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C8121">
      <w:pPr>
        <w:spacing w:line="360" w:lineRule="auto"/>
        <w:jc w:val="center"/>
        <w:rPr>
          <w:rFonts w:hint="eastAsia" w:ascii="宋体" w:hAnsi="宋体" w:cs="宋体"/>
          <w:b/>
          <w:bCs/>
          <w:snapToGrid w:val="0"/>
          <w:color w:val="000000"/>
          <w:kern w:val="0"/>
          <w:sz w:val="44"/>
          <w:szCs w:val="44"/>
          <w:highlight w:val="none"/>
          <w:lang w:val="en-US" w:eastAsia="zh-CN"/>
        </w:rPr>
      </w:pPr>
      <w:r>
        <w:rPr>
          <w:rFonts w:hint="eastAsia" w:ascii="宋体" w:hAnsi="宋体" w:cs="宋体"/>
          <w:b/>
          <w:bCs/>
          <w:snapToGrid w:val="0"/>
          <w:color w:val="000000"/>
          <w:kern w:val="0"/>
          <w:sz w:val="44"/>
          <w:szCs w:val="44"/>
          <w:highlight w:val="none"/>
          <w:lang w:val="en-US" w:eastAsia="zh-CN"/>
        </w:rPr>
        <w:t>安庆市交通控股集团有限公司2026年度职工</w:t>
      </w:r>
    </w:p>
    <w:p w14:paraId="0A538758">
      <w:pPr>
        <w:spacing w:line="360" w:lineRule="auto"/>
        <w:jc w:val="center"/>
        <w:rPr>
          <w:rFonts w:hint="default" w:ascii="宋体" w:hAnsi="宋体" w:cs="宋体"/>
          <w:b/>
          <w:bCs/>
          <w:snapToGrid w:val="0"/>
          <w:color w:val="000000"/>
          <w:kern w:val="0"/>
          <w:sz w:val="44"/>
          <w:szCs w:val="44"/>
          <w:highlight w:val="none"/>
          <w:lang w:val="en-US" w:eastAsia="zh-CN"/>
        </w:rPr>
      </w:pPr>
      <w:r>
        <w:rPr>
          <w:rFonts w:hint="eastAsia" w:ascii="宋体" w:hAnsi="宋体" w:cs="宋体"/>
          <w:b/>
          <w:bCs/>
          <w:snapToGrid w:val="0"/>
          <w:color w:val="000000"/>
          <w:kern w:val="0"/>
          <w:sz w:val="44"/>
          <w:szCs w:val="44"/>
          <w:highlight w:val="none"/>
          <w:lang w:val="en-US" w:eastAsia="zh-CN"/>
        </w:rPr>
        <w:t>蛋糕券采购项目</w:t>
      </w:r>
    </w:p>
    <w:p w14:paraId="558A8B2F">
      <w:pPr>
        <w:pStyle w:val="38"/>
        <w:rPr>
          <w:rFonts w:hint="eastAsia"/>
          <w:highlight w:val="none"/>
        </w:rPr>
      </w:pPr>
    </w:p>
    <w:p w14:paraId="5D784902">
      <w:pPr>
        <w:pStyle w:val="38"/>
        <w:rPr>
          <w:rFonts w:hint="eastAsia"/>
          <w:highlight w:val="none"/>
        </w:rPr>
      </w:pPr>
    </w:p>
    <w:p w14:paraId="451BAD80">
      <w:pPr>
        <w:spacing w:line="360" w:lineRule="auto"/>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比</w:t>
      </w:r>
      <w:r>
        <w:rPr>
          <w:rFonts w:hint="eastAsia" w:ascii="宋体" w:hAnsi="宋体" w:cs="宋体"/>
          <w:b/>
          <w:color w:val="000000"/>
          <w:sz w:val="72"/>
          <w:szCs w:val="72"/>
          <w:highlight w:val="none"/>
        </w:rPr>
        <w:t xml:space="preserve"> </w:t>
      </w:r>
      <w:r>
        <w:rPr>
          <w:rFonts w:hint="eastAsia" w:ascii="宋体" w:hAnsi="宋体" w:cs="宋体"/>
          <w:b/>
          <w:color w:val="000000"/>
          <w:sz w:val="72"/>
          <w:szCs w:val="72"/>
          <w:highlight w:val="none"/>
          <w:lang w:val="en-US" w:eastAsia="zh-CN"/>
        </w:rPr>
        <w:t>选</w:t>
      </w:r>
      <w:r>
        <w:rPr>
          <w:rFonts w:hint="eastAsia" w:ascii="宋体" w:hAnsi="宋体" w:cs="宋体"/>
          <w:b/>
          <w:color w:val="000000"/>
          <w:sz w:val="72"/>
          <w:szCs w:val="72"/>
          <w:highlight w:val="none"/>
        </w:rPr>
        <w:t xml:space="preserve"> 文 件</w:t>
      </w:r>
    </w:p>
    <w:p w14:paraId="300E4618">
      <w:pPr>
        <w:spacing w:line="360" w:lineRule="auto"/>
        <w:jc w:val="center"/>
        <w:rPr>
          <w:rFonts w:ascii="宋体" w:hAnsi="宋体" w:cs="宋体"/>
          <w:b/>
          <w:color w:val="000000"/>
          <w:sz w:val="96"/>
          <w:szCs w:val="96"/>
          <w:highlight w:val="none"/>
        </w:rPr>
      </w:pPr>
    </w:p>
    <w:p w14:paraId="6373567C">
      <w:pPr>
        <w:spacing w:line="480" w:lineRule="exact"/>
        <w:jc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rPr>
        <w:t>项目编号：</w:t>
      </w:r>
      <w:r>
        <w:rPr>
          <w:rFonts w:hint="eastAsia" w:ascii="宋体" w:hAnsi="宋体" w:cs="宋体"/>
          <w:b/>
          <w:bCs/>
          <w:color w:val="000000"/>
          <w:sz w:val="28"/>
          <w:szCs w:val="28"/>
          <w:highlight w:val="none"/>
          <w:lang w:eastAsia="zh-CN"/>
        </w:rPr>
        <w:t>AQJK-CG-2025-092</w:t>
      </w:r>
    </w:p>
    <w:p w14:paraId="2E991122">
      <w:pPr>
        <w:spacing w:line="360" w:lineRule="auto"/>
        <w:rPr>
          <w:rFonts w:ascii="宋体" w:hAnsi="宋体" w:cs="宋体"/>
          <w:b/>
          <w:color w:val="000000"/>
          <w:sz w:val="24"/>
          <w:highlight w:val="none"/>
        </w:rPr>
      </w:pPr>
    </w:p>
    <w:p w14:paraId="3E1CCC14">
      <w:pPr>
        <w:spacing w:line="360" w:lineRule="auto"/>
        <w:rPr>
          <w:rFonts w:ascii="宋体" w:hAnsi="宋体" w:cs="宋体"/>
          <w:b/>
          <w:color w:val="000000"/>
          <w:sz w:val="24"/>
          <w:highlight w:val="none"/>
        </w:rPr>
      </w:pPr>
    </w:p>
    <w:p w14:paraId="4FBCE6B3">
      <w:pPr>
        <w:spacing w:line="360" w:lineRule="auto"/>
        <w:rPr>
          <w:rFonts w:ascii="宋体" w:hAnsi="宋体" w:cs="宋体"/>
          <w:b/>
          <w:color w:val="000000"/>
          <w:sz w:val="24"/>
          <w:highlight w:val="none"/>
        </w:rPr>
      </w:pPr>
    </w:p>
    <w:p w14:paraId="73C7F25E">
      <w:pPr>
        <w:spacing w:line="360" w:lineRule="auto"/>
        <w:rPr>
          <w:rFonts w:ascii="宋体" w:hAnsi="宋体" w:cs="宋体"/>
          <w:b/>
          <w:color w:val="000000"/>
          <w:sz w:val="24"/>
          <w:highlight w:val="none"/>
        </w:rPr>
      </w:pPr>
    </w:p>
    <w:p w14:paraId="0BF4B709">
      <w:pPr>
        <w:spacing w:line="360" w:lineRule="auto"/>
        <w:rPr>
          <w:rFonts w:ascii="宋体" w:hAnsi="宋体" w:cs="宋体"/>
          <w:b/>
          <w:color w:val="000000"/>
          <w:sz w:val="24"/>
          <w:highlight w:val="none"/>
        </w:rPr>
      </w:pPr>
    </w:p>
    <w:p w14:paraId="25EEA431">
      <w:pPr>
        <w:spacing w:line="360" w:lineRule="auto"/>
        <w:rPr>
          <w:rFonts w:ascii="宋体" w:hAnsi="宋体" w:cs="宋体"/>
          <w:b/>
          <w:color w:val="000000"/>
          <w:sz w:val="24"/>
          <w:highlight w:val="none"/>
        </w:rPr>
      </w:pPr>
    </w:p>
    <w:p w14:paraId="3EAD62C3">
      <w:pPr>
        <w:spacing w:line="360" w:lineRule="auto"/>
        <w:rPr>
          <w:rFonts w:ascii="宋体" w:hAnsi="宋体" w:cs="宋体"/>
          <w:b/>
          <w:color w:val="000000"/>
          <w:sz w:val="24"/>
          <w:highlight w:val="none"/>
        </w:rPr>
      </w:pPr>
    </w:p>
    <w:p w14:paraId="012228EE">
      <w:pPr>
        <w:spacing w:line="360" w:lineRule="auto"/>
        <w:ind w:firstLine="596" w:firstLineChars="198"/>
        <w:rPr>
          <w:rFonts w:hint="default" w:ascii="宋体" w:hAnsi="宋体" w:eastAsia="宋体" w:cs="宋体"/>
          <w:b/>
          <w:color w:val="000000"/>
          <w:sz w:val="24"/>
          <w:highlight w:val="none"/>
          <w:u w:val="single"/>
          <w:lang w:val="en-US" w:eastAsia="zh-CN"/>
        </w:rPr>
      </w:pPr>
      <w:r>
        <w:rPr>
          <w:rFonts w:hint="eastAsia" w:ascii="宋体" w:hAnsi="宋体" w:cs="宋体"/>
          <w:b/>
          <w:color w:val="000000"/>
          <w:sz w:val="30"/>
          <w:szCs w:val="30"/>
          <w:highlight w:val="none"/>
          <w:lang w:val="en-US" w:eastAsia="zh-CN"/>
        </w:rPr>
        <w:t>采</w:t>
      </w:r>
      <w:r>
        <w:rPr>
          <w:rFonts w:hint="eastAsia" w:ascii="宋体" w:hAnsi="宋体" w:cs="宋体"/>
          <w:b/>
          <w:color w:val="000000"/>
          <w:sz w:val="30"/>
          <w:szCs w:val="30"/>
          <w:highlight w:val="none"/>
        </w:rPr>
        <w:t xml:space="preserve">   </w:t>
      </w:r>
      <w:r>
        <w:rPr>
          <w:rFonts w:hint="eastAsia" w:ascii="宋体" w:hAnsi="宋体" w:cs="宋体"/>
          <w:b/>
          <w:color w:val="000000"/>
          <w:sz w:val="30"/>
          <w:szCs w:val="30"/>
          <w:highlight w:val="none"/>
          <w:lang w:val="en-US" w:eastAsia="zh-CN"/>
        </w:rPr>
        <w:t>购</w:t>
      </w:r>
      <w:r>
        <w:rPr>
          <w:rFonts w:hint="eastAsia" w:ascii="宋体" w:hAnsi="宋体" w:cs="宋体"/>
          <w:b/>
          <w:color w:val="000000"/>
          <w:sz w:val="30"/>
          <w:szCs w:val="30"/>
          <w:highlight w:val="none"/>
        </w:rPr>
        <w:t xml:space="preserve">   人：</w:t>
      </w:r>
      <w:r>
        <w:rPr>
          <w:rFonts w:hint="eastAsia" w:ascii="宋体" w:hAnsi="宋体" w:cs="宋体"/>
          <w:b/>
          <w:color w:val="000000"/>
          <w:sz w:val="30"/>
          <w:szCs w:val="30"/>
          <w:highlight w:val="none"/>
          <w:u w:val="single"/>
        </w:rPr>
        <w:t xml:space="preserve">   </w:t>
      </w:r>
      <w:r>
        <w:rPr>
          <w:rFonts w:hint="eastAsia" w:ascii="宋体" w:hAnsi="宋体" w:cs="宋体"/>
          <w:b/>
          <w:color w:val="000000"/>
          <w:sz w:val="30"/>
          <w:szCs w:val="30"/>
          <w:highlight w:val="none"/>
          <w:u w:val="single"/>
          <w:lang w:val="en-US" w:eastAsia="zh-CN"/>
        </w:rPr>
        <w:t xml:space="preserve"> 安庆市交通控股集团有限公司工会委员会</w:t>
      </w:r>
      <w:r>
        <w:rPr>
          <w:rFonts w:hint="eastAsia" w:ascii="宋体" w:hAnsi="宋体" w:cs="宋体"/>
          <w:b/>
          <w:color w:val="000000"/>
          <w:spacing w:val="20"/>
          <w:sz w:val="30"/>
          <w:szCs w:val="30"/>
          <w:highlight w:val="none"/>
          <w:u w:val="single"/>
        </w:rPr>
        <w:t xml:space="preserve"> </w:t>
      </w:r>
      <w:r>
        <w:rPr>
          <w:rFonts w:hint="eastAsia" w:ascii="宋体" w:hAnsi="宋体" w:cs="宋体"/>
          <w:b/>
          <w:color w:val="000000"/>
          <w:spacing w:val="20"/>
          <w:sz w:val="30"/>
          <w:szCs w:val="30"/>
          <w:highlight w:val="none"/>
          <w:u w:val="single"/>
          <w:lang w:val="en-US" w:eastAsia="zh-CN"/>
        </w:rPr>
        <w:t xml:space="preserve">  </w:t>
      </w:r>
      <w:r>
        <w:rPr>
          <w:rFonts w:hint="eastAsia" w:ascii="宋体" w:hAnsi="宋体" w:cs="宋体"/>
          <w:b/>
          <w:color w:val="000000"/>
          <w:sz w:val="30"/>
          <w:szCs w:val="30"/>
          <w:highlight w:val="none"/>
          <w:u w:val="single"/>
        </w:rPr>
        <w:t xml:space="preserve">  </w:t>
      </w:r>
    </w:p>
    <w:p w14:paraId="24E7FBC3">
      <w:pPr>
        <w:spacing w:line="360" w:lineRule="auto"/>
        <w:rPr>
          <w:rFonts w:ascii="宋体" w:hAnsi="宋体" w:cs="宋体"/>
          <w:b/>
          <w:color w:val="000000"/>
          <w:sz w:val="24"/>
          <w:highlight w:val="none"/>
          <w:u w:val="single"/>
        </w:rPr>
      </w:pPr>
    </w:p>
    <w:p w14:paraId="245C83A6">
      <w:pPr>
        <w:spacing w:line="360" w:lineRule="auto"/>
        <w:rPr>
          <w:rFonts w:ascii="宋体" w:hAnsi="宋体" w:cs="宋体"/>
          <w:b/>
          <w:color w:val="000000"/>
          <w:sz w:val="24"/>
          <w:highlight w:val="none"/>
          <w:u w:val="single"/>
        </w:rPr>
      </w:pPr>
    </w:p>
    <w:p w14:paraId="398E1F6C">
      <w:pPr>
        <w:pStyle w:val="2"/>
        <w:rPr>
          <w:highlight w:val="none"/>
        </w:rPr>
      </w:pPr>
    </w:p>
    <w:p w14:paraId="148E2F12">
      <w:pPr>
        <w:spacing w:line="360" w:lineRule="auto"/>
        <w:jc w:val="center"/>
        <w:rPr>
          <w:rFonts w:ascii="宋体" w:hAnsi="宋体" w:cs="宋体"/>
          <w:b/>
          <w:color w:val="000000"/>
          <w:spacing w:val="40"/>
          <w:sz w:val="30"/>
          <w:szCs w:val="30"/>
          <w:highlight w:val="none"/>
        </w:rPr>
      </w:pPr>
    </w:p>
    <w:p w14:paraId="20847C70">
      <w:pPr>
        <w:spacing w:line="360" w:lineRule="auto"/>
        <w:jc w:val="center"/>
        <w:rPr>
          <w:rFonts w:hint="eastAsia" w:ascii="宋体" w:hAnsi="宋体" w:eastAsia="宋体" w:cs="仿宋_GB2312"/>
          <w:b/>
          <w:sz w:val="30"/>
          <w:szCs w:val="30"/>
          <w:highlight w:val="none"/>
          <w:u w:val="none"/>
          <w:lang w:val="en-US" w:eastAsia="zh-CN"/>
        </w:rPr>
      </w:pPr>
      <w:r>
        <w:rPr>
          <w:rFonts w:hint="eastAsia" w:ascii="宋体" w:hAnsi="宋体" w:eastAsia="宋体" w:cs="仿宋_GB2312"/>
          <w:b/>
          <w:sz w:val="30"/>
          <w:szCs w:val="30"/>
          <w:highlight w:val="none"/>
          <w:u w:val="none"/>
          <w:lang w:val="en-US" w:eastAsia="zh-CN"/>
        </w:rPr>
        <w:t>安庆市交通控股集团有限公司集采中心</w:t>
      </w:r>
    </w:p>
    <w:p w14:paraId="016BCAF9">
      <w:pPr>
        <w:spacing w:line="360" w:lineRule="auto"/>
        <w:jc w:val="center"/>
        <w:rPr>
          <w:rFonts w:hint="eastAsia" w:ascii="宋体" w:hAnsi="宋体" w:eastAsia="宋体" w:cs="仿宋_GB2312"/>
          <w:b/>
          <w:sz w:val="30"/>
          <w:szCs w:val="30"/>
          <w:highlight w:val="none"/>
          <w:u w:val="none"/>
          <w:lang w:val="en-US" w:eastAsia="zh-CN"/>
        </w:rPr>
      </w:pPr>
    </w:p>
    <w:p w14:paraId="33C3DE6B">
      <w:pPr>
        <w:spacing w:line="360" w:lineRule="auto"/>
        <w:jc w:val="center"/>
        <w:rPr>
          <w:rFonts w:ascii="宋体" w:hAnsi="宋体" w:cs="宋体"/>
          <w:sz w:val="32"/>
          <w:szCs w:val="32"/>
          <w:highlight w:val="none"/>
          <w:u w:val="single"/>
        </w:rPr>
      </w:pPr>
    </w:p>
    <w:p w14:paraId="152BF75F">
      <w:pPr>
        <w:pStyle w:val="37"/>
        <w:rPr>
          <w:highlight w:val="none"/>
        </w:rPr>
      </w:pPr>
    </w:p>
    <w:p w14:paraId="1A5D07AF">
      <w:pPr>
        <w:widowControl/>
        <w:spacing w:line="480" w:lineRule="auto"/>
        <w:jc w:val="center"/>
        <w:rPr>
          <w:rFonts w:hint="eastAsia" w:ascii="宋体" w:hAnsi="宋体" w:cs="宋体"/>
          <w:sz w:val="32"/>
          <w:szCs w:val="32"/>
          <w:highlight w:val="none"/>
          <w:u w:val="none"/>
          <w:lang w:val="en-US" w:eastAsia="zh-CN"/>
        </w:rPr>
      </w:pPr>
      <w:r>
        <w:rPr>
          <w:rFonts w:hint="eastAsia" w:ascii="宋体" w:hAnsi="宋体" w:cs="宋体"/>
          <w:sz w:val="32"/>
          <w:szCs w:val="32"/>
          <w:highlight w:val="none"/>
          <w:u w:val="none"/>
          <w:lang w:val="en-US" w:eastAsia="zh-CN"/>
        </w:rPr>
        <w:t>二〇二五年十二月</w:t>
      </w:r>
    </w:p>
    <w:p w14:paraId="21EEB528">
      <w:pPr>
        <w:widowControl/>
        <w:spacing w:line="480" w:lineRule="auto"/>
        <w:jc w:val="both"/>
        <w:rPr>
          <w:rFonts w:hint="eastAsia" w:ascii="黑体" w:hAnsi="黑体" w:eastAsia="黑体" w:cs="宋体"/>
          <w:b/>
          <w:kern w:val="0"/>
          <w:sz w:val="32"/>
          <w:szCs w:val="32"/>
          <w:highlight w:val="none"/>
        </w:rPr>
        <w:sectPr>
          <w:headerReference r:id="rId3" w:type="default"/>
          <w:pgSz w:w="11906" w:h="16838"/>
          <w:pgMar w:top="1418" w:right="1418" w:bottom="1418" w:left="1418" w:header="680" w:footer="680" w:gutter="0"/>
          <w:pgNumType w:fmt="decimal" w:start="1"/>
          <w:cols w:space="720" w:num="1"/>
          <w:docGrid w:type="lines" w:linePitch="312" w:charSpace="0"/>
        </w:sectPr>
      </w:pPr>
    </w:p>
    <w:p w14:paraId="2D2C7491">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ascii="宋体" w:hAnsi="宋体"/>
          <w:b/>
          <w:color w:val="000000"/>
          <w:sz w:val="44"/>
          <w:szCs w:val="44"/>
          <w:highlight w:val="none"/>
        </w:rPr>
      </w:pPr>
      <w:r>
        <w:rPr>
          <w:rFonts w:hint="eastAsia" w:ascii="宋体" w:hAnsi="宋体"/>
          <w:b/>
          <w:color w:val="000000"/>
          <w:sz w:val="44"/>
          <w:szCs w:val="44"/>
          <w:highlight w:val="none"/>
        </w:rPr>
        <w:t>目   录</w:t>
      </w:r>
    </w:p>
    <w:p w14:paraId="24A70786">
      <w:pPr>
        <w:pStyle w:val="20"/>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asciiTheme="minorHAnsi" w:hAnsiTheme="minorHAnsi" w:eastAsiaTheme="minorEastAsia" w:cstheme="minorBidi"/>
          <w:sz w:val="30"/>
          <w:szCs w:val="30"/>
          <w:highlight w:val="none"/>
        </w:rPr>
      </w:pPr>
      <w:r>
        <w:rPr>
          <w:rFonts w:ascii="宋体" w:hAnsi="宋体"/>
          <w:color w:val="000000"/>
          <w:highlight w:val="none"/>
        </w:rPr>
        <w:fldChar w:fldCharType="begin"/>
      </w:r>
      <w:r>
        <w:rPr>
          <w:rFonts w:ascii="宋体" w:hAnsi="宋体"/>
          <w:color w:val="000000"/>
          <w:highlight w:val="none"/>
        </w:rPr>
        <w:instrText xml:space="preserve"> TOC \o "1-3" \h \z \u </w:instrText>
      </w:r>
      <w:r>
        <w:rPr>
          <w:rFonts w:ascii="宋体" w:hAnsi="宋体"/>
          <w:color w:val="000000"/>
          <w:highlight w:val="none"/>
        </w:rPr>
        <w:fldChar w:fldCharType="separate"/>
      </w:r>
      <w:r>
        <w:rPr>
          <w:sz w:val="30"/>
          <w:szCs w:val="30"/>
          <w:highlight w:val="none"/>
        </w:rPr>
        <w:fldChar w:fldCharType="begin"/>
      </w:r>
      <w:r>
        <w:rPr>
          <w:sz w:val="30"/>
          <w:szCs w:val="30"/>
          <w:highlight w:val="none"/>
        </w:rPr>
        <w:instrText xml:space="preserve"> HYPERLINK \l "_Toc4481589" </w:instrText>
      </w:r>
      <w:r>
        <w:rPr>
          <w:sz w:val="30"/>
          <w:szCs w:val="30"/>
          <w:highlight w:val="none"/>
        </w:rPr>
        <w:fldChar w:fldCharType="separate"/>
      </w:r>
      <w:r>
        <w:rPr>
          <w:rStyle w:val="33"/>
          <w:rFonts w:hint="eastAsia"/>
          <w:sz w:val="30"/>
          <w:szCs w:val="30"/>
          <w:highlight w:val="none"/>
        </w:rPr>
        <w:t>第一章</w:t>
      </w:r>
      <w:r>
        <w:rPr>
          <w:rFonts w:asciiTheme="minorHAnsi" w:hAnsiTheme="minorHAnsi" w:eastAsiaTheme="minorEastAsia" w:cstheme="minorBidi"/>
          <w:sz w:val="30"/>
          <w:szCs w:val="30"/>
          <w:highlight w:val="none"/>
        </w:rPr>
        <w:tab/>
      </w:r>
      <w:r>
        <w:rPr>
          <w:rStyle w:val="33"/>
          <w:rFonts w:hint="eastAsia" w:eastAsiaTheme="minorEastAsia"/>
          <w:sz w:val="30"/>
          <w:szCs w:val="30"/>
          <w:highlight w:val="none"/>
          <w:lang w:eastAsia="zh-CN"/>
        </w:rPr>
        <w:t>比选公告</w:t>
      </w:r>
      <w:r>
        <w:rPr>
          <w:sz w:val="30"/>
          <w:szCs w:val="30"/>
          <w:highlight w:val="none"/>
        </w:rPr>
        <w:tab/>
      </w:r>
      <w:r>
        <w:rPr>
          <w:rFonts w:hint="eastAsia"/>
          <w:sz w:val="30"/>
          <w:szCs w:val="30"/>
          <w:highlight w:val="none"/>
          <w:lang w:val="en-US" w:eastAsia="zh-CN"/>
        </w:rPr>
        <w:t>1</w:t>
      </w:r>
      <w:r>
        <w:rPr>
          <w:sz w:val="30"/>
          <w:szCs w:val="30"/>
          <w:highlight w:val="none"/>
        </w:rPr>
        <w:fldChar w:fldCharType="end"/>
      </w:r>
    </w:p>
    <w:p w14:paraId="1C9FEAAF">
      <w:pPr>
        <w:pStyle w:val="20"/>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asciiTheme="minorHAnsi" w:hAnsiTheme="minorHAnsi" w:eastAsiaTheme="minorEastAsia" w:cstheme="minorBidi"/>
          <w:sz w:val="30"/>
          <w:szCs w:val="30"/>
          <w:highlight w:val="none"/>
        </w:rPr>
      </w:pPr>
      <w:r>
        <w:rPr>
          <w:sz w:val="30"/>
          <w:szCs w:val="30"/>
          <w:highlight w:val="none"/>
        </w:rPr>
        <w:fldChar w:fldCharType="begin"/>
      </w:r>
      <w:r>
        <w:rPr>
          <w:sz w:val="30"/>
          <w:szCs w:val="30"/>
          <w:highlight w:val="none"/>
        </w:rPr>
        <w:instrText xml:space="preserve"> HYPERLINK \l "_Toc4481590" </w:instrText>
      </w:r>
      <w:r>
        <w:rPr>
          <w:sz w:val="30"/>
          <w:szCs w:val="30"/>
          <w:highlight w:val="none"/>
        </w:rPr>
        <w:fldChar w:fldCharType="separate"/>
      </w:r>
      <w:r>
        <w:rPr>
          <w:rStyle w:val="33"/>
          <w:rFonts w:hint="eastAsia"/>
          <w:sz w:val="30"/>
          <w:szCs w:val="30"/>
          <w:highlight w:val="none"/>
        </w:rPr>
        <w:t>第二章</w:t>
      </w:r>
      <w:r>
        <w:rPr>
          <w:rFonts w:asciiTheme="minorHAnsi" w:hAnsiTheme="minorHAnsi" w:eastAsiaTheme="minorEastAsia" w:cstheme="minorBidi"/>
          <w:sz w:val="30"/>
          <w:szCs w:val="30"/>
          <w:highlight w:val="none"/>
        </w:rPr>
        <w:tab/>
      </w:r>
      <w:r>
        <w:rPr>
          <w:rStyle w:val="33"/>
          <w:rFonts w:hint="eastAsia" w:eastAsiaTheme="minorEastAsia"/>
          <w:sz w:val="30"/>
          <w:szCs w:val="30"/>
          <w:highlight w:val="none"/>
          <w:lang w:eastAsia="zh-CN"/>
        </w:rPr>
        <w:t>参选人</w:t>
      </w:r>
      <w:r>
        <w:rPr>
          <w:rStyle w:val="33"/>
          <w:rFonts w:hint="eastAsia"/>
          <w:sz w:val="30"/>
          <w:szCs w:val="30"/>
          <w:highlight w:val="none"/>
        </w:rPr>
        <w:t>须知</w:t>
      </w:r>
      <w:r>
        <w:rPr>
          <w:sz w:val="30"/>
          <w:szCs w:val="30"/>
          <w:highlight w:val="none"/>
        </w:rPr>
        <w:tab/>
      </w:r>
      <w:r>
        <w:rPr>
          <w:rFonts w:hint="eastAsia"/>
          <w:sz w:val="30"/>
          <w:szCs w:val="30"/>
          <w:highlight w:val="none"/>
          <w:lang w:val="en-US" w:eastAsia="zh-CN"/>
        </w:rPr>
        <w:t>5</w:t>
      </w:r>
      <w:r>
        <w:rPr>
          <w:sz w:val="30"/>
          <w:szCs w:val="30"/>
          <w:highlight w:val="none"/>
        </w:rPr>
        <w:fldChar w:fldCharType="end"/>
      </w:r>
    </w:p>
    <w:p w14:paraId="526DCAC3">
      <w:pPr>
        <w:pStyle w:val="20"/>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eastAsia="宋体" w:asciiTheme="minorHAnsi" w:hAnsiTheme="minorHAnsi" w:cstheme="minorBidi"/>
          <w:sz w:val="30"/>
          <w:szCs w:val="30"/>
          <w:highlight w:val="none"/>
          <w:lang w:val="en-US" w:eastAsia="zh-CN"/>
        </w:rPr>
      </w:pPr>
      <w:r>
        <w:rPr>
          <w:sz w:val="30"/>
          <w:szCs w:val="30"/>
          <w:highlight w:val="none"/>
        </w:rPr>
        <w:fldChar w:fldCharType="begin"/>
      </w:r>
      <w:r>
        <w:rPr>
          <w:sz w:val="30"/>
          <w:szCs w:val="30"/>
          <w:highlight w:val="none"/>
        </w:rPr>
        <w:instrText xml:space="preserve"> HYPERLINK \l "_Toc4481598" </w:instrText>
      </w:r>
      <w:r>
        <w:rPr>
          <w:sz w:val="30"/>
          <w:szCs w:val="30"/>
          <w:highlight w:val="none"/>
        </w:rPr>
        <w:fldChar w:fldCharType="separate"/>
      </w:r>
      <w:r>
        <w:rPr>
          <w:rStyle w:val="33"/>
          <w:rFonts w:hint="eastAsia"/>
          <w:sz w:val="30"/>
          <w:szCs w:val="30"/>
          <w:highlight w:val="none"/>
        </w:rPr>
        <w:t>第三章</w:t>
      </w:r>
      <w:r>
        <w:rPr>
          <w:rFonts w:asciiTheme="minorHAnsi" w:hAnsiTheme="minorHAnsi" w:eastAsiaTheme="minorEastAsia" w:cstheme="minorBidi"/>
          <w:sz w:val="30"/>
          <w:szCs w:val="30"/>
          <w:highlight w:val="none"/>
        </w:rPr>
        <w:tab/>
      </w:r>
      <w:r>
        <w:rPr>
          <w:rStyle w:val="33"/>
          <w:rFonts w:hint="eastAsia" w:eastAsiaTheme="minorEastAsia"/>
          <w:sz w:val="30"/>
          <w:szCs w:val="30"/>
          <w:highlight w:val="none"/>
          <w:lang w:eastAsia="zh-CN"/>
        </w:rPr>
        <w:t>服务需求</w:t>
      </w:r>
      <w:r>
        <w:rPr>
          <w:rStyle w:val="33"/>
          <w:rFonts w:hint="eastAsia"/>
          <w:sz w:val="30"/>
          <w:szCs w:val="30"/>
          <w:highlight w:val="none"/>
        </w:rPr>
        <w:t>及技术要求</w:t>
      </w:r>
      <w:r>
        <w:rPr>
          <w:sz w:val="30"/>
          <w:szCs w:val="30"/>
          <w:highlight w:val="none"/>
        </w:rPr>
        <w:tab/>
      </w:r>
      <w:r>
        <w:rPr>
          <w:rFonts w:hint="eastAsia"/>
          <w:sz w:val="30"/>
          <w:szCs w:val="30"/>
          <w:highlight w:val="none"/>
          <w:lang w:val="en-US" w:eastAsia="zh-CN"/>
        </w:rPr>
        <w:t>1</w:t>
      </w:r>
      <w:r>
        <w:rPr>
          <w:sz w:val="30"/>
          <w:szCs w:val="30"/>
          <w:highlight w:val="none"/>
        </w:rPr>
        <w:fldChar w:fldCharType="end"/>
      </w:r>
      <w:r>
        <w:rPr>
          <w:rFonts w:hint="eastAsia"/>
          <w:sz w:val="30"/>
          <w:szCs w:val="30"/>
          <w:highlight w:val="none"/>
          <w:lang w:val="en-US" w:eastAsia="zh-CN"/>
        </w:rPr>
        <w:t>8</w:t>
      </w:r>
    </w:p>
    <w:p w14:paraId="3A2BE53F">
      <w:pPr>
        <w:pStyle w:val="20"/>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eastAsia="宋体" w:asciiTheme="minorHAnsi" w:hAnsiTheme="minorHAnsi" w:cstheme="minorBidi"/>
          <w:sz w:val="30"/>
          <w:szCs w:val="30"/>
          <w:highlight w:val="none"/>
          <w:lang w:val="en-US" w:eastAsia="zh-CN"/>
        </w:rPr>
      </w:pPr>
      <w:r>
        <w:rPr>
          <w:sz w:val="30"/>
          <w:szCs w:val="30"/>
          <w:highlight w:val="none"/>
        </w:rPr>
        <w:fldChar w:fldCharType="begin"/>
      </w:r>
      <w:r>
        <w:rPr>
          <w:sz w:val="30"/>
          <w:szCs w:val="30"/>
          <w:highlight w:val="none"/>
        </w:rPr>
        <w:instrText xml:space="preserve"> HYPERLINK \l "_Toc4481599" </w:instrText>
      </w:r>
      <w:r>
        <w:rPr>
          <w:sz w:val="30"/>
          <w:szCs w:val="30"/>
          <w:highlight w:val="none"/>
        </w:rPr>
        <w:fldChar w:fldCharType="separate"/>
      </w:r>
      <w:r>
        <w:rPr>
          <w:rStyle w:val="33"/>
          <w:rFonts w:hint="eastAsia"/>
          <w:sz w:val="30"/>
          <w:szCs w:val="30"/>
          <w:highlight w:val="none"/>
        </w:rPr>
        <w:t>第四章</w:t>
      </w:r>
      <w:r>
        <w:rPr>
          <w:rFonts w:asciiTheme="minorHAnsi" w:hAnsiTheme="minorHAnsi" w:eastAsiaTheme="minorEastAsia" w:cstheme="minorBidi"/>
          <w:sz w:val="30"/>
          <w:szCs w:val="30"/>
          <w:highlight w:val="none"/>
        </w:rPr>
        <w:tab/>
      </w:r>
      <w:r>
        <w:rPr>
          <w:rStyle w:val="33"/>
          <w:rFonts w:hint="eastAsia"/>
          <w:sz w:val="30"/>
          <w:szCs w:val="30"/>
          <w:highlight w:val="none"/>
        </w:rPr>
        <w:t>合同主要条款</w:t>
      </w:r>
      <w:r>
        <w:rPr>
          <w:sz w:val="30"/>
          <w:szCs w:val="30"/>
          <w:highlight w:val="none"/>
        </w:rPr>
        <w:tab/>
      </w:r>
      <w:r>
        <w:rPr>
          <w:rFonts w:hint="eastAsia"/>
          <w:sz w:val="30"/>
          <w:szCs w:val="30"/>
          <w:highlight w:val="none"/>
          <w:lang w:val="en-US" w:eastAsia="zh-CN"/>
        </w:rPr>
        <w:t>2</w:t>
      </w:r>
      <w:r>
        <w:rPr>
          <w:sz w:val="30"/>
          <w:szCs w:val="30"/>
          <w:highlight w:val="none"/>
        </w:rPr>
        <w:fldChar w:fldCharType="end"/>
      </w:r>
      <w:r>
        <w:rPr>
          <w:rFonts w:hint="eastAsia"/>
          <w:sz w:val="30"/>
          <w:szCs w:val="30"/>
          <w:highlight w:val="none"/>
          <w:lang w:val="en-US" w:eastAsia="zh-CN"/>
        </w:rPr>
        <w:t>1</w:t>
      </w:r>
    </w:p>
    <w:p w14:paraId="74B5A6F1">
      <w:pPr>
        <w:pStyle w:val="20"/>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default" w:eastAsia="宋体" w:asciiTheme="minorHAnsi" w:hAnsiTheme="minorHAnsi" w:cstheme="minorBidi"/>
          <w:sz w:val="30"/>
          <w:szCs w:val="30"/>
          <w:highlight w:val="none"/>
          <w:lang w:val="en-US" w:eastAsia="zh-CN"/>
        </w:rPr>
      </w:pPr>
      <w:r>
        <w:rPr>
          <w:sz w:val="30"/>
          <w:szCs w:val="30"/>
          <w:highlight w:val="none"/>
        </w:rPr>
        <w:fldChar w:fldCharType="begin"/>
      </w:r>
      <w:r>
        <w:rPr>
          <w:sz w:val="30"/>
          <w:szCs w:val="30"/>
          <w:highlight w:val="none"/>
        </w:rPr>
        <w:instrText xml:space="preserve"> HYPERLINK \l "_Toc4481600" </w:instrText>
      </w:r>
      <w:r>
        <w:rPr>
          <w:sz w:val="30"/>
          <w:szCs w:val="30"/>
          <w:highlight w:val="none"/>
        </w:rPr>
        <w:fldChar w:fldCharType="separate"/>
      </w:r>
      <w:r>
        <w:rPr>
          <w:rStyle w:val="33"/>
          <w:rFonts w:hint="eastAsia"/>
          <w:sz w:val="30"/>
          <w:szCs w:val="30"/>
          <w:highlight w:val="none"/>
        </w:rPr>
        <w:t>第五章</w:t>
      </w:r>
      <w:r>
        <w:rPr>
          <w:rFonts w:asciiTheme="minorHAnsi" w:hAnsiTheme="minorHAnsi" w:eastAsiaTheme="minorEastAsia" w:cstheme="minorBidi"/>
          <w:sz w:val="30"/>
          <w:szCs w:val="30"/>
          <w:highlight w:val="none"/>
        </w:rPr>
        <w:tab/>
      </w:r>
      <w:r>
        <w:rPr>
          <w:rStyle w:val="33"/>
          <w:rFonts w:hint="eastAsia" w:eastAsiaTheme="minorEastAsia"/>
          <w:sz w:val="30"/>
          <w:szCs w:val="30"/>
          <w:highlight w:val="none"/>
          <w:lang w:eastAsia="zh-CN"/>
        </w:rPr>
        <w:t>参选文件</w:t>
      </w:r>
      <w:r>
        <w:rPr>
          <w:rStyle w:val="33"/>
          <w:rFonts w:hint="eastAsia"/>
          <w:sz w:val="30"/>
          <w:szCs w:val="30"/>
          <w:highlight w:val="none"/>
        </w:rPr>
        <w:t>格式</w:t>
      </w:r>
      <w:r>
        <w:rPr>
          <w:sz w:val="30"/>
          <w:szCs w:val="30"/>
          <w:highlight w:val="none"/>
        </w:rPr>
        <w:tab/>
      </w:r>
      <w:r>
        <w:rPr>
          <w:sz w:val="30"/>
          <w:szCs w:val="30"/>
          <w:highlight w:val="none"/>
        </w:rPr>
        <w:fldChar w:fldCharType="end"/>
      </w:r>
      <w:r>
        <w:rPr>
          <w:rFonts w:hint="eastAsia"/>
          <w:sz w:val="30"/>
          <w:szCs w:val="30"/>
          <w:highlight w:val="none"/>
          <w:lang w:val="en-US" w:eastAsia="zh-CN"/>
        </w:rPr>
        <w:t>23</w:t>
      </w:r>
    </w:p>
    <w:p w14:paraId="0D33D3D7">
      <w:pPr>
        <w:pStyle w:val="21"/>
        <w:tabs>
          <w:tab w:val="right" w:leader="dot" w:pos="9060"/>
        </w:tabs>
        <w:ind w:left="420"/>
        <w:rPr>
          <w:rFonts w:asciiTheme="minorHAnsi" w:hAnsiTheme="minorHAnsi" w:eastAsiaTheme="minorEastAsia" w:cstheme="minorBidi"/>
          <w:sz w:val="21"/>
          <w:szCs w:val="22"/>
          <w:highlight w:val="none"/>
        </w:rPr>
      </w:pPr>
    </w:p>
    <w:p w14:paraId="73A56AA6">
      <w:pPr>
        <w:pStyle w:val="14"/>
        <w:tabs>
          <w:tab w:val="right" w:leader="dot" w:pos="9060"/>
        </w:tabs>
        <w:ind w:left="0" w:leftChars="0"/>
        <w:rPr>
          <w:rFonts w:ascii="宋体" w:hAnsi="宋体"/>
          <w:color w:val="000000"/>
          <w:highlight w:val="none"/>
        </w:rPr>
      </w:pPr>
      <w:r>
        <w:rPr>
          <w:rFonts w:ascii="宋体" w:hAnsi="宋体"/>
          <w:color w:val="000000"/>
          <w:highlight w:val="none"/>
        </w:rPr>
        <w:fldChar w:fldCharType="end"/>
      </w:r>
    </w:p>
    <w:p w14:paraId="3C5FFF72">
      <w:pPr>
        <w:pStyle w:val="14"/>
        <w:tabs>
          <w:tab w:val="right" w:leader="dot" w:pos="9060"/>
        </w:tabs>
        <w:ind w:left="0" w:leftChars="0"/>
        <w:rPr>
          <w:rFonts w:ascii="宋体" w:hAnsi="宋体"/>
          <w:color w:val="000000"/>
          <w:highlight w:val="none"/>
        </w:rPr>
      </w:pPr>
    </w:p>
    <w:p w14:paraId="566EA7A1">
      <w:pPr>
        <w:rPr>
          <w:color w:val="000000"/>
          <w:highlight w:val="none"/>
        </w:rPr>
      </w:pPr>
    </w:p>
    <w:p w14:paraId="7865704D">
      <w:pPr>
        <w:rPr>
          <w:color w:val="000000"/>
          <w:highlight w:val="none"/>
        </w:rPr>
      </w:pPr>
    </w:p>
    <w:p w14:paraId="1A32AE9C">
      <w:pPr>
        <w:rPr>
          <w:color w:val="000000"/>
          <w:highlight w:val="none"/>
        </w:rPr>
      </w:pPr>
    </w:p>
    <w:p w14:paraId="5F11A480">
      <w:pPr>
        <w:rPr>
          <w:color w:val="000000"/>
          <w:highlight w:val="none"/>
        </w:rPr>
      </w:pPr>
    </w:p>
    <w:p w14:paraId="7B168F76">
      <w:pPr>
        <w:widowControl/>
        <w:snapToGrid w:val="0"/>
        <w:rPr>
          <w:rFonts w:ascii="宋体" w:hAnsi="宋体" w:cs="Tahoma"/>
          <w:b/>
          <w:bCs/>
          <w:color w:val="000000"/>
          <w:kern w:val="0"/>
          <w:sz w:val="10"/>
          <w:szCs w:val="10"/>
          <w:highlight w:val="none"/>
        </w:rPr>
        <w:sectPr>
          <w:headerReference r:id="rId4" w:type="default"/>
          <w:footerReference r:id="rId5" w:type="default"/>
          <w:pgSz w:w="11906" w:h="16838"/>
          <w:pgMar w:top="1418" w:right="1418" w:bottom="1418" w:left="1418" w:header="680" w:footer="680" w:gutter="0"/>
          <w:pgNumType w:fmt="decimal" w:start="1"/>
          <w:cols w:space="720" w:num="1"/>
          <w:docGrid w:type="lines" w:linePitch="312" w:charSpace="0"/>
        </w:sectPr>
      </w:pPr>
    </w:p>
    <w:p w14:paraId="5258CAF4">
      <w:pPr>
        <w:jc w:val="center"/>
        <w:rPr>
          <w:rFonts w:hint="eastAsia" w:asciiTheme="majorEastAsia" w:hAnsiTheme="majorEastAsia" w:eastAsiaTheme="majorEastAsia" w:cstheme="majorEastAsia"/>
          <w:b/>
          <w:bCs/>
          <w:sz w:val="32"/>
          <w:szCs w:val="40"/>
          <w:highlight w:val="none"/>
          <w:lang w:val="en-US" w:eastAsia="zh-CN"/>
        </w:rPr>
      </w:pPr>
      <w:r>
        <w:rPr>
          <w:rFonts w:hint="default" w:ascii="Times New Roman" w:hAnsi="Times New Roman" w:eastAsia="宋体" w:cs="Times New Roman"/>
          <w:b/>
          <w:bCs/>
          <w:color w:val="000000"/>
          <w:kern w:val="44"/>
          <w:sz w:val="32"/>
          <w:szCs w:val="44"/>
          <w:highlight w:val="none"/>
          <w:lang w:val="en-US" w:eastAsia="zh-CN" w:bidi="ar-SA"/>
        </w:rPr>
        <w:t>第一章</w:t>
      </w:r>
      <w:r>
        <w:rPr>
          <w:rFonts w:hint="eastAsia" w:asciiTheme="majorEastAsia" w:hAnsiTheme="majorEastAsia" w:eastAsiaTheme="majorEastAsia" w:cstheme="majorEastAsia"/>
          <w:b/>
          <w:bCs/>
          <w:sz w:val="32"/>
          <w:szCs w:val="40"/>
          <w:highlight w:val="none"/>
          <w:lang w:val="en-US" w:eastAsia="zh-CN"/>
        </w:rPr>
        <w:t>安庆市交通控股集团有限公司2026年度职工蛋糕券采购项目比选公告</w:t>
      </w:r>
    </w:p>
    <w:p w14:paraId="7D963464">
      <w:pPr>
        <w:ind w:firstLine="420" w:firstLineChars="200"/>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仿宋" w:hAnsi="仿宋" w:eastAsia="仿宋"/>
          <w:color w:val="000000"/>
          <w:sz w:val="28"/>
          <w:szCs w:val="28"/>
          <w:highlight w:val="none"/>
          <w:lang w:eastAsia="zh-CN"/>
        </w:rPr>
        <w:t>安庆市交通控股集团有限公司集采中心</w:t>
      </w:r>
      <w:r>
        <w:rPr>
          <w:rFonts w:hint="eastAsia" w:ascii="仿宋" w:hAnsi="仿宋" w:eastAsia="仿宋"/>
          <w:color w:val="000000"/>
          <w:sz w:val="28"/>
          <w:szCs w:val="28"/>
          <w:highlight w:val="none"/>
        </w:rPr>
        <w:t>受</w:t>
      </w:r>
      <w:r>
        <w:rPr>
          <w:rFonts w:hint="eastAsia" w:ascii="仿宋" w:hAnsi="仿宋" w:eastAsia="仿宋"/>
          <w:color w:val="000000"/>
          <w:sz w:val="28"/>
          <w:szCs w:val="28"/>
          <w:highlight w:val="none"/>
          <w:lang w:val="en-US" w:eastAsia="zh-CN"/>
        </w:rPr>
        <w:t>安庆市交通控股集团有限公司工会委员会</w:t>
      </w:r>
      <w:r>
        <w:rPr>
          <w:rFonts w:hint="eastAsia" w:ascii="仿宋" w:hAnsi="仿宋" w:eastAsia="仿宋"/>
          <w:color w:val="000000"/>
          <w:sz w:val="28"/>
          <w:szCs w:val="28"/>
          <w:highlight w:val="none"/>
        </w:rPr>
        <w:t>委托，现对“</w:t>
      </w:r>
      <w:r>
        <w:rPr>
          <w:rFonts w:hint="eastAsia" w:ascii="仿宋" w:hAnsi="仿宋" w:eastAsia="仿宋"/>
          <w:color w:val="000000"/>
          <w:sz w:val="28"/>
          <w:szCs w:val="28"/>
          <w:highlight w:val="none"/>
          <w:lang w:val="en-US" w:eastAsia="zh-CN"/>
        </w:rPr>
        <w:t>安庆市交通控股集团有限公司2026年度职工蛋糕券采购项目</w:t>
      </w:r>
      <w:r>
        <w:rPr>
          <w:rFonts w:hint="eastAsia" w:ascii="仿宋" w:hAnsi="仿宋" w:eastAsia="仿宋"/>
          <w:color w:val="000000"/>
          <w:sz w:val="28"/>
          <w:szCs w:val="28"/>
          <w:highlight w:val="none"/>
        </w:rPr>
        <w:t>”（项目编号：</w:t>
      </w:r>
      <w:r>
        <w:rPr>
          <w:rFonts w:hint="eastAsia" w:ascii="仿宋" w:hAnsi="仿宋" w:eastAsia="仿宋"/>
          <w:color w:val="000000"/>
          <w:sz w:val="28"/>
          <w:szCs w:val="28"/>
          <w:highlight w:val="none"/>
          <w:lang w:eastAsia="zh-CN"/>
        </w:rPr>
        <w:t>AQJK-CG-2025-092</w:t>
      </w:r>
      <w:r>
        <w:rPr>
          <w:rFonts w:hint="eastAsia" w:ascii="仿宋" w:hAnsi="仿宋" w:eastAsia="仿宋"/>
          <w:color w:val="000000"/>
          <w:sz w:val="28"/>
          <w:szCs w:val="28"/>
          <w:highlight w:val="none"/>
        </w:rPr>
        <w:t>）进行比选。</w:t>
      </w:r>
    </w:p>
    <w:p w14:paraId="319CE913">
      <w:pPr>
        <w:spacing w:line="480" w:lineRule="atLeast"/>
        <w:ind w:firstLine="560" w:firstLineChars="200"/>
        <w:rPr>
          <w:rFonts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一、项目基本情况：</w:t>
      </w:r>
    </w:p>
    <w:p w14:paraId="2653360C">
      <w:pPr>
        <w:ind w:firstLine="560" w:firstLineChars="200"/>
        <w:rPr>
          <w:rFonts w:hint="eastAsia" w:ascii="仿宋" w:hAnsi="仿宋" w:eastAsia="仿宋" w:cs="Times New Roman"/>
          <w:color w:val="000000"/>
          <w:sz w:val="28"/>
          <w:szCs w:val="28"/>
          <w:highlight w:val="none"/>
          <w:lang w:eastAsia="zh-CN"/>
        </w:rPr>
      </w:pPr>
      <w:r>
        <w:rPr>
          <w:rFonts w:hint="eastAsia" w:ascii="仿宋" w:hAnsi="仿宋" w:eastAsia="仿宋" w:cs="Times New Roman"/>
          <w:color w:val="000000"/>
          <w:sz w:val="28"/>
          <w:szCs w:val="28"/>
          <w:highlight w:val="none"/>
          <w:lang w:val="en-US" w:eastAsia="zh-CN"/>
        </w:rPr>
        <w:t>1.</w:t>
      </w:r>
      <w:r>
        <w:rPr>
          <w:rFonts w:hint="eastAsia" w:ascii="仿宋" w:hAnsi="仿宋" w:eastAsia="仿宋" w:cs="Times New Roman"/>
          <w:color w:val="000000"/>
          <w:sz w:val="28"/>
          <w:szCs w:val="28"/>
          <w:highlight w:val="none"/>
          <w:lang w:eastAsia="zh-CN"/>
        </w:rPr>
        <w:t xml:space="preserve">项目编号：AQJK-CG-2025-092 </w:t>
      </w:r>
    </w:p>
    <w:p w14:paraId="7054C27A">
      <w:pPr>
        <w:ind w:firstLine="560" w:firstLineChars="2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2.</w:t>
      </w:r>
      <w:r>
        <w:rPr>
          <w:rFonts w:hint="eastAsia" w:ascii="仿宋" w:hAnsi="仿宋" w:eastAsia="仿宋" w:cs="Times New Roman"/>
          <w:color w:val="000000"/>
          <w:sz w:val="28"/>
          <w:szCs w:val="28"/>
          <w:highlight w:val="none"/>
          <w:lang w:eastAsia="zh-CN"/>
        </w:rPr>
        <w:t>项目名称：</w:t>
      </w:r>
      <w:r>
        <w:rPr>
          <w:rFonts w:hint="eastAsia" w:ascii="仿宋" w:hAnsi="仿宋" w:eastAsia="仿宋" w:cs="Times New Roman"/>
          <w:color w:val="000000"/>
          <w:sz w:val="28"/>
          <w:szCs w:val="28"/>
          <w:highlight w:val="none"/>
          <w:lang w:val="en-US" w:eastAsia="zh-CN"/>
        </w:rPr>
        <w:t>安庆市交通控股集团有限公司2026年度职工蛋糕券采购</w:t>
      </w:r>
    </w:p>
    <w:p w14:paraId="0B543093">
      <w:pPr>
        <w:ind w:firstLine="560" w:firstLineChars="200"/>
        <w:rPr>
          <w:rFonts w:hint="eastAsia" w:ascii="仿宋" w:hAnsi="仿宋" w:eastAsia="仿宋" w:cs="Times New Roman"/>
          <w:color w:val="000000"/>
          <w:sz w:val="28"/>
          <w:szCs w:val="28"/>
          <w:highlight w:val="none"/>
          <w:lang w:eastAsia="zh-CN"/>
        </w:rPr>
      </w:pPr>
      <w:r>
        <w:rPr>
          <w:rFonts w:hint="eastAsia" w:ascii="仿宋" w:hAnsi="仿宋" w:eastAsia="仿宋" w:cs="Times New Roman"/>
          <w:color w:val="000000"/>
          <w:sz w:val="28"/>
          <w:szCs w:val="28"/>
          <w:highlight w:val="none"/>
          <w:lang w:val="en-US" w:eastAsia="zh-CN"/>
        </w:rPr>
        <w:t>3.</w:t>
      </w:r>
      <w:r>
        <w:rPr>
          <w:rFonts w:hint="eastAsia" w:ascii="仿宋" w:hAnsi="仿宋" w:eastAsia="仿宋" w:cs="Times New Roman"/>
          <w:color w:val="000000"/>
          <w:sz w:val="28"/>
          <w:szCs w:val="28"/>
          <w:highlight w:val="none"/>
          <w:lang w:eastAsia="zh-CN"/>
        </w:rPr>
        <w:t>项目地点：</w:t>
      </w:r>
      <w:r>
        <w:rPr>
          <w:rFonts w:hint="eastAsia" w:ascii="仿宋" w:hAnsi="仿宋" w:eastAsia="仿宋" w:cs="Times New Roman"/>
          <w:color w:val="000000"/>
          <w:sz w:val="28"/>
          <w:szCs w:val="28"/>
          <w:highlight w:val="none"/>
          <w:lang w:val="en-US" w:eastAsia="zh-CN"/>
        </w:rPr>
        <w:t>安庆市交通控股集团有限公司</w:t>
      </w:r>
      <w:r>
        <w:rPr>
          <w:rFonts w:hint="eastAsia" w:ascii="仿宋" w:hAnsi="仿宋" w:eastAsia="仿宋" w:cs="Times New Roman"/>
          <w:color w:val="000000"/>
          <w:sz w:val="28"/>
          <w:szCs w:val="28"/>
          <w:highlight w:val="none"/>
          <w:lang w:eastAsia="zh-CN"/>
        </w:rPr>
        <w:t>；</w:t>
      </w:r>
    </w:p>
    <w:p w14:paraId="7E36F943">
      <w:pPr>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4.</w:t>
      </w:r>
      <w:r>
        <w:rPr>
          <w:rFonts w:hint="eastAsia" w:ascii="仿宋" w:hAnsi="仿宋" w:eastAsia="仿宋" w:cs="Times New Roman"/>
          <w:color w:val="000000"/>
          <w:sz w:val="28"/>
          <w:szCs w:val="28"/>
          <w:highlight w:val="none"/>
          <w:lang w:eastAsia="zh-CN"/>
        </w:rPr>
        <w:t>项目概况：</w:t>
      </w:r>
      <w:r>
        <w:rPr>
          <w:rFonts w:hint="eastAsia" w:ascii="仿宋" w:hAnsi="仿宋" w:eastAsia="仿宋" w:cs="Times New Roman"/>
          <w:color w:val="000000"/>
          <w:sz w:val="28"/>
          <w:szCs w:val="28"/>
          <w:highlight w:val="none"/>
          <w:lang w:val="en-US" w:eastAsia="zh-CN"/>
        </w:rPr>
        <w:t>安庆市交通控股集团有限公司采购 2026 年度职工蛋糕券，公司总人数约800余人，具体采购数量以工会最终发放数量为准。成交人为采购人职工提供蛋糕券发放服务，每人每年生日</w:t>
      </w:r>
      <w:r>
        <w:rPr>
          <w:rFonts w:hint="eastAsia" w:ascii="仿宋" w:hAnsi="仿宋" w:eastAsia="仿宋" w:cs="Times New Roman"/>
          <w:color w:val="000000"/>
          <w:sz w:val="28"/>
          <w:szCs w:val="28"/>
          <w:highlight w:val="none"/>
          <w:u w:val="none"/>
          <w:lang w:val="en-US" w:eastAsia="zh-CN"/>
        </w:rPr>
        <w:t>可预定50</w:t>
      </w:r>
      <w:r>
        <w:rPr>
          <w:rFonts w:hint="eastAsia" w:ascii="仿宋" w:hAnsi="仿宋" w:eastAsia="仿宋" w:cs="Times New Roman"/>
          <w:color w:val="000000"/>
          <w:sz w:val="28"/>
          <w:szCs w:val="28"/>
          <w:highlight w:val="none"/>
          <w:lang w:val="en-US" w:eastAsia="zh-CN"/>
        </w:rPr>
        <w:t>0元以内标准蛋糕，蛋糕不足500元的差额部分可自选其他商品，蛋糕超出500元部分由员工另行自费支付。采购单位职工可凭蛋糕券在成交单位门店进行相应面值的消费，成交人按采购人的员工到店实际消费人数按每人每年500元标准结算。详见采购需求。</w:t>
      </w:r>
    </w:p>
    <w:p w14:paraId="12D98C0E">
      <w:pPr>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5.服务期：自合同签订之日起至2026年度职工蛋糕券发放完毕</w:t>
      </w:r>
    </w:p>
    <w:p w14:paraId="3E2310B4">
      <w:pPr>
        <w:ind w:firstLine="560" w:firstLineChars="2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6.供货地点：采购人指定地点</w:t>
      </w:r>
    </w:p>
    <w:p w14:paraId="22C54D1B">
      <w:pPr>
        <w:ind w:firstLine="560" w:firstLineChars="2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7.预算金额：约40万元</w:t>
      </w:r>
    </w:p>
    <w:p w14:paraId="66AB092E">
      <w:pPr>
        <w:ind w:firstLine="560" w:firstLineChars="2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8.最高限价：即最高投标费率为100%</w:t>
      </w:r>
    </w:p>
    <w:p w14:paraId="1E65AE3B">
      <w:pPr>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9.评标办法：综合评分法</w:t>
      </w:r>
    </w:p>
    <w:p w14:paraId="080B6562">
      <w:pPr>
        <w:spacing w:line="480" w:lineRule="atLeast"/>
        <w:ind w:firstLine="560" w:firstLineChars="200"/>
        <w:rPr>
          <w:rFonts w:hint="eastAsia" w:ascii="仿宋" w:hAnsi="仿宋" w:eastAsia="仿宋" w:cs="Times New Roman"/>
          <w:color w:val="000000"/>
          <w:sz w:val="28"/>
          <w:szCs w:val="28"/>
          <w:highlight w:val="none"/>
        </w:rPr>
      </w:pPr>
      <w:r>
        <w:rPr>
          <w:rFonts w:hint="eastAsia" w:ascii="黑体" w:hAnsi="黑体" w:eastAsia="黑体" w:cs="宋体"/>
          <w:bCs/>
          <w:color w:val="000000"/>
          <w:sz w:val="28"/>
          <w:szCs w:val="28"/>
          <w:highlight w:val="none"/>
        </w:rPr>
        <w:t>二、参选人的资格要求：</w:t>
      </w:r>
    </w:p>
    <w:p w14:paraId="2C76D891">
      <w:pPr>
        <w:spacing w:line="480" w:lineRule="atLeast"/>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1.具有合法有效的营业执照；</w:t>
      </w:r>
    </w:p>
    <w:p w14:paraId="118776C4">
      <w:pPr>
        <w:spacing w:line="480" w:lineRule="atLeast"/>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2.参选人若为食品生产企业的，须具备食品生产许可证（有效期内）；若为食品经营企业的或经营范围中含有食品的，须具备食品经营许可证（有效期内）；</w:t>
      </w:r>
    </w:p>
    <w:p w14:paraId="5BDA1481">
      <w:pPr>
        <w:spacing w:line="480" w:lineRule="atLeast"/>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3.本项目不接受联合体。</w:t>
      </w:r>
    </w:p>
    <w:p w14:paraId="5AF3B6F1">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三、比选文件获取：</w:t>
      </w:r>
    </w:p>
    <w:p w14:paraId="5BEA2034">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1.潜在参选人于</w:t>
      </w:r>
      <w:r>
        <w:rPr>
          <w:rFonts w:hint="eastAsia" w:ascii="仿宋" w:hAnsi="仿宋" w:eastAsia="仿宋"/>
          <w:color w:val="000000"/>
          <w:sz w:val="28"/>
          <w:szCs w:val="28"/>
          <w:highlight w:val="none"/>
          <w:lang w:val="en-US" w:eastAsia="zh-CN"/>
        </w:rPr>
        <w:t>2025年</w:t>
      </w:r>
      <w:r>
        <w:rPr>
          <w:rFonts w:hint="eastAsia" w:ascii="仿宋" w:hAnsi="仿宋" w:eastAsia="仿宋" w:cs="Times New Roman"/>
          <w:color w:val="000000"/>
          <w:sz w:val="28"/>
          <w:szCs w:val="28"/>
          <w:highlight w:val="none"/>
          <w:lang w:val="en-US" w:eastAsia="zh-CN"/>
        </w:rPr>
        <w:t>12</w:t>
      </w:r>
      <w:r>
        <w:rPr>
          <w:rFonts w:hint="eastAsia" w:ascii="仿宋" w:hAnsi="仿宋" w:eastAsia="仿宋"/>
          <w:color w:val="000000"/>
          <w:sz w:val="28"/>
          <w:szCs w:val="28"/>
          <w:highlight w:val="none"/>
          <w:lang w:val="en-US" w:eastAsia="zh-CN"/>
        </w:rPr>
        <w:t>月</w:t>
      </w:r>
      <w:r>
        <w:rPr>
          <w:rFonts w:hint="eastAsia" w:ascii="仿宋" w:hAnsi="仿宋" w:eastAsia="仿宋" w:cs="Times New Roman"/>
          <w:color w:val="000000"/>
          <w:sz w:val="28"/>
          <w:szCs w:val="28"/>
          <w:highlight w:val="none"/>
          <w:lang w:val="en-US" w:eastAsia="zh-CN"/>
        </w:rPr>
        <w:t>30</w:t>
      </w:r>
      <w:r>
        <w:rPr>
          <w:rFonts w:hint="eastAsia" w:ascii="仿宋" w:hAnsi="仿宋" w:eastAsia="仿宋"/>
          <w:color w:val="000000"/>
          <w:sz w:val="28"/>
          <w:szCs w:val="28"/>
          <w:highlight w:val="none"/>
          <w:lang w:val="en-US" w:eastAsia="zh-CN"/>
        </w:rPr>
        <w:t>日17</w:t>
      </w:r>
      <w:r>
        <w:rPr>
          <w:rFonts w:hint="eastAsia" w:ascii="仿宋" w:hAnsi="仿宋" w:eastAsia="仿宋"/>
          <w:color w:val="000000"/>
          <w:sz w:val="28"/>
          <w:szCs w:val="28"/>
          <w:highlight w:val="none"/>
        </w:rPr>
        <w:t>点30分前，每天上午8:00至12:00，下午14:30至17:30（北京时间，法定节假日除外）登录安庆市交通控股集团有限公司集采平台（http://jc.zh0556.com/）获取比选文件。</w:t>
      </w:r>
    </w:p>
    <w:p w14:paraId="62620D73">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2.参选文件及相关资料工本费：不收取。</w:t>
      </w:r>
    </w:p>
    <w:p w14:paraId="28F63284">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3.报名方式：</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000000"/>
          <w:sz w:val="28"/>
          <w:szCs w:val="28"/>
          <w:highlight w:val="none"/>
        </w:rPr>
        <w:fldChar w:fldCharType="separate"/>
      </w:r>
      <w:r>
        <w:rPr>
          <w:rStyle w:val="33"/>
          <w:rFonts w:hint="eastAsia" w:ascii="仿宋" w:hAnsi="仿宋" w:eastAsia="仿宋"/>
          <w:color w:val="000000"/>
          <w:sz w:val="28"/>
          <w:szCs w:val="28"/>
          <w:highlight w:val="none"/>
          <w:u w:val="none"/>
        </w:rPr>
        <w:t>将“确定参与比选的函”盖供应商公章在</w:t>
      </w:r>
      <w:r>
        <w:rPr>
          <w:rFonts w:hint="eastAsia" w:ascii="仿宋" w:hAnsi="仿宋" w:eastAsia="仿宋"/>
          <w:color w:val="000000"/>
          <w:sz w:val="28"/>
          <w:szCs w:val="28"/>
          <w:highlight w:val="none"/>
          <w:lang w:val="en-US" w:eastAsia="zh-CN"/>
        </w:rPr>
        <w:t>2025年</w:t>
      </w:r>
      <w:r>
        <w:rPr>
          <w:rFonts w:hint="eastAsia" w:ascii="仿宋" w:hAnsi="仿宋" w:eastAsia="仿宋" w:cs="Times New Roman"/>
          <w:color w:val="000000"/>
          <w:sz w:val="28"/>
          <w:szCs w:val="28"/>
          <w:highlight w:val="none"/>
          <w:lang w:val="en-US" w:eastAsia="zh-CN"/>
        </w:rPr>
        <w:t>12</w:t>
      </w:r>
      <w:r>
        <w:rPr>
          <w:rFonts w:hint="eastAsia" w:ascii="仿宋" w:hAnsi="仿宋" w:eastAsia="仿宋"/>
          <w:color w:val="000000"/>
          <w:sz w:val="28"/>
          <w:szCs w:val="28"/>
          <w:highlight w:val="none"/>
          <w:lang w:val="en-US" w:eastAsia="zh-CN"/>
        </w:rPr>
        <w:t>月</w:t>
      </w:r>
      <w:r>
        <w:rPr>
          <w:rFonts w:hint="eastAsia" w:ascii="仿宋" w:hAnsi="仿宋" w:eastAsia="仿宋" w:cs="Times New Roman"/>
          <w:color w:val="000000"/>
          <w:sz w:val="28"/>
          <w:szCs w:val="28"/>
          <w:highlight w:val="none"/>
          <w:lang w:val="en-US" w:eastAsia="zh-CN"/>
        </w:rPr>
        <w:t>30</w:t>
      </w:r>
      <w:r>
        <w:rPr>
          <w:rFonts w:hint="eastAsia" w:ascii="仿宋" w:hAnsi="仿宋" w:eastAsia="仿宋"/>
          <w:color w:val="000000"/>
          <w:sz w:val="28"/>
          <w:szCs w:val="28"/>
          <w:highlight w:val="none"/>
          <w:lang w:val="en-US" w:eastAsia="zh-CN"/>
        </w:rPr>
        <w:t>日17</w:t>
      </w:r>
      <w:r>
        <w:rPr>
          <w:rFonts w:hint="eastAsia" w:ascii="仿宋" w:hAnsi="仿宋" w:eastAsia="仿宋"/>
          <w:color w:val="000000"/>
          <w:sz w:val="28"/>
          <w:szCs w:val="28"/>
          <w:highlight w:val="none"/>
        </w:rPr>
        <w:t>点30分</w:t>
      </w:r>
      <w:r>
        <w:rPr>
          <w:rStyle w:val="33"/>
          <w:rFonts w:hint="eastAsia" w:ascii="仿宋" w:hAnsi="仿宋" w:eastAsia="仿宋"/>
          <w:color w:val="000000"/>
          <w:sz w:val="28"/>
          <w:szCs w:val="28"/>
          <w:highlight w:val="none"/>
          <w:u w:val="none"/>
        </w:rPr>
        <w:t>前发邮箱</w:t>
      </w:r>
      <w:r>
        <w:rPr>
          <w:rFonts w:hint="eastAsia" w:ascii="仿宋" w:hAnsi="仿宋" w:eastAsia="仿宋"/>
          <w:color w:val="000000"/>
          <w:sz w:val="28"/>
          <w:szCs w:val="28"/>
          <w:highlight w:val="none"/>
        </w:rPr>
        <w:t>1179928670@qq.com</w:t>
      </w:r>
      <w:r>
        <w:rPr>
          <w:rStyle w:val="33"/>
          <w:rFonts w:hint="eastAsia" w:ascii="仿宋" w:hAnsi="仿宋" w:eastAsia="仿宋"/>
          <w:color w:val="000000"/>
          <w:sz w:val="28"/>
          <w:szCs w:val="28"/>
          <w:highlight w:val="none"/>
          <w:u w:val="none"/>
        </w:rPr>
        <w:t>（报名截止后发送，报名无效。）</w:t>
      </w:r>
      <w:r>
        <w:rPr>
          <w:rFonts w:hint="eastAsia" w:ascii="仿宋" w:hAnsi="仿宋" w:eastAsia="仿宋"/>
          <w:color w:val="000000"/>
          <w:sz w:val="28"/>
          <w:szCs w:val="28"/>
          <w:highlight w:val="none"/>
        </w:rPr>
        <w:fldChar w:fldCharType="end"/>
      </w:r>
    </w:p>
    <w:p w14:paraId="7117B995">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4.已发确认参与函，而放弃参加比选的参选人，须在比选时间截止日前一天以公司名义向1179928670@qq.com发送放弃参与函（格式自拟）。否则招标管理人将予拉入集团黑名单处理。</w:t>
      </w:r>
    </w:p>
    <w:p w14:paraId="22C1D253">
      <w:pPr>
        <w:spacing w:line="480" w:lineRule="atLeast"/>
        <w:ind w:firstLine="560" w:firstLineChars="200"/>
        <w:rPr>
          <w:rFonts w:hint="eastAsia" w:ascii="黑体" w:hAnsi="黑体" w:eastAsia="黑体" w:cs="宋体"/>
          <w:bCs/>
          <w:color w:val="000000"/>
          <w:sz w:val="28"/>
          <w:szCs w:val="28"/>
          <w:highlight w:val="none"/>
          <w:lang w:eastAsia="zh-CN"/>
        </w:rPr>
      </w:pPr>
      <w:r>
        <w:rPr>
          <w:rFonts w:hint="eastAsia" w:ascii="黑体" w:hAnsi="黑体" w:eastAsia="黑体" w:cs="宋体"/>
          <w:bCs/>
          <w:color w:val="000000"/>
          <w:sz w:val="28"/>
          <w:szCs w:val="28"/>
          <w:highlight w:val="none"/>
          <w:lang w:eastAsia="zh-CN"/>
        </w:rPr>
        <w:t>四、参选文件</w:t>
      </w:r>
      <w:r>
        <w:rPr>
          <w:rFonts w:hint="eastAsia" w:ascii="黑体" w:hAnsi="黑体" w:eastAsia="黑体" w:cs="宋体"/>
          <w:bCs/>
          <w:color w:val="000000"/>
          <w:sz w:val="28"/>
          <w:szCs w:val="28"/>
          <w:highlight w:val="none"/>
        </w:rPr>
        <w:t>的提交</w:t>
      </w:r>
      <w:r>
        <w:rPr>
          <w:rFonts w:hint="eastAsia" w:ascii="黑体" w:hAnsi="黑体" w:eastAsia="黑体" w:cs="宋体"/>
          <w:bCs/>
          <w:color w:val="000000"/>
          <w:sz w:val="28"/>
          <w:szCs w:val="28"/>
          <w:highlight w:val="none"/>
          <w:lang w:eastAsia="zh-CN"/>
        </w:rPr>
        <w:t>：</w:t>
      </w:r>
    </w:p>
    <w:p w14:paraId="47AB32EA">
      <w:pPr>
        <w:spacing w:line="480" w:lineRule="atLeast"/>
        <w:ind w:firstLine="560" w:firstLineChars="200"/>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val="en-US" w:eastAsia="zh-CN"/>
        </w:rPr>
        <w:t>1.</w:t>
      </w:r>
      <w:r>
        <w:rPr>
          <w:rFonts w:hint="eastAsia" w:ascii="仿宋" w:hAnsi="仿宋" w:eastAsia="仿宋" w:cs="Times New Roman"/>
          <w:color w:val="000000"/>
          <w:sz w:val="28"/>
          <w:szCs w:val="28"/>
          <w:highlight w:val="none"/>
          <w:lang w:eastAsia="zh-CN"/>
        </w:rPr>
        <w:t>参选文件</w:t>
      </w:r>
      <w:r>
        <w:rPr>
          <w:rFonts w:hint="eastAsia" w:ascii="仿宋" w:hAnsi="仿宋" w:eastAsia="仿宋" w:cs="Times New Roman"/>
          <w:color w:val="000000"/>
          <w:sz w:val="28"/>
          <w:szCs w:val="28"/>
          <w:highlight w:val="none"/>
        </w:rPr>
        <w:t>提交截止时间：</w:t>
      </w:r>
      <w:r>
        <w:rPr>
          <w:rFonts w:hint="eastAsia" w:ascii="仿宋" w:hAnsi="仿宋" w:eastAsia="仿宋" w:cs="Times New Roman"/>
          <w:color w:val="000000"/>
          <w:sz w:val="28"/>
          <w:szCs w:val="28"/>
          <w:highlight w:val="none"/>
          <w:lang w:val="en-US" w:eastAsia="zh-CN"/>
        </w:rPr>
        <w:t>2025年12月31日9时30分</w:t>
      </w:r>
    </w:p>
    <w:p w14:paraId="1655EF79">
      <w:pPr>
        <w:spacing w:line="480" w:lineRule="atLeast"/>
        <w:ind w:firstLine="560" w:firstLineChars="2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2.</w:t>
      </w:r>
      <w:r>
        <w:rPr>
          <w:rFonts w:hint="eastAsia" w:ascii="仿宋" w:hAnsi="仿宋" w:eastAsia="仿宋" w:cs="Times New Roman"/>
          <w:color w:val="000000"/>
          <w:sz w:val="28"/>
          <w:szCs w:val="28"/>
          <w:highlight w:val="none"/>
        </w:rPr>
        <w:t>地点：</w:t>
      </w:r>
      <w:r>
        <w:rPr>
          <w:rFonts w:hint="eastAsia" w:ascii="仿宋" w:hAnsi="仿宋" w:eastAsia="仿宋" w:cs="Times New Roman"/>
          <w:color w:val="000000"/>
          <w:sz w:val="28"/>
          <w:szCs w:val="28"/>
          <w:highlight w:val="none"/>
          <w:lang w:eastAsia="zh-CN"/>
        </w:rPr>
        <w:t>安庆市大观区宜园路</w:t>
      </w:r>
      <w:r>
        <w:rPr>
          <w:rFonts w:hint="eastAsia" w:ascii="仿宋" w:hAnsi="仿宋" w:eastAsia="仿宋" w:cs="Times New Roman"/>
          <w:color w:val="000000"/>
          <w:sz w:val="28"/>
          <w:szCs w:val="28"/>
          <w:highlight w:val="none"/>
          <w:lang w:val="en-US" w:eastAsia="zh-CN"/>
        </w:rPr>
        <w:t>16</w:t>
      </w:r>
      <w:r>
        <w:rPr>
          <w:rFonts w:hint="eastAsia" w:ascii="仿宋" w:hAnsi="仿宋" w:eastAsia="仿宋" w:cs="Times New Roman"/>
          <w:color w:val="000000"/>
          <w:sz w:val="28"/>
          <w:szCs w:val="28"/>
          <w:highlight w:val="none"/>
          <w:lang w:eastAsia="zh-CN"/>
        </w:rPr>
        <w:t>号安庆交控集团</w:t>
      </w:r>
      <w:r>
        <w:rPr>
          <w:rFonts w:hint="eastAsia" w:ascii="仿宋" w:hAnsi="仿宋" w:eastAsia="仿宋" w:cs="Times New Roman"/>
          <w:color w:val="000000"/>
          <w:sz w:val="28"/>
          <w:szCs w:val="28"/>
          <w:highlight w:val="none"/>
          <w:lang w:val="en-US" w:eastAsia="zh-CN"/>
        </w:rPr>
        <w:t>二号楼一楼开标室</w:t>
      </w:r>
    </w:p>
    <w:p w14:paraId="01489365">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五、其他补充事宜：</w:t>
      </w:r>
      <w:bookmarkStart w:id="67" w:name="_GoBack"/>
      <w:bookmarkEnd w:id="67"/>
    </w:p>
    <w:p w14:paraId="2504DE81">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1.参选人的联系人电话(手机)、电子邮箱等通讯方式在比选过程中必须保持畅通，否则因上述原因造成的后果，责任自负。</w:t>
      </w:r>
    </w:p>
    <w:p w14:paraId="7443C247">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2.本项目比选实行纸质参选，比选活动线下完成。比选时参选人需要按时到达比选现场进行签到，因参选人未按时到达比选现场，则视为主动放弃，对比选造成的不利后果由其自行承担。</w:t>
      </w:r>
    </w:p>
    <w:p w14:paraId="7EAC612A">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3.成交人应在采购人要求的时间内与采购人签订合同。</w:t>
      </w:r>
    </w:p>
    <w:p w14:paraId="5286CA4C">
      <w:pPr>
        <w:spacing w:line="480" w:lineRule="atLeast"/>
        <w:ind w:firstLine="560" w:firstLineChars="200"/>
        <w:rPr>
          <w:rFonts w:hint="eastAsia"/>
          <w:highlight w:val="none"/>
        </w:rPr>
      </w:pPr>
      <w:r>
        <w:rPr>
          <w:rFonts w:hint="eastAsia" w:ascii="仿宋" w:hAnsi="仿宋" w:eastAsia="仿宋"/>
          <w:color w:val="000000"/>
          <w:sz w:val="28"/>
          <w:szCs w:val="28"/>
          <w:highlight w:val="none"/>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5F6F4005">
      <w:pPr>
        <w:spacing w:line="480" w:lineRule="atLeast"/>
        <w:ind w:firstLine="560" w:firstLineChars="200"/>
        <w:rPr>
          <w:rFonts w:ascii="黑体" w:hAnsi="黑体" w:eastAsia="黑体" w:cs="宋体"/>
          <w:bCs/>
          <w:color w:val="000000"/>
          <w:sz w:val="28"/>
          <w:szCs w:val="28"/>
          <w:highlight w:val="none"/>
        </w:rPr>
      </w:pPr>
      <w:bookmarkStart w:id="0" w:name="_Toc28359018"/>
      <w:bookmarkStart w:id="1" w:name="_Toc35393805"/>
      <w:bookmarkStart w:id="2" w:name="_Toc28359095"/>
      <w:bookmarkStart w:id="3" w:name="_Toc35393636"/>
      <w:r>
        <w:rPr>
          <w:rFonts w:hint="eastAsia" w:ascii="黑体" w:hAnsi="黑体" w:eastAsia="黑体" w:cs="宋体"/>
          <w:bCs/>
          <w:color w:val="000000"/>
          <w:sz w:val="28"/>
          <w:szCs w:val="28"/>
          <w:highlight w:val="none"/>
        </w:rPr>
        <w:t>六、凡对本次比选提出询问，请按以下方式联系</w:t>
      </w:r>
      <w:bookmarkEnd w:id="0"/>
      <w:bookmarkEnd w:id="1"/>
      <w:bookmarkEnd w:id="2"/>
      <w:bookmarkEnd w:id="3"/>
    </w:p>
    <w:p w14:paraId="0812B60A">
      <w:pPr>
        <w:spacing w:line="480" w:lineRule="atLeast"/>
        <w:ind w:firstLine="560" w:firstLineChars="200"/>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val="en-US" w:eastAsia="zh-CN"/>
        </w:rPr>
        <w:t>1</w:t>
      </w:r>
      <w:bookmarkStart w:id="4" w:name="_Toc35393806"/>
      <w:bookmarkStart w:id="5" w:name="_Toc28359019"/>
      <w:bookmarkStart w:id="6" w:name="_Toc35393637"/>
      <w:bookmarkStart w:id="7" w:name="_Toc28359096"/>
      <w:r>
        <w:rPr>
          <w:rFonts w:hint="eastAsia" w:ascii="仿宋" w:hAnsi="仿宋" w:eastAsia="仿宋" w:cs="Times New Roman"/>
          <w:color w:val="000000"/>
          <w:sz w:val="28"/>
          <w:szCs w:val="28"/>
          <w:highlight w:val="none"/>
        </w:rPr>
        <w:t>.采购人信息</w:t>
      </w:r>
      <w:bookmarkEnd w:id="4"/>
      <w:bookmarkEnd w:id="5"/>
      <w:bookmarkEnd w:id="6"/>
      <w:bookmarkEnd w:id="7"/>
    </w:p>
    <w:p w14:paraId="4BD2B4EC">
      <w:pPr>
        <w:spacing w:line="480" w:lineRule="atLeast"/>
        <w:ind w:firstLine="560" w:firstLineChars="200"/>
        <w:rPr>
          <w:rFonts w:hint="eastAsia" w:ascii="仿宋" w:hAnsi="仿宋" w:eastAsia="仿宋" w:cs="Times New Roman"/>
          <w:color w:val="000000"/>
          <w:sz w:val="28"/>
          <w:szCs w:val="28"/>
          <w:highlight w:val="none"/>
          <w:lang w:eastAsia="zh-CN"/>
        </w:rPr>
      </w:pPr>
      <w:bookmarkStart w:id="8" w:name="_Toc28359020"/>
      <w:bookmarkStart w:id="9" w:name="_Toc35393807"/>
      <w:bookmarkStart w:id="10" w:name="_Toc35393638"/>
      <w:bookmarkStart w:id="11" w:name="_Toc28359097"/>
      <w:r>
        <w:rPr>
          <w:rFonts w:hint="eastAsia" w:ascii="仿宋" w:hAnsi="仿宋" w:eastAsia="仿宋" w:cs="Times New Roman"/>
          <w:color w:val="000000"/>
          <w:sz w:val="28"/>
          <w:szCs w:val="28"/>
          <w:highlight w:val="none"/>
        </w:rPr>
        <w:t>名    称：</w:t>
      </w:r>
      <w:r>
        <w:rPr>
          <w:rFonts w:hint="eastAsia" w:ascii="仿宋" w:hAnsi="仿宋" w:eastAsia="仿宋" w:cs="Times New Roman"/>
          <w:color w:val="000000"/>
          <w:sz w:val="28"/>
          <w:szCs w:val="28"/>
          <w:highlight w:val="none"/>
          <w:lang w:eastAsia="zh-CN"/>
        </w:rPr>
        <w:t>安庆市交通控股集团有限公司工会委员会</w:t>
      </w:r>
    </w:p>
    <w:p w14:paraId="54BECDA5">
      <w:pPr>
        <w:spacing w:line="480" w:lineRule="atLeast"/>
        <w:ind w:firstLine="560" w:firstLineChars="200"/>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地    址：安徽省安庆市大观区宜园路16号</w:t>
      </w:r>
    </w:p>
    <w:p w14:paraId="59AA6BEA">
      <w:pPr>
        <w:spacing w:line="480" w:lineRule="atLeast"/>
        <w:ind w:firstLine="560" w:firstLineChars="200"/>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联</w:t>
      </w:r>
      <w:r>
        <w:rPr>
          <w:rFonts w:hint="eastAsia" w:ascii="仿宋" w:hAnsi="仿宋" w:eastAsia="仿宋" w:cs="Times New Roman"/>
          <w:color w:val="000000"/>
          <w:sz w:val="28"/>
          <w:szCs w:val="28"/>
          <w:highlight w:val="none"/>
          <w:lang w:val="en-US" w:eastAsia="zh-CN"/>
        </w:rPr>
        <w:t xml:space="preserve"> </w:t>
      </w:r>
      <w:r>
        <w:rPr>
          <w:rFonts w:hint="eastAsia" w:ascii="仿宋" w:hAnsi="仿宋" w:eastAsia="仿宋" w:cs="Times New Roman"/>
          <w:color w:val="000000"/>
          <w:sz w:val="28"/>
          <w:szCs w:val="28"/>
          <w:highlight w:val="none"/>
        </w:rPr>
        <w:t>系</w:t>
      </w:r>
      <w:r>
        <w:rPr>
          <w:rFonts w:hint="eastAsia" w:ascii="仿宋" w:hAnsi="仿宋" w:eastAsia="仿宋" w:cs="Times New Roman"/>
          <w:color w:val="000000"/>
          <w:sz w:val="28"/>
          <w:szCs w:val="28"/>
          <w:highlight w:val="none"/>
          <w:lang w:val="en-US" w:eastAsia="zh-CN"/>
        </w:rPr>
        <w:t xml:space="preserve"> </w:t>
      </w:r>
      <w:r>
        <w:rPr>
          <w:rFonts w:hint="eastAsia" w:ascii="仿宋" w:hAnsi="仿宋" w:eastAsia="仿宋" w:cs="Times New Roman"/>
          <w:color w:val="000000"/>
          <w:sz w:val="28"/>
          <w:szCs w:val="28"/>
          <w:highlight w:val="none"/>
        </w:rPr>
        <w:t>人：黄正胜</w:t>
      </w:r>
    </w:p>
    <w:p w14:paraId="7C7DFE50">
      <w:pPr>
        <w:spacing w:line="480" w:lineRule="atLeast"/>
        <w:ind w:firstLine="560" w:firstLineChars="200"/>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联系方式：0556-5595287</w:t>
      </w:r>
    </w:p>
    <w:p w14:paraId="128CF899">
      <w:pPr>
        <w:spacing w:line="480" w:lineRule="atLeast"/>
        <w:ind w:firstLine="560" w:firstLineChars="20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2</w:t>
      </w:r>
      <w:r>
        <w:rPr>
          <w:rFonts w:hint="eastAsia" w:ascii="仿宋" w:hAnsi="仿宋" w:eastAsia="仿宋" w:cs="Times New Roman"/>
          <w:color w:val="000000"/>
          <w:sz w:val="28"/>
          <w:szCs w:val="28"/>
          <w:highlight w:val="none"/>
        </w:rPr>
        <w:t>.采购</w:t>
      </w:r>
      <w:r>
        <w:rPr>
          <w:rFonts w:hint="eastAsia" w:ascii="仿宋" w:hAnsi="仿宋" w:eastAsia="仿宋" w:cs="Times New Roman"/>
          <w:color w:val="000000"/>
          <w:sz w:val="28"/>
          <w:szCs w:val="28"/>
          <w:highlight w:val="none"/>
          <w:lang w:val="en-US" w:eastAsia="zh-CN"/>
        </w:rPr>
        <w:t>人管理部门</w:t>
      </w:r>
    </w:p>
    <w:p w14:paraId="695C9933">
      <w:pPr>
        <w:spacing w:line="480" w:lineRule="atLeast"/>
        <w:ind w:firstLine="560" w:firstLineChars="200"/>
        <w:rPr>
          <w:rFonts w:hint="default" w:ascii="仿宋" w:hAnsi="仿宋" w:eastAsia="仿宋" w:cs="Times New Roman"/>
          <w:color w:val="000000"/>
          <w:sz w:val="28"/>
          <w:szCs w:val="28"/>
          <w:highlight w:val="none"/>
          <w:lang w:val="en-US"/>
        </w:rPr>
      </w:pPr>
      <w:r>
        <w:rPr>
          <w:rFonts w:hint="eastAsia" w:ascii="仿宋" w:hAnsi="仿宋" w:eastAsia="仿宋" w:cs="Times New Roman"/>
          <w:color w:val="000000"/>
          <w:sz w:val="28"/>
          <w:szCs w:val="28"/>
          <w:highlight w:val="none"/>
        </w:rPr>
        <w:t>名    称：</w:t>
      </w:r>
      <w:r>
        <w:rPr>
          <w:rFonts w:hint="eastAsia" w:ascii="仿宋" w:hAnsi="仿宋" w:eastAsia="仿宋" w:cs="Times New Roman"/>
          <w:color w:val="000000"/>
          <w:sz w:val="28"/>
          <w:szCs w:val="28"/>
          <w:highlight w:val="none"/>
          <w:lang w:eastAsia="zh-CN"/>
        </w:rPr>
        <w:t>安庆市交通控股集团有限公司</w:t>
      </w:r>
      <w:r>
        <w:rPr>
          <w:rFonts w:hint="eastAsia" w:ascii="仿宋" w:hAnsi="仿宋" w:eastAsia="仿宋" w:cs="Times New Roman"/>
          <w:color w:val="000000"/>
          <w:sz w:val="28"/>
          <w:szCs w:val="28"/>
          <w:highlight w:val="none"/>
          <w:lang w:val="en-US" w:eastAsia="zh-CN"/>
        </w:rPr>
        <w:t>集采中心</w:t>
      </w:r>
    </w:p>
    <w:p w14:paraId="7170CC8E">
      <w:pPr>
        <w:spacing w:line="480" w:lineRule="atLeast"/>
        <w:ind w:firstLine="560" w:firstLineChars="2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rPr>
        <w:t>地    址：安徽省安庆市大观区宜园路16号</w:t>
      </w:r>
    </w:p>
    <w:p w14:paraId="5862FDE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Times New Roman"/>
          <w:color w:val="000000"/>
          <w:sz w:val="28"/>
          <w:szCs w:val="28"/>
          <w:highlight w:val="none"/>
        </w:rPr>
        <w:t>联 系 人：</w:t>
      </w:r>
      <w:bookmarkEnd w:id="8"/>
      <w:bookmarkEnd w:id="9"/>
      <w:bookmarkEnd w:id="10"/>
      <w:bookmarkEnd w:id="11"/>
      <w:r>
        <w:rPr>
          <w:rFonts w:hint="eastAsia" w:ascii="仿宋" w:hAnsi="仿宋" w:eastAsia="仿宋" w:cs="仿宋"/>
          <w:bCs/>
          <w:sz w:val="28"/>
          <w:szCs w:val="28"/>
          <w:highlight w:val="none"/>
          <w:lang w:val="en-US" w:eastAsia="zh-CN"/>
        </w:rPr>
        <w:t>王欣怡</w:t>
      </w:r>
    </w:p>
    <w:p w14:paraId="10BAB7F8">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联系方式：0556-5990510</w:t>
      </w:r>
    </w:p>
    <w:p w14:paraId="3D001F69">
      <w:pPr>
        <w:spacing w:line="480" w:lineRule="atLeast"/>
        <w:ind w:firstLine="560" w:firstLineChars="200"/>
        <w:rPr>
          <w:rFonts w:hint="eastAsia" w:ascii="仿宋" w:hAnsi="仿宋" w:eastAsia="仿宋" w:cs="Times New Roman"/>
          <w:color w:val="000000"/>
          <w:sz w:val="28"/>
          <w:szCs w:val="28"/>
          <w:highlight w:val="none"/>
          <w:lang w:val="en-US" w:eastAsia="zh-CN"/>
        </w:rPr>
      </w:pPr>
    </w:p>
    <w:p w14:paraId="646BC07A">
      <w:pPr>
        <w:rPr>
          <w:rFonts w:hint="eastAsia" w:ascii="宋体" w:hAnsi="宋体" w:eastAsia="宋体" w:cs="宋体"/>
          <w:color w:val="000000"/>
          <w:kern w:val="0"/>
          <w:szCs w:val="18"/>
          <w:highlight w:val="none"/>
          <w:lang w:val="en-US" w:eastAsia="zh-CN"/>
        </w:rPr>
      </w:pPr>
      <w:r>
        <w:rPr>
          <w:rFonts w:hint="eastAsia" w:ascii="宋体" w:hAnsi="宋体" w:eastAsia="宋体" w:cs="宋体"/>
          <w:color w:val="000000"/>
          <w:kern w:val="0"/>
          <w:szCs w:val="18"/>
          <w:highlight w:val="none"/>
          <w:lang w:val="en-US" w:eastAsia="zh-CN"/>
        </w:rPr>
        <w:br w:type="page"/>
      </w:r>
    </w:p>
    <w:p w14:paraId="504F4884">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sz w:val="32"/>
          <w:szCs w:val="32"/>
          <w:highlight w:val="none"/>
          <w:u w:val="none"/>
          <w:lang w:val="en-US" w:eastAsia="zh-CN"/>
        </w:rPr>
      </w:pPr>
      <w:bookmarkStart w:id="12" w:name="_Toc5725"/>
      <w:bookmarkStart w:id="13" w:name="_Toc4481590"/>
    </w:p>
    <w:p w14:paraId="18D40546">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highlight w:val="none"/>
          <w:u w:val="none"/>
        </w:rPr>
      </w:pPr>
      <w:r>
        <w:rPr>
          <w:rFonts w:hint="eastAsia" w:ascii="仿宋" w:hAnsi="仿宋" w:eastAsia="仿宋" w:cs="Times New Roman"/>
          <w:b w:val="0"/>
          <w:bCs w:val="0"/>
          <w:sz w:val="32"/>
          <w:szCs w:val="32"/>
          <w:highlight w:val="none"/>
          <w:u w:val="none"/>
          <w:lang w:val="en-US" w:eastAsia="zh-CN"/>
        </w:rPr>
        <w:t>附：</w:t>
      </w:r>
    </w:p>
    <w:p w14:paraId="7A7526A0">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确定参与比选的函</w:t>
      </w:r>
    </w:p>
    <w:p w14:paraId="697C297F">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58E287A1">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安庆市交通控股集团有限公司2026年度职工蛋糕券采购项目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5B47D4D9">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0C595DF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065DE2E3">
      <w:pPr>
        <w:ind w:firstLine="640"/>
        <w:jc w:val="both"/>
        <w:rPr>
          <w:rFonts w:hint="eastAsia" w:ascii="仿宋" w:hAnsi="仿宋" w:eastAsia="仿宋" w:cs="仿宋"/>
          <w:b w:val="0"/>
          <w:bCs w:val="0"/>
          <w:color w:val="auto"/>
          <w:sz w:val="32"/>
          <w:szCs w:val="32"/>
          <w:highlight w:val="none"/>
          <w:u w:val="none"/>
          <w:lang w:val="en-US" w:eastAsia="zh-CN"/>
        </w:rPr>
      </w:pPr>
    </w:p>
    <w:p w14:paraId="6B94664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单位名称（盖章）</w:t>
      </w:r>
    </w:p>
    <w:p w14:paraId="58C5952D">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年   月   日</w:t>
      </w:r>
    </w:p>
    <w:p w14:paraId="04D7CE0C">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397361FF">
      <w:pPr>
        <w:pStyle w:val="7"/>
        <w:numPr>
          <w:ilvl w:val="0"/>
          <w:numId w:val="0"/>
        </w:numPr>
        <w:ind w:left="1275" w:leftChars="0" w:hanging="1275" w:firstLineChars="0"/>
        <w:rPr>
          <w:color w:val="000000"/>
          <w:highlight w:val="none"/>
        </w:rPr>
      </w:pPr>
      <w:r>
        <w:rPr>
          <w:rFonts w:hint="default" w:ascii="Times New Roman" w:hAnsi="Times New Roman" w:eastAsia="宋体" w:cs="Times New Roman"/>
          <w:b/>
          <w:bCs/>
          <w:color w:val="000000"/>
          <w:kern w:val="44"/>
          <w:sz w:val="32"/>
          <w:szCs w:val="44"/>
          <w:highlight w:val="none"/>
          <w:lang w:val="en-US" w:eastAsia="zh-CN" w:bidi="ar-SA"/>
        </w:rPr>
        <w:t>第二章</w:t>
      </w:r>
      <w:r>
        <w:rPr>
          <w:rFonts w:hint="eastAsia"/>
          <w:color w:val="000000"/>
          <w:highlight w:val="none"/>
          <w:lang w:eastAsia="zh-CN"/>
        </w:rPr>
        <w:t>参选人</w:t>
      </w:r>
      <w:r>
        <w:rPr>
          <w:rFonts w:hint="eastAsia"/>
          <w:color w:val="000000"/>
          <w:highlight w:val="none"/>
        </w:rPr>
        <w:t>须知</w:t>
      </w:r>
      <w:bookmarkEnd w:id="12"/>
      <w:bookmarkEnd w:id="13"/>
    </w:p>
    <w:p w14:paraId="6A548114">
      <w:pPr>
        <w:pStyle w:val="60"/>
        <w:rPr>
          <w:color w:val="000000"/>
          <w:highlight w:val="none"/>
        </w:rPr>
      </w:pPr>
      <w:bookmarkStart w:id="14" w:name="_Toc27607"/>
      <w:bookmarkStart w:id="15" w:name="_Toc4481591"/>
      <w:r>
        <w:rPr>
          <w:rFonts w:hint="eastAsia"/>
          <w:color w:val="000000"/>
          <w:highlight w:val="none"/>
        </w:rPr>
        <w:t>（一）</w:t>
      </w:r>
      <w:r>
        <w:rPr>
          <w:rFonts w:hint="eastAsia"/>
          <w:color w:val="000000"/>
          <w:highlight w:val="none"/>
          <w:lang w:eastAsia="zh-CN"/>
        </w:rPr>
        <w:t>参选人</w:t>
      </w:r>
      <w:r>
        <w:rPr>
          <w:rFonts w:hint="eastAsia"/>
          <w:color w:val="000000"/>
          <w:highlight w:val="none"/>
        </w:rPr>
        <w:t>须知前附表</w:t>
      </w:r>
      <w:bookmarkEnd w:id="14"/>
      <w:bookmarkEnd w:id="15"/>
    </w:p>
    <w:tbl>
      <w:tblPr>
        <w:tblStyle w:val="27"/>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0"/>
        <w:gridCol w:w="1983"/>
        <w:gridCol w:w="6627"/>
      </w:tblGrid>
      <w:tr w14:paraId="37A59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65716E14">
            <w:pPr>
              <w:keepNext w:val="0"/>
              <w:keepLines w:val="0"/>
              <w:suppressLineNumbers w:val="0"/>
              <w:spacing w:before="0" w:beforeAutospacing="0" w:after="0" w:afterAutospacing="0" w:line="420" w:lineRule="exact"/>
              <w:ind w:left="0" w:right="-358"/>
              <w:jc w:val="left"/>
              <w:rPr>
                <w:rFonts w:hint="default" w:ascii="宋体" w:hAnsi="宋体"/>
                <w:color w:val="000000"/>
                <w:szCs w:val="21"/>
                <w:highlight w:val="none"/>
              </w:rPr>
            </w:pPr>
            <w:r>
              <w:rPr>
                <w:rFonts w:hint="eastAsia" w:ascii="宋体" w:hAnsi="宋体"/>
                <w:color w:val="000000"/>
                <w:szCs w:val="21"/>
                <w:highlight w:val="none"/>
              </w:rPr>
              <w:t>序号</w:t>
            </w:r>
          </w:p>
        </w:tc>
        <w:tc>
          <w:tcPr>
            <w:tcW w:w="1068" w:type="pct"/>
            <w:tcBorders>
              <w:top w:val="single" w:color="auto" w:sz="4" w:space="0"/>
              <w:left w:val="single" w:color="auto" w:sz="4" w:space="0"/>
              <w:bottom w:val="single" w:color="auto" w:sz="4" w:space="0"/>
              <w:right w:val="single" w:color="auto" w:sz="4" w:space="0"/>
            </w:tcBorders>
            <w:vAlign w:val="center"/>
          </w:tcPr>
          <w:p w14:paraId="512562CA">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内容</w:t>
            </w:r>
          </w:p>
        </w:tc>
        <w:tc>
          <w:tcPr>
            <w:tcW w:w="3569" w:type="pct"/>
            <w:tcBorders>
              <w:top w:val="single" w:color="auto" w:sz="4" w:space="0"/>
              <w:left w:val="single" w:color="auto" w:sz="4" w:space="0"/>
              <w:bottom w:val="single" w:color="auto" w:sz="4" w:space="0"/>
              <w:right w:val="single" w:color="auto" w:sz="4" w:space="0"/>
            </w:tcBorders>
            <w:vAlign w:val="center"/>
          </w:tcPr>
          <w:p w14:paraId="4E7F4F00">
            <w:pPr>
              <w:keepNext w:val="0"/>
              <w:keepLines w:val="0"/>
              <w:suppressLineNumbers w:val="0"/>
              <w:tabs>
                <w:tab w:val="left" w:pos="1180"/>
              </w:tabs>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说明与要求</w:t>
            </w:r>
          </w:p>
        </w:tc>
      </w:tr>
      <w:tr w14:paraId="0FAF6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1801F214">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1</w:t>
            </w:r>
          </w:p>
        </w:tc>
        <w:tc>
          <w:tcPr>
            <w:tcW w:w="1068" w:type="pct"/>
            <w:tcBorders>
              <w:top w:val="single" w:color="auto" w:sz="4" w:space="0"/>
              <w:left w:val="single" w:color="auto" w:sz="4" w:space="0"/>
              <w:bottom w:val="single" w:color="auto" w:sz="4" w:space="0"/>
              <w:right w:val="single" w:color="auto" w:sz="4" w:space="0"/>
            </w:tcBorders>
            <w:vAlign w:val="center"/>
          </w:tcPr>
          <w:p w14:paraId="602553D3">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项目编号</w:t>
            </w:r>
          </w:p>
        </w:tc>
        <w:tc>
          <w:tcPr>
            <w:tcW w:w="3569" w:type="pct"/>
            <w:tcBorders>
              <w:top w:val="single" w:color="auto" w:sz="4" w:space="0"/>
              <w:left w:val="single" w:color="auto" w:sz="4" w:space="0"/>
              <w:bottom w:val="single" w:color="auto" w:sz="4" w:space="0"/>
              <w:right w:val="single" w:color="auto" w:sz="4" w:space="0"/>
            </w:tcBorders>
            <w:vAlign w:val="center"/>
          </w:tcPr>
          <w:p w14:paraId="4D22BB5C">
            <w:pPr>
              <w:keepNext w:val="0"/>
              <w:keepLines w:val="0"/>
              <w:suppressLineNumbers w:val="0"/>
              <w:spacing w:before="0" w:beforeAutospacing="0" w:after="0" w:afterAutospacing="0" w:line="420" w:lineRule="exact"/>
              <w:ind w:left="0" w:right="0"/>
              <w:rPr>
                <w:rFonts w:hint="eastAsia" w:eastAsia="宋体"/>
                <w:color w:val="000000"/>
                <w:szCs w:val="21"/>
                <w:highlight w:val="none"/>
                <w:lang w:val="en-US" w:eastAsia="zh-CN"/>
              </w:rPr>
            </w:pPr>
            <w:r>
              <w:rPr>
                <w:rFonts w:hint="eastAsia"/>
                <w:color w:val="000000"/>
                <w:szCs w:val="21"/>
                <w:highlight w:val="none"/>
                <w:lang w:val="en-US" w:eastAsia="zh-CN"/>
              </w:rPr>
              <w:t>AQJK-CG-2025-092</w:t>
            </w:r>
          </w:p>
        </w:tc>
      </w:tr>
      <w:tr w14:paraId="0AEF3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274167D5">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2</w:t>
            </w:r>
          </w:p>
        </w:tc>
        <w:tc>
          <w:tcPr>
            <w:tcW w:w="1068" w:type="pct"/>
            <w:tcBorders>
              <w:top w:val="single" w:color="auto" w:sz="4" w:space="0"/>
              <w:left w:val="single" w:color="auto" w:sz="4" w:space="0"/>
              <w:bottom w:val="single" w:color="auto" w:sz="4" w:space="0"/>
              <w:right w:val="single" w:color="auto" w:sz="4" w:space="0"/>
            </w:tcBorders>
            <w:vAlign w:val="center"/>
          </w:tcPr>
          <w:p w14:paraId="4567DCDC">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项目名称</w:t>
            </w:r>
          </w:p>
        </w:tc>
        <w:tc>
          <w:tcPr>
            <w:tcW w:w="3569" w:type="pct"/>
            <w:tcBorders>
              <w:top w:val="single" w:color="auto" w:sz="4" w:space="0"/>
              <w:left w:val="single" w:color="auto" w:sz="4" w:space="0"/>
              <w:bottom w:val="single" w:color="auto" w:sz="4" w:space="0"/>
              <w:right w:val="single" w:color="auto" w:sz="4" w:space="0"/>
            </w:tcBorders>
            <w:vAlign w:val="center"/>
          </w:tcPr>
          <w:p w14:paraId="656CD277">
            <w:pPr>
              <w:keepNext w:val="0"/>
              <w:keepLines w:val="0"/>
              <w:suppressLineNumbers w:val="0"/>
              <w:spacing w:before="0" w:beforeAutospacing="0" w:after="0" w:afterAutospacing="0" w:line="420" w:lineRule="exact"/>
              <w:ind w:left="0" w:right="0"/>
              <w:rPr>
                <w:rFonts w:hint="eastAsia" w:eastAsia="宋体"/>
                <w:color w:val="000000"/>
                <w:szCs w:val="21"/>
                <w:highlight w:val="none"/>
                <w:lang w:eastAsia="zh-CN"/>
              </w:rPr>
            </w:pPr>
            <w:r>
              <w:rPr>
                <w:rFonts w:hint="eastAsia" w:ascii="宋体" w:hAnsi="宋体" w:cs="宋体"/>
                <w:kern w:val="0"/>
                <w:szCs w:val="18"/>
                <w:highlight w:val="none"/>
                <w:lang w:val="en-US" w:eastAsia="zh-CN"/>
              </w:rPr>
              <w:t>安庆市交通控股集团有限公司2026年度职工蛋糕券采购项目</w:t>
            </w:r>
          </w:p>
        </w:tc>
      </w:tr>
      <w:tr w14:paraId="16091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15A36DE2">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3</w:t>
            </w:r>
          </w:p>
        </w:tc>
        <w:tc>
          <w:tcPr>
            <w:tcW w:w="1068" w:type="pct"/>
            <w:tcBorders>
              <w:top w:val="single" w:color="auto" w:sz="4" w:space="0"/>
              <w:left w:val="single" w:color="auto" w:sz="4" w:space="0"/>
              <w:bottom w:val="single" w:color="auto" w:sz="4" w:space="0"/>
              <w:right w:val="single" w:color="auto" w:sz="4" w:space="0"/>
            </w:tcBorders>
            <w:vAlign w:val="center"/>
          </w:tcPr>
          <w:p w14:paraId="27694DD1">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采购人</w:t>
            </w:r>
          </w:p>
        </w:tc>
        <w:tc>
          <w:tcPr>
            <w:tcW w:w="3569" w:type="pct"/>
            <w:tcBorders>
              <w:top w:val="single" w:color="auto" w:sz="4" w:space="0"/>
              <w:left w:val="single" w:color="auto" w:sz="4" w:space="0"/>
              <w:bottom w:val="single" w:color="auto" w:sz="4" w:space="0"/>
              <w:right w:val="single" w:color="auto" w:sz="4" w:space="0"/>
            </w:tcBorders>
            <w:vAlign w:val="center"/>
          </w:tcPr>
          <w:p w14:paraId="20184844">
            <w:pPr>
              <w:keepNext w:val="0"/>
              <w:keepLines w:val="0"/>
              <w:suppressLineNumbers w:val="0"/>
              <w:spacing w:before="0" w:beforeAutospacing="0" w:after="0" w:afterAutospacing="0" w:line="420" w:lineRule="exact"/>
              <w:ind w:left="0" w:right="0"/>
              <w:rPr>
                <w:rFonts w:hint="eastAsia" w:eastAsia="宋体"/>
                <w:color w:val="000000"/>
                <w:szCs w:val="21"/>
                <w:highlight w:val="none"/>
                <w:lang w:eastAsia="zh-CN"/>
              </w:rPr>
            </w:pPr>
            <w:r>
              <w:rPr>
                <w:rFonts w:hint="eastAsia" w:ascii="宋体" w:hAnsi="宋体" w:cs="宋体"/>
                <w:kern w:val="0"/>
                <w:szCs w:val="18"/>
                <w:highlight w:val="none"/>
                <w:lang w:eastAsia="zh-CN"/>
              </w:rPr>
              <w:t>安庆市交通控股集团有限公司工会委员会</w:t>
            </w:r>
          </w:p>
        </w:tc>
      </w:tr>
      <w:tr w14:paraId="3F4E4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CD95CA8">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4</w:t>
            </w:r>
          </w:p>
        </w:tc>
        <w:tc>
          <w:tcPr>
            <w:tcW w:w="1068" w:type="pct"/>
            <w:tcBorders>
              <w:top w:val="single" w:color="auto" w:sz="4" w:space="0"/>
              <w:left w:val="single" w:color="auto" w:sz="4" w:space="0"/>
              <w:bottom w:val="single" w:color="auto" w:sz="4" w:space="0"/>
              <w:right w:val="single" w:color="auto" w:sz="4" w:space="0"/>
            </w:tcBorders>
            <w:vAlign w:val="center"/>
          </w:tcPr>
          <w:p w14:paraId="1440DE56">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采购管理部门</w:t>
            </w:r>
          </w:p>
        </w:tc>
        <w:tc>
          <w:tcPr>
            <w:tcW w:w="3569" w:type="pct"/>
            <w:tcBorders>
              <w:top w:val="single" w:color="auto" w:sz="4" w:space="0"/>
              <w:left w:val="single" w:color="auto" w:sz="4" w:space="0"/>
              <w:bottom w:val="single" w:color="auto" w:sz="4" w:space="0"/>
              <w:right w:val="single" w:color="auto" w:sz="4" w:space="0"/>
            </w:tcBorders>
            <w:vAlign w:val="center"/>
          </w:tcPr>
          <w:p w14:paraId="30FD580F">
            <w:pPr>
              <w:keepNext w:val="0"/>
              <w:keepLines w:val="0"/>
              <w:suppressLineNumbers w:val="0"/>
              <w:spacing w:before="0" w:beforeAutospacing="0" w:after="0" w:afterAutospacing="0" w:line="420" w:lineRule="exact"/>
              <w:ind w:left="0" w:right="0"/>
              <w:rPr>
                <w:rFonts w:hint="default" w:ascii="宋体" w:hAnsi="宋体" w:cs="宋体"/>
                <w:kern w:val="0"/>
                <w:szCs w:val="18"/>
                <w:highlight w:val="none"/>
                <w:lang w:val="en-US" w:eastAsia="zh-CN"/>
              </w:rPr>
            </w:pPr>
            <w:r>
              <w:rPr>
                <w:rFonts w:hint="eastAsia" w:ascii="宋体" w:hAnsi="宋体" w:cs="宋体"/>
                <w:kern w:val="0"/>
                <w:szCs w:val="18"/>
                <w:highlight w:val="none"/>
                <w:lang w:val="en-US" w:eastAsia="zh-CN"/>
              </w:rPr>
              <w:t>安庆市交通控股集团有限公司集采中心</w:t>
            </w:r>
          </w:p>
        </w:tc>
      </w:tr>
      <w:tr w14:paraId="192D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1FCEE9A2">
            <w:pPr>
              <w:keepNext w:val="0"/>
              <w:keepLines w:val="0"/>
              <w:suppressLineNumbers w:val="0"/>
              <w:spacing w:before="0" w:beforeAutospacing="0" w:after="0" w:afterAutospacing="0" w:line="420" w:lineRule="exact"/>
              <w:ind w:left="0" w:right="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5</w:t>
            </w:r>
          </w:p>
        </w:tc>
        <w:tc>
          <w:tcPr>
            <w:tcW w:w="1068" w:type="pct"/>
            <w:tcBorders>
              <w:top w:val="single" w:color="auto" w:sz="4" w:space="0"/>
              <w:left w:val="single" w:color="auto" w:sz="4" w:space="0"/>
              <w:bottom w:val="single" w:color="auto" w:sz="4" w:space="0"/>
              <w:right w:val="single" w:color="auto" w:sz="4" w:space="0"/>
            </w:tcBorders>
            <w:vAlign w:val="center"/>
          </w:tcPr>
          <w:p w14:paraId="6C220BE3">
            <w:pPr>
              <w:keepNext w:val="0"/>
              <w:keepLines w:val="0"/>
              <w:suppressLineNumbers w:val="0"/>
              <w:spacing w:before="0" w:beforeAutospacing="0" w:after="0" w:afterAutospacing="0" w:line="420" w:lineRule="exact"/>
              <w:ind w:left="0" w:right="0"/>
              <w:jc w:val="center"/>
              <w:rPr>
                <w:rFonts w:hint="default"/>
                <w:color w:val="000000"/>
                <w:szCs w:val="21"/>
                <w:highlight w:val="none"/>
              </w:rPr>
            </w:pPr>
            <w:r>
              <w:rPr>
                <w:rFonts w:hint="eastAsia"/>
                <w:color w:val="000000"/>
                <w:szCs w:val="21"/>
                <w:highlight w:val="none"/>
                <w:lang w:val="en-US" w:eastAsia="zh-CN"/>
              </w:rPr>
              <w:t>采购</w:t>
            </w:r>
            <w:r>
              <w:rPr>
                <w:rFonts w:hint="eastAsia"/>
                <w:color w:val="000000"/>
                <w:szCs w:val="21"/>
                <w:highlight w:val="none"/>
              </w:rPr>
              <w:t>方式</w:t>
            </w:r>
          </w:p>
        </w:tc>
        <w:tc>
          <w:tcPr>
            <w:tcW w:w="3569" w:type="pct"/>
            <w:tcBorders>
              <w:top w:val="single" w:color="auto" w:sz="4" w:space="0"/>
              <w:left w:val="single" w:color="auto" w:sz="4" w:space="0"/>
              <w:bottom w:val="single" w:color="auto" w:sz="4" w:space="0"/>
              <w:right w:val="single" w:color="auto" w:sz="4" w:space="0"/>
            </w:tcBorders>
            <w:vAlign w:val="center"/>
          </w:tcPr>
          <w:p w14:paraId="05D09E0A">
            <w:pPr>
              <w:keepNext w:val="0"/>
              <w:keepLines w:val="0"/>
              <w:suppressLineNumbers w:val="0"/>
              <w:spacing w:before="0" w:beforeAutospacing="0" w:after="0" w:afterAutospacing="0" w:line="420" w:lineRule="exact"/>
              <w:ind w:left="0" w:right="0"/>
              <w:rPr>
                <w:rFonts w:hint="eastAsia" w:eastAsia="宋体"/>
                <w:color w:val="000000"/>
                <w:szCs w:val="21"/>
                <w:highlight w:val="none"/>
                <w:lang w:eastAsia="zh-CN"/>
              </w:rPr>
            </w:pPr>
            <w:r>
              <w:rPr>
                <w:rFonts w:hint="eastAsia"/>
                <w:color w:val="000000"/>
                <w:szCs w:val="21"/>
                <w:highlight w:val="none"/>
                <w:lang w:val="en-US" w:eastAsia="zh-CN"/>
              </w:rPr>
              <w:t>比选</w:t>
            </w:r>
          </w:p>
        </w:tc>
      </w:tr>
      <w:tr w14:paraId="72776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CEC5EBE">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6</w:t>
            </w:r>
          </w:p>
        </w:tc>
        <w:tc>
          <w:tcPr>
            <w:tcW w:w="1068" w:type="pct"/>
            <w:tcBorders>
              <w:top w:val="single" w:color="auto" w:sz="4" w:space="0"/>
              <w:left w:val="single" w:color="auto" w:sz="4" w:space="0"/>
              <w:bottom w:val="single" w:color="auto" w:sz="4" w:space="0"/>
              <w:right w:val="single" w:color="auto" w:sz="4" w:space="0"/>
            </w:tcBorders>
            <w:vAlign w:val="center"/>
          </w:tcPr>
          <w:p w14:paraId="08465E21">
            <w:pPr>
              <w:keepNext w:val="0"/>
              <w:keepLines w:val="0"/>
              <w:suppressLineNumbers w:val="0"/>
              <w:spacing w:before="0" w:beforeAutospacing="0" w:after="0" w:afterAutospacing="0" w:line="420" w:lineRule="exact"/>
              <w:ind w:left="0" w:right="0"/>
              <w:jc w:val="center"/>
              <w:rPr>
                <w:rFonts w:hint="default"/>
                <w:color w:val="000000"/>
                <w:szCs w:val="21"/>
                <w:highlight w:val="none"/>
              </w:rPr>
            </w:pPr>
            <w:r>
              <w:rPr>
                <w:rFonts w:hint="eastAsia"/>
                <w:color w:val="000000"/>
                <w:szCs w:val="21"/>
                <w:highlight w:val="none"/>
              </w:rPr>
              <w:t>包别划分</w:t>
            </w:r>
          </w:p>
        </w:tc>
        <w:tc>
          <w:tcPr>
            <w:tcW w:w="3569" w:type="pct"/>
            <w:tcBorders>
              <w:top w:val="single" w:color="auto" w:sz="4" w:space="0"/>
              <w:left w:val="single" w:color="auto" w:sz="4" w:space="0"/>
              <w:bottom w:val="single" w:color="auto" w:sz="4" w:space="0"/>
              <w:right w:val="single" w:color="auto" w:sz="4" w:space="0"/>
            </w:tcBorders>
            <w:vAlign w:val="center"/>
          </w:tcPr>
          <w:p w14:paraId="3DD3A0F3">
            <w:pPr>
              <w:keepNext w:val="0"/>
              <w:keepLines w:val="0"/>
              <w:suppressLineNumbers w:val="0"/>
              <w:spacing w:before="0" w:beforeAutospacing="0" w:after="0" w:afterAutospacing="0" w:line="420" w:lineRule="exact"/>
              <w:ind w:left="0" w:right="0"/>
              <w:rPr>
                <w:rFonts w:hint="default"/>
                <w:color w:val="auto"/>
                <w:szCs w:val="21"/>
                <w:highlight w:val="none"/>
                <w:lang w:val="en-US"/>
              </w:rPr>
            </w:pPr>
            <w:r>
              <w:rPr>
                <w:rFonts w:hint="eastAsia" w:ascii="宋体" w:hAnsi="宋体" w:cs="宋体"/>
                <w:color w:val="auto"/>
                <w:kern w:val="0"/>
                <w:szCs w:val="21"/>
                <w:highlight w:val="none"/>
                <w:lang w:val="en-US" w:eastAsia="zh-CN"/>
              </w:rPr>
              <w:t>一个包</w:t>
            </w:r>
          </w:p>
        </w:tc>
      </w:tr>
      <w:tr w14:paraId="3A2B2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09EB73B8">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7</w:t>
            </w:r>
          </w:p>
        </w:tc>
        <w:tc>
          <w:tcPr>
            <w:tcW w:w="1068" w:type="pct"/>
            <w:tcBorders>
              <w:top w:val="single" w:color="auto" w:sz="4" w:space="0"/>
              <w:left w:val="single" w:color="auto" w:sz="4" w:space="0"/>
              <w:bottom w:val="single" w:color="auto" w:sz="4" w:space="0"/>
              <w:right w:val="single" w:color="auto" w:sz="4" w:space="0"/>
            </w:tcBorders>
            <w:vAlign w:val="center"/>
          </w:tcPr>
          <w:p w14:paraId="1382741D">
            <w:pPr>
              <w:keepNext w:val="0"/>
              <w:keepLines w:val="0"/>
              <w:suppressLineNumbers w:val="0"/>
              <w:spacing w:before="0" w:beforeAutospacing="0" w:after="0" w:afterAutospacing="0" w:line="420" w:lineRule="exact"/>
              <w:ind w:left="0" w:right="0"/>
              <w:jc w:val="center"/>
              <w:rPr>
                <w:rFonts w:hint="default"/>
                <w:color w:val="000000"/>
                <w:szCs w:val="21"/>
                <w:highlight w:val="none"/>
              </w:rPr>
            </w:pPr>
            <w:r>
              <w:rPr>
                <w:rFonts w:hint="eastAsia"/>
                <w:color w:val="000000"/>
                <w:szCs w:val="21"/>
                <w:highlight w:val="none"/>
              </w:rPr>
              <w:t>资金来源</w:t>
            </w:r>
          </w:p>
        </w:tc>
        <w:tc>
          <w:tcPr>
            <w:tcW w:w="3569" w:type="pct"/>
            <w:tcBorders>
              <w:top w:val="single" w:color="auto" w:sz="4" w:space="0"/>
              <w:left w:val="single" w:color="auto" w:sz="4" w:space="0"/>
              <w:bottom w:val="single" w:color="auto" w:sz="4" w:space="0"/>
              <w:right w:val="single" w:color="auto" w:sz="4" w:space="0"/>
            </w:tcBorders>
            <w:vAlign w:val="center"/>
          </w:tcPr>
          <w:p w14:paraId="7C471AB5">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eastAsia"/>
                <w:color w:val="auto"/>
                <w:szCs w:val="21"/>
                <w:highlight w:val="none"/>
                <w:lang w:val="en-US" w:eastAsia="zh-CN"/>
              </w:rPr>
              <w:t>自筹资金</w:t>
            </w:r>
          </w:p>
        </w:tc>
      </w:tr>
      <w:tr w14:paraId="2936B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61" w:type="pct"/>
            <w:tcBorders>
              <w:top w:val="single" w:color="auto" w:sz="4" w:space="0"/>
              <w:left w:val="single" w:color="auto" w:sz="4" w:space="0"/>
              <w:right w:val="single" w:color="auto" w:sz="4" w:space="0"/>
            </w:tcBorders>
            <w:vAlign w:val="center"/>
          </w:tcPr>
          <w:p w14:paraId="0E392EBA">
            <w:pPr>
              <w:keepNext w:val="0"/>
              <w:keepLines w:val="0"/>
              <w:suppressLineNumbers w:val="0"/>
              <w:spacing w:before="0" w:beforeLines="0" w:beforeAutospacing="0" w:after="0" w:afterLines="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8</w:t>
            </w:r>
          </w:p>
        </w:tc>
        <w:tc>
          <w:tcPr>
            <w:tcW w:w="1068" w:type="pct"/>
            <w:tcBorders>
              <w:top w:val="single" w:color="auto" w:sz="4" w:space="0"/>
              <w:left w:val="single" w:color="auto" w:sz="4" w:space="0"/>
              <w:right w:val="single" w:color="auto" w:sz="4" w:space="0"/>
            </w:tcBorders>
            <w:vAlign w:val="center"/>
          </w:tcPr>
          <w:p w14:paraId="626B1799">
            <w:pPr>
              <w:keepNext w:val="0"/>
              <w:keepLines w:val="0"/>
              <w:suppressLineNumbers w:val="0"/>
              <w:spacing w:before="0" w:beforeLines="0" w:beforeAutospacing="0" w:after="0" w:afterLines="0" w:afterAutospacing="0" w:line="420" w:lineRule="exact"/>
              <w:ind w:left="0" w:right="0"/>
              <w:jc w:val="center"/>
              <w:rPr>
                <w:rFonts w:hint="eastAsia" w:eastAsia="宋体"/>
                <w:color w:val="000000"/>
                <w:szCs w:val="21"/>
                <w:highlight w:val="none"/>
                <w:lang w:val="en-US" w:eastAsia="zh-CN"/>
              </w:rPr>
            </w:pPr>
            <w:r>
              <w:rPr>
                <w:rFonts w:hint="eastAsia" w:ascii="宋体"/>
                <w:color w:val="000000"/>
                <w:sz w:val="21"/>
                <w:szCs w:val="21"/>
                <w:highlight w:val="none"/>
                <w:lang w:eastAsia="zh-CN"/>
              </w:rPr>
              <w:t>最高限价</w:t>
            </w:r>
          </w:p>
        </w:tc>
        <w:tc>
          <w:tcPr>
            <w:tcW w:w="3569" w:type="pct"/>
            <w:tcBorders>
              <w:top w:val="single" w:color="auto" w:sz="4" w:space="0"/>
              <w:left w:val="single" w:color="auto" w:sz="4" w:space="0"/>
              <w:bottom w:val="single" w:color="auto" w:sz="4" w:space="0"/>
              <w:right w:val="single" w:color="auto" w:sz="4" w:space="0"/>
            </w:tcBorders>
            <w:vAlign w:val="center"/>
          </w:tcPr>
          <w:p w14:paraId="4F42D6CB">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highlight w:val="none"/>
                <w:lang w:val="en-US" w:eastAsia="zh-CN"/>
              </w:rPr>
              <w:t>即最高投标费率为100%</w:t>
            </w:r>
          </w:p>
        </w:tc>
      </w:tr>
      <w:tr w14:paraId="39498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2767618">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9</w:t>
            </w:r>
          </w:p>
        </w:tc>
        <w:tc>
          <w:tcPr>
            <w:tcW w:w="1068" w:type="pct"/>
            <w:tcBorders>
              <w:top w:val="single" w:color="auto" w:sz="4" w:space="0"/>
              <w:left w:val="single" w:color="auto" w:sz="4" w:space="0"/>
              <w:bottom w:val="single" w:color="auto" w:sz="4" w:space="0"/>
              <w:right w:val="single" w:color="auto" w:sz="4" w:space="0"/>
            </w:tcBorders>
            <w:vAlign w:val="center"/>
          </w:tcPr>
          <w:p w14:paraId="606E9BC3">
            <w:pPr>
              <w:keepNext w:val="0"/>
              <w:keepLines w:val="0"/>
              <w:suppressLineNumbers w:val="0"/>
              <w:spacing w:before="0" w:beforeAutospacing="0" w:after="0" w:afterAutospacing="0" w:line="420" w:lineRule="exact"/>
              <w:ind w:left="0" w:right="0"/>
              <w:jc w:val="center"/>
              <w:rPr>
                <w:rFonts w:hint="default"/>
                <w:color w:val="000000"/>
                <w:szCs w:val="21"/>
                <w:highlight w:val="none"/>
              </w:rPr>
            </w:pPr>
            <w:r>
              <w:rPr>
                <w:rFonts w:hint="eastAsia"/>
                <w:color w:val="000000"/>
                <w:szCs w:val="21"/>
                <w:highlight w:val="none"/>
              </w:rPr>
              <w:t>项目地点</w:t>
            </w:r>
          </w:p>
        </w:tc>
        <w:tc>
          <w:tcPr>
            <w:tcW w:w="3569" w:type="pct"/>
            <w:tcBorders>
              <w:top w:val="single" w:color="auto" w:sz="4" w:space="0"/>
              <w:left w:val="single" w:color="auto" w:sz="4" w:space="0"/>
              <w:bottom w:val="single" w:color="auto" w:sz="4" w:space="0"/>
              <w:right w:val="single" w:color="auto" w:sz="4" w:space="0"/>
            </w:tcBorders>
            <w:vAlign w:val="center"/>
          </w:tcPr>
          <w:p w14:paraId="5D622C1D">
            <w:pPr>
              <w:keepNext w:val="0"/>
              <w:keepLines w:val="0"/>
              <w:suppressLineNumbers w:val="0"/>
              <w:spacing w:before="0" w:beforeAutospacing="0" w:after="0" w:afterAutospacing="0" w:line="420" w:lineRule="exact"/>
              <w:ind w:left="0" w:right="0"/>
              <w:rPr>
                <w:rFonts w:hint="default" w:eastAsia="宋体"/>
                <w:color w:val="000000"/>
                <w:szCs w:val="21"/>
                <w:highlight w:val="none"/>
                <w:lang w:val="en-US" w:eastAsia="zh-CN"/>
              </w:rPr>
            </w:pPr>
            <w:r>
              <w:rPr>
                <w:rFonts w:hint="eastAsia" w:ascii="宋体" w:hAnsi="宋体" w:cs="宋体"/>
                <w:kern w:val="0"/>
                <w:szCs w:val="18"/>
                <w:highlight w:val="none"/>
                <w:lang w:val="en-US" w:eastAsia="zh-CN"/>
              </w:rPr>
              <w:t>安庆市交通控股集团有限公司</w:t>
            </w:r>
          </w:p>
        </w:tc>
      </w:tr>
      <w:tr w14:paraId="08486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1E78552B">
            <w:pPr>
              <w:keepNext w:val="0"/>
              <w:keepLines w:val="0"/>
              <w:suppressLineNumbers w:val="0"/>
              <w:spacing w:before="0" w:beforeAutospacing="0" w:after="0" w:afterAutospacing="0" w:line="420" w:lineRule="exact"/>
              <w:ind w:left="0" w:right="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10</w:t>
            </w:r>
          </w:p>
        </w:tc>
        <w:tc>
          <w:tcPr>
            <w:tcW w:w="1068" w:type="pct"/>
            <w:tcBorders>
              <w:top w:val="single" w:color="auto" w:sz="4" w:space="0"/>
              <w:left w:val="single" w:color="auto" w:sz="4" w:space="0"/>
              <w:bottom w:val="single" w:color="auto" w:sz="4" w:space="0"/>
              <w:right w:val="single" w:color="auto" w:sz="4" w:space="0"/>
            </w:tcBorders>
            <w:vAlign w:val="center"/>
          </w:tcPr>
          <w:p w14:paraId="0F5DB492">
            <w:pPr>
              <w:keepNext w:val="0"/>
              <w:keepLines w:val="0"/>
              <w:suppressLineNumbers w:val="0"/>
              <w:spacing w:before="0" w:beforeAutospacing="0" w:after="0" w:afterAutospacing="0" w:line="420" w:lineRule="exact"/>
              <w:ind w:left="0" w:right="0"/>
              <w:jc w:val="center"/>
              <w:rPr>
                <w:rFonts w:hint="default" w:eastAsia="宋体"/>
                <w:color w:val="000000"/>
                <w:szCs w:val="21"/>
                <w:highlight w:val="none"/>
                <w:lang w:val="en-US" w:eastAsia="zh-CN"/>
              </w:rPr>
            </w:pPr>
            <w:r>
              <w:rPr>
                <w:rFonts w:hint="eastAsia"/>
                <w:color w:val="000000"/>
                <w:szCs w:val="21"/>
                <w:highlight w:val="none"/>
                <w:lang w:val="en-US" w:eastAsia="zh-CN"/>
              </w:rPr>
              <w:t>服务期</w:t>
            </w:r>
          </w:p>
        </w:tc>
        <w:tc>
          <w:tcPr>
            <w:tcW w:w="3569" w:type="pct"/>
            <w:tcBorders>
              <w:top w:val="single" w:color="auto" w:sz="4" w:space="0"/>
              <w:left w:val="single" w:color="auto" w:sz="4" w:space="0"/>
              <w:bottom w:val="single" w:color="auto" w:sz="4" w:space="0"/>
              <w:right w:val="single" w:color="auto" w:sz="4" w:space="0"/>
            </w:tcBorders>
            <w:vAlign w:val="center"/>
          </w:tcPr>
          <w:p w14:paraId="1935F991">
            <w:pPr>
              <w:keepNext w:val="0"/>
              <w:keepLines w:val="0"/>
              <w:suppressLineNumbers w:val="0"/>
              <w:spacing w:before="0" w:beforeAutospacing="0" w:after="0" w:afterAutospacing="0" w:line="420" w:lineRule="exact"/>
              <w:ind w:left="0" w:right="0"/>
              <w:rPr>
                <w:rFonts w:hint="default" w:eastAsia="宋体"/>
                <w:color w:val="000000"/>
                <w:szCs w:val="21"/>
                <w:highlight w:val="none"/>
                <w:lang w:val="en-US" w:eastAsia="zh-CN"/>
              </w:rPr>
            </w:pPr>
            <w:r>
              <w:rPr>
                <w:rFonts w:hint="default" w:eastAsia="宋体"/>
                <w:color w:val="000000"/>
                <w:szCs w:val="21"/>
                <w:highlight w:val="none"/>
                <w:lang w:val="en-US" w:eastAsia="zh-CN"/>
              </w:rPr>
              <w:t>自合同签订之日起至</w:t>
            </w:r>
            <w:r>
              <w:rPr>
                <w:rFonts w:hint="eastAsia"/>
                <w:color w:val="000000"/>
                <w:szCs w:val="21"/>
                <w:highlight w:val="none"/>
                <w:lang w:val="en-US" w:eastAsia="zh-CN"/>
              </w:rPr>
              <w:t>2026</w:t>
            </w:r>
            <w:r>
              <w:rPr>
                <w:rFonts w:hint="default" w:eastAsia="宋体"/>
                <w:color w:val="000000"/>
                <w:szCs w:val="21"/>
                <w:highlight w:val="none"/>
                <w:lang w:val="en-US" w:eastAsia="zh-CN"/>
              </w:rPr>
              <w:t>年度职工蛋糕券发放完毕</w:t>
            </w:r>
          </w:p>
        </w:tc>
      </w:tr>
      <w:tr w14:paraId="09B77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39D74127">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1</w:t>
            </w:r>
            <w:r>
              <w:rPr>
                <w:rFonts w:hint="eastAsia" w:ascii="宋体" w:hAnsi="宋体"/>
                <w:color w:val="000000"/>
                <w:szCs w:val="21"/>
                <w:highlight w:val="none"/>
                <w:lang w:val="en-US" w:eastAsia="zh-CN"/>
              </w:rPr>
              <w:t>1</w:t>
            </w:r>
          </w:p>
        </w:tc>
        <w:tc>
          <w:tcPr>
            <w:tcW w:w="1068" w:type="pct"/>
            <w:tcBorders>
              <w:top w:val="single" w:color="auto" w:sz="4" w:space="0"/>
              <w:left w:val="single" w:color="auto" w:sz="4" w:space="0"/>
              <w:bottom w:val="single" w:color="auto" w:sz="4" w:space="0"/>
              <w:right w:val="single" w:color="auto" w:sz="4" w:space="0"/>
            </w:tcBorders>
            <w:vAlign w:val="center"/>
          </w:tcPr>
          <w:p w14:paraId="4C62E64F">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资格要求</w:t>
            </w:r>
          </w:p>
        </w:tc>
        <w:tc>
          <w:tcPr>
            <w:tcW w:w="3569" w:type="pct"/>
            <w:tcBorders>
              <w:top w:val="single" w:color="auto" w:sz="4" w:space="0"/>
              <w:left w:val="single" w:color="auto" w:sz="4" w:space="0"/>
              <w:bottom w:val="single" w:color="auto" w:sz="4" w:space="0"/>
              <w:right w:val="single" w:color="auto" w:sz="4" w:space="0"/>
            </w:tcBorders>
            <w:vAlign w:val="center"/>
          </w:tcPr>
          <w:p w14:paraId="5E4C7A77">
            <w:pPr>
              <w:keepNext w:val="0"/>
              <w:keepLines w:val="0"/>
              <w:widowControl/>
              <w:suppressLineNumbers w:val="0"/>
              <w:spacing w:before="0" w:beforeAutospacing="0" w:after="0" w:afterAutospacing="0" w:line="500" w:lineRule="exact"/>
              <w:ind w:left="0" w:right="0"/>
              <w:jc w:val="left"/>
              <w:rPr>
                <w:rFonts w:hint="default"/>
                <w:highlight w:val="none"/>
              </w:rPr>
            </w:pPr>
            <w:r>
              <w:rPr>
                <w:rFonts w:hint="eastAsia"/>
                <w:highlight w:val="none"/>
              </w:rPr>
              <w:t>详见比选公告</w:t>
            </w:r>
          </w:p>
        </w:tc>
      </w:tr>
      <w:tr w14:paraId="21EC4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6940D06C">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1</w:t>
            </w:r>
            <w:r>
              <w:rPr>
                <w:rFonts w:hint="eastAsia" w:ascii="宋体" w:hAnsi="宋体"/>
                <w:color w:val="000000"/>
                <w:szCs w:val="21"/>
                <w:highlight w:val="none"/>
                <w:lang w:val="en-US" w:eastAsia="zh-CN"/>
              </w:rPr>
              <w:t>2</w:t>
            </w:r>
          </w:p>
        </w:tc>
        <w:tc>
          <w:tcPr>
            <w:tcW w:w="1068" w:type="pct"/>
            <w:tcBorders>
              <w:top w:val="single" w:color="auto" w:sz="4" w:space="0"/>
              <w:left w:val="single" w:color="auto" w:sz="4" w:space="0"/>
              <w:bottom w:val="single" w:color="auto" w:sz="4" w:space="0"/>
              <w:right w:val="single" w:color="auto" w:sz="4" w:space="0"/>
            </w:tcBorders>
            <w:vAlign w:val="center"/>
          </w:tcPr>
          <w:p w14:paraId="5C773C24">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资格审查方式</w:t>
            </w:r>
          </w:p>
        </w:tc>
        <w:tc>
          <w:tcPr>
            <w:tcW w:w="3569" w:type="pct"/>
            <w:tcBorders>
              <w:top w:val="single" w:color="auto" w:sz="4" w:space="0"/>
              <w:left w:val="single" w:color="auto" w:sz="4" w:space="0"/>
              <w:bottom w:val="single" w:color="auto" w:sz="4" w:space="0"/>
              <w:right w:val="single" w:color="auto" w:sz="4" w:space="0"/>
            </w:tcBorders>
            <w:vAlign w:val="center"/>
          </w:tcPr>
          <w:p w14:paraId="48889B2B">
            <w:pPr>
              <w:keepNext w:val="0"/>
              <w:keepLines w:val="0"/>
              <w:suppressLineNumbers w:val="0"/>
              <w:spacing w:before="0" w:beforeAutospacing="0" w:after="0" w:afterAutospacing="0" w:line="420" w:lineRule="exact"/>
              <w:ind w:left="0" w:right="0"/>
              <w:rPr>
                <w:rFonts w:hint="default" w:ascii="宋体" w:hAnsi="宋体"/>
                <w:color w:val="000000"/>
                <w:szCs w:val="21"/>
                <w:highlight w:val="none"/>
              </w:rPr>
            </w:pPr>
            <w:r>
              <w:rPr>
                <w:rFonts w:hint="eastAsia" w:ascii="宋体" w:hAnsi="宋体"/>
                <w:color w:val="000000"/>
                <w:szCs w:val="21"/>
                <w:highlight w:val="none"/>
              </w:rPr>
              <w:t>资格后审</w:t>
            </w:r>
          </w:p>
        </w:tc>
      </w:tr>
      <w:tr w14:paraId="28C8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08B29745">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1</w:t>
            </w:r>
            <w:r>
              <w:rPr>
                <w:rFonts w:hint="eastAsia" w:ascii="宋体" w:hAnsi="宋体"/>
                <w:color w:val="000000"/>
                <w:szCs w:val="21"/>
                <w:highlight w:val="none"/>
                <w:lang w:val="en-US" w:eastAsia="zh-CN"/>
              </w:rPr>
              <w:t>3</w:t>
            </w:r>
          </w:p>
        </w:tc>
        <w:tc>
          <w:tcPr>
            <w:tcW w:w="1068" w:type="pct"/>
            <w:tcBorders>
              <w:top w:val="single" w:color="auto" w:sz="4" w:space="0"/>
              <w:left w:val="single" w:color="auto" w:sz="4" w:space="0"/>
              <w:bottom w:val="single" w:color="auto" w:sz="4" w:space="0"/>
              <w:right w:val="single" w:color="auto" w:sz="4" w:space="0"/>
            </w:tcBorders>
            <w:vAlign w:val="center"/>
          </w:tcPr>
          <w:p w14:paraId="32CF7DBE">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lang w:val="en-US" w:eastAsia="zh-CN"/>
              </w:rPr>
              <w:t>参选</w:t>
            </w:r>
            <w:r>
              <w:rPr>
                <w:rFonts w:hint="eastAsia" w:ascii="宋体" w:hAnsi="宋体"/>
                <w:color w:val="000000"/>
                <w:szCs w:val="21"/>
                <w:highlight w:val="none"/>
              </w:rPr>
              <w:t>有效期</w:t>
            </w:r>
          </w:p>
        </w:tc>
        <w:tc>
          <w:tcPr>
            <w:tcW w:w="3569" w:type="pct"/>
            <w:tcBorders>
              <w:top w:val="single" w:color="auto" w:sz="4" w:space="0"/>
              <w:left w:val="single" w:color="auto" w:sz="4" w:space="0"/>
              <w:bottom w:val="single" w:color="auto" w:sz="4" w:space="0"/>
              <w:right w:val="single" w:color="auto" w:sz="4" w:space="0"/>
            </w:tcBorders>
            <w:vAlign w:val="center"/>
          </w:tcPr>
          <w:p w14:paraId="0A8156E8">
            <w:pPr>
              <w:keepNext w:val="0"/>
              <w:keepLines w:val="0"/>
              <w:suppressLineNumbers w:val="0"/>
              <w:spacing w:before="0" w:beforeAutospacing="0" w:after="0" w:afterAutospacing="0" w:line="420" w:lineRule="exact"/>
              <w:ind w:left="-2" w:leftChars="-1" w:right="0" w:firstLine="2"/>
              <w:rPr>
                <w:rFonts w:hint="default" w:ascii="宋体" w:hAnsi="宋体"/>
                <w:color w:val="000000"/>
                <w:szCs w:val="21"/>
                <w:highlight w:val="none"/>
              </w:rPr>
            </w:pPr>
            <w:r>
              <w:rPr>
                <w:rFonts w:hint="eastAsia" w:ascii="宋体" w:hAnsi="宋体"/>
                <w:color w:val="000000"/>
                <w:szCs w:val="21"/>
                <w:highlight w:val="none"/>
                <w:lang w:val="en-US" w:eastAsia="zh-CN"/>
              </w:rPr>
              <w:t>90</w:t>
            </w:r>
            <w:r>
              <w:rPr>
                <w:rFonts w:hint="eastAsia" w:ascii="宋体" w:hAnsi="宋体"/>
                <w:color w:val="000000"/>
                <w:szCs w:val="21"/>
                <w:highlight w:val="none"/>
              </w:rPr>
              <w:t>日历天（从</w:t>
            </w:r>
            <w:r>
              <w:rPr>
                <w:rFonts w:hint="eastAsia" w:ascii="宋体" w:hAnsi="宋体"/>
                <w:color w:val="000000"/>
                <w:szCs w:val="21"/>
                <w:highlight w:val="none"/>
                <w:lang w:eastAsia="zh-CN"/>
              </w:rPr>
              <w:t>参选</w:t>
            </w:r>
            <w:r>
              <w:rPr>
                <w:rFonts w:hint="eastAsia" w:ascii="宋体" w:hAnsi="宋体"/>
                <w:color w:val="000000"/>
                <w:szCs w:val="21"/>
                <w:highlight w:val="none"/>
              </w:rPr>
              <w:t>截止时间算起）</w:t>
            </w:r>
          </w:p>
        </w:tc>
      </w:tr>
      <w:tr w14:paraId="497AA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0522521">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1</w:t>
            </w:r>
            <w:r>
              <w:rPr>
                <w:rFonts w:hint="eastAsia" w:ascii="宋体" w:hAnsi="宋体"/>
                <w:color w:val="000000"/>
                <w:szCs w:val="21"/>
                <w:highlight w:val="none"/>
                <w:lang w:val="en-US" w:eastAsia="zh-CN"/>
              </w:rPr>
              <w:t>4</w:t>
            </w:r>
          </w:p>
        </w:tc>
        <w:tc>
          <w:tcPr>
            <w:tcW w:w="1068" w:type="pct"/>
            <w:tcBorders>
              <w:top w:val="single" w:color="auto" w:sz="4" w:space="0"/>
              <w:left w:val="single" w:color="auto" w:sz="4" w:space="0"/>
              <w:bottom w:val="single" w:color="auto" w:sz="4" w:space="0"/>
              <w:right w:val="single" w:color="auto" w:sz="4" w:space="0"/>
            </w:tcBorders>
            <w:vAlign w:val="center"/>
          </w:tcPr>
          <w:p w14:paraId="55B85407">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lang w:val="en-US" w:eastAsia="zh-CN"/>
              </w:rPr>
              <w:t>参选</w:t>
            </w:r>
            <w:r>
              <w:rPr>
                <w:rFonts w:hint="eastAsia" w:ascii="宋体" w:hAnsi="宋体"/>
                <w:color w:val="000000"/>
                <w:szCs w:val="21"/>
                <w:highlight w:val="none"/>
              </w:rPr>
              <w:t>保证金</w:t>
            </w:r>
          </w:p>
        </w:tc>
        <w:tc>
          <w:tcPr>
            <w:tcW w:w="3569" w:type="pct"/>
            <w:tcBorders>
              <w:top w:val="single" w:color="auto" w:sz="4" w:space="0"/>
              <w:left w:val="single" w:color="auto" w:sz="4" w:space="0"/>
              <w:bottom w:val="single" w:color="auto" w:sz="4" w:space="0"/>
              <w:right w:val="single" w:color="auto" w:sz="4" w:space="0"/>
            </w:tcBorders>
            <w:vAlign w:val="center"/>
          </w:tcPr>
          <w:p w14:paraId="6B0A6129">
            <w:pPr>
              <w:keepNext w:val="0"/>
              <w:keepLines w:val="0"/>
              <w:suppressLineNumbers w:val="0"/>
              <w:spacing w:before="0" w:beforeAutospacing="0" w:after="0" w:afterAutospacing="0" w:line="420" w:lineRule="exact"/>
              <w:ind w:left="0" w:right="0"/>
              <w:rPr>
                <w:rFonts w:hint="default" w:ascii="宋体" w:hAnsi="宋体" w:eastAsia="宋体"/>
                <w:b/>
                <w:color w:val="000000"/>
                <w:spacing w:val="-14"/>
                <w:szCs w:val="21"/>
                <w:highlight w:val="none"/>
                <w:lang w:val="en-US" w:eastAsia="zh-CN"/>
              </w:rPr>
            </w:pPr>
            <w:r>
              <w:rPr>
                <w:rFonts w:hint="eastAsia" w:ascii="宋体" w:hAnsi="宋体"/>
                <w:color w:val="000000"/>
                <w:szCs w:val="21"/>
                <w:highlight w:val="none"/>
                <w:lang w:val="en-US" w:eastAsia="zh-CN"/>
              </w:rPr>
              <w:t>本项目不收取</w:t>
            </w:r>
          </w:p>
        </w:tc>
      </w:tr>
      <w:tr w14:paraId="51652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376941B5">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1</w:t>
            </w:r>
            <w:r>
              <w:rPr>
                <w:rFonts w:hint="eastAsia" w:ascii="宋体" w:hAnsi="宋体"/>
                <w:color w:val="000000"/>
                <w:szCs w:val="21"/>
                <w:highlight w:val="none"/>
                <w:lang w:val="en-US" w:eastAsia="zh-CN"/>
              </w:rPr>
              <w:t>5</w:t>
            </w:r>
          </w:p>
        </w:tc>
        <w:tc>
          <w:tcPr>
            <w:tcW w:w="1068" w:type="pct"/>
            <w:tcBorders>
              <w:top w:val="single" w:color="auto" w:sz="4" w:space="0"/>
              <w:left w:val="single" w:color="auto" w:sz="4" w:space="0"/>
              <w:bottom w:val="single" w:color="auto" w:sz="4" w:space="0"/>
              <w:right w:val="single" w:color="auto" w:sz="4" w:space="0"/>
            </w:tcBorders>
            <w:vAlign w:val="center"/>
          </w:tcPr>
          <w:p w14:paraId="49B27179">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s="宋体"/>
                <w:szCs w:val="21"/>
                <w:highlight w:val="none"/>
                <w:lang w:eastAsia="zh-CN"/>
              </w:rPr>
              <w:t>参选文件</w:t>
            </w:r>
            <w:r>
              <w:rPr>
                <w:rFonts w:hint="eastAsia" w:ascii="宋体" w:hAnsi="宋体" w:cs="宋体"/>
                <w:szCs w:val="21"/>
                <w:highlight w:val="none"/>
              </w:rPr>
              <w:t>份数、密封、装订</w:t>
            </w:r>
          </w:p>
        </w:tc>
        <w:tc>
          <w:tcPr>
            <w:tcW w:w="3569" w:type="pct"/>
            <w:tcBorders>
              <w:top w:val="single" w:color="auto" w:sz="4" w:space="0"/>
              <w:left w:val="single" w:color="auto" w:sz="4" w:space="0"/>
              <w:bottom w:val="single" w:color="auto" w:sz="4" w:space="0"/>
              <w:right w:val="single" w:color="auto" w:sz="4" w:space="0"/>
            </w:tcBorders>
            <w:vAlign w:val="center"/>
          </w:tcPr>
          <w:p w14:paraId="0AA6FC03">
            <w:pPr>
              <w:keepNext w:val="0"/>
              <w:keepLines w:val="0"/>
              <w:suppressLineNumbers w:val="0"/>
              <w:spacing w:before="0" w:beforeAutospacing="0" w:after="0" w:afterAutospacing="0" w:line="420" w:lineRule="exact"/>
              <w:ind w:left="0" w:right="0"/>
              <w:rPr>
                <w:rFonts w:hint="eastAsia" w:ascii="宋体" w:hAnsi="宋体" w:cs="宋体"/>
                <w:b/>
                <w:szCs w:val="21"/>
                <w:highlight w:val="none"/>
                <w:lang w:val="en-US" w:eastAsia="zh-CN"/>
              </w:rPr>
            </w:pPr>
            <w:r>
              <w:rPr>
                <w:rFonts w:hint="eastAsia" w:ascii="宋体" w:hAnsi="宋体" w:cs="宋体"/>
                <w:b/>
                <w:szCs w:val="21"/>
                <w:highlight w:val="none"/>
                <w:lang w:val="en-US" w:eastAsia="zh-CN"/>
              </w:rPr>
              <w:t>1.参选文件份数：壹份正本，贰份副本；</w:t>
            </w:r>
          </w:p>
          <w:p w14:paraId="6B8026E4">
            <w:pPr>
              <w:keepNext w:val="0"/>
              <w:keepLines w:val="0"/>
              <w:suppressLineNumbers w:val="0"/>
              <w:spacing w:before="0" w:beforeAutospacing="0" w:after="0" w:afterAutospacing="0" w:line="420" w:lineRule="exact"/>
              <w:ind w:left="0" w:right="0"/>
              <w:rPr>
                <w:rFonts w:hint="eastAsia" w:ascii="宋体" w:hAnsi="宋体" w:cs="宋体"/>
                <w:b/>
                <w:szCs w:val="21"/>
                <w:highlight w:val="none"/>
                <w:lang w:val="en-US" w:eastAsia="zh-CN"/>
              </w:rPr>
            </w:pPr>
            <w:r>
              <w:rPr>
                <w:rFonts w:hint="eastAsia" w:ascii="宋体" w:hAnsi="宋体" w:cs="宋体"/>
                <w:b/>
                <w:szCs w:val="21"/>
                <w:highlight w:val="none"/>
                <w:lang w:val="en-US" w:eastAsia="zh-CN"/>
              </w:rPr>
              <w:t>2.参选人应将参选文件的正本和副本同时装于一个袋内。包装密封，并于密封袋上加盖单位公章。密封袋上须写明：项目名称、参选人名称、项目编号。</w:t>
            </w:r>
          </w:p>
          <w:p w14:paraId="47ACFF5D">
            <w:pPr>
              <w:keepNext w:val="0"/>
              <w:keepLines w:val="0"/>
              <w:suppressLineNumbers w:val="0"/>
              <w:spacing w:before="0" w:beforeAutospacing="0" w:after="0" w:afterAutospacing="0" w:line="420" w:lineRule="exact"/>
              <w:ind w:left="0" w:right="0"/>
              <w:rPr>
                <w:rFonts w:hint="eastAsia" w:ascii="宋体" w:hAnsi="宋体" w:cs="宋体"/>
                <w:b/>
                <w:szCs w:val="21"/>
                <w:highlight w:val="none"/>
                <w:lang w:val="en-US" w:eastAsia="zh-CN"/>
              </w:rPr>
            </w:pPr>
            <w:r>
              <w:rPr>
                <w:rFonts w:hint="eastAsia" w:ascii="宋体" w:hAnsi="宋体" w:cs="宋体"/>
                <w:b/>
                <w:szCs w:val="21"/>
                <w:highlight w:val="none"/>
                <w:lang w:val="en-US" w:eastAsia="zh-CN"/>
              </w:rPr>
              <w:t>3.参选文件正本和副本均需胶装成册并标明页码，不得采用活页或容易拆解的装订形式。</w:t>
            </w:r>
          </w:p>
          <w:p w14:paraId="3B351CDF">
            <w:pPr>
              <w:keepNext w:val="0"/>
              <w:keepLines w:val="0"/>
              <w:suppressLineNumbers w:val="0"/>
              <w:spacing w:before="0" w:beforeAutospacing="0" w:after="0" w:afterAutospacing="0" w:line="420" w:lineRule="exact"/>
              <w:ind w:left="0" w:right="0"/>
              <w:rPr>
                <w:rFonts w:hint="eastAsia" w:ascii="宋体" w:hAnsi="宋体" w:cs="宋体"/>
                <w:b/>
                <w:szCs w:val="21"/>
                <w:highlight w:val="none"/>
                <w:lang w:val="en-US" w:eastAsia="zh-CN"/>
              </w:rPr>
            </w:pPr>
            <w:r>
              <w:rPr>
                <w:rFonts w:hint="eastAsia" w:ascii="宋体" w:hAnsi="宋体" w:cs="宋体"/>
                <w:b/>
                <w:szCs w:val="21"/>
                <w:highlight w:val="none"/>
                <w:lang w:val="en-US" w:eastAsia="zh-CN"/>
              </w:rPr>
              <w:t>4.参选文件封面的需清楚地注明“正本”或“副本”。</w:t>
            </w:r>
          </w:p>
          <w:p w14:paraId="22AF0096">
            <w:pPr>
              <w:keepNext w:val="0"/>
              <w:keepLines w:val="0"/>
              <w:suppressLineNumbers w:val="0"/>
              <w:spacing w:before="0" w:beforeAutospacing="0" w:after="0" w:afterAutospacing="0" w:line="420" w:lineRule="exact"/>
              <w:ind w:left="0" w:right="0"/>
              <w:rPr>
                <w:rFonts w:hint="default"/>
                <w:color w:val="000000"/>
                <w:kern w:val="0"/>
                <w:szCs w:val="21"/>
                <w:highlight w:val="none"/>
              </w:rPr>
            </w:pPr>
            <w:r>
              <w:rPr>
                <w:rFonts w:hint="eastAsia" w:ascii="宋体" w:hAnsi="宋体" w:cs="宋体"/>
                <w:b/>
                <w:szCs w:val="21"/>
                <w:highlight w:val="none"/>
                <w:lang w:val="en-US" w:eastAsia="zh-CN"/>
              </w:rPr>
              <w:t>5.参选人须在递交参选文件截止时间前，到达比选地点现场递交参选文件。</w:t>
            </w:r>
          </w:p>
        </w:tc>
      </w:tr>
      <w:tr w14:paraId="427F9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64874A78">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6</w:t>
            </w:r>
          </w:p>
        </w:tc>
        <w:tc>
          <w:tcPr>
            <w:tcW w:w="1068" w:type="pct"/>
            <w:tcBorders>
              <w:top w:val="single" w:color="auto" w:sz="4" w:space="0"/>
              <w:left w:val="single" w:color="auto" w:sz="4" w:space="0"/>
              <w:bottom w:val="single" w:color="auto" w:sz="4" w:space="0"/>
              <w:right w:val="single" w:color="auto" w:sz="4" w:space="0"/>
            </w:tcBorders>
            <w:vAlign w:val="center"/>
          </w:tcPr>
          <w:p w14:paraId="225B4821">
            <w:pPr>
              <w:keepNext w:val="0"/>
              <w:keepLines w:val="0"/>
              <w:suppressLineNumbers w:val="0"/>
              <w:spacing w:before="0" w:beforeAutospacing="0" w:after="0" w:afterAutospacing="0" w:line="420" w:lineRule="exact"/>
              <w:ind w:left="0" w:right="0"/>
              <w:jc w:val="center"/>
              <w:rPr>
                <w:rFonts w:hint="eastAsia" w:ascii="宋体" w:hAnsi="宋体" w:cs="宋体"/>
                <w:szCs w:val="21"/>
                <w:highlight w:val="none"/>
              </w:rPr>
            </w:pPr>
            <w:r>
              <w:rPr>
                <w:rFonts w:hint="eastAsia" w:ascii="宋体" w:hAnsi="宋体"/>
                <w:szCs w:val="21"/>
                <w:highlight w:val="none"/>
                <w:lang w:eastAsia="zh-CN"/>
              </w:rPr>
              <w:t>参选文件</w:t>
            </w:r>
            <w:r>
              <w:rPr>
                <w:rFonts w:hint="eastAsia" w:ascii="宋体" w:hAnsi="宋体"/>
                <w:szCs w:val="21"/>
                <w:highlight w:val="none"/>
              </w:rPr>
              <w:t>提交</w:t>
            </w:r>
          </w:p>
        </w:tc>
        <w:tc>
          <w:tcPr>
            <w:tcW w:w="3569" w:type="pct"/>
            <w:tcBorders>
              <w:top w:val="single" w:color="auto" w:sz="4" w:space="0"/>
              <w:left w:val="single" w:color="auto" w:sz="4" w:space="0"/>
              <w:bottom w:val="single" w:color="auto" w:sz="4" w:space="0"/>
              <w:right w:val="single" w:color="auto" w:sz="4" w:space="0"/>
            </w:tcBorders>
            <w:vAlign w:val="center"/>
          </w:tcPr>
          <w:p w14:paraId="4B3F5C5F">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eastAsia="宋体"/>
                <w:szCs w:val="21"/>
                <w:highlight w:val="none"/>
                <w:u w:val="none"/>
                <w:lang w:val="en-US" w:eastAsia="zh-CN"/>
              </w:rPr>
            </w:pPr>
            <w:r>
              <w:rPr>
                <w:rFonts w:hint="eastAsia" w:ascii="宋体" w:hAnsi="宋体"/>
                <w:szCs w:val="21"/>
                <w:highlight w:val="none"/>
                <w:u w:val="none"/>
              </w:rPr>
              <w:t>地点:</w:t>
            </w:r>
            <w:r>
              <w:rPr>
                <w:rFonts w:hint="eastAsia" w:ascii="宋体" w:hAnsi="宋体"/>
                <w:szCs w:val="21"/>
                <w:highlight w:val="none"/>
                <w:u w:val="none"/>
                <w:lang w:eastAsia="zh-CN"/>
              </w:rPr>
              <w:t>安庆市大观区宜园路16号安庆交控集团</w:t>
            </w:r>
            <w:r>
              <w:rPr>
                <w:rFonts w:hint="eastAsia" w:ascii="宋体" w:hAnsi="宋体"/>
                <w:szCs w:val="21"/>
                <w:highlight w:val="none"/>
                <w:u w:val="none"/>
                <w:lang w:val="en-US" w:eastAsia="zh-CN"/>
              </w:rPr>
              <w:t>二号楼一楼开标室</w:t>
            </w:r>
          </w:p>
          <w:p w14:paraId="1E000054">
            <w:pPr>
              <w:keepNext w:val="0"/>
              <w:keepLines w:val="0"/>
              <w:suppressLineNumbers w:val="0"/>
              <w:autoSpaceDE w:val="0"/>
              <w:autoSpaceDN w:val="0"/>
              <w:adjustRightInd w:val="0"/>
              <w:spacing w:before="0" w:beforeAutospacing="0" w:after="0" w:afterAutospacing="0" w:line="380" w:lineRule="exact"/>
              <w:ind w:left="0" w:right="0"/>
              <w:jc w:val="left"/>
              <w:rPr>
                <w:rFonts w:hint="eastAsia" w:ascii="宋体" w:hAnsi="宋体" w:cs="宋体"/>
                <w:b/>
                <w:bCs/>
                <w:szCs w:val="21"/>
                <w:highlight w:val="none"/>
                <w:u w:val="none"/>
              </w:rPr>
            </w:pPr>
            <w:r>
              <w:rPr>
                <w:rFonts w:hint="eastAsia" w:ascii="宋体" w:hAnsi="宋体"/>
                <w:szCs w:val="21"/>
                <w:highlight w:val="none"/>
                <w:u w:val="none"/>
                <w:lang w:eastAsia="zh-CN"/>
              </w:rPr>
              <w:t>参选</w:t>
            </w:r>
            <w:r>
              <w:rPr>
                <w:rFonts w:hint="eastAsia" w:ascii="宋体" w:hAnsi="宋体"/>
                <w:szCs w:val="21"/>
                <w:highlight w:val="none"/>
                <w:u w:val="none"/>
              </w:rPr>
              <w:t>截止时间：</w:t>
            </w:r>
            <w:r>
              <w:rPr>
                <w:rFonts w:hint="eastAsia" w:ascii="宋体" w:hAnsi="宋体"/>
                <w:szCs w:val="21"/>
                <w:highlight w:val="none"/>
                <w:u w:val="none"/>
                <w:lang w:val="en-US" w:eastAsia="zh-CN"/>
              </w:rPr>
              <w:t>2025年12月31日9时30分</w:t>
            </w:r>
          </w:p>
        </w:tc>
      </w:tr>
      <w:tr w14:paraId="04941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28D1EE0">
            <w:pPr>
              <w:keepNext w:val="0"/>
              <w:keepLines w:val="0"/>
              <w:suppressLineNumbers w:val="0"/>
              <w:spacing w:before="0" w:beforeAutospacing="0" w:after="0" w:afterAutospacing="0" w:line="420" w:lineRule="exact"/>
              <w:ind w:left="0" w:right="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17</w:t>
            </w:r>
          </w:p>
        </w:tc>
        <w:tc>
          <w:tcPr>
            <w:tcW w:w="1068" w:type="pct"/>
            <w:tcBorders>
              <w:top w:val="single" w:color="auto" w:sz="4" w:space="0"/>
              <w:left w:val="single" w:color="auto" w:sz="4" w:space="0"/>
              <w:bottom w:val="single" w:color="auto" w:sz="4" w:space="0"/>
              <w:right w:val="single" w:color="auto" w:sz="4" w:space="0"/>
            </w:tcBorders>
            <w:vAlign w:val="center"/>
          </w:tcPr>
          <w:p w14:paraId="7C117F55">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媒介发布</w:t>
            </w:r>
          </w:p>
        </w:tc>
        <w:tc>
          <w:tcPr>
            <w:tcW w:w="3569" w:type="pct"/>
            <w:tcBorders>
              <w:top w:val="single" w:color="auto" w:sz="4" w:space="0"/>
              <w:left w:val="single" w:color="auto" w:sz="4" w:space="0"/>
              <w:bottom w:val="single" w:color="auto" w:sz="4" w:space="0"/>
              <w:right w:val="single" w:color="auto" w:sz="4" w:space="0"/>
            </w:tcBorders>
            <w:vAlign w:val="center"/>
          </w:tcPr>
          <w:p w14:paraId="2657B988">
            <w:pPr>
              <w:keepNext w:val="0"/>
              <w:keepLines w:val="0"/>
              <w:suppressLineNumbers w:val="0"/>
              <w:autoSpaceDE w:val="0"/>
              <w:autoSpaceDN w:val="0"/>
              <w:adjustRightInd w:val="0"/>
              <w:spacing w:before="0" w:beforeAutospacing="0" w:after="0" w:afterAutospacing="0" w:line="380" w:lineRule="exact"/>
              <w:ind w:left="0" w:right="0"/>
              <w:jc w:val="left"/>
              <w:rPr>
                <w:rFonts w:hint="eastAsia" w:ascii="宋体" w:hAnsi="宋体"/>
                <w:szCs w:val="21"/>
                <w:highlight w:val="none"/>
                <w:u w:val="none"/>
              </w:rPr>
            </w:pPr>
            <w:r>
              <w:rPr>
                <w:rFonts w:hint="eastAsia" w:ascii="宋体" w:hAnsi="宋体"/>
                <w:szCs w:val="21"/>
                <w:highlight w:val="none"/>
                <w:u w:val="none"/>
              </w:rPr>
              <w:t>在</w:t>
            </w:r>
            <w:r>
              <w:rPr>
                <w:rFonts w:hint="eastAsia" w:ascii="宋体" w:hAnsi="宋体"/>
                <w:szCs w:val="21"/>
                <w:highlight w:val="none"/>
                <w:u w:val="none"/>
                <w:lang w:eastAsia="zh-CN"/>
              </w:rPr>
              <w:t>安庆市交通控股集团有限公司集采</w:t>
            </w:r>
            <w:r>
              <w:rPr>
                <w:rFonts w:hint="eastAsia" w:ascii="宋体" w:hAnsi="宋体"/>
                <w:szCs w:val="21"/>
                <w:highlight w:val="none"/>
                <w:u w:val="none"/>
                <w:lang w:val="en-US" w:eastAsia="zh-CN"/>
              </w:rPr>
              <w:t>平台</w:t>
            </w:r>
            <w:r>
              <w:rPr>
                <w:rFonts w:hint="eastAsia" w:ascii="宋体" w:hAnsi="宋体"/>
                <w:szCs w:val="21"/>
                <w:highlight w:val="none"/>
                <w:u w:val="none"/>
              </w:rPr>
              <w:t>（</w:t>
            </w:r>
            <w:r>
              <w:rPr>
                <w:rFonts w:hint="eastAsia" w:ascii="宋体" w:hAnsi="宋体"/>
                <w:szCs w:val="21"/>
                <w:highlight w:val="none"/>
                <w:u w:val="none"/>
                <w:lang w:eastAsia="zh-CN"/>
              </w:rPr>
              <w:t>http：//jc.zh0556.com/</w:t>
            </w:r>
            <w:r>
              <w:rPr>
                <w:rFonts w:hint="eastAsia" w:ascii="宋体" w:hAnsi="宋体"/>
                <w:szCs w:val="21"/>
                <w:highlight w:val="none"/>
                <w:u w:val="none"/>
              </w:rPr>
              <w:t>）发布</w:t>
            </w:r>
          </w:p>
        </w:tc>
      </w:tr>
      <w:tr w14:paraId="393E7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F7694F3">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1</w:t>
            </w:r>
            <w:r>
              <w:rPr>
                <w:rFonts w:hint="eastAsia" w:ascii="宋体" w:hAnsi="宋体"/>
                <w:color w:val="000000"/>
                <w:szCs w:val="21"/>
                <w:highlight w:val="none"/>
                <w:lang w:val="en-US" w:eastAsia="zh-CN"/>
              </w:rPr>
              <w:t>8</w:t>
            </w:r>
          </w:p>
        </w:tc>
        <w:tc>
          <w:tcPr>
            <w:tcW w:w="1068" w:type="pct"/>
            <w:tcBorders>
              <w:top w:val="single" w:color="auto" w:sz="4" w:space="0"/>
              <w:left w:val="single" w:color="auto" w:sz="4" w:space="0"/>
              <w:bottom w:val="single" w:color="auto" w:sz="4" w:space="0"/>
              <w:right w:val="single" w:color="auto" w:sz="4" w:space="0"/>
            </w:tcBorders>
            <w:vAlign w:val="center"/>
          </w:tcPr>
          <w:p w14:paraId="5EA89E8C">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开标时间和地点</w:t>
            </w:r>
          </w:p>
        </w:tc>
        <w:tc>
          <w:tcPr>
            <w:tcW w:w="3569" w:type="pct"/>
            <w:tcBorders>
              <w:top w:val="single" w:color="auto" w:sz="4" w:space="0"/>
              <w:left w:val="single" w:color="auto" w:sz="4" w:space="0"/>
              <w:bottom w:val="single" w:color="auto" w:sz="4" w:space="0"/>
              <w:right w:val="single" w:color="auto" w:sz="4" w:space="0"/>
            </w:tcBorders>
            <w:vAlign w:val="center"/>
          </w:tcPr>
          <w:p w14:paraId="0CF717F2">
            <w:pPr>
              <w:keepNext w:val="0"/>
              <w:keepLines w:val="0"/>
              <w:suppressLineNumbers w:val="0"/>
              <w:spacing w:before="0" w:beforeAutospacing="0" w:after="0" w:afterAutospacing="0" w:line="420" w:lineRule="exact"/>
              <w:ind w:left="0" w:right="0"/>
              <w:rPr>
                <w:rFonts w:hint="default" w:ascii="宋体" w:hAnsi="宋体"/>
                <w:color w:val="auto"/>
                <w:szCs w:val="21"/>
                <w:highlight w:val="none"/>
                <w:u w:val="none"/>
              </w:rPr>
            </w:pPr>
            <w:r>
              <w:rPr>
                <w:rFonts w:hint="eastAsia" w:ascii="宋体" w:hAnsi="宋体"/>
                <w:color w:val="000000"/>
                <w:szCs w:val="21"/>
                <w:highlight w:val="none"/>
                <w:u w:val="none"/>
              </w:rPr>
              <w:t>时</w:t>
            </w:r>
            <w:r>
              <w:rPr>
                <w:rFonts w:hint="eastAsia" w:ascii="宋体" w:hAnsi="宋体"/>
                <w:color w:val="auto"/>
                <w:szCs w:val="21"/>
                <w:highlight w:val="none"/>
                <w:u w:val="none"/>
              </w:rPr>
              <w:t>间:</w:t>
            </w:r>
            <w:r>
              <w:rPr>
                <w:rFonts w:hint="eastAsia" w:ascii="宋体" w:hAnsi="宋体"/>
                <w:color w:val="auto"/>
                <w:szCs w:val="21"/>
                <w:highlight w:val="none"/>
                <w:u w:val="none"/>
                <w:lang w:val="en-US" w:eastAsia="zh-CN"/>
              </w:rPr>
              <w:t>2025年12月31日9时30分</w:t>
            </w:r>
          </w:p>
          <w:p w14:paraId="0A3F298A">
            <w:pPr>
              <w:keepNext w:val="0"/>
              <w:keepLines w:val="0"/>
              <w:suppressLineNumbers w:val="0"/>
              <w:spacing w:before="0" w:beforeAutospacing="0" w:after="0" w:afterAutospacing="0" w:line="420" w:lineRule="exact"/>
              <w:ind w:left="0" w:right="0"/>
              <w:rPr>
                <w:rFonts w:hint="default" w:ascii="宋体" w:hAnsi="宋体"/>
                <w:color w:val="0000FF"/>
                <w:szCs w:val="21"/>
                <w:highlight w:val="none"/>
                <w:u w:val="none"/>
                <w:lang w:val="en-US" w:eastAsia="zh-CN"/>
              </w:rPr>
            </w:pPr>
            <w:r>
              <w:rPr>
                <w:rFonts w:hint="eastAsia" w:ascii="宋体" w:hAnsi="宋体"/>
                <w:color w:val="auto"/>
                <w:szCs w:val="21"/>
                <w:highlight w:val="none"/>
                <w:u w:val="none"/>
              </w:rPr>
              <w:t>地点:</w:t>
            </w:r>
            <w:r>
              <w:rPr>
                <w:rFonts w:hint="eastAsia" w:ascii="宋体" w:hAnsi="宋体"/>
                <w:color w:val="auto"/>
                <w:szCs w:val="21"/>
                <w:highlight w:val="none"/>
                <w:u w:val="none"/>
                <w:lang w:eastAsia="zh-CN"/>
              </w:rPr>
              <w:t>安庆市大观区宜园路16号安庆交控集团</w:t>
            </w:r>
            <w:r>
              <w:rPr>
                <w:rFonts w:hint="eastAsia" w:ascii="宋体" w:hAnsi="宋体"/>
                <w:color w:val="auto"/>
                <w:szCs w:val="21"/>
                <w:highlight w:val="none"/>
                <w:u w:val="none"/>
                <w:lang w:val="en-US" w:eastAsia="zh-CN"/>
              </w:rPr>
              <w:t>2号楼1楼开标室</w:t>
            </w:r>
          </w:p>
        </w:tc>
      </w:tr>
      <w:tr w14:paraId="0BA2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2C3333CA">
            <w:pPr>
              <w:keepNext w:val="0"/>
              <w:keepLines w:val="0"/>
              <w:suppressLineNumbers w:val="0"/>
              <w:spacing w:before="0" w:beforeAutospacing="0" w:after="0" w:afterAutospacing="0" w:line="420" w:lineRule="exact"/>
              <w:ind w:left="0" w:right="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19</w:t>
            </w:r>
          </w:p>
        </w:tc>
        <w:tc>
          <w:tcPr>
            <w:tcW w:w="1068" w:type="pct"/>
            <w:tcBorders>
              <w:top w:val="single" w:color="auto" w:sz="4" w:space="0"/>
              <w:left w:val="single" w:color="auto" w:sz="4" w:space="0"/>
              <w:bottom w:val="single" w:color="auto" w:sz="4" w:space="0"/>
              <w:right w:val="single" w:color="auto" w:sz="4" w:space="0"/>
            </w:tcBorders>
            <w:vAlign w:val="center"/>
          </w:tcPr>
          <w:p w14:paraId="3C8A5900">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评标方法</w:t>
            </w:r>
          </w:p>
        </w:tc>
        <w:tc>
          <w:tcPr>
            <w:tcW w:w="3569" w:type="pct"/>
            <w:tcBorders>
              <w:top w:val="single" w:color="auto" w:sz="4" w:space="0"/>
              <w:left w:val="single" w:color="auto" w:sz="4" w:space="0"/>
              <w:bottom w:val="single" w:color="auto" w:sz="4" w:space="0"/>
              <w:right w:val="single" w:color="auto" w:sz="4" w:space="0"/>
            </w:tcBorders>
            <w:vAlign w:val="center"/>
          </w:tcPr>
          <w:p w14:paraId="36374AA4">
            <w:pPr>
              <w:keepNext w:val="0"/>
              <w:keepLines w:val="0"/>
              <w:suppressLineNumbers w:val="0"/>
              <w:spacing w:before="0" w:beforeAutospacing="0" w:after="0" w:afterAutospacing="0" w:line="420" w:lineRule="exact"/>
              <w:ind w:left="0" w:right="0"/>
              <w:rPr>
                <w:rFonts w:hint="eastAsia" w:ascii="宋体" w:hAnsi="宋体" w:eastAsia="宋体"/>
                <w:color w:val="000000"/>
                <w:szCs w:val="21"/>
                <w:highlight w:val="none"/>
                <w:lang w:eastAsia="zh-CN"/>
              </w:rPr>
            </w:pPr>
            <w:r>
              <w:rPr>
                <w:rFonts w:hint="eastAsia" w:ascii="宋体" w:hAnsi="宋体"/>
                <w:b/>
                <w:color w:val="auto"/>
                <w:szCs w:val="21"/>
                <w:highlight w:val="none"/>
                <w:lang w:val="en-US" w:eastAsia="zh-CN"/>
              </w:rPr>
              <w:t>综合评分法</w:t>
            </w:r>
          </w:p>
        </w:tc>
      </w:tr>
      <w:tr w14:paraId="0C601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043A21F9">
            <w:pPr>
              <w:keepNext w:val="0"/>
              <w:keepLines w:val="0"/>
              <w:suppressLineNumbers w:val="0"/>
              <w:spacing w:before="0" w:beforeAutospacing="0" w:after="0" w:afterAutospacing="0" w:line="420" w:lineRule="exact"/>
              <w:ind w:left="0" w:right="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20</w:t>
            </w:r>
          </w:p>
        </w:tc>
        <w:tc>
          <w:tcPr>
            <w:tcW w:w="1068" w:type="pct"/>
            <w:tcBorders>
              <w:top w:val="single" w:color="auto" w:sz="4" w:space="0"/>
              <w:left w:val="single" w:color="auto" w:sz="4" w:space="0"/>
              <w:bottom w:val="single" w:color="auto" w:sz="4" w:space="0"/>
              <w:right w:val="single" w:color="auto" w:sz="4" w:space="0"/>
            </w:tcBorders>
            <w:vAlign w:val="center"/>
          </w:tcPr>
          <w:p w14:paraId="5A073711">
            <w:pPr>
              <w:keepNext w:val="0"/>
              <w:keepLines w:val="0"/>
              <w:suppressLineNumbers w:val="0"/>
              <w:spacing w:before="0" w:beforeAutospacing="0" w:after="0" w:afterAutospacing="0" w:line="420" w:lineRule="exact"/>
              <w:ind w:left="0" w:right="0"/>
              <w:jc w:val="center"/>
              <w:rPr>
                <w:rFonts w:hint="eastAsia" w:ascii="宋体" w:hAnsi="宋体"/>
                <w:color w:val="000000"/>
                <w:szCs w:val="21"/>
                <w:highlight w:val="none"/>
              </w:rPr>
            </w:pPr>
            <w:r>
              <w:rPr>
                <w:rFonts w:hint="eastAsia" w:ascii="宋体" w:hAnsi="宋体" w:cs="Times New Roman"/>
                <w:b w:val="0"/>
                <w:bCs w:val="0"/>
                <w:color w:val="000000"/>
                <w:szCs w:val="21"/>
                <w:highlight w:val="none"/>
              </w:rPr>
              <w:t>专家评审费（元）</w:t>
            </w:r>
          </w:p>
        </w:tc>
        <w:tc>
          <w:tcPr>
            <w:tcW w:w="3569" w:type="pct"/>
            <w:tcBorders>
              <w:top w:val="single" w:color="auto" w:sz="4" w:space="0"/>
              <w:left w:val="single" w:color="auto" w:sz="4" w:space="0"/>
              <w:bottom w:val="single" w:color="auto" w:sz="4" w:space="0"/>
              <w:right w:val="single" w:color="auto" w:sz="4" w:space="0"/>
            </w:tcBorders>
            <w:vAlign w:val="center"/>
          </w:tcPr>
          <w:p w14:paraId="289D3E12">
            <w:pPr>
              <w:keepNext w:val="0"/>
              <w:keepLines w:val="0"/>
              <w:suppressLineNumbers w:val="0"/>
              <w:spacing w:before="0" w:beforeAutospacing="0" w:after="0" w:afterAutospacing="0" w:line="420" w:lineRule="exact"/>
              <w:ind w:left="0" w:right="0"/>
              <w:rPr>
                <w:rFonts w:hint="eastAsia" w:ascii="宋体" w:hAnsi="宋体" w:cs="宋体"/>
                <w:b/>
                <w:bCs/>
                <w:color w:val="000000"/>
                <w:szCs w:val="21"/>
                <w:highlight w:val="none"/>
                <w:lang w:eastAsia="zh-CN"/>
              </w:rPr>
            </w:pPr>
            <w:r>
              <w:rPr>
                <w:rFonts w:hint="eastAsia" w:ascii="宋体" w:hAnsi="Times New Roman" w:eastAsia="宋体" w:cs="Times New Roman"/>
                <w:b/>
                <w:bCs/>
                <w:szCs w:val="21"/>
                <w:highlight w:val="none"/>
                <w:lang w:val="en-US" w:eastAsia="zh-CN"/>
              </w:rPr>
              <w:t>由成交人承担</w:t>
            </w:r>
          </w:p>
        </w:tc>
      </w:tr>
      <w:tr w14:paraId="19F66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61F93824">
            <w:pPr>
              <w:keepNext w:val="0"/>
              <w:keepLines w:val="0"/>
              <w:suppressLineNumbers w:val="0"/>
              <w:spacing w:before="0" w:beforeAutospacing="0" w:after="0" w:afterAutospacing="0" w:line="420" w:lineRule="exact"/>
              <w:ind w:left="0" w:right="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21</w:t>
            </w:r>
          </w:p>
        </w:tc>
        <w:tc>
          <w:tcPr>
            <w:tcW w:w="1068" w:type="pct"/>
            <w:tcBorders>
              <w:top w:val="single" w:color="auto" w:sz="4" w:space="0"/>
              <w:left w:val="single" w:color="auto" w:sz="4" w:space="0"/>
              <w:bottom w:val="single" w:color="auto" w:sz="4" w:space="0"/>
              <w:right w:val="single" w:color="auto" w:sz="4" w:space="0"/>
            </w:tcBorders>
            <w:vAlign w:val="center"/>
          </w:tcPr>
          <w:p w14:paraId="40D396F4">
            <w:pPr>
              <w:keepNext w:val="0"/>
              <w:keepLines w:val="0"/>
              <w:suppressLineNumbers w:val="0"/>
              <w:spacing w:before="0" w:beforeAutospacing="0" w:after="0" w:afterAutospacing="0" w:line="420" w:lineRule="exact"/>
              <w:ind w:left="0" w:right="0"/>
              <w:jc w:val="center"/>
              <w:rPr>
                <w:rFonts w:hint="default" w:ascii="宋体" w:hAnsi="宋体"/>
                <w:b/>
                <w:bCs/>
                <w:color w:val="000000"/>
                <w:szCs w:val="21"/>
                <w:highlight w:val="none"/>
              </w:rPr>
            </w:pPr>
            <w:r>
              <w:rPr>
                <w:rFonts w:hint="eastAsia" w:ascii="宋体" w:hAnsi="宋体"/>
                <w:b w:val="0"/>
                <w:bCs w:val="0"/>
                <w:color w:val="000000"/>
                <w:szCs w:val="21"/>
                <w:highlight w:val="none"/>
              </w:rPr>
              <w:t>履约保证金</w:t>
            </w:r>
          </w:p>
        </w:tc>
        <w:tc>
          <w:tcPr>
            <w:tcW w:w="3569" w:type="pct"/>
            <w:tcBorders>
              <w:top w:val="single" w:color="auto" w:sz="4" w:space="0"/>
              <w:left w:val="single" w:color="auto" w:sz="4" w:space="0"/>
              <w:bottom w:val="single" w:color="auto" w:sz="4" w:space="0"/>
              <w:right w:val="single" w:color="auto" w:sz="4" w:space="0"/>
            </w:tcBorders>
            <w:vAlign w:val="center"/>
          </w:tcPr>
          <w:p w14:paraId="05917281">
            <w:pPr>
              <w:keepNext w:val="0"/>
              <w:keepLines w:val="0"/>
              <w:suppressLineNumbers w:val="0"/>
              <w:spacing w:before="0" w:beforeAutospacing="0" w:after="0" w:afterAutospacing="0" w:line="420" w:lineRule="exact"/>
              <w:ind w:left="0" w:right="0"/>
              <w:jc w:val="left"/>
              <w:rPr>
                <w:rFonts w:hint="default" w:ascii="宋体" w:hAnsi="宋体"/>
                <w:b/>
                <w:bCs/>
                <w:color w:val="auto"/>
                <w:szCs w:val="21"/>
                <w:highlight w:val="none"/>
              </w:rPr>
            </w:pPr>
            <w:r>
              <w:rPr>
                <w:rFonts w:hint="eastAsia" w:ascii="宋体" w:hAnsi="宋体" w:cs="宋体"/>
                <w:color w:val="auto"/>
                <w:szCs w:val="21"/>
                <w:highlight w:val="none"/>
              </w:rPr>
              <w:t>履约保证金的比例：</w:t>
            </w:r>
            <w:r>
              <w:rPr>
                <w:rFonts w:hint="eastAsia" w:ascii="宋体" w:hAnsi="宋体" w:cs="宋体"/>
                <w:color w:val="auto"/>
                <w:kern w:val="0"/>
                <w:sz w:val="20"/>
                <w:highlight w:val="none"/>
              </w:rPr>
              <w:t>中标</w:t>
            </w:r>
            <w:r>
              <w:rPr>
                <w:rFonts w:hint="default" w:ascii="Times New Roman" w:hAnsi="Times New Roman" w:eastAsia="宋体" w:cs="Times New Roman"/>
                <w:color w:val="auto"/>
                <w:szCs w:val="20"/>
                <w:highlight w:val="none"/>
                <w:lang w:val="en-US" w:eastAsia="zh-CN"/>
              </w:rPr>
              <w:t>合同金额</w:t>
            </w:r>
            <w:r>
              <w:rPr>
                <w:rFonts w:hint="eastAsia" w:cs="Times New Roman"/>
                <w:color w:val="auto"/>
                <w:szCs w:val="20"/>
                <w:highlight w:val="none"/>
                <w:lang w:val="en-US" w:eastAsia="zh-CN"/>
              </w:rPr>
              <w:t>的10%</w:t>
            </w:r>
            <w:r>
              <w:rPr>
                <w:rFonts w:hint="eastAsia" w:ascii="宋体"/>
                <w:b/>
                <w:color w:val="auto"/>
                <w:sz w:val="24"/>
                <w:szCs w:val="24"/>
                <w:highlight w:val="none"/>
              </w:rPr>
              <w:t>。</w:t>
            </w:r>
          </w:p>
          <w:p w14:paraId="6CC38C0C">
            <w:pPr>
              <w:keepNext w:val="0"/>
              <w:keepLines w:val="0"/>
              <w:suppressLineNumbers w:val="0"/>
              <w:spacing w:before="0" w:beforeAutospacing="0" w:after="0" w:afterAutospacing="0" w:line="42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14:paraId="71B0A522">
            <w:pPr>
              <w:keepNext w:val="0"/>
              <w:keepLines w:val="0"/>
              <w:numPr>
                <w:ilvl w:val="0"/>
                <w:numId w:val="0"/>
              </w:numPr>
              <w:suppressLineNumbers w:val="0"/>
              <w:spacing w:before="0" w:beforeAutospacing="0" w:after="0" w:afterAutospacing="0" w:line="420" w:lineRule="exact"/>
              <w:ind w:left="0" w:right="0" w:rightChars="0"/>
              <w:rPr>
                <w:rFonts w:hint="eastAsia" w:ascii="宋体" w:hAnsi="宋体" w:cs="宋体"/>
                <w:color w:val="auto"/>
                <w:szCs w:val="21"/>
                <w:highlight w:val="none"/>
              </w:rPr>
            </w:pPr>
            <w:r>
              <w:rPr>
                <w:rFonts w:hint="eastAsia" w:ascii="宋体" w:hAnsi="宋体" w:cs="宋体"/>
                <w:color w:val="auto"/>
                <w:szCs w:val="21"/>
                <w:highlight w:val="none"/>
              </w:rPr>
              <w:t>履约保证金的提交：</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人在合同签订前按照要求提交给采购人。</w:t>
            </w:r>
          </w:p>
          <w:p w14:paraId="1FDCC6D0">
            <w:pPr>
              <w:keepNext w:val="0"/>
              <w:keepLines w:val="0"/>
              <w:numPr>
                <w:ilvl w:val="0"/>
                <w:numId w:val="0"/>
              </w:numPr>
              <w:suppressLineNumbers w:val="0"/>
              <w:spacing w:before="0" w:beforeAutospacing="0" w:after="0" w:afterAutospacing="0" w:line="420" w:lineRule="exact"/>
              <w:ind w:left="0" w:right="0" w:rightChars="0"/>
              <w:rPr>
                <w:rFonts w:hint="default"/>
                <w:lang w:val="en-US" w:eastAsia="zh-CN"/>
              </w:rPr>
            </w:pPr>
            <w:r>
              <w:rPr>
                <w:rFonts w:hint="eastAsia" w:ascii="宋体" w:hAnsi="宋体" w:cs="宋体"/>
                <w:color w:val="auto"/>
                <w:szCs w:val="21"/>
                <w:highlight w:val="none"/>
              </w:rPr>
              <w:t>履约保证金的</w:t>
            </w:r>
            <w:r>
              <w:rPr>
                <w:rFonts w:hint="eastAsia" w:ascii="宋体" w:hAnsi="宋体" w:cs="宋体"/>
                <w:color w:val="auto"/>
                <w:szCs w:val="21"/>
                <w:highlight w:val="none"/>
                <w:lang w:val="en-US" w:eastAsia="zh-CN"/>
              </w:rPr>
              <w:t>退还</w:t>
            </w:r>
            <w:r>
              <w:rPr>
                <w:rFonts w:hint="eastAsia" w:ascii="宋体" w:hAnsi="宋体" w:cs="宋体"/>
                <w:color w:val="auto"/>
                <w:szCs w:val="21"/>
                <w:highlight w:val="none"/>
              </w:rPr>
              <w:t>：</w:t>
            </w:r>
            <w:r>
              <w:rPr>
                <w:rFonts w:hint="eastAsia" w:cs="Times New Roman"/>
                <w:color w:val="auto"/>
                <w:szCs w:val="20"/>
                <w:highlight w:val="none"/>
                <w:lang w:val="en-US" w:eastAsia="zh-CN"/>
              </w:rPr>
              <w:t>履约保证金至券有效期截止后无息退还。</w:t>
            </w:r>
          </w:p>
        </w:tc>
      </w:tr>
      <w:tr w14:paraId="00062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6D962CA">
            <w:pPr>
              <w:keepNext w:val="0"/>
              <w:keepLines w:val="0"/>
              <w:suppressLineNumbers w:val="0"/>
              <w:spacing w:before="0" w:beforeAutospacing="0" w:after="0" w:afterAutospacing="0" w:line="420" w:lineRule="exact"/>
              <w:ind w:left="0" w:right="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2</w:t>
            </w:r>
          </w:p>
        </w:tc>
        <w:tc>
          <w:tcPr>
            <w:tcW w:w="1068" w:type="pct"/>
            <w:tcBorders>
              <w:top w:val="single" w:color="auto" w:sz="4" w:space="0"/>
              <w:left w:val="single" w:color="auto" w:sz="4" w:space="0"/>
              <w:bottom w:val="single" w:color="auto" w:sz="4" w:space="0"/>
              <w:right w:val="single" w:color="auto" w:sz="4" w:space="0"/>
            </w:tcBorders>
            <w:vAlign w:val="center"/>
          </w:tcPr>
          <w:p w14:paraId="6B454A4E">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b w:val="0"/>
                <w:bCs w:val="0"/>
                <w:color w:val="000000"/>
                <w:szCs w:val="21"/>
                <w:highlight w:val="none"/>
              </w:rPr>
              <w:t>付款方式</w:t>
            </w:r>
          </w:p>
        </w:tc>
        <w:tc>
          <w:tcPr>
            <w:tcW w:w="3569" w:type="pct"/>
            <w:tcBorders>
              <w:top w:val="single" w:color="auto" w:sz="4" w:space="0"/>
              <w:left w:val="single" w:color="auto" w:sz="4" w:space="0"/>
              <w:bottom w:val="single" w:color="auto" w:sz="4" w:space="0"/>
              <w:right w:val="single" w:color="auto" w:sz="4" w:space="0"/>
            </w:tcBorders>
            <w:vAlign w:val="center"/>
          </w:tcPr>
          <w:p w14:paraId="4E74DF82">
            <w:pPr>
              <w:keepNext w:val="0"/>
              <w:keepLines w:val="0"/>
              <w:suppressLineNumbers w:val="0"/>
              <w:spacing w:before="0" w:beforeAutospacing="0" w:after="0" w:afterAutospacing="0" w:line="420" w:lineRule="exact"/>
              <w:ind w:left="0" w:right="0"/>
              <w:jc w:val="left"/>
              <w:rPr>
                <w:rFonts w:hint="eastAsia" w:ascii="宋体" w:hAnsi="宋体" w:eastAsia="宋体"/>
                <w:b/>
                <w:bCs/>
                <w:color w:val="auto"/>
                <w:szCs w:val="21"/>
                <w:highlight w:val="none"/>
                <w:lang w:eastAsia="zh-CN"/>
              </w:rPr>
            </w:pPr>
            <w:r>
              <w:rPr>
                <w:rFonts w:hint="eastAsia" w:ascii="宋体" w:hAnsi="宋体" w:cs="宋体"/>
                <w:color w:val="auto"/>
                <w:szCs w:val="21"/>
                <w:highlight w:val="none"/>
                <w:lang w:val="en-US" w:eastAsia="zh-CN"/>
              </w:rPr>
              <w:t>本项目由集团公司统筹招标，后续由各子公司与成交人进行对接。成交</w:t>
            </w:r>
            <w:r>
              <w:rPr>
                <w:rFonts w:hint="default" w:ascii="宋体" w:hAnsi="宋体" w:cs="宋体"/>
                <w:color w:val="auto"/>
                <w:szCs w:val="21"/>
                <w:highlight w:val="none"/>
                <w:lang w:val="en-US" w:eastAsia="zh-CN"/>
              </w:rPr>
              <w:t>人</w:t>
            </w:r>
            <w:r>
              <w:rPr>
                <w:rFonts w:hint="eastAsia" w:ascii="宋体" w:hAnsi="宋体" w:cs="宋体"/>
                <w:color w:val="auto"/>
                <w:szCs w:val="21"/>
                <w:highlight w:val="none"/>
                <w:lang w:val="en-US" w:eastAsia="zh-CN"/>
              </w:rPr>
              <w:t>须</w:t>
            </w:r>
            <w:r>
              <w:rPr>
                <w:rFonts w:hint="default" w:ascii="宋体" w:hAnsi="宋体" w:cs="宋体"/>
                <w:color w:val="auto"/>
                <w:szCs w:val="21"/>
                <w:highlight w:val="none"/>
                <w:lang w:val="en-US" w:eastAsia="zh-CN"/>
              </w:rPr>
              <w:t>按合同要求一次性完成提货券发放</w:t>
            </w:r>
            <w:r>
              <w:rPr>
                <w:rFonts w:hint="eastAsia" w:ascii="宋体" w:hAnsi="宋体" w:cs="宋体"/>
                <w:color w:val="auto"/>
                <w:szCs w:val="21"/>
                <w:highlight w:val="none"/>
                <w:lang w:val="en-US" w:eastAsia="zh-CN"/>
              </w:rPr>
              <w:t>，各单位自行对接验收合格后，</w:t>
            </w:r>
            <w:r>
              <w:rPr>
                <w:rFonts w:hint="default" w:ascii="宋体" w:hAnsi="宋体" w:cs="宋体"/>
                <w:color w:val="auto"/>
                <w:szCs w:val="21"/>
                <w:highlight w:val="none"/>
                <w:lang w:val="en-US" w:eastAsia="zh-CN"/>
              </w:rPr>
              <w:t>支付</w:t>
            </w:r>
            <w:r>
              <w:rPr>
                <w:rFonts w:hint="eastAsia" w:ascii="宋体" w:hAnsi="宋体" w:cs="宋体"/>
                <w:color w:val="auto"/>
                <w:szCs w:val="21"/>
                <w:highlight w:val="none"/>
                <w:lang w:val="en-US" w:eastAsia="zh-CN"/>
              </w:rPr>
              <w:t>全部款项</w:t>
            </w:r>
            <w:r>
              <w:rPr>
                <w:rFonts w:hint="default" w:ascii="宋体" w:hAnsi="宋体" w:cs="宋体"/>
                <w:color w:val="auto"/>
                <w:szCs w:val="21"/>
                <w:highlight w:val="none"/>
                <w:lang w:val="en-US" w:eastAsia="zh-CN"/>
              </w:rPr>
              <w:t>。</w:t>
            </w:r>
          </w:p>
        </w:tc>
      </w:tr>
      <w:tr w14:paraId="40278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394A539">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23</w:t>
            </w:r>
          </w:p>
        </w:tc>
        <w:tc>
          <w:tcPr>
            <w:tcW w:w="1068" w:type="pct"/>
            <w:tcBorders>
              <w:top w:val="single" w:color="auto" w:sz="4" w:space="0"/>
              <w:left w:val="single" w:color="auto" w:sz="4" w:space="0"/>
              <w:bottom w:val="single" w:color="auto" w:sz="4" w:space="0"/>
              <w:right w:val="single" w:color="auto" w:sz="4" w:space="0"/>
            </w:tcBorders>
            <w:vAlign w:val="center"/>
          </w:tcPr>
          <w:p w14:paraId="70EFC77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廉政监督和投诉举报</w:t>
            </w:r>
          </w:p>
        </w:tc>
        <w:tc>
          <w:tcPr>
            <w:tcW w:w="3569" w:type="pct"/>
            <w:tcBorders>
              <w:top w:val="single" w:color="auto" w:sz="4" w:space="0"/>
              <w:left w:val="single" w:color="auto" w:sz="4" w:space="0"/>
              <w:bottom w:val="single" w:color="auto" w:sz="4" w:space="0"/>
              <w:right w:val="single" w:color="auto" w:sz="4" w:space="0"/>
            </w:tcBorders>
            <w:vAlign w:val="center"/>
          </w:tcPr>
          <w:p w14:paraId="000B9AD3">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凡有意参加</w:t>
            </w:r>
            <w:r>
              <w:rPr>
                <w:rFonts w:hint="eastAsia" w:cs="Times New Roman"/>
                <w:color w:val="auto"/>
                <w:szCs w:val="20"/>
                <w:highlight w:val="none"/>
                <w:lang w:eastAsia="zh-CN"/>
              </w:rPr>
              <w:t>参选</w:t>
            </w:r>
            <w:r>
              <w:rPr>
                <w:rFonts w:hint="eastAsia" w:ascii="Times New Roman" w:hAnsi="Times New Roman" w:eastAsia="宋体" w:cs="Times New Roman"/>
                <w:color w:val="auto"/>
                <w:szCs w:val="20"/>
                <w:highlight w:val="none"/>
              </w:rPr>
              <w:t>的单位，在参与过程中，遇排斥潜在</w:t>
            </w:r>
            <w:r>
              <w:rPr>
                <w:rFonts w:hint="eastAsia" w:cs="Times New Roman"/>
                <w:color w:val="auto"/>
                <w:szCs w:val="20"/>
                <w:highlight w:val="none"/>
                <w:lang w:eastAsia="zh-CN"/>
              </w:rPr>
              <w:t>参选人</w:t>
            </w:r>
            <w:r>
              <w:rPr>
                <w:rFonts w:hint="eastAsia" w:ascii="Times New Roman" w:hAnsi="Times New Roman" w:eastAsia="宋体" w:cs="Times New Roman"/>
                <w:color w:val="auto"/>
                <w:szCs w:val="20"/>
                <w:highlight w:val="none"/>
              </w:rPr>
              <w:t>等现象，可在开标截止时间1日前向招标部门提出书面质疑。如对质疑答复不满，可在开标截止时间前不少于12小时将书面投诉材料送达至监察部门。</w:t>
            </w:r>
          </w:p>
          <w:p w14:paraId="28B36443">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地址：安庆市交通控股集团有限公司一号楼纪检监察室。</w:t>
            </w:r>
          </w:p>
          <w:p w14:paraId="2135E4AE">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szCs w:val="20"/>
                <w:highlight w:val="none"/>
              </w:rPr>
              <w:t>电话：0556-5595102</w:t>
            </w:r>
          </w:p>
        </w:tc>
      </w:tr>
      <w:tr w14:paraId="750DE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275159D">
            <w:pPr>
              <w:keepNext w:val="0"/>
              <w:keepLines w:val="0"/>
              <w:suppressLineNumbers w:val="0"/>
              <w:spacing w:before="0" w:beforeAutospacing="0" w:after="0" w:afterAutospacing="0" w:line="420" w:lineRule="exact"/>
              <w:ind w:left="0" w:right="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24</w:t>
            </w:r>
          </w:p>
        </w:tc>
        <w:tc>
          <w:tcPr>
            <w:tcW w:w="1068" w:type="pct"/>
            <w:tcBorders>
              <w:top w:val="single" w:color="auto" w:sz="4" w:space="0"/>
              <w:left w:val="single" w:color="auto" w:sz="4" w:space="0"/>
              <w:bottom w:val="single" w:color="auto" w:sz="4" w:space="0"/>
              <w:right w:val="single" w:color="auto" w:sz="4" w:space="0"/>
            </w:tcBorders>
            <w:vAlign w:val="center"/>
          </w:tcPr>
          <w:p w14:paraId="0CEBBE3F">
            <w:pPr>
              <w:keepNext w:val="0"/>
              <w:keepLines w:val="0"/>
              <w:suppressLineNumbers w:val="0"/>
              <w:spacing w:before="0" w:beforeAutospacing="0" w:after="0" w:afterAutospacing="0" w:line="420" w:lineRule="exact"/>
              <w:ind w:left="0" w:right="0"/>
              <w:jc w:val="center"/>
              <w:rPr>
                <w:rFonts w:hint="default" w:ascii="宋体" w:hAnsi="宋体"/>
                <w:color w:val="000000"/>
                <w:szCs w:val="21"/>
                <w:highlight w:val="none"/>
              </w:rPr>
            </w:pPr>
            <w:r>
              <w:rPr>
                <w:rFonts w:hint="eastAsia" w:ascii="宋体" w:hAnsi="宋体"/>
                <w:color w:val="000000"/>
                <w:szCs w:val="21"/>
                <w:highlight w:val="none"/>
              </w:rPr>
              <w:t>备注</w:t>
            </w:r>
          </w:p>
        </w:tc>
        <w:tc>
          <w:tcPr>
            <w:tcW w:w="3569" w:type="pct"/>
            <w:tcBorders>
              <w:top w:val="single" w:color="auto" w:sz="4" w:space="0"/>
              <w:left w:val="single" w:color="auto" w:sz="4" w:space="0"/>
              <w:bottom w:val="single" w:color="auto" w:sz="4" w:space="0"/>
              <w:right w:val="single" w:color="auto" w:sz="4" w:space="0"/>
            </w:tcBorders>
            <w:vAlign w:val="center"/>
          </w:tcPr>
          <w:p w14:paraId="4823A601">
            <w:pPr>
              <w:keepNext w:val="0"/>
              <w:keepLines w:val="0"/>
              <w:suppressLineNumbers w:val="0"/>
              <w:spacing w:before="0" w:beforeAutospacing="0" w:after="0" w:afterAutospacing="0" w:line="420" w:lineRule="exact"/>
              <w:ind w:left="0" w:right="0"/>
              <w:rPr>
                <w:rFonts w:hint="eastAsia" w:ascii="宋体" w:hAnsi="宋体"/>
                <w:color w:val="000000"/>
                <w:szCs w:val="21"/>
                <w:highlight w:val="none"/>
              </w:rPr>
            </w:pPr>
            <w:r>
              <w:rPr>
                <w:rFonts w:hint="eastAsia" w:ascii="宋体" w:hAnsi="宋体"/>
                <w:color w:val="000000"/>
                <w:szCs w:val="21"/>
                <w:highlight w:val="none"/>
                <w:lang w:val="en-US" w:eastAsia="zh-CN"/>
              </w:rPr>
              <w:t>1、</w:t>
            </w:r>
            <w:r>
              <w:rPr>
                <w:rFonts w:hint="eastAsia" w:ascii="宋体" w:hAnsi="宋体"/>
                <w:color w:val="000000"/>
                <w:szCs w:val="21"/>
                <w:highlight w:val="none"/>
              </w:rPr>
              <w:t>本</w:t>
            </w:r>
            <w:r>
              <w:rPr>
                <w:rFonts w:hint="eastAsia" w:ascii="宋体" w:hAnsi="宋体"/>
                <w:color w:val="000000"/>
                <w:szCs w:val="21"/>
                <w:highlight w:val="none"/>
                <w:lang w:eastAsia="zh-CN"/>
              </w:rPr>
              <w:t>比选文件</w:t>
            </w:r>
            <w:r>
              <w:rPr>
                <w:rFonts w:hint="eastAsia" w:ascii="宋体" w:hAnsi="宋体"/>
                <w:color w:val="000000"/>
                <w:szCs w:val="21"/>
                <w:highlight w:val="none"/>
              </w:rPr>
              <w:t>的解释权归采购</w:t>
            </w:r>
            <w:r>
              <w:rPr>
                <w:rFonts w:hint="eastAsia" w:ascii="宋体" w:hAnsi="宋体"/>
                <w:color w:val="000000"/>
                <w:szCs w:val="21"/>
                <w:highlight w:val="none"/>
                <w:lang w:val="en-US" w:eastAsia="zh-CN"/>
              </w:rPr>
              <w:t>管理部门</w:t>
            </w:r>
            <w:r>
              <w:rPr>
                <w:rFonts w:hint="eastAsia" w:ascii="宋体" w:hAnsi="宋体"/>
                <w:color w:val="000000"/>
                <w:szCs w:val="21"/>
                <w:highlight w:val="none"/>
              </w:rPr>
              <w:t>。</w:t>
            </w:r>
          </w:p>
          <w:p w14:paraId="78402720">
            <w:pPr>
              <w:keepNext w:val="0"/>
              <w:keepLines w:val="0"/>
              <w:suppressLineNumbers w:val="0"/>
              <w:spacing w:before="0" w:beforeAutospacing="0" w:after="0" w:afterAutospacing="0" w:line="420" w:lineRule="exact"/>
              <w:ind w:left="0" w:right="0"/>
              <w:rPr>
                <w:rFonts w:hint="default"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rPr>
              <w:t>成交人</w:t>
            </w:r>
            <w:r>
              <w:rPr>
                <w:rFonts w:hint="eastAsia" w:ascii="Times New Roman" w:hAnsi="Times New Roman" w:eastAsia="宋体" w:cs="Times New Roman"/>
                <w:color w:val="auto"/>
                <w:szCs w:val="20"/>
                <w:highlight w:val="none"/>
                <w:lang w:val="en-US" w:eastAsia="zh-CN"/>
              </w:rPr>
              <w:t>必须</w:t>
            </w:r>
            <w:r>
              <w:rPr>
                <w:rFonts w:hint="eastAsia" w:cs="Times New Roman"/>
                <w:color w:val="auto"/>
                <w:szCs w:val="20"/>
                <w:highlight w:val="none"/>
                <w:lang w:val="en-US" w:eastAsia="zh-CN"/>
              </w:rPr>
              <w:t>符合相应资格条件</w:t>
            </w:r>
            <w:r>
              <w:rPr>
                <w:rFonts w:hint="default" w:ascii="Times New Roman" w:hAnsi="Times New Roman" w:eastAsia="宋体" w:cs="Times New Roman"/>
                <w:color w:val="auto"/>
                <w:szCs w:val="20"/>
                <w:highlight w:val="none"/>
              </w:rPr>
              <w:t>，</w:t>
            </w:r>
            <w:r>
              <w:rPr>
                <w:rFonts w:hint="eastAsia" w:ascii="Times New Roman" w:hAnsi="Times New Roman" w:eastAsia="宋体" w:cs="Times New Roman"/>
                <w:color w:val="auto"/>
                <w:szCs w:val="20"/>
                <w:highlight w:val="none"/>
                <w:lang w:val="en-US" w:eastAsia="zh-CN"/>
              </w:rPr>
              <w:t>不得委托或分包</w:t>
            </w:r>
            <w:r>
              <w:rPr>
                <w:rFonts w:hint="default" w:ascii="Times New Roman" w:hAnsi="Times New Roman" w:eastAsia="宋体" w:cs="Times New Roman"/>
                <w:color w:val="auto"/>
                <w:szCs w:val="20"/>
                <w:highlight w:val="none"/>
              </w:rPr>
              <w:t>。</w:t>
            </w:r>
          </w:p>
          <w:p w14:paraId="27BB3FD5">
            <w:pPr>
              <w:keepNext w:val="0"/>
              <w:keepLines w:val="0"/>
              <w:suppressLineNumbers w:val="0"/>
              <w:spacing w:before="0" w:beforeAutospacing="0" w:after="0" w:afterAutospacing="0" w:line="420" w:lineRule="exact"/>
              <w:ind w:left="0" w:right="0"/>
              <w:rPr>
                <w:rFonts w:hint="eastAsia" w:ascii="宋体" w:hAnsi="宋体"/>
                <w:color w:val="000000"/>
                <w:szCs w:val="21"/>
                <w:highlight w:val="none"/>
              </w:rPr>
            </w:pPr>
            <w:r>
              <w:rPr>
                <w:rFonts w:hint="eastAsia" w:ascii="Times New Roman" w:hAnsi="Times New Roman" w:eastAsia="宋体" w:cs="Times New Roman"/>
                <w:color w:val="auto"/>
                <w:szCs w:val="20"/>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本次招标采购管理</w:t>
            </w:r>
            <w:r>
              <w:rPr>
                <w:rFonts w:hint="eastAsia" w:cs="Times New Roman"/>
                <w:color w:val="auto"/>
                <w:kern w:val="2"/>
                <w:sz w:val="21"/>
                <w:highlight w:val="none"/>
                <w:lang w:val="en-US" w:eastAsia="zh-CN" w:bidi="ar-SA"/>
              </w:rPr>
              <w:t>部门</w:t>
            </w:r>
            <w:r>
              <w:rPr>
                <w:rFonts w:hint="eastAsia" w:ascii="Times New Roman" w:hAnsi="Times New Roman" w:eastAsia="宋体" w:cs="Times New Roman"/>
                <w:color w:val="auto"/>
                <w:kern w:val="2"/>
                <w:sz w:val="21"/>
                <w:highlight w:val="none"/>
                <w:lang w:val="en-US" w:eastAsia="zh-CN" w:bidi="ar-SA"/>
              </w:rPr>
              <w:t>为安庆市交通控股集团有限公司集采中心，具体合同签订主体为</w:t>
            </w:r>
            <w:r>
              <w:rPr>
                <w:rFonts w:hint="eastAsia" w:cs="Times New Roman"/>
                <w:color w:val="auto"/>
                <w:kern w:val="2"/>
                <w:sz w:val="21"/>
                <w:highlight w:val="none"/>
                <w:lang w:val="en-US" w:eastAsia="zh-CN" w:bidi="ar-SA"/>
              </w:rPr>
              <w:t>安庆市交通控股集团有限公司工会委</w:t>
            </w:r>
            <w:r>
              <w:rPr>
                <w:rFonts w:hint="eastAsia" w:cs="Times New Roman"/>
                <w:b w:val="0"/>
                <w:bCs w:val="0"/>
                <w:color w:val="auto"/>
                <w:kern w:val="2"/>
                <w:sz w:val="21"/>
                <w:highlight w:val="none"/>
                <w:lang w:val="en-US" w:eastAsia="zh-CN" w:bidi="ar-SA"/>
              </w:rPr>
              <w:t>员会</w:t>
            </w:r>
            <w:r>
              <w:rPr>
                <w:rFonts w:hint="eastAsia" w:ascii="Times New Roman" w:hAnsi="Times New Roman" w:eastAsia="宋体" w:cs="Times New Roman"/>
                <w:b w:val="0"/>
                <w:bCs w:val="0"/>
                <w:color w:val="auto"/>
                <w:kern w:val="2"/>
                <w:sz w:val="21"/>
                <w:highlight w:val="none"/>
                <w:lang w:val="en-US" w:eastAsia="zh-CN" w:bidi="ar-SA"/>
              </w:rPr>
              <w:t>，</w:t>
            </w:r>
            <w:r>
              <w:rPr>
                <w:rFonts w:hint="eastAsia" w:cs="Times New Roman"/>
                <w:b w:val="0"/>
                <w:bCs w:val="0"/>
                <w:color w:val="auto"/>
                <w:kern w:val="2"/>
                <w:sz w:val="21"/>
                <w:highlight w:val="none"/>
                <w:lang w:val="en-US" w:eastAsia="zh-CN" w:bidi="ar-SA"/>
              </w:rPr>
              <w:t>本项目由集团公司统筹招标，</w:t>
            </w:r>
            <w:r>
              <w:rPr>
                <w:rFonts w:hint="eastAsia" w:ascii="宋体" w:hAnsi="宋体" w:cs="宋体"/>
                <w:b w:val="0"/>
                <w:bCs w:val="0"/>
                <w:color w:val="auto"/>
                <w:szCs w:val="21"/>
                <w:highlight w:val="none"/>
                <w:lang w:val="en-US" w:eastAsia="zh-CN"/>
              </w:rPr>
              <w:t>后续由各子公司与成交人进行对接</w:t>
            </w:r>
            <w:r>
              <w:rPr>
                <w:rFonts w:hint="eastAsia" w:cs="Times New Roman"/>
                <w:b w:val="0"/>
                <w:bCs w:val="0"/>
                <w:color w:val="auto"/>
                <w:kern w:val="2"/>
                <w:sz w:val="21"/>
                <w:highlight w:val="none"/>
                <w:lang w:val="en-US" w:eastAsia="zh-CN" w:bidi="ar-SA"/>
              </w:rPr>
              <w:t>，</w:t>
            </w:r>
            <w:r>
              <w:rPr>
                <w:rFonts w:hint="eastAsia" w:ascii="Times New Roman" w:hAnsi="Times New Roman" w:eastAsia="宋体" w:cs="Times New Roman"/>
                <w:color w:val="auto"/>
                <w:kern w:val="2"/>
                <w:sz w:val="21"/>
                <w:highlight w:val="none"/>
                <w:lang w:val="en-US" w:eastAsia="zh-CN" w:bidi="ar-SA"/>
              </w:rPr>
              <w:t>特此说明</w:t>
            </w:r>
            <w:r>
              <w:rPr>
                <w:rFonts w:hint="eastAsia" w:cs="Times New Roman"/>
                <w:color w:val="auto"/>
                <w:kern w:val="2"/>
                <w:sz w:val="21"/>
                <w:highlight w:val="none"/>
                <w:lang w:val="en-US" w:eastAsia="zh-CN" w:bidi="ar-SA"/>
              </w:rPr>
              <w:t>。</w:t>
            </w:r>
          </w:p>
        </w:tc>
      </w:tr>
    </w:tbl>
    <w:p w14:paraId="1B4AD02F">
      <w:pPr>
        <w:rPr>
          <w:color w:val="000000"/>
          <w:highlight w:val="none"/>
        </w:rPr>
      </w:pPr>
      <w:bookmarkStart w:id="16" w:name="_Toc14999"/>
    </w:p>
    <w:bookmarkEnd w:id="16"/>
    <w:p w14:paraId="4B9C0B71">
      <w:pPr>
        <w:rPr>
          <w:rFonts w:hint="eastAsia"/>
          <w:color w:val="000000"/>
          <w:highlight w:val="none"/>
        </w:rPr>
      </w:pPr>
      <w:bookmarkStart w:id="17" w:name="_Toc4481592"/>
      <w:bookmarkStart w:id="18" w:name="_Toc28310"/>
      <w:r>
        <w:rPr>
          <w:rFonts w:hint="eastAsia"/>
          <w:color w:val="000000"/>
          <w:highlight w:val="none"/>
        </w:rPr>
        <w:br w:type="page"/>
      </w:r>
    </w:p>
    <w:bookmarkEnd w:id="17"/>
    <w:bookmarkEnd w:id="18"/>
    <w:p w14:paraId="1960188A">
      <w:pPr>
        <w:keepNext/>
        <w:keepLines/>
        <w:widowControl w:val="0"/>
        <w:spacing w:before="120" w:beforeLines="0" w:after="120" w:afterLines="0" w:line="360" w:lineRule="exact"/>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19" w:name="_Toc12394"/>
      <w:bookmarkStart w:id="20" w:name="_Toc54941331"/>
      <w:bookmarkStart w:id="21" w:name="_Toc2521"/>
      <w:bookmarkStart w:id="22" w:name="_Toc16271"/>
      <w:bookmarkStart w:id="23" w:name="_Toc54941337"/>
      <w:bookmarkStart w:id="24" w:name="_Toc476584426"/>
      <w:bookmarkStart w:id="25" w:name="_Toc4481596"/>
      <w:bookmarkStart w:id="26" w:name="_Toc18076"/>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宋体" w:hAnsi="宋体"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bookmarkEnd w:id="19"/>
      <w:bookmarkEnd w:id="20"/>
      <w:bookmarkEnd w:id="21"/>
      <w:bookmarkEnd w:id="22"/>
    </w:p>
    <w:bookmarkEnd w:id="23"/>
    <w:bookmarkEnd w:id="24"/>
    <w:p w14:paraId="544698F5">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一</w:t>
      </w:r>
      <w:r>
        <w:rPr>
          <w:rFonts w:hint="eastAsia" w:ascii="Arial" w:hAnsi="Arial" w:eastAsia="宋体" w:cs="Times New Roman"/>
          <w:b/>
          <w:color w:val="auto"/>
          <w:kern w:val="0"/>
          <w:sz w:val="32"/>
          <w:szCs w:val="20"/>
          <w:highlight w:val="none"/>
        </w:rPr>
        <w:t>）总则</w:t>
      </w:r>
    </w:p>
    <w:p w14:paraId="5571E1EC">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1、定义</w:t>
      </w:r>
    </w:p>
    <w:p w14:paraId="02F0B574">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1.1、采购单位是指采购人和采购管理部门。</w:t>
      </w:r>
    </w:p>
    <w:p w14:paraId="566A2F2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1.2、参选人是指对“参选人须知前附表”序号2所指的项目表现出兴趣，按照规定的程序，从采购单位获取了比选文件，并实际参与了该项目投标活动的供应商。</w:t>
      </w:r>
    </w:p>
    <w:p w14:paraId="4B6AF3AB">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2、参选人资格要求</w:t>
      </w:r>
    </w:p>
    <w:p w14:paraId="51F7F00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2.1、参与本项目的参选人必须满足的要求：详见参选人须知前附表。</w:t>
      </w:r>
    </w:p>
    <w:p w14:paraId="0BDB5CBD">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2.2、参选人之间如果存在下列情形之一的，不得同时参加同一包别或者不分包别的同一项目投标：</w:t>
      </w:r>
    </w:p>
    <w:p w14:paraId="3B25DCA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（1）法定代表人为同一个人的两个及两个以上法人；</w:t>
      </w:r>
    </w:p>
    <w:p w14:paraId="27BC12DC">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（2）母公司、全资子公司及其控股公司；</w:t>
      </w:r>
    </w:p>
    <w:p w14:paraId="569DADA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（3）法律和行政法规规定的其他情形。</w:t>
      </w:r>
    </w:p>
    <w:p w14:paraId="23D9748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2.3、参选人必须确保自己信息真实、准确，否则，参选人因此蒙受损失，采购单位概不负责。</w:t>
      </w:r>
    </w:p>
    <w:p w14:paraId="74CD21D8">
      <w:pPr>
        <w:adjustRightInd w:val="0"/>
        <w:spacing w:line="500" w:lineRule="exact"/>
        <w:ind w:firstLine="413" w:firstLineChars="196"/>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3、联合体投标</w:t>
      </w:r>
    </w:p>
    <w:p w14:paraId="1DE355E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本项目不接受联合体</w:t>
      </w:r>
    </w:p>
    <w:p w14:paraId="73541F9C">
      <w:pPr>
        <w:adjustRightInd w:val="0"/>
        <w:spacing w:line="500" w:lineRule="exact"/>
        <w:ind w:firstLine="413" w:firstLineChars="196"/>
        <w:rPr>
          <w:rFonts w:ascii="宋体" w:hAnsi="宋体" w:eastAsia="宋体" w:cs="Times New Roman"/>
          <w:bCs/>
          <w:color w:val="auto"/>
          <w:szCs w:val="21"/>
          <w:highlight w:val="none"/>
        </w:rPr>
      </w:pPr>
      <w:r>
        <w:rPr>
          <w:rFonts w:hint="eastAsia" w:ascii="宋体" w:hAnsi="宋体" w:eastAsia="宋体" w:cs="Times New Roman"/>
          <w:b/>
          <w:color w:val="auto"/>
          <w:szCs w:val="21"/>
          <w:highlight w:val="none"/>
        </w:rPr>
        <w:t>4、比选费用：</w:t>
      </w:r>
      <w:r>
        <w:rPr>
          <w:rFonts w:hint="eastAsia" w:ascii="宋体" w:hAnsi="宋体" w:eastAsia="宋体" w:cs="Times New Roman"/>
          <w:bCs/>
          <w:color w:val="auto"/>
          <w:szCs w:val="21"/>
          <w:highlight w:val="none"/>
        </w:rPr>
        <w:t>参选人必须自行承担参加比选的所有费用。不论中标与否，采购单位在任何情况下均无义务和责任承担这些费用。</w:t>
      </w:r>
    </w:p>
    <w:p w14:paraId="75B17698">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5、参选人有以下情形不得参与本次投标活动</w:t>
      </w:r>
    </w:p>
    <w:p w14:paraId="47E78AE7">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5.1被列入安庆市交通控股集团有限公司黑名单管理系统。</w:t>
      </w:r>
    </w:p>
    <w:p w14:paraId="08ED459E">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5.2在安庆市交通控股集团有限公司处罚限制期限内的投标人。</w:t>
      </w:r>
    </w:p>
    <w:p w14:paraId="1B7C221A">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14773DAA">
      <w:pPr>
        <w:rPr>
          <w:rFonts w:ascii="宋体" w:hAnsi="宋体" w:eastAsia="宋体" w:cs="Times New Roman"/>
          <w:bCs/>
          <w:color w:val="auto"/>
          <w:szCs w:val="21"/>
          <w:highlight w:val="none"/>
        </w:rPr>
      </w:pPr>
      <w:r>
        <w:rPr>
          <w:rFonts w:ascii="宋体" w:hAnsi="宋体" w:eastAsia="宋体" w:cs="Times New Roman"/>
          <w:bCs/>
          <w:color w:val="auto"/>
          <w:szCs w:val="21"/>
          <w:highlight w:val="none"/>
        </w:rPr>
        <w:br w:type="page"/>
      </w:r>
    </w:p>
    <w:p w14:paraId="3AC1F4C8">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27" w:name="_Toc4481593"/>
      <w:bookmarkStart w:id="28" w:name="_Toc479622044"/>
      <w:bookmarkStart w:id="29" w:name="_Toc8536"/>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二</w:t>
      </w:r>
      <w:r>
        <w:rPr>
          <w:rFonts w:hint="eastAsia" w:ascii="Arial" w:hAnsi="Arial" w:eastAsia="宋体" w:cs="Times New Roman"/>
          <w:b/>
          <w:color w:val="auto"/>
          <w:kern w:val="0"/>
          <w:sz w:val="32"/>
          <w:szCs w:val="20"/>
          <w:highlight w:val="none"/>
        </w:rPr>
        <w:t>）</w:t>
      </w:r>
      <w:bookmarkEnd w:id="27"/>
      <w:bookmarkEnd w:id="28"/>
      <w:bookmarkEnd w:id="29"/>
      <w:r>
        <w:rPr>
          <w:rFonts w:hint="eastAsia" w:ascii="Arial" w:hAnsi="Arial" w:eastAsia="宋体" w:cs="Times New Roman"/>
          <w:b/>
          <w:color w:val="auto"/>
          <w:kern w:val="0"/>
          <w:sz w:val="32"/>
          <w:szCs w:val="20"/>
          <w:highlight w:val="none"/>
        </w:rPr>
        <w:t>比选文件</w:t>
      </w:r>
    </w:p>
    <w:p w14:paraId="278AABB1">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6、比选文件的构成</w:t>
      </w:r>
    </w:p>
    <w:p w14:paraId="58B553D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6.1、比选文件包括：</w:t>
      </w:r>
    </w:p>
    <w:p w14:paraId="1F5BC3B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（1）第一章  比选公告；</w:t>
      </w:r>
    </w:p>
    <w:p w14:paraId="4D24139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（2）第二章  参选人须知；</w:t>
      </w:r>
    </w:p>
    <w:p w14:paraId="77F4900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（3）第三章  </w:t>
      </w:r>
      <w:r>
        <w:rPr>
          <w:rFonts w:hint="eastAsia" w:ascii="宋体" w:hAnsi="宋体" w:cs="Times New Roman"/>
          <w:color w:val="auto"/>
          <w:szCs w:val="21"/>
          <w:highlight w:val="none"/>
          <w:lang w:val="en-US" w:eastAsia="zh-CN"/>
        </w:rPr>
        <w:t>服务</w:t>
      </w:r>
      <w:r>
        <w:rPr>
          <w:rFonts w:hint="eastAsia" w:ascii="宋体" w:hAnsi="宋体" w:eastAsia="宋体" w:cs="Times New Roman"/>
          <w:color w:val="auto"/>
          <w:szCs w:val="21"/>
          <w:highlight w:val="none"/>
          <w:lang w:eastAsia="zh-CN"/>
        </w:rPr>
        <w:t>需求及技术要求</w:t>
      </w:r>
      <w:r>
        <w:rPr>
          <w:rFonts w:hint="eastAsia" w:ascii="宋体" w:hAnsi="宋体" w:eastAsia="宋体" w:cs="Times New Roman"/>
          <w:color w:val="auto"/>
          <w:szCs w:val="21"/>
          <w:highlight w:val="none"/>
        </w:rPr>
        <w:t>；</w:t>
      </w:r>
    </w:p>
    <w:p w14:paraId="35E7BB7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（4）第四章  合同主要条款；</w:t>
      </w:r>
    </w:p>
    <w:p w14:paraId="322C6B5C">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（5）第五章  参选文件格式。</w:t>
      </w:r>
    </w:p>
    <w:p w14:paraId="1DE4C29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6.2、参选人应认真阅读和充分理解比选文件中所有的内容。如果参选人没有满足比选文件的有关要求，其风险由参选人自行承担。</w:t>
      </w:r>
    </w:p>
    <w:p w14:paraId="3DFD60D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5A3F56FE">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7、比选文件的澄清</w:t>
      </w:r>
    </w:p>
    <w:p w14:paraId="20B81D75">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7.1、参选人可以要求采购单位对比选文件中的有关问题进行答疑或澄清。</w:t>
      </w:r>
    </w:p>
    <w:p w14:paraId="746338A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7.2、参选人对比选文件如有异议，应在投标截止日期前向采购单位提出。</w:t>
      </w:r>
    </w:p>
    <w:p w14:paraId="1DCAB14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7A00FFD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7.4、采购单位对在规定时间收到的且需要做出澄清的问题，将以8款所述方式进行答复，但不说明问题的来源。</w:t>
      </w:r>
    </w:p>
    <w:p w14:paraId="11428315">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8、比选文件的修改</w:t>
      </w:r>
    </w:p>
    <w:p w14:paraId="1817AB4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8.1、采购单位可以对比选文件进行修改。</w:t>
      </w:r>
    </w:p>
    <w:p w14:paraId="31BEE7DB">
      <w:pPr>
        <w:spacing w:line="500" w:lineRule="exact"/>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8.2、采购单位对参选人异议的答复和对比选文件的</w:t>
      </w:r>
      <w:r>
        <w:rPr>
          <w:rFonts w:ascii="宋体" w:hAnsi="宋体" w:eastAsia="宋体" w:cs="Times New Roman"/>
          <w:b/>
          <w:bCs/>
          <w:color w:val="auto"/>
          <w:szCs w:val="21"/>
          <w:highlight w:val="none"/>
        </w:rPr>
        <w:t>澄</w:t>
      </w:r>
      <w:r>
        <w:rPr>
          <w:rFonts w:hint="eastAsia" w:ascii="宋体" w:hAnsi="宋体" w:eastAsia="宋体" w:cs="Times New Roman"/>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513AF6C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8.3、</w:t>
      </w:r>
      <w:bookmarkStart w:id="30" w:name="_Toc9821"/>
      <w:r>
        <w:rPr>
          <w:rFonts w:hint="eastAsia" w:ascii="宋体" w:hAnsi="宋体" w:eastAsia="宋体" w:cs="Times New Roman"/>
          <w:color w:val="auto"/>
          <w:szCs w:val="21"/>
          <w:highlight w:val="none"/>
        </w:rPr>
        <w:t>当比选文件与对比选文件的澄清、修改、补充等在同一内容的表述上不一致时，以最后发出的为准。</w:t>
      </w:r>
    </w:p>
    <w:p w14:paraId="40CABB3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s="Times New Roman"/>
          <w:color w:val="auto"/>
          <w:szCs w:val="21"/>
          <w:highlight w:val="none"/>
        </w:rPr>
        <w:t>。</w:t>
      </w:r>
    </w:p>
    <w:bookmarkEnd w:id="30"/>
    <w:p w14:paraId="764FD8C0">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9、参选文件的构成</w:t>
      </w:r>
    </w:p>
    <w:p w14:paraId="5EDE17D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9.1、参选文件应该按照“参选文件格式”规定的内容和顺序进行编写。</w:t>
      </w:r>
    </w:p>
    <w:p w14:paraId="6C62436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9.2、参选人应提交“参选人须知前附表”中规定的参选文件。</w:t>
      </w:r>
    </w:p>
    <w:p w14:paraId="671D27A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9.3、参选人必须对其参选文件的真实性与准确性负责。参选人一旦中标，其参选文件将作为合同的重要组成部分。</w:t>
      </w:r>
    </w:p>
    <w:p w14:paraId="7B693FD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9.4、参选人提供的</w:t>
      </w:r>
      <w:r>
        <w:rPr>
          <w:rFonts w:hint="eastAsia" w:ascii="宋体" w:hAnsi="宋体" w:eastAsia="宋体" w:cs="Times New Roman"/>
          <w:color w:val="auto"/>
          <w:szCs w:val="21"/>
          <w:highlight w:val="none"/>
          <w:lang w:val="en-US" w:eastAsia="zh-CN"/>
        </w:rPr>
        <w:t>货物/</w:t>
      </w:r>
      <w:r>
        <w:rPr>
          <w:rFonts w:hint="eastAsia" w:ascii="宋体" w:hAnsi="宋体" w:eastAsia="宋体" w:cs="Times New Roman"/>
          <w:color w:val="auto"/>
          <w:szCs w:val="21"/>
          <w:highlight w:val="none"/>
          <w:lang w:eastAsia="zh-CN"/>
        </w:rPr>
        <w:t>服务</w:t>
      </w:r>
      <w:r>
        <w:rPr>
          <w:rFonts w:hint="eastAsia" w:ascii="宋体" w:hAnsi="宋体" w:eastAsia="宋体" w:cs="Times New Roman"/>
          <w:color w:val="auto"/>
          <w:szCs w:val="21"/>
          <w:highlight w:val="none"/>
        </w:rPr>
        <w:t>能满足比选文件约定的实质性要求。否则，其参选文件在评标时有可能被认为是对比选文件未做出实质性的响应，而被评标委员会终止对其做进一步的评审。</w:t>
      </w:r>
    </w:p>
    <w:p w14:paraId="7D6FEFFA">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10、投标报价</w:t>
      </w:r>
    </w:p>
    <w:p w14:paraId="427D2A6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10.1、参选文件的报价表上应清楚地标明参选人拟提供</w:t>
      </w:r>
      <w:r>
        <w:rPr>
          <w:rFonts w:hint="eastAsia" w:ascii="宋体" w:hAnsi="宋体" w:eastAsia="宋体" w:cs="Times New Roman"/>
          <w:color w:val="auto"/>
          <w:szCs w:val="21"/>
          <w:highlight w:val="none"/>
          <w:lang w:val="en-US" w:eastAsia="zh-CN"/>
        </w:rPr>
        <w:t>货物/服务</w:t>
      </w:r>
      <w:r>
        <w:rPr>
          <w:rFonts w:hint="eastAsia" w:ascii="宋体" w:hAnsi="宋体" w:eastAsia="宋体" w:cs="Times New Roman"/>
          <w:color w:val="auto"/>
          <w:szCs w:val="21"/>
          <w:highlight w:val="none"/>
        </w:rPr>
        <w:t>的名称、价格等内容。</w:t>
      </w:r>
    </w:p>
    <w:p w14:paraId="425A6B6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10.2、除非特别要求，每个项目（或每个包）只允许有一个方案、一个报价。多方案、多报价的参选文件将视为无效参选文件。</w:t>
      </w:r>
    </w:p>
    <w:p w14:paraId="7BDD110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10.3、参选人的报价应包含满足本次招标需求的所有费用（包括但不限于：人工费、材料费、运输费、保险、税金等）。</w:t>
      </w:r>
    </w:p>
    <w:p w14:paraId="42B24D8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10.4、投标报价高于最高投标</w:t>
      </w:r>
      <w:r>
        <w:rPr>
          <w:rFonts w:hint="eastAsia" w:ascii="宋体" w:hAnsi="宋体" w:cs="Times New Roman"/>
          <w:color w:val="auto"/>
          <w:szCs w:val="21"/>
          <w:highlight w:val="none"/>
          <w:lang w:eastAsia="zh-CN"/>
        </w:rPr>
        <w:t>费率</w:t>
      </w:r>
      <w:r>
        <w:rPr>
          <w:rFonts w:hint="eastAsia" w:ascii="宋体" w:hAnsi="宋体" w:eastAsia="宋体" w:cs="Times New Roman"/>
          <w:color w:val="auto"/>
          <w:szCs w:val="21"/>
          <w:highlight w:val="none"/>
        </w:rPr>
        <w:t>为投标无效。</w:t>
      </w:r>
    </w:p>
    <w:p w14:paraId="38206AE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10.5、若参选报价函中报价的大写金额和小写金额不一致的，以大写金额为准；单价金额小数点有明显错位的，应以总价为准，并修正单价。</w:t>
      </w:r>
    </w:p>
    <w:p w14:paraId="468900F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10.6、</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中报价与参选文件中相应内容不一致的，以</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中报价为准。</w:t>
      </w:r>
    </w:p>
    <w:p w14:paraId="0DF1624B">
      <w:pPr>
        <w:spacing w:line="500" w:lineRule="exact"/>
        <w:ind w:firstLine="422" w:firstLineChars="200"/>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11、投标货币：</w:t>
      </w:r>
      <w:r>
        <w:rPr>
          <w:rFonts w:hint="eastAsia" w:ascii="宋体" w:hAnsi="宋体" w:eastAsia="宋体" w:cs="Times New Roman"/>
          <w:color w:val="auto"/>
          <w:szCs w:val="21"/>
          <w:highlight w:val="none"/>
        </w:rPr>
        <w:t>人民币。</w:t>
      </w:r>
    </w:p>
    <w:p w14:paraId="0CE5C6A9">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12、投标保证金：本项目不收取</w:t>
      </w:r>
    </w:p>
    <w:p w14:paraId="3586BD38">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13、投标有效期</w:t>
      </w:r>
    </w:p>
    <w:p w14:paraId="0B62A0A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14.投标有效期见“参选人须知前附表”的规定。</w:t>
      </w:r>
    </w:p>
    <w:p w14:paraId="1DDD230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14.1、在投标有效期内，参选人不得要求撤销或修改其参选文件。</w:t>
      </w:r>
    </w:p>
    <w:p w14:paraId="50653705">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14.2、投标有效期从投标截止之日算起。</w:t>
      </w:r>
    </w:p>
    <w:p w14:paraId="3EF269B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3188B4BE">
      <w:pPr>
        <w:spacing w:line="500" w:lineRule="exact"/>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15、参选文件的签署</w:t>
      </w:r>
    </w:p>
    <w:p w14:paraId="700E673C">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15.1、参选人应按“参选人须知前附表”约定的份数和比选文件约定的格式，编制并提交参选文件。</w:t>
      </w:r>
    </w:p>
    <w:p w14:paraId="4CC17DE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15.2、参选文件应由参选人的法定代表人或个体工商户经营者或授权委托人签署，并加盖单位公章。</w:t>
      </w:r>
    </w:p>
    <w:p w14:paraId="3066998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15.3、参选文件不得行间插字、涂改或增删。如有修改错漏处，必须由参选人的法定代表人或个体工商户经营者或授权委托人签字，并加盖单位公章。</w:t>
      </w:r>
    </w:p>
    <w:p w14:paraId="14FAD05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15CA510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15.5、参选文件封面、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内容及质量要求不符合比选文件要求的，视为无效标。由授权委托人签字或盖章的在参选文件中须同时提交授权书。</w:t>
      </w:r>
    </w:p>
    <w:p w14:paraId="62A3E027">
      <w:pPr>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71393212">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31" w:name="_Toc4481594"/>
      <w:bookmarkStart w:id="32" w:name="_Toc12503"/>
      <w:bookmarkStart w:id="33" w:name="_Toc25319"/>
      <w:bookmarkStart w:id="34" w:name="_Toc479622046"/>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三</w:t>
      </w:r>
      <w:r>
        <w:rPr>
          <w:rFonts w:hint="eastAsia" w:ascii="Arial" w:hAnsi="Arial" w:eastAsia="宋体" w:cs="Times New Roman"/>
          <w:b/>
          <w:color w:val="auto"/>
          <w:kern w:val="0"/>
          <w:sz w:val="32"/>
          <w:szCs w:val="20"/>
          <w:highlight w:val="none"/>
        </w:rPr>
        <w:t>）参选文件的提交</w:t>
      </w:r>
      <w:bookmarkEnd w:id="31"/>
      <w:bookmarkEnd w:id="32"/>
      <w:bookmarkEnd w:id="33"/>
      <w:bookmarkEnd w:id="34"/>
    </w:p>
    <w:p w14:paraId="61C83187">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16、参选文件的装订、密封和标记</w:t>
      </w:r>
    </w:p>
    <w:p w14:paraId="35CBBBA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16.1、参选文件正本和副本均需胶装成册并标明页码，不得采用活页或容易拆解的装订形式。</w:t>
      </w:r>
    </w:p>
    <w:p w14:paraId="2FD1D15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16.2、参选人应将参选文件的正本和副本同时装于一个袋内。包装密封，并于密封袋上加盖单位公章。</w:t>
      </w:r>
    </w:p>
    <w:p w14:paraId="50FD1CD3">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16.3、密封袋上应写明：项目名称、参选单位名称、项目编号（加盖单位公章），详见参选人须知前附表。</w:t>
      </w:r>
    </w:p>
    <w:p w14:paraId="362CA91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16.4、未按参选人须知要求装订、密封和标记的参选文件，将认定为投标无效。</w:t>
      </w:r>
    </w:p>
    <w:p w14:paraId="198EAC8A">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16.5、查验证件</w:t>
      </w:r>
    </w:p>
    <w:p w14:paraId="5D8057F9">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16.5.1、采购人审查参选人以下证件，若证件不全或不符合要求，则查验不合格。</w:t>
      </w:r>
    </w:p>
    <w:p w14:paraId="04A522AC">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法定代表人或个体工商户经营者应出示有效二代居民身份证、授权委托人应出示有效二代居民身份证、授权书；（授权书格式见附件）。</w:t>
      </w:r>
    </w:p>
    <w:p w14:paraId="107165FF">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17、</w:t>
      </w:r>
      <w:r>
        <w:rPr>
          <w:rFonts w:hint="eastAsia" w:ascii="宋体" w:hAnsi="宋体" w:cs="Times New Roman"/>
          <w:b/>
          <w:color w:val="auto"/>
          <w:szCs w:val="21"/>
          <w:highlight w:val="none"/>
          <w:lang w:eastAsia="zh-CN"/>
        </w:rPr>
        <w:t>参选</w:t>
      </w:r>
      <w:r>
        <w:rPr>
          <w:rFonts w:hint="eastAsia" w:ascii="宋体" w:hAnsi="宋体" w:eastAsia="宋体" w:cs="Times New Roman"/>
          <w:b/>
          <w:color w:val="auto"/>
          <w:szCs w:val="21"/>
          <w:highlight w:val="none"/>
        </w:rPr>
        <w:t>截止时间</w:t>
      </w:r>
    </w:p>
    <w:p w14:paraId="6BAF96F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17.1、参选人应在参选人须知前附表中约定的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截止时间前将参选文件提交至指定地点。逾期送达的或者未按要求送达指定地点的参选文件，采购单位不予受理。</w:t>
      </w:r>
    </w:p>
    <w:p w14:paraId="2FD58DBD">
      <w:pPr>
        <w:widowControl/>
        <w:spacing w:line="500" w:lineRule="exact"/>
        <w:ind w:firstLine="420" w:firstLineChars="200"/>
        <w:jc w:val="left"/>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17.2、采购人有权按本须知的约定，通过修改比选文件相关条款以延长</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截止时间。在此情况下，采购人和参选人受</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截止时间制约的所有权利和义务均应延长至新的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w:t>
      </w:r>
    </w:p>
    <w:p w14:paraId="392E6AAE">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18、参选文件的修改与撤回</w:t>
      </w:r>
    </w:p>
    <w:p w14:paraId="34D1B547">
      <w:pPr>
        <w:widowControl/>
        <w:spacing w:line="500" w:lineRule="exact"/>
        <w:ind w:firstLine="420" w:firstLineChars="200"/>
        <w:jc w:val="left"/>
        <w:rPr>
          <w:rFonts w:ascii="宋体" w:hAnsi="宋体" w:eastAsia="宋体" w:cs="Times New Roman"/>
          <w:color w:val="auto"/>
          <w:szCs w:val="21"/>
          <w:highlight w:val="none"/>
        </w:rPr>
      </w:pPr>
      <w:bookmarkStart w:id="35" w:name="_Toc23598"/>
      <w:bookmarkStart w:id="36" w:name="_Toc479622047"/>
      <w:r>
        <w:rPr>
          <w:rFonts w:hint="eastAsia" w:ascii="宋体" w:hAnsi="宋体" w:eastAsia="宋体" w:cs="Times New Roman"/>
          <w:color w:val="auto"/>
          <w:szCs w:val="21"/>
          <w:highlight w:val="none"/>
        </w:rPr>
        <w:t>18.1、参选人提交参选文件以后，在约定的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截止时间之前，可以以书面形式补充修改或撤回已提交的参选文件，并以书面形式通知采购人。补充、修改的内容为参选文件的组成部分。</w:t>
      </w:r>
    </w:p>
    <w:p w14:paraId="2E069A7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6898C4A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18.3、在</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截止时间之后，参选人不得对其参选文件做任何修改。</w:t>
      </w:r>
    </w:p>
    <w:p w14:paraId="673E9176">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19、在规定的投标有效期内，参选人不得撤回其参选文件。</w:t>
      </w:r>
    </w:p>
    <w:p w14:paraId="0975E92F">
      <w:pPr>
        <w:widowControl/>
        <w:spacing w:line="500" w:lineRule="exact"/>
        <w:ind w:firstLine="420" w:firstLineChars="200"/>
        <w:jc w:val="left"/>
        <w:rPr>
          <w:rFonts w:ascii="宋体" w:hAnsi="宋体" w:eastAsia="宋体" w:cs="Times New Roman"/>
          <w:color w:val="auto"/>
          <w:szCs w:val="21"/>
          <w:highlight w:val="none"/>
        </w:rPr>
      </w:pPr>
    </w:p>
    <w:p w14:paraId="65E1DFFE">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37" w:name="_Toc4481595"/>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四</w:t>
      </w:r>
      <w:r>
        <w:rPr>
          <w:rFonts w:hint="eastAsia" w:ascii="Arial" w:hAnsi="Arial" w:eastAsia="宋体" w:cs="Times New Roman"/>
          <w:b/>
          <w:color w:val="auto"/>
          <w:kern w:val="0"/>
          <w:sz w:val="32"/>
          <w:szCs w:val="20"/>
          <w:highlight w:val="none"/>
        </w:rPr>
        <w:t>）开标</w:t>
      </w:r>
      <w:bookmarkEnd w:id="35"/>
      <w:bookmarkEnd w:id="36"/>
      <w:bookmarkEnd w:id="37"/>
    </w:p>
    <w:p w14:paraId="0B9D1232">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20、开标时间和地点：</w:t>
      </w:r>
      <w:r>
        <w:rPr>
          <w:rFonts w:hint="eastAsia" w:ascii="宋体" w:hAnsi="宋体" w:eastAsia="宋体" w:cs="Times New Roman"/>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F4324E5">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21、开标程序</w:t>
      </w:r>
    </w:p>
    <w:p w14:paraId="745B82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0BB470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767F29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6D73A4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s="Times New Roman"/>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6F2D95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2AF278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7A852D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s="Times New Roman"/>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F39EF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C061F19">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69E0DD9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s="Times New Roman"/>
          <w:color w:val="auto"/>
          <w:szCs w:val="21"/>
          <w:highlight w:val="none"/>
        </w:rPr>
        <w:t>人必须对其参选文件中所有资料的真实性负责。若发现参选人有弄虚作假行为的，投标无效，由相关管理部门按照比选文件相应条款对其做相应处罚。</w:t>
      </w:r>
    </w:p>
    <w:p w14:paraId="42743F2B">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22、参选文件的有效性</w:t>
      </w:r>
    </w:p>
    <w:p w14:paraId="136074F3">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 xml:space="preserve">22.1、参选文件有下列情形之一的，将不予受理： </w:t>
      </w:r>
    </w:p>
    <w:p w14:paraId="162F486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（1）逾期送达的或者未送达至指定地点的； </w:t>
      </w:r>
    </w:p>
    <w:p w14:paraId="2454087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（2）未按比选文件要求包装、密封的。</w:t>
      </w:r>
    </w:p>
    <w:p w14:paraId="17AB587F">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22.2、开标过程中发现有下列情况的，由评标委员会评审后，认定为投标无效：</w:t>
      </w:r>
    </w:p>
    <w:p w14:paraId="387886D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22.2.1、参选人未按要求参加开标会、未按要求出示材料供现场查验或经查验不合格的、参选文件份数少于比选文件要求；</w:t>
      </w:r>
    </w:p>
    <w:p w14:paraId="4B8D852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22.2.2、未按约定格式提供、填写参选文件封面、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内容及质量要求或参选文件封面、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内容及质量要求未加盖参选人公章并经法定代表人或个体工商户经营者或授权委托人签字或加盖印章；</w:t>
      </w:r>
    </w:p>
    <w:p w14:paraId="04837FC7">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22.2.3、参选报价高于最高投标</w:t>
      </w:r>
      <w:r>
        <w:rPr>
          <w:rFonts w:hint="eastAsia" w:ascii="宋体" w:hAnsi="宋体" w:cs="Times New Roman"/>
          <w:color w:val="auto"/>
          <w:szCs w:val="21"/>
          <w:highlight w:val="none"/>
          <w:lang w:eastAsia="zh-CN"/>
        </w:rPr>
        <w:t>费率</w:t>
      </w:r>
      <w:r>
        <w:rPr>
          <w:rFonts w:hint="eastAsia" w:ascii="宋体" w:hAnsi="宋体" w:eastAsia="宋体" w:cs="Times New Roman"/>
          <w:color w:val="auto"/>
          <w:szCs w:val="21"/>
          <w:highlight w:val="none"/>
        </w:rPr>
        <w:t>的；</w:t>
      </w:r>
    </w:p>
    <w:p w14:paraId="07B3E632">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22.2.4、法律法规及比选文件规定的其他情形。</w:t>
      </w:r>
    </w:p>
    <w:p w14:paraId="43A4E229">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22.3、参选人存在下列情形之一，经评标委员会评审后，为参选无效：</w:t>
      </w:r>
    </w:p>
    <w:p w14:paraId="02ECEA7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(1)被责令停业且处于有效期内的；</w:t>
      </w:r>
    </w:p>
    <w:p w14:paraId="6E849DF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(2)被安庆市行政区域内公共资源交易监管部门限制参选资格且处于有效期内；</w:t>
      </w:r>
    </w:p>
    <w:p w14:paraId="2418AFF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(3)财产被接管或冻结可能影响本项目正常实施的；</w:t>
      </w:r>
    </w:p>
    <w:p w14:paraId="57C85B49">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(4)法律法规规定及比选文件约定的其他情形。</w:t>
      </w:r>
    </w:p>
    <w:p w14:paraId="3C6124F0">
      <w:pPr>
        <w:rPr>
          <w:rFonts w:hint="eastAsia" w:ascii="宋体" w:hAnsi="宋体" w:eastAsia="宋体" w:cs="Times New Roman"/>
          <w:color w:val="auto"/>
          <w:szCs w:val="21"/>
          <w:highlight w:val="none"/>
        </w:rPr>
      </w:pPr>
    </w:p>
    <w:p w14:paraId="3D011EAA">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五</w:t>
      </w:r>
      <w:r>
        <w:rPr>
          <w:rFonts w:hint="eastAsia" w:ascii="Arial" w:hAnsi="Arial" w:eastAsia="宋体" w:cs="Times New Roman"/>
          <w:b/>
          <w:color w:val="auto"/>
          <w:kern w:val="0"/>
          <w:sz w:val="32"/>
          <w:szCs w:val="20"/>
          <w:highlight w:val="none"/>
        </w:rPr>
        <w:t>）评标</w:t>
      </w:r>
    </w:p>
    <w:p w14:paraId="6C85EDE3">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23、评标委员会</w:t>
      </w:r>
      <w:r>
        <w:rPr>
          <w:rFonts w:hint="eastAsia" w:ascii="宋体" w:hAnsi="宋体" w:eastAsia="宋体" w:cs="Times New Roman"/>
          <w:color w:val="auto"/>
          <w:szCs w:val="21"/>
          <w:highlight w:val="none"/>
        </w:rPr>
        <w:t>（以下简称“评委会”）：</w:t>
      </w:r>
      <w:r>
        <w:rPr>
          <w:rFonts w:hint="eastAsia" w:ascii="宋体" w:hAnsi="宋体" w:eastAsia="宋体" w:cs="宋体"/>
          <w:b w:val="0"/>
          <w:bCs w:val="0"/>
          <w:color w:val="auto"/>
          <w:sz w:val="21"/>
          <w:szCs w:val="21"/>
          <w:highlight w:val="none"/>
          <w:lang w:val="en-US" w:eastAsia="zh-CN"/>
        </w:rPr>
        <w:t>评委会依法组建。采购人代表不得担任评委会组长。评标由评委会进行，评委应坚持公正、公平、诚实守信、实事求是、独立评标的原则。</w:t>
      </w:r>
    </w:p>
    <w:p w14:paraId="3643590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Times New Roman"/>
          <w:b/>
          <w:color w:val="auto"/>
          <w:szCs w:val="21"/>
          <w:highlight w:val="none"/>
          <w:lang w:val="en-US" w:eastAsia="zh-CN"/>
        </w:rPr>
      </w:pPr>
      <w:r>
        <w:rPr>
          <w:rFonts w:hint="eastAsia" w:ascii="宋体" w:hAnsi="宋体" w:eastAsia="宋体" w:cs="Times New Roman"/>
          <w:b/>
          <w:color w:val="auto"/>
          <w:szCs w:val="21"/>
          <w:highlight w:val="none"/>
        </w:rPr>
        <w:t>24、评标方法：</w:t>
      </w:r>
      <w:r>
        <w:rPr>
          <w:rFonts w:hint="eastAsia" w:ascii="宋体" w:hAnsi="宋体" w:cs="Times New Roman"/>
          <w:b/>
          <w:color w:val="auto"/>
          <w:szCs w:val="21"/>
          <w:highlight w:val="none"/>
          <w:lang w:val="en-US" w:eastAsia="zh-CN"/>
        </w:rPr>
        <w:t>综合评分法</w:t>
      </w:r>
      <w:r>
        <w:rPr>
          <w:rFonts w:hint="eastAsia" w:ascii="宋体" w:hAnsi="宋体" w:eastAsia="宋体" w:cs="宋体"/>
          <w:b/>
          <w:bCs/>
          <w:color w:val="auto"/>
          <w:szCs w:val="21"/>
          <w:highlight w:val="none"/>
        </w:rPr>
        <w:t>（100分）</w:t>
      </w:r>
    </w:p>
    <w:p w14:paraId="30B08B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Times New Roman"/>
          <w:b/>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各评委成员按下列评分项目进行评判，评选委员会各成员应当独立对每个有效参选人的投标情况进行评价、打分，然后汇总每个参选人每项评分因素的得分。各参选人的最终得分为所有评委评分的平均值（平均值计算精确至小数点后二位，小数点后第三位四舍五入）</w:t>
      </w:r>
      <w:r>
        <w:rPr>
          <w:rFonts w:hint="eastAsia" w:ascii="宋体" w:hAnsi="宋体" w:eastAsia="宋体" w:cs="宋体"/>
          <w:b w:val="0"/>
          <w:bCs w:val="0"/>
          <w:color w:val="auto"/>
          <w:sz w:val="21"/>
          <w:szCs w:val="21"/>
          <w:highlight w:val="none"/>
          <w:lang w:val="zh-CN" w:eastAsia="zh-CN"/>
        </w:rPr>
        <w:t>。</w:t>
      </w:r>
    </w:p>
    <w:tbl>
      <w:tblPr>
        <w:tblStyle w:val="27"/>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982"/>
        <w:gridCol w:w="809"/>
      </w:tblGrid>
      <w:tr w14:paraId="085C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55B4EADB">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评审因素</w:t>
            </w:r>
          </w:p>
        </w:tc>
        <w:tc>
          <w:tcPr>
            <w:tcW w:w="3903" w:type="pct"/>
            <w:tcBorders>
              <w:top w:val="single" w:color="auto" w:sz="4" w:space="0"/>
              <w:left w:val="nil"/>
              <w:bottom w:val="single" w:color="auto" w:sz="4" w:space="0"/>
              <w:right w:val="single" w:color="auto" w:sz="4" w:space="0"/>
            </w:tcBorders>
            <w:noWrap w:val="0"/>
            <w:vAlign w:val="center"/>
          </w:tcPr>
          <w:p w14:paraId="16BF19BD">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评审标准</w:t>
            </w:r>
          </w:p>
        </w:tc>
        <w:tc>
          <w:tcPr>
            <w:tcW w:w="452" w:type="pct"/>
            <w:tcBorders>
              <w:top w:val="single" w:color="auto" w:sz="4" w:space="0"/>
              <w:left w:val="nil"/>
              <w:bottom w:val="single" w:color="auto" w:sz="4" w:space="0"/>
              <w:right w:val="single" w:color="auto" w:sz="4" w:space="0"/>
            </w:tcBorders>
            <w:noWrap w:val="0"/>
            <w:vAlign w:val="center"/>
          </w:tcPr>
          <w:p w14:paraId="233D1AE4">
            <w:pPr>
              <w:keepNext w:val="0"/>
              <w:keepLines w:val="0"/>
              <w:pageBreakBefore w:val="0"/>
              <w:widowControl w:val="0"/>
              <w:suppressLineNumbers w:val="0"/>
              <w:shd w:val="clear" w:color="auto" w:fill="auto"/>
              <w:kinsoku/>
              <w:wordWrap/>
              <w:overflowPunct/>
              <w:topLinePunct w:val="0"/>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kern w:val="0"/>
                <w:sz w:val="20"/>
                <w:szCs w:val="20"/>
                <w:highlight w:val="none"/>
                <w:lang w:val="en-US" w:eastAsia="zh" w:bidi="ar"/>
              </w:rPr>
            </w:pPr>
            <w:r>
              <w:rPr>
                <w:rFonts w:hint="eastAsia" w:ascii="宋体" w:hAnsi="宋体" w:eastAsia="宋体" w:cs="宋体"/>
                <w:b/>
                <w:bCs/>
                <w:color w:val="auto"/>
                <w:kern w:val="0"/>
                <w:sz w:val="20"/>
                <w:szCs w:val="20"/>
                <w:highlight w:val="none"/>
                <w:lang w:val="en-US" w:eastAsia="zh" w:bidi="ar"/>
              </w:rPr>
              <w:t>分值</w:t>
            </w:r>
          </w:p>
        </w:tc>
      </w:tr>
      <w:tr w14:paraId="3C06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1AA33856">
            <w:pPr>
              <w:keepNext w:val="0"/>
              <w:keepLines w:val="0"/>
              <w:pageBreakBefore w:val="0"/>
              <w:widowControl w:val="0"/>
              <w:suppressLineNumbers w:val="0"/>
              <w:shd w:val="clear" w:color="auto" w:fill="auto"/>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0"/>
                <w:sz w:val="20"/>
                <w:szCs w:val="20"/>
                <w:highlight w:val="none"/>
              </w:rPr>
            </w:pPr>
          </w:p>
          <w:p w14:paraId="166CD0CD">
            <w:pPr>
              <w:keepNext w:val="0"/>
              <w:keepLines w:val="0"/>
              <w:suppressLineNumbers w:val="0"/>
              <w:bidi w:val="0"/>
              <w:spacing w:before="0" w:beforeAutospacing="0" w:after="0" w:afterAutospacing="0"/>
              <w:ind w:left="0" w:right="0"/>
              <w:jc w:val="center"/>
              <w:rPr>
                <w:rFonts w:hint="eastAsia" w:ascii="Times New Roman" w:hAnsi="Times New Roman" w:cs="Times New Roman"/>
                <w:kern w:val="2"/>
                <w:sz w:val="21"/>
                <w:szCs w:val="20"/>
                <w:highlight w:val="none"/>
                <w:lang w:val="en-US" w:eastAsia="zh-CN" w:bidi="ar-SA"/>
              </w:rPr>
            </w:pPr>
            <w:r>
              <w:rPr>
                <w:rFonts w:hint="eastAsia" w:ascii="Times New Roman" w:hAnsi="Times New Roman" w:cs="Times New Roman"/>
                <w:kern w:val="2"/>
                <w:sz w:val="21"/>
                <w:szCs w:val="20"/>
                <w:highlight w:val="none"/>
                <w:lang w:val="en-US" w:eastAsia="zh-CN" w:bidi="ar-SA"/>
              </w:rPr>
              <w:t>管理制度</w:t>
            </w:r>
          </w:p>
        </w:tc>
        <w:tc>
          <w:tcPr>
            <w:tcW w:w="3903" w:type="pct"/>
            <w:tcBorders>
              <w:top w:val="single" w:color="auto" w:sz="4" w:space="0"/>
              <w:left w:val="nil"/>
              <w:bottom w:val="single" w:color="auto" w:sz="4" w:space="0"/>
              <w:right w:val="single" w:color="auto" w:sz="4" w:space="0"/>
            </w:tcBorders>
            <w:noWrap w:val="0"/>
            <w:vAlign w:val="center"/>
          </w:tcPr>
          <w:p w14:paraId="42F20CEA">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包括服务管理制度与举措，有完善的用工管理、工作规范、卫生保障、物资采购、质量监督和文明服务等管理制度。</w:t>
            </w:r>
          </w:p>
          <w:p w14:paraId="45606B63">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1.</w:t>
            </w:r>
            <w:r>
              <w:rPr>
                <w:rFonts w:hint="eastAsia" w:ascii="宋体" w:hAnsi="宋体" w:eastAsia="宋体" w:cs="宋体"/>
                <w:color w:val="auto"/>
                <w:kern w:val="2"/>
                <w:sz w:val="20"/>
                <w:szCs w:val="20"/>
                <w:highlight w:val="none"/>
                <w:lang w:val="en-US" w:eastAsia="zh-CN" w:bidi="ar-SA"/>
              </w:rPr>
              <w:t>参选人</w:t>
            </w:r>
            <w:r>
              <w:rPr>
                <w:rFonts w:hint="default" w:ascii="宋体" w:hAnsi="宋体" w:eastAsia="宋体" w:cs="宋体"/>
                <w:color w:val="auto"/>
                <w:kern w:val="2"/>
                <w:sz w:val="20"/>
                <w:szCs w:val="20"/>
                <w:highlight w:val="none"/>
                <w:lang w:val="en-US" w:eastAsia="zh-CN" w:bidi="ar-SA"/>
              </w:rPr>
              <w:t>管理制度具有科学性、先进性、合理性、规范性，管理模式成熟，得</w:t>
            </w:r>
            <w:r>
              <w:rPr>
                <w:rFonts w:hint="eastAsia" w:ascii="宋体" w:hAnsi="宋体" w:cs="宋体"/>
                <w:color w:val="auto"/>
                <w:kern w:val="2"/>
                <w:sz w:val="20"/>
                <w:szCs w:val="20"/>
                <w:highlight w:val="none"/>
                <w:lang w:val="en-US" w:eastAsia="zh-CN" w:bidi="ar-SA"/>
              </w:rPr>
              <w:t>6</w:t>
            </w:r>
            <w:r>
              <w:rPr>
                <w:rFonts w:hint="default" w:ascii="宋体" w:hAnsi="宋体" w:eastAsia="宋体" w:cs="宋体"/>
                <w:color w:val="auto"/>
                <w:kern w:val="2"/>
                <w:sz w:val="20"/>
                <w:szCs w:val="20"/>
                <w:highlight w:val="none"/>
                <w:lang w:val="en-US" w:eastAsia="zh-CN" w:bidi="ar-SA"/>
              </w:rPr>
              <w:t>分；</w:t>
            </w:r>
          </w:p>
          <w:p w14:paraId="72EBF16F">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2.</w:t>
            </w:r>
            <w:r>
              <w:rPr>
                <w:rFonts w:hint="eastAsia" w:ascii="宋体" w:hAnsi="宋体" w:eastAsia="宋体" w:cs="宋体"/>
                <w:color w:val="auto"/>
                <w:kern w:val="2"/>
                <w:sz w:val="20"/>
                <w:szCs w:val="20"/>
                <w:highlight w:val="none"/>
                <w:lang w:val="en-US" w:eastAsia="zh-CN" w:bidi="ar-SA"/>
              </w:rPr>
              <w:t>参选人</w:t>
            </w:r>
            <w:r>
              <w:rPr>
                <w:rFonts w:hint="default" w:ascii="宋体" w:hAnsi="宋体" w:eastAsia="宋体" w:cs="宋体"/>
                <w:color w:val="auto"/>
                <w:kern w:val="2"/>
                <w:sz w:val="20"/>
                <w:szCs w:val="20"/>
                <w:highlight w:val="none"/>
                <w:lang w:val="en-US" w:eastAsia="zh-CN" w:bidi="ar-SA"/>
              </w:rPr>
              <w:t>管理制度比较具有科学性、先进性、合理性、规范性，管理模式比较成熟，得</w:t>
            </w:r>
            <w:r>
              <w:rPr>
                <w:rFonts w:hint="eastAsia" w:ascii="宋体" w:hAnsi="宋体" w:cs="宋体"/>
                <w:color w:val="auto"/>
                <w:kern w:val="2"/>
                <w:sz w:val="20"/>
                <w:szCs w:val="20"/>
                <w:highlight w:val="none"/>
                <w:lang w:val="en-US" w:eastAsia="zh-CN" w:bidi="ar-SA"/>
              </w:rPr>
              <w:t>4</w:t>
            </w:r>
            <w:r>
              <w:rPr>
                <w:rFonts w:hint="default" w:ascii="宋体" w:hAnsi="宋体" w:eastAsia="宋体" w:cs="宋体"/>
                <w:color w:val="auto"/>
                <w:kern w:val="2"/>
                <w:sz w:val="20"/>
                <w:szCs w:val="20"/>
                <w:highlight w:val="none"/>
                <w:lang w:val="en-US" w:eastAsia="zh-CN" w:bidi="ar-SA"/>
              </w:rPr>
              <w:t>分</w:t>
            </w:r>
            <w:r>
              <w:rPr>
                <w:rFonts w:hint="eastAsia" w:ascii="宋体" w:hAnsi="宋体" w:eastAsia="宋体" w:cs="宋体"/>
                <w:color w:val="auto"/>
                <w:kern w:val="2"/>
                <w:sz w:val="20"/>
                <w:szCs w:val="20"/>
                <w:highlight w:val="none"/>
                <w:lang w:val="en-US" w:eastAsia="zh-CN" w:bidi="ar-SA"/>
              </w:rPr>
              <w:t>；</w:t>
            </w:r>
          </w:p>
          <w:p w14:paraId="61AA5768">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3.</w:t>
            </w:r>
            <w:r>
              <w:rPr>
                <w:rFonts w:hint="eastAsia" w:ascii="宋体" w:hAnsi="宋体" w:eastAsia="宋体" w:cs="宋体"/>
                <w:color w:val="auto"/>
                <w:kern w:val="2"/>
                <w:sz w:val="20"/>
                <w:szCs w:val="20"/>
                <w:highlight w:val="none"/>
                <w:lang w:val="en-US" w:eastAsia="zh-CN" w:bidi="ar-SA"/>
              </w:rPr>
              <w:t>参选人</w:t>
            </w:r>
            <w:r>
              <w:rPr>
                <w:rFonts w:hint="default" w:ascii="宋体" w:hAnsi="宋体" w:eastAsia="宋体" w:cs="宋体"/>
                <w:color w:val="auto"/>
                <w:kern w:val="2"/>
                <w:sz w:val="20"/>
                <w:szCs w:val="20"/>
                <w:highlight w:val="none"/>
                <w:lang w:val="en-US" w:eastAsia="zh-CN" w:bidi="ar-SA"/>
              </w:rPr>
              <w:t>管理制度能满足项目需求，得</w:t>
            </w:r>
            <w:r>
              <w:rPr>
                <w:rFonts w:hint="eastAsia" w:ascii="宋体" w:hAnsi="宋体" w:cs="宋体"/>
                <w:color w:val="auto"/>
                <w:kern w:val="2"/>
                <w:sz w:val="20"/>
                <w:szCs w:val="20"/>
                <w:highlight w:val="none"/>
                <w:lang w:val="en-US" w:eastAsia="zh-CN" w:bidi="ar-SA"/>
              </w:rPr>
              <w:t>2</w:t>
            </w:r>
            <w:r>
              <w:rPr>
                <w:rFonts w:hint="default" w:ascii="宋体" w:hAnsi="宋体" w:eastAsia="宋体" w:cs="宋体"/>
                <w:color w:val="auto"/>
                <w:kern w:val="2"/>
                <w:sz w:val="20"/>
                <w:szCs w:val="20"/>
                <w:highlight w:val="none"/>
                <w:lang w:val="en-US" w:eastAsia="zh-CN" w:bidi="ar-SA"/>
              </w:rPr>
              <w:t>分</w:t>
            </w:r>
            <w:r>
              <w:rPr>
                <w:rFonts w:hint="eastAsia" w:ascii="宋体" w:hAnsi="宋体" w:eastAsia="宋体" w:cs="宋体"/>
                <w:color w:val="auto"/>
                <w:kern w:val="2"/>
                <w:sz w:val="20"/>
                <w:szCs w:val="20"/>
                <w:highlight w:val="none"/>
                <w:lang w:val="en-US" w:eastAsia="zh-CN" w:bidi="ar-SA"/>
              </w:rPr>
              <w:t>；</w:t>
            </w:r>
            <w:r>
              <w:rPr>
                <w:rFonts w:hint="default" w:ascii="宋体" w:hAnsi="宋体" w:eastAsia="宋体" w:cs="宋体"/>
                <w:color w:val="auto"/>
                <w:kern w:val="2"/>
                <w:sz w:val="20"/>
                <w:szCs w:val="20"/>
                <w:highlight w:val="none"/>
                <w:lang w:val="en-US" w:eastAsia="zh-CN" w:bidi="ar-SA"/>
              </w:rPr>
              <w:t xml:space="preserve"> </w:t>
            </w:r>
          </w:p>
          <w:p w14:paraId="3EB87A28">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楷体_GB2312" w:hAnsi="Arial" w:eastAsia="楷体_GB2312" w:cs="Times New Roman"/>
                <w:color w:val="auto"/>
                <w:kern w:val="2"/>
                <w:sz w:val="20"/>
                <w:highlight w:val="none"/>
                <w:lang w:val="en-US" w:eastAsia="zh-CN" w:bidi="ar-SA"/>
              </w:rPr>
            </w:pPr>
            <w:r>
              <w:rPr>
                <w:rFonts w:hint="default" w:ascii="宋体" w:hAnsi="宋体" w:eastAsia="宋体" w:cs="宋体"/>
                <w:color w:val="auto"/>
                <w:kern w:val="2"/>
                <w:sz w:val="20"/>
                <w:szCs w:val="20"/>
                <w:highlight w:val="none"/>
                <w:lang w:val="en-US" w:eastAsia="zh-CN" w:bidi="ar-SA"/>
              </w:rPr>
              <w:t>4.未提供相关内容的不得分。</w:t>
            </w:r>
          </w:p>
        </w:tc>
        <w:tc>
          <w:tcPr>
            <w:tcW w:w="452" w:type="pct"/>
            <w:tcBorders>
              <w:top w:val="single" w:color="auto" w:sz="4" w:space="0"/>
              <w:left w:val="nil"/>
              <w:bottom w:val="single" w:color="auto" w:sz="4" w:space="0"/>
              <w:right w:val="single" w:color="auto" w:sz="4" w:space="0"/>
            </w:tcBorders>
            <w:noWrap w:val="0"/>
            <w:vAlign w:val="center"/>
          </w:tcPr>
          <w:p w14:paraId="46E2BA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2"/>
                <w:sz w:val="20"/>
                <w:szCs w:val="20"/>
                <w:highlight w:val="none"/>
                <w:lang w:val="en-US" w:eastAsia="zh" w:bidi="ar"/>
              </w:rPr>
            </w:pPr>
            <w:r>
              <w:rPr>
                <w:rFonts w:hint="eastAsia" w:ascii="宋体" w:hAnsi="宋体" w:cs="宋体"/>
                <w:b w:val="0"/>
                <w:bCs w:val="0"/>
                <w:color w:val="auto"/>
                <w:kern w:val="2"/>
                <w:sz w:val="20"/>
                <w:szCs w:val="20"/>
                <w:highlight w:val="none"/>
                <w:lang w:val="en-US" w:eastAsia="zh-CN" w:bidi="ar"/>
              </w:rPr>
              <w:t>6</w:t>
            </w:r>
          </w:p>
        </w:tc>
      </w:tr>
      <w:tr w14:paraId="2742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6C47F02A">
            <w:pPr>
              <w:keepNext w:val="0"/>
              <w:keepLines w:val="0"/>
              <w:pageBreakBefore w:val="0"/>
              <w:widowControl w:val="0"/>
              <w:suppressLineNumbers w:val="0"/>
              <w:shd w:val="clear" w:color="auto" w:fill="auto"/>
              <w:tabs>
                <w:tab w:val="left" w:pos="522"/>
              </w:tabs>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kern w:val="2"/>
                <w:sz w:val="20"/>
                <w:szCs w:val="20"/>
                <w:highlight w:val="none"/>
                <w:lang w:eastAsia="zh-CN"/>
              </w:rPr>
              <w:t>人员配备</w:t>
            </w:r>
          </w:p>
        </w:tc>
        <w:tc>
          <w:tcPr>
            <w:tcW w:w="3903" w:type="pct"/>
            <w:tcBorders>
              <w:top w:val="single" w:color="auto" w:sz="4" w:space="0"/>
              <w:left w:val="nil"/>
              <w:bottom w:val="single" w:color="auto" w:sz="4" w:space="0"/>
              <w:right w:val="single" w:color="auto" w:sz="4" w:space="0"/>
            </w:tcBorders>
            <w:noWrap w:val="0"/>
            <w:vAlign w:val="center"/>
          </w:tcPr>
          <w:p w14:paraId="36F83742">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参选人</w:t>
            </w:r>
            <w:r>
              <w:rPr>
                <w:rFonts w:hint="default" w:ascii="宋体" w:hAnsi="宋体" w:eastAsia="宋体" w:cs="宋体"/>
                <w:color w:val="auto"/>
                <w:kern w:val="2"/>
                <w:sz w:val="20"/>
                <w:szCs w:val="20"/>
                <w:highlight w:val="none"/>
                <w:lang w:val="en-US" w:eastAsia="zh-CN" w:bidi="ar-SA"/>
              </w:rPr>
              <w:t xml:space="preserve">提供人员配备方案，包括但不限于人员配备、人员管理制度、并承诺所有员工必须办理健康证等。 </w:t>
            </w:r>
          </w:p>
          <w:p w14:paraId="0E733D37">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1.人员配备优于本项目需求，人员管理制度标准明确、措施清晰，承诺完整，可行性、实用性强的</w:t>
            </w:r>
            <w:r>
              <w:rPr>
                <w:rFonts w:hint="eastAsia" w:ascii="宋体" w:hAnsi="宋体" w:cs="宋体"/>
                <w:color w:val="auto"/>
                <w:kern w:val="2"/>
                <w:sz w:val="20"/>
                <w:szCs w:val="20"/>
                <w:highlight w:val="none"/>
                <w:lang w:val="en-US" w:eastAsia="zh-CN" w:bidi="ar-SA"/>
              </w:rPr>
              <w:t>，</w:t>
            </w:r>
            <w:r>
              <w:rPr>
                <w:rFonts w:hint="default" w:ascii="宋体" w:hAnsi="宋体" w:eastAsia="宋体" w:cs="宋体"/>
                <w:color w:val="auto"/>
                <w:kern w:val="2"/>
                <w:sz w:val="20"/>
                <w:szCs w:val="20"/>
                <w:highlight w:val="none"/>
                <w:lang w:val="en-US" w:eastAsia="zh-CN" w:bidi="ar-SA"/>
              </w:rPr>
              <w:t>得8分；</w:t>
            </w:r>
          </w:p>
          <w:p w14:paraId="5D5249BA">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2.人员配备较适合本项目需求，人员管理制度具有明确性和清晰性，承诺较完整，具有可行性、实用性的</w:t>
            </w:r>
            <w:r>
              <w:rPr>
                <w:rFonts w:hint="eastAsia" w:ascii="宋体" w:hAnsi="宋体" w:cs="宋体"/>
                <w:color w:val="auto"/>
                <w:kern w:val="2"/>
                <w:sz w:val="20"/>
                <w:szCs w:val="20"/>
                <w:highlight w:val="none"/>
                <w:lang w:val="en-US" w:eastAsia="zh-CN" w:bidi="ar-SA"/>
              </w:rPr>
              <w:t>，</w:t>
            </w:r>
            <w:r>
              <w:rPr>
                <w:rFonts w:hint="default" w:ascii="宋体" w:hAnsi="宋体" w:eastAsia="宋体" w:cs="宋体"/>
                <w:color w:val="auto"/>
                <w:kern w:val="2"/>
                <w:sz w:val="20"/>
                <w:szCs w:val="20"/>
                <w:highlight w:val="none"/>
                <w:lang w:val="en-US" w:eastAsia="zh-CN" w:bidi="ar-SA"/>
              </w:rPr>
              <w:t xml:space="preserve">得6分； </w:t>
            </w:r>
          </w:p>
          <w:p w14:paraId="7FA75931">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3.人员配备能满足本项目需求的</w:t>
            </w:r>
            <w:r>
              <w:rPr>
                <w:rFonts w:hint="eastAsia" w:ascii="宋体" w:hAnsi="宋体" w:cs="宋体"/>
                <w:color w:val="auto"/>
                <w:kern w:val="2"/>
                <w:sz w:val="20"/>
                <w:szCs w:val="20"/>
                <w:highlight w:val="none"/>
                <w:lang w:val="en-US" w:eastAsia="zh-CN" w:bidi="ar-SA"/>
              </w:rPr>
              <w:t>，</w:t>
            </w:r>
            <w:r>
              <w:rPr>
                <w:rFonts w:hint="default" w:ascii="宋体" w:hAnsi="宋体" w:eastAsia="宋体" w:cs="宋体"/>
                <w:color w:val="auto"/>
                <w:kern w:val="2"/>
                <w:sz w:val="20"/>
                <w:szCs w:val="20"/>
                <w:highlight w:val="none"/>
                <w:lang w:val="en-US" w:eastAsia="zh-CN" w:bidi="ar-SA"/>
              </w:rPr>
              <w:t xml:space="preserve">得4分； </w:t>
            </w:r>
          </w:p>
          <w:p w14:paraId="1E7F9275">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楷体_GB2312" w:hAnsi="Arial" w:eastAsia="楷体_GB2312" w:cs="Times New Roman"/>
                <w:color w:val="auto"/>
                <w:kern w:val="2"/>
                <w:sz w:val="20"/>
                <w:highlight w:val="none"/>
                <w:lang w:val="en-US" w:eastAsia="zh-CN" w:bidi="ar-SA"/>
              </w:rPr>
            </w:pPr>
            <w:r>
              <w:rPr>
                <w:rFonts w:hint="default" w:ascii="宋体" w:hAnsi="宋体" w:eastAsia="宋体" w:cs="宋体"/>
                <w:color w:val="auto"/>
                <w:kern w:val="2"/>
                <w:sz w:val="20"/>
                <w:szCs w:val="20"/>
                <w:highlight w:val="none"/>
                <w:lang w:val="en-US" w:eastAsia="zh-CN" w:bidi="ar-SA"/>
              </w:rPr>
              <w:t>4.未提供相关内容的不得分。</w:t>
            </w:r>
          </w:p>
        </w:tc>
        <w:tc>
          <w:tcPr>
            <w:tcW w:w="452" w:type="pct"/>
            <w:tcBorders>
              <w:top w:val="single" w:color="auto" w:sz="4" w:space="0"/>
              <w:left w:val="nil"/>
              <w:bottom w:val="single" w:color="auto" w:sz="4" w:space="0"/>
              <w:right w:val="single" w:color="auto" w:sz="4" w:space="0"/>
            </w:tcBorders>
            <w:noWrap w:val="0"/>
            <w:vAlign w:val="center"/>
          </w:tcPr>
          <w:p w14:paraId="1C649C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2"/>
                <w:sz w:val="20"/>
                <w:szCs w:val="20"/>
                <w:highlight w:val="none"/>
                <w:lang w:eastAsia="zh"/>
              </w:rPr>
            </w:pPr>
            <w:r>
              <w:rPr>
                <w:rFonts w:hint="eastAsia" w:ascii="宋体" w:hAnsi="宋体" w:eastAsia="宋体" w:cs="宋体"/>
                <w:b w:val="0"/>
                <w:bCs w:val="0"/>
                <w:color w:val="auto"/>
                <w:kern w:val="2"/>
                <w:sz w:val="20"/>
                <w:szCs w:val="20"/>
                <w:highlight w:val="none"/>
                <w:lang w:val="en-US" w:eastAsia="zh-CN" w:bidi="ar"/>
              </w:rPr>
              <w:t>8</w:t>
            </w:r>
          </w:p>
        </w:tc>
      </w:tr>
      <w:tr w14:paraId="40C0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3016B67A">
            <w:pPr>
              <w:keepNext w:val="0"/>
              <w:keepLines w:val="0"/>
              <w:pageBreakBefore w:val="0"/>
              <w:widowControl w:val="0"/>
              <w:suppressLineNumbers w:val="0"/>
              <w:shd w:val="clear" w:color="auto" w:fill="auto"/>
              <w:tabs>
                <w:tab w:val="left" w:pos="522"/>
              </w:tabs>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kern w:val="2"/>
                <w:sz w:val="20"/>
                <w:szCs w:val="20"/>
                <w:highlight w:val="none"/>
                <w:lang w:eastAsia="zh-CN"/>
              </w:rPr>
              <w:t>应急预案</w:t>
            </w:r>
          </w:p>
        </w:tc>
        <w:tc>
          <w:tcPr>
            <w:tcW w:w="3903" w:type="pct"/>
            <w:tcBorders>
              <w:top w:val="single" w:color="auto" w:sz="4" w:space="0"/>
              <w:left w:val="nil"/>
              <w:bottom w:val="single" w:color="auto" w:sz="4" w:space="0"/>
              <w:right w:val="single" w:color="auto" w:sz="4" w:space="0"/>
            </w:tcBorders>
            <w:noWrap w:val="0"/>
            <w:vAlign w:val="center"/>
          </w:tcPr>
          <w:p w14:paraId="40F90532">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参选人提供应急预案，包括但不限于健全食品安全管理制度，食品中毒应急预案等。 </w:t>
            </w:r>
          </w:p>
          <w:p w14:paraId="6F5A62EB">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1.方案完整详细，优于本项目需求，可行性、实用性、针对性强的，得8分； </w:t>
            </w:r>
          </w:p>
          <w:p w14:paraId="6EC5361E">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2.方案较完整详细，适合本项目需求，具有可行性、实用性和针对性，得6分；</w:t>
            </w:r>
          </w:p>
          <w:p w14:paraId="45CF6E21">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3.方案能满足本项目需求的</w:t>
            </w:r>
            <w:r>
              <w:rPr>
                <w:rFonts w:hint="eastAsia" w:ascii="宋体" w:hAnsi="宋体" w:cs="宋体"/>
                <w:color w:val="auto"/>
                <w:kern w:val="2"/>
                <w:sz w:val="20"/>
                <w:szCs w:val="20"/>
                <w:highlight w:val="none"/>
                <w:lang w:val="en-US" w:eastAsia="zh-CN" w:bidi="ar-SA"/>
              </w:rPr>
              <w:t>，</w:t>
            </w:r>
            <w:r>
              <w:rPr>
                <w:rFonts w:hint="eastAsia" w:ascii="宋体" w:hAnsi="宋体" w:eastAsia="宋体" w:cs="宋体"/>
                <w:color w:val="auto"/>
                <w:kern w:val="2"/>
                <w:sz w:val="20"/>
                <w:szCs w:val="20"/>
                <w:highlight w:val="none"/>
                <w:lang w:val="en-US" w:eastAsia="zh-CN" w:bidi="ar-SA"/>
              </w:rPr>
              <w:t xml:space="preserve">得4分； </w:t>
            </w:r>
          </w:p>
          <w:p w14:paraId="184A9317">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楷体_GB2312" w:hAnsi="Arial" w:eastAsia="楷体_GB2312" w:cs="Times New Roman"/>
                <w:color w:val="auto"/>
                <w:kern w:val="2"/>
                <w:sz w:val="20"/>
                <w:highlight w:val="none"/>
                <w:lang w:val="en-US" w:eastAsia="zh-CN" w:bidi="ar-SA"/>
              </w:rPr>
            </w:pPr>
            <w:r>
              <w:rPr>
                <w:rFonts w:hint="eastAsia" w:ascii="宋体" w:hAnsi="宋体" w:eastAsia="宋体" w:cs="宋体"/>
                <w:color w:val="auto"/>
                <w:kern w:val="2"/>
                <w:sz w:val="20"/>
                <w:szCs w:val="20"/>
                <w:highlight w:val="none"/>
                <w:lang w:val="en-US" w:eastAsia="zh-CN" w:bidi="ar-SA"/>
              </w:rPr>
              <w:t>4.方案不可行或未提供的不得分。</w:t>
            </w:r>
          </w:p>
        </w:tc>
        <w:tc>
          <w:tcPr>
            <w:tcW w:w="452" w:type="pct"/>
            <w:tcBorders>
              <w:top w:val="single" w:color="auto" w:sz="4" w:space="0"/>
              <w:left w:val="nil"/>
              <w:bottom w:val="single" w:color="auto" w:sz="4" w:space="0"/>
              <w:right w:val="single" w:color="auto" w:sz="4" w:space="0"/>
            </w:tcBorders>
            <w:noWrap w:val="0"/>
            <w:vAlign w:val="center"/>
          </w:tcPr>
          <w:p w14:paraId="395C5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2"/>
                <w:sz w:val="20"/>
                <w:szCs w:val="20"/>
                <w:highlight w:val="none"/>
                <w:lang w:val="en-US" w:eastAsia="zh" w:bidi="ar"/>
              </w:rPr>
            </w:pPr>
            <w:r>
              <w:rPr>
                <w:rFonts w:hint="eastAsia" w:ascii="宋体" w:hAnsi="宋体" w:eastAsia="宋体" w:cs="宋体"/>
                <w:b w:val="0"/>
                <w:bCs w:val="0"/>
                <w:color w:val="auto"/>
                <w:kern w:val="2"/>
                <w:sz w:val="20"/>
                <w:szCs w:val="20"/>
                <w:highlight w:val="none"/>
                <w:lang w:val="en-US" w:eastAsia="zh-CN" w:bidi="ar"/>
              </w:rPr>
              <w:t>8</w:t>
            </w:r>
          </w:p>
        </w:tc>
      </w:tr>
      <w:tr w14:paraId="3484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514DD1A5">
            <w:pPr>
              <w:keepNext w:val="0"/>
              <w:keepLines w:val="0"/>
              <w:pageBreakBefore w:val="0"/>
              <w:widowControl w:val="0"/>
              <w:suppressLineNumbers w:val="0"/>
              <w:shd w:val="clear" w:color="auto" w:fill="auto"/>
              <w:tabs>
                <w:tab w:val="left" w:pos="522"/>
              </w:tabs>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kern w:val="2"/>
                <w:sz w:val="20"/>
                <w:szCs w:val="20"/>
                <w:highlight w:val="none"/>
                <w:lang w:eastAsia="zh-CN"/>
              </w:rPr>
              <w:t>服务方案</w:t>
            </w:r>
          </w:p>
        </w:tc>
        <w:tc>
          <w:tcPr>
            <w:tcW w:w="3903" w:type="pct"/>
            <w:tcBorders>
              <w:top w:val="single" w:color="auto" w:sz="4" w:space="0"/>
              <w:left w:val="nil"/>
              <w:bottom w:val="single" w:color="auto" w:sz="4" w:space="0"/>
              <w:right w:val="single" w:color="auto" w:sz="4" w:space="0"/>
            </w:tcBorders>
            <w:noWrap w:val="0"/>
            <w:vAlign w:val="center"/>
          </w:tcPr>
          <w:p w14:paraId="4DB312AB">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参选人单位可根据自身特色自行提供蛋糕搭配、预定、配送等方案，包括非本次招标范围内，采购人员工在中标人处购买商品给予折扣，为采购人员工提供配送服务，为采购人员工提供专门订购渠道，开展其他福利、优惠活动等： </w:t>
            </w:r>
          </w:p>
          <w:p w14:paraId="52AC771F">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1.方案科学合理、可操作性强、活动种类繁多，吸引性大的，得</w:t>
            </w:r>
            <w:r>
              <w:rPr>
                <w:rFonts w:hint="eastAsia" w:ascii="宋体" w:hAnsi="宋体" w:cs="宋体"/>
                <w:color w:val="auto"/>
                <w:kern w:val="2"/>
                <w:sz w:val="20"/>
                <w:szCs w:val="20"/>
                <w:highlight w:val="none"/>
                <w:lang w:val="en-US" w:eastAsia="zh-CN" w:bidi="ar-SA"/>
              </w:rPr>
              <w:t>8</w:t>
            </w:r>
            <w:r>
              <w:rPr>
                <w:rFonts w:hint="eastAsia" w:ascii="宋体" w:hAnsi="宋体" w:eastAsia="宋体" w:cs="宋体"/>
                <w:color w:val="auto"/>
                <w:kern w:val="2"/>
                <w:sz w:val="20"/>
                <w:szCs w:val="20"/>
                <w:highlight w:val="none"/>
                <w:lang w:val="en-US" w:eastAsia="zh-CN" w:bidi="ar-SA"/>
              </w:rPr>
              <w:t xml:space="preserve">分； </w:t>
            </w:r>
          </w:p>
          <w:p w14:paraId="404CF8BF">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2.方案比较科学合理、可操作性较强、活动种类繁多，吸引性较大的，得</w:t>
            </w:r>
            <w:r>
              <w:rPr>
                <w:rFonts w:hint="eastAsia" w:ascii="宋体" w:hAnsi="宋体" w:cs="宋体"/>
                <w:color w:val="auto"/>
                <w:kern w:val="2"/>
                <w:sz w:val="20"/>
                <w:szCs w:val="20"/>
                <w:highlight w:val="none"/>
                <w:lang w:val="en-US" w:eastAsia="zh-CN" w:bidi="ar-SA"/>
              </w:rPr>
              <w:t>6</w:t>
            </w:r>
            <w:r>
              <w:rPr>
                <w:rFonts w:hint="eastAsia" w:ascii="宋体" w:hAnsi="宋体" w:eastAsia="宋体" w:cs="宋体"/>
                <w:color w:val="auto"/>
                <w:kern w:val="2"/>
                <w:sz w:val="20"/>
                <w:szCs w:val="20"/>
                <w:highlight w:val="none"/>
                <w:lang w:val="en-US" w:eastAsia="zh-CN" w:bidi="ar-SA"/>
              </w:rPr>
              <w:t xml:space="preserve">分； </w:t>
            </w:r>
          </w:p>
          <w:p w14:paraId="344E33BF">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3.方案合理、可操作、活动种类一般，吸引性一般的，得</w:t>
            </w:r>
            <w:r>
              <w:rPr>
                <w:rFonts w:hint="eastAsia" w:ascii="宋体" w:hAnsi="宋体" w:cs="宋体"/>
                <w:color w:val="auto"/>
                <w:kern w:val="2"/>
                <w:sz w:val="20"/>
                <w:szCs w:val="20"/>
                <w:highlight w:val="none"/>
                <w:lang w:val="en-US" w:eastAsia="zh-CN" w:bidi="ar-SA"/>
              </w:rPr>
              <w:t>4</w:t>
            </w:r>
            <w:r>
              <w:rPr>
                <w:rFonts w:hint="eastAsia" w:ascii="宋体" w:hAnsi="宋体" w:eastAsia="宋体" w:cs="宋体"/>
                <w:color w:val="auto"/>
                <w:kern w:val="2"/>
                <w:sz w:val="20"/>
                <w:szCs w:val="20"/>
                <w:highlight w:val="none"/>
                <w:lang w:val="en-US" w:eastAsia="zh-CN" w:bidi="ar-SA"/>
              </w:rPr>
              <w:t xml:space="preserve">分； </w:t>
            </w:r>
          </w:p>
          <w:p w14:paraId="20E86396">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w:t>
            </w:r>
            <w:r>
              <w:rPr>
                <w:rFonts w:hint="default" w:ascii="宋体" w:hAnsi="宋体" w:eastAsia="宋体" w:cs="宋体"/>
                <w:color w:val="auto"/>
                <w:kern w:val="2"/>
                <w:sz w:val="20"/>
                <w:szCs w:val="20"/>
                <w:highlight w:val="none"/>
                <w:lang w:val="en-US" w:eastAsia="zh-CN" w:bidi="ar-SA"/>
              </w:rPr>
              <w:t>未提供相关内容的不得分</w:t>
            </w:r>
            <w:r>
              <w:rPr>
                <w:rFonts w:hint="eastAsia" w:ascii="宋体" w:hAnsi="宋体" w:eastAsia="宋体" w:cs="宋体"/>
                <w:color w:val="auto"/>
                <w:kern w:val="2"/>
                <w:sz w:val="20"/>
                <w:szCs w:val="20"/>
                <w:highlight w:val="none"/>
                <w:lang w:val="en-US" w:eastAsia="zh-CN" w:bidi="ar-SA"/>
              </w:rPr>
              <w:t>。</w:t>
            </w:r>
          </w:p>
        </w:tc>
        <w:tc>
          <w:tcPr>
            <w:tcW w:w="452" w:type="pct"/>
            <w:tcBorders>
              <w:top w:val="single" w:color="auto" w:sz="4" w:space="0"/>
              <w:left w:val="nil"/>
              <w:bottom w:val="single" w:color="auto" w:sz="4" w:space="0"/>
              <w:right w:val="single" w:color="auto" w:sz="4" w:space="0"/>
            </w:tcBorders>
            <w:noWrap w:val="0"/>
            <w:vAlign w:val="center"/>
          </w:tcPr>
          <w:p w14:paraId="02F20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auto"/>
                <w:kern w:val="2"/>
                <w:sz w:val="20"/>
                <w:szCs w:val="20"/>
                <w:highlight w:val="none"/>
                <w:lang w:val="en-US" w:eastAsia="zh-CN" w:bidi="ar"/>
              </w:rPr>
            </w:pPr>
            <w:r>
              <w:rPr>
                <w:rFonts w:hint="eastAsia" w:ascii="宋体" w:hAnsi="宋体" w:cs="宋体"/>
                <w:b w:val="0"/>
                <w:bCs w:val="0"/>
                <w:color w:val="auto"/>
                <w:kern w:val="2"/>
                <w:sz w:val="20"/>
                <w:szCs w:val="20"/>
                <w:highlight w:val="none"/>
                <w:lang w:val="en-US" w:eastAsia="zh-CN" w:bidi="ar"/>
              </w:rPr>
              <w:t>8</w:t>
            </w:r>
          </w:p>
        </w:tc>
      </w:tr>
      <w:tr w14:paraId="6920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7659D0FE">
            <w:pPr>
              <w:keepNext w:val="0"/>
              <w:keepLines w:val="0"/>
              <w:pageBreakBefore w:val="0"/>
              <w:widowControl w:val="0"/>
              <w:suppressLineNumbers w:val="0"/>
              <w:shd w:val="clear" w:color="auto" w:fill="auto"/>
              <w:tabs>
                <w:tab w:val="left" w:pos="522"/>
              </w:tabs>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kern w:val="2"/>
                <w:sz w:val="20"/>
                <w:szCs w:val="20"/>
                <w:highlight w:val="none"/>
                <w:lang w:eastAsia="zh-CN"/>
              </w:rPr>
              <w:t>质量保障</w:t>
            </w:r>
            <w:r>
              <w:rPr>
                <w:rFonts w:hint="eastAsia" w:ascii="宋体" w:hAnsi="宋体" w:eastAsia="宋体" w:cs="宋体"/>
                <w:b w:val="0"/>
                <w:bCs w:val="0"/>
                <w:color w:val="auto"/>
                <w:kern w:val="2"/>
                <w:sz w:val="20"/>
                <w:szCs w:val="20"/>
                <w:highlight w:val="none"/>
                <w:lang w:val="en-US" w:eastAsia="zh-CN"/>
              </w:rPr>
              <w:t>方</w:t>
            </w:r>
            <w:r>
              <w:rPr>
                <w:rFonts w:hint="eastAsia" w:ascii="宋体" w:hAnsi="宋体" w:eastAsia="宋体" w:cs="宋体"/>
                <w:b w:val="0"/>
                <w:bCs w:val="0"/>
                <w:color w:val="auto"/>
                <w:kern w:val="2"/>
                <w:sz w:val="20"/>
                <w:szCs w:val="20"/>
                <w:highlight w:val="none"/>
                <w:lang w:eastAsia="zh-CN"/>
              </w:rPr>
              <w:t>案</w:t>
            </w:r>
          </w:p>
        </w:tc>
        <w:tc>
          <w:tcPr>
            <w:tcW w:w="3903" w:type="pct"/>
            <w:tcBorders>
              <w:top w:val="single" w:color="auto" w:sz="4" w:space="0"/>
              <w:left w:val="nil"/>
              <w:bottom w:val="single" w:color="auto" w:sz="4" w:space="0"/>
              <w:right w:val="single" w:color="auto" w:sz="4" w:space="0"/>
            </w:tcBorders>
            <w:noWrap w:val="0"/>
            <w:vAlign w:val="center"/>
          </w:tcPr>
          <w:p w14:paraId="166CF3CF">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参选人提供蛋糕质量保障方案，包括但不限于响应时间、质量保障具体措施等：</w:t>
            </w:r>
          </w:p>
          <w:p w14:paraId="1CCE68AD">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1.响应及时，</w:t>
            </w:r>
            <w:r>
              <w:rPr>
                <w:rFonts w:hint="eastAsia" w:ascii="宋体" w:hAnsi="宋体" w:cs="宋体"/>
                <w:color w:val="auto"/>
                <w:kern w:val="2"/>
                <w:sz w:val="20"/>
                <w:szCs w:val="20"/>
                <w:highlight w:val="none"/>
                <w:lang w:val="en-US" w:eastAsia="zh-CN" w:bidi="ar-SA"/>
              </w:rPr>
              <w:t>食品安全、</w:t>
            </w:r>
            <w:r>
              <w:rPr>
                <w:rFonts w:hint="eastAsia" w:ascii="宋体" w:hAnsi="宋体" w:eastAsia="宋体" w:cs="宋体"/>
                <w:color w:val="auto"/>
                <w:kern w:val="2"/>
                <w:sz w:val="20"/>
                <w:szCs w:val="20"/>
                <w:highlight w:val="none"/>
                <w:lang w:val="en-US" w:eastAsia="zh-CN" w:bidi="ar-SA"/>
              </w:rPr>
              <w:t xml:space="preserve">质量保障具体措施得当，方案内容完整详细，可行性、实用性、针对性强，得8分； </w:t>
            </w:r>
          </w:p>
          <w:p w14:paraId="3615EC3E">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2.响应时间较适合本项目需求，</w:t>
            </w:r>
            <w:r>
              <w:rPr>
                <w:rFonts w:hint="eastAsia" w:ascii="宋体" w:hAnsi="宋体" w:cs="宋体"/>
                <w:color w:val="auto"/>
                <w:kern w:val="2"/>
                <w:sz w:val="20"/>
                <w:szCs w:val="20"/>
                <w:highlight w:val="none"/>
                <w:lang w:val="en-US" w:eastAsia="zh-CN" w:bidi="ar-SA"/>
              </w:rPr>
              <w:t>食品安全、</w:t>
            </w:r>
            <w:r>
              <w:rPr>
                <w:rFonts w:hint="eastAsia" w:ascii="宋体" w:hAnsi="宋体" w:eastAsia="宋体" w:cs="宋体"/>
                <w:color w:val="auto"/>
                <w:kern w:val="2"/>
                <w:sz w:val="20"/>
                <w:szCs w:val="20"/>
                <w:highlight w:val="none"/>
                <w:lang w:val="en-US" w:eastAsia="zh-CN" w:bidi="ar-SA"/>
              </w:rPr>
              <w:t>质量保障具体措施较得当，具有可行性、实用性、针对性，得6分；</w:t>
            </w:r>
          </w:p>
          <w:p w14:paraId="7A4CD519">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3.响应时间、</w:t>
            </w:r>
            <w:r>
              <w:rPr>
                <w:rFonts w:hint="eastAsia" w:ascii="宋体" w:hAnsi="宋体" w:cs="宋体"/>
                <w:color w:val="auto"/>
                <w:kern w:val="2"/>
                <w:sz w:val="20"/>
                <w:szCs w:val="20"/>
                <w:highlight w:val="none"/>
                <w:lang w:val="en-US" w:eastAsia="zh-CN" w:bidi="ar-SA"/>
              </w:rPr>
              <w:t>食品安全、</w:t>
            </w:r>
            <w:r>
              <w:rPr>
                <w:rFonts w:hint="eastAsia" w:ascii="宋体" w:hAnsi="宋体" w:eastAsia="宋体" w:cs="宋体"/>
                <w:color w:val="auto"/>
                <w:kern w:val="2"/>
                <w:sz w:val="20"/>
                <w:szCs w:val="20"/>
                <w:highlight w:val="none"/>
                <w:lang w:val="en-US" w:eastAsia="zh-CN" w:bidi="ar-SA"/>
              </w:rPr>
              <w:t>质量保障具体措施能满足项目需求的</w:t>
            </w:r>
            <w:r>
              <w:rPr>
                <w:rFonts w:hint="eastAsia" w:ascii="宋体" w:hAnsi="宋体" w:cs="宋体"/>
                <w:color w:val="auto"/>
                <w:kern w:val="2"/>
                <w:sz w:val="20"/>
                <w:szCs w:val="20"/>
                <w:highlight w:val="none"/>
                <w:lang w:val="en-US" w:eastAsia="zh-CN" w:bidi="ar-SA"/>
              </w:rPr>
              <w:t>，</w:t>
            </w:r>
            <w:r>
              <w:rPr>
                <w:rFonts w:hint="eastAsia" w:ascii="宋体" w:hAnsi="宋体" w:eastAsia="宋体" w:cs="宋体"/>
                <w:color w:val="auto"/>
                <w:kern w:val="2"/>
                <w:sz w:val="20"/>
                <w:szCs w:val="20"/>
                <w:highlight w:val="none"/>
                <w:lang w:val="en-US" w:eastAsia="zh-CN" w:bidi="ar-SA"/>
              </w:rPr>
              <w:t>得4分；</w:t>
            </w:r>
          </w:p>
          <w:p w14:paraId="13306213">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4.未提供相关内容的不得分</w:t>
            </w:r>
            <w:r>
              <w:rPr>
                <w:rFonts w:hint="default" w:ascii="宋体" w:hAnsi="宋体" w:eastAsia="宋体" w:cs="宋体"/>
                <w:kern w:val="2"/>
                <w:sz w:val="24"/>
                <w:szCs w:val="24"/>
                <w:highlight w:val="none"/>
                <w:lang w:val="en-US" w:eastAsia="zh-CN" w:bidi="ar-SA"/>
              </w:rPr>
              <w:t>。</w:t>
            </w:r>
          </w:p>
        </w:tc>
        <w:tc>
          <w:tcPr>
            <w:tcW w:w="452" w:type="pct"/>
            <w:tcBorders>
              <w:top w:val="single" w:color="auto" w:sz="4" w:space="0"/>
              <w:left w:val="nil"/>
              <w:bottom w:val="single" w:color="auto" w:sz="4" w:space="0"/>
              <w:right w:val="single" w:color="auto" w:sz="4" w:space="0"/>
            </w:tcBorders>
            <w:noWrap w:val="0"/>
            <w:vAlign w:val="center"/>
          </w:tcPr>
          <w:p w14:paraId="05038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auto"/>
                <w:kern w:val="2"/>
                <w:sz w:val="20"/>
                <w:szCs w:val="20"/>
                <w:highlight w:val="none"/>
                <w:lang w:val="en-US" w:eastAsia="zh-CN" w:bidi="ar"/>
              </w:rPr>
            </w:pPr>
            <w:r>
              <w:rPr>
                <w:rFonts w:hint="eastAsia" w:ascii="宋体" w:hAnsi="宋体" w:eastAsia="宋体" w:cs="宋体"/>
                <w:b w:val="0"/>
                <w:bCs w:val="0"/>
                <w:color w:val="auto"/>
                <w:kern w:val="2"/>
                <w:sz w:val="20"/>
                <w:szCs w:val="20"/>
                <w:highlight w:val="none"/>
                <w:lang w:val="en-US" w:eastAsia="zh-CN" w:bidi="ar"/>
              </w:rPr>
              <w:t>8</w:t>
            </w:r>
          </w:p>
        </w:tc>
      </w:tr>
      <w:tr w14:paraId="7B8A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02763835">
            <w:pPr>
              <w:keepNext w:val="0"/>
              <w:keepLines w:val="0"/>
              <w:pageBreakBefore w:val="0"/>
              <w:widowControl w:val="0"/>
              <w:suppressLineNumbers w:val="0"/>
              <w:shd w:val="clear" w:color="auto" w:fill="auto"/>
              <w:tabs>
                <w:tab w:val="left" w:pos="522"/>
              </w:tabs>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kern w:val="2"/>
                <w:sz w:val="20"/>
                <w:szCs w:val="20"/>
                <w:highlight w:val="none"/>
                <w:lang w:eastAsia="zh-CN"/>
              </w:rPr>
              <w:t>蛋糕制作方案</w:t>
            </w:r>
          </w:p>
        </w:tc>
        <w:tc>
          <w:tcPr>
            <w:tcW w:w="3903" w:type="pct"/>
            <w:tcBorders>
              <w:top w:val="single" w:color="auto" w:sz="4" w:space="0"/>
              <w:left w:val="nil"/>
              <w:bottom w:val="single" w:color="auto" w:sz="4" w:space="0"/>
              <w:right w:val="single" w:color="auto" w:sz="4" w:space="0"/>
            </w:tcBorders>
            <w:noWrap w:val="0"/>
            <w:vAlign w:val="center"/>
          </w:tcPr>
          <w:p w14:paraId="0A77389B">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参选人提供蛋糕制作方案，包括但不限于蛋糕原料采购、生产制作工序等方面： </w:t>
            </w:r>
          </w:p>
          <w:p w14:paraId="18894833">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1.参选人提供的蛋糕制作方案，包括上述全部内容，完整详细，可行性、实用性、针对性强，得9分；</w:t>
            </w:r>
          </w:p>
          <w:p w14:paraId="02F4D705">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2.参选人提供的蛋糕制作方案，基本包括上述内容，具有可行性、实用性、针对性，得7分；</w:t>
            </w:r>
          </w:p>
          <w:p w14:paraId="3E3AE12B">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3.参选人提供的蛋糕制作方案满足项目需求的</w:t>
            </w:r>
            <w:r>
              <w:rPr>
                <w:rFonts w:hint="eastAsia" w:ascii="宋体" w:hAnsi="宋体" w:cs="宋体"/>
                <w:color w:val="auto"/>
                <w:kern w:val="2"/>
                <w:sz w:val="20"/>
                <w:szCs w:val="20"/>
                <w:highlight w:val="none"/>
                <w:lang w:val="en-US" w:eastAsia="zh-CN" w:bidi="ar-SA"/>
              </w:rPr>
              <w:t>，</w:t>
            </w:r>
            <w:r>
              <w:rPr>
                <w:rFonts w:hint="eastAsia" w:ascii="宋体" w:hAnsi="宋体" w:eastAsia="宋体" w:cs="宋体"/>
                <w:color w:val="auto"/>
                <w:kern w:val="2"/>
                <w:sz w:val="20"/>
                <w:szCs w:val="20"/>
                <w:highlight w:val="none"/>
                <w:lang w:val="en-US" w:eastAsia="zh-CN" w:bidi="ar-SA"/>
              </w:rPr>
              <w:t xml:space="preserve">得5分； </w:t>
            </w:r>
          </w:p>
          <w:p w14:paraId="54BA6262">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w:t>
            </w:r>
            <w:r>
              <w:rPr>
                <w:rFonts w:hint="default" w:ascii="宋体" w:hAnsi="宋体" w:eastAsia="宋体" w:cs="宋体"/>
                <w:color w:val="auto"/>
                <w:kern w:val="2"/>
                <w:sz w:val="20"/>
                <w:szCs w:val="20"/>
                <w:highlight w:val="none"/>
                <w:lang w:val="en-US" w:eastAsia="zh-CN" w:bidi="ar-SA"/>
              </w:rPr>
              <w:t>未提供相关内容的不得分</w:t>
            </w:r>
            <w:r>
              <w:rPr>
                <w:rFonts w:hint="eastAsia" w:ascii="宋体" w:hAnsi="宋体" w:eastAsia="宋体" w:cs="宋体"/>
                <w:color w:val="auto"/>
                <w:kern w:val="2"/>
                <w:sz w:val="20"/>
                <w:szCs w:val="20"/>
                <w:highlight w:val="none"/>
                <w:lang w:val="en-US" w:eastAsia="zh-CN" w:bidi="ar-SA"/>
              </w:rPr>
              <w:t>。</w:t>
            </w:r>
          </w:p>
        </w:tc>
        <w:tc>
          <w:tcPr>
            <w:tcW w:w="452" w:type="pct"/>
            <w:tcBorders>
              <w:top w:val="single" w:color="auto" w:sz="4" w:space="0"/>
              <w:left w:val="nil"/>
              <w:bottom w:val="single" w:color="auto" w:sz="4" w:space="0"/>
              <w:right w:val="single" w:color="auto" w:sz="4" w:space="0"/>
            </w:tcBorders>
            <w:noWrap w:val="0"/>
            <w:vAlign w:val="center"/>
          </w:tcPr>
          <w:p w14:paraId="5ADE4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auto"/>
                <w:kern w:val="2"/>
                <w:sz w:val="20"/>
                <w:szCs w:val="20"/>
                <w:highlight w:val="none"/>
                <w:lang w:val="en-US" w:eastAsia="zh-CN" w:bidi="ar"/>
              </w:rPr>
            </w:pPr>
            <w:r>
              <w:rPr>
                <w:rFonts w:hint="eastAsia" w:ascii="宋体" w:hAnsi="宋体" w:eastAsia="宋体" w:cs="宋体"/>
                <w:b w:val="0"/>
                <w:bCs w:val="0"/>
                <w:color w:val="auto"/>
                <w:kern w:val="2"/>
                <w:sz w:val="20"/>
                <w:szCs w:val="20"/>
                <w:highlight w:val="none"/>
                <w:lang w:val="en-US" w:eastAsia="zh-CN" w:bidi="ar"/>
              </w:rPr>
              <w:t>9</w:t>
            </w:r>
          </w:p>
        </w:tc>
      </w:tr>
      <w:tr w14:paraId="4ED5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EF4C8C">
            <w:pPr>
              <w:keepNext w:val="0"/>
              <w:keepLines w:val="0"/>
              <w:pageBreakBefore w:val="0"/>
              <w:widowControl w:val="0"/>
              <w:suppressLineNumbers w:val="0"/>
              <w:shd w:val="clear" w:color="auto" w:fill="auto"/>
              <w:tabs>
                <w:tab w:val="left" w:pos="522"/>
              </w:tabs>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val="0"/>
                <w:bCs w:val="0"/>
                <w:color w:val="auto"/>
                <w:kern w:val="2"/>
                <w:sz w:val="20"/>
                <w:szCs w:val="20"/>
                <w:highlight w:val="none"/>
                <w:lang w:val="en-US" w:eastAsia="zh-CN"/>
              </w:rPr>
              <w:t>参选人综合实力</w:t>
            </w:r>
          </w:p>
        </w:tc>
        <w:tc>
          <w:tcPr>
            <w:tcW w:w="3903" w:type="pct"/>
            <w:tcBorders>
              <w:top w:val="single" w:color="auto" w:sz="4" w:space="0"/>
              <w:left w:val="nil"/>
              <w:bottom w:val="single" w:color="auto" w:sz="4" w:space="0"/>
              <w:right w:val="single" w:color="auto" w:sz="4" w:space="0"/>
            </w:tcBorders>
            <w:shd w:val="clear" w:color="auto" w:fill="auto"/>
            <w:noWrap w:val="0"/>
            <w:vAlign w:val="center"/>
          </w:tcPr>
          <w:p w14:paraId="49A0D306">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参选人具有下列在有效期内且未被暂停的认证证书</w:t>
            </w:r>
            <w:r>
              <w:rPr>
                <w:rFonts w:hint="eastAsia" w:ascii="宋体" w:hAnsi="宋体" w:cs="宋体"/>
                <w:color w:val="auto"/>
                <w:kern w:val="2"/>
                <w:sz w:val="20"/>
                <w:szCs w:val="20"/>
                <w:highlight w:val="none"/>
                <w:lang w:val="en-US" w:eastAsia="zh-CN" w:bidi="ar-SA"/>
              </w:rPr>
              <w:t>（</w:t>
            </w:r>
            <w:r>
              <w:rPr>
                <w:rFonts w:hint="eastAsia" w:ascii="宋体" w:hAnsi="宋体" w:eastAsia="宋体" w:cs="宋体"/>
                <w:color w:val="auto"/>
                <w:kern w:val="2"/>
                <w:sz w:val="20"/>
                <w:szCs w:val="20"/>
                <w:highlight w:val="none"/>
                <w:lang w:val="en-US" w:eastAsia="zh-CN" w:bidi="ar-SA"/>
              </w:rPr>
              <w:t>每一项</w:t>
            </w:r>
            <w:r>
              <w:rPr>
                <w:rFonts w:hint="eastAsia" w:ascii="宋体" w:hAnsi="宋体" w:cs="宋体"/>
                <w:color w:val="auto"/>
                <w:kern w:val="2"/>
                <w:sz w:val="20"/>
                <w:szCs w:val="20"/>
                <w:highlight w:val="none"/>
                <w:lang w:val="en-US" w:eastAsia="zh-CN" w:bidi="ar-SA"/>
              </w:rPr>
              <w:t>证书</w:t>
            </w:r>
            <w:r>
              <w:rPr>
                <w:rFonts w:hint="eastAsia" w:ascii="宋体" w:hAnsi="宋体" w:eastAsia="宋体" w:cs="宋体"/>
                <w:color w:val="auto"/>
                <w:kern w:val="2"/>
                <w:sz w:val="20"/>
                <w:szCs w:val="20"/>
                <w:highlight w:val="none"/>
                <w:lang w:val="en-US" w:eastAsia="zh-CN" w:bidi="ar-SA"/>
              </w:rPr>
              <w:t>加</w:t>
            </w:r>
            <w:r>
              <w:rPr>
                <w:rFonts w:hint="eastAsia" w:ascii="宋体" w:hAnsi="宋体" w:cs="宋体"/>
                <w:color w:val="auto"/>
                <w:kern w:val="2"/>
                <w:sz w:val="20"/>
                <w:szCs w:val="20"/>
                <w:highlight w:val="none"/>
                <w:lang w:val="en-US" w:eastAsia="zh-CN" w:bidi="ar-SA"/>
              </w:rPr>
              <w:t>2</w:t>
            </w:r>
            <w:r>
              <w:rPr>
                <w:rFonts w:hint="eastAsia" w:ascii="宋体" w:hAnsi="宋体" w:eastAsia="宋体" w:cs="宋体"/>
                <w:color w:val="auto"/>
                <w:kern w:val="2"/>
                <w:sz w:val="20"/>
                <w:szCs w:val="20"/>
                <w:highlight w:val="none"/>
                <w:lang w:val="en-US" w:eastAsia="zh-CN" w:bidi="ar-SA"/>
              </w:rPr>
              <w:t>分，累计最高</w:t>
            </w:r>
            <w:r>
              <w:rPr>
                <w:rFonts w:hint="eastAsia" w:ascii="宋体" w:hAnsi="宋体" w:cs="宋体"/>
                <w:color w:val="auto"/>
                <w:kern w:val="2"/>
                <w:sz w:val="20"/>
                <w:szCs w:val="20"/>
                <w:highlight w:val="none"/>
                <w:lang w:val="en-US" w:eastAsia="zh-CN" w:bidi="ar-SA"/>
              </w:rPr>
              <w:t>6</w:t>
            </w:r>
            <w:r>
              <w:rPr>
                <w:rFonts w:hint="eastAsia" w:ascii="宋体" w:hAnsi="宋体" w:eastAsia="宋体" w:cs="宋体"/>
                <w:color w:val="auto"/>
                <w:kern w:val="2"/>
                <w:sz w:val="20"/>
                <w:szCs w:val="20"/>
                <w:highlight w:val="none"/>
                <w:lang w:val="en-US" w:eastAsia="zh-CN" w:bidi="ar-SA"/>
              </w:rPr>
              <w:t>分</w:t>
            </w:r>
            <w:r>
              <w:rPr>
                <w:rFonts w:hint="eastAsia" w:ascii="宋体" w:hAnsi="宋体" w:cs="宋体"/>
                <w:color w:val="auto"/>
                <w:kern w:val="2"/>
                <w:sz w:val="20"/>
                <w:szCs w:val="20"/>
                <w:highlight w:val="none"/>
                <w:lang w:val="en-US" w:eastAsia="zh-CN" w:bidi="ar-SA"/>
              </w:rPr>
              <w:t>）</w:t>
            </w:r>
            <w:r>
              <w:rPr>
                <w:rFonts w:hint="eastAsia" w:ascii="宋体" w:hAnsi="宋体" w:eastAsia="宋体" w:cs="宋体"/>
                <w:color w:val="auto"/>
                <w:kern w:val="2"/>
                <w:sz w:val="20"/>
                <w:szCs w:val="20"/>
                <w:highlight w:val="none"/>
                <w:lang w:val="en-US" w:eastAsia="zh-CN" w:bidi="ar-SA"/>
              </w:rPr>
              <w:t>：</w:t>
            </w:r>
          </w:p>
          <w:p w14:paraId="104A2BFD">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1.质量管理体系认证证书，得2分；</w:t>
            </w:r>
          </w:p>
          <w:p w14:paraId="6CA012E1">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2.环境管理体系认证证书，得2分；</w:t>
            </w:r>
          </w:p>
          <w:p w14:paraId="1183494B">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3.职业健康安全管理体系认证证书，得2分。</w:t>
            </w:r>
          </w:p>
          <w:p w14:paraId="3E72BD22">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注：参选文件中</w:t>
            </w:r>
            <w:r>
              <w:rPr>
                <w:rFonts w:hint="eastAsia" w:ascii="宋体" w:hAnsi="宋体" w:cs="宋体"/>
                <w:color w:val="auto"/>
                <w:kern w:val="2"/>
                <w:sz w:val="20"/>
                <w:szCs w:val="20"/>
                <w:highlight w:val="none"/>
                <w:lang w:val="en-US" w:eastAsia="zh-CN" w:bidi="ar-SA"/>
              </w:rPr>
              <w:t>需</w:t>
            </w:r>
            <w:r>
              <w:rPr>
                <w:rFonts w:hint="eastAsia" w:ascii="宋体" w:hAnsi="宋体" w:eastAsia="宋体" w:cs="宋体"/>
                <w:color w:val="auto"/>
                <w:kern w:val="2"/>
                <w:sz w:val="20"/>
                <w:szCs w:val="20"/>
                <w:highlight w:val="none"/>
                <w:lang w:val="en-US" w:eastAsia="zh-CN" w:bidi="ar-SA"/>
              </w:rPr>
              <w:t>提供证书的复印件</w:t>
            </w:r>
            <w:r>
              <w:rPr>
                <w:rFonts w:hint="eastAsia" w:ascii="宋体" w:hAnsi="宋体" w:cs="宋体"/>
                <w:color w:val="auto"/>
                <w:kern w:val="2"/>
                <w:sz w:val="20"/>
                <w:szCs w:val="20"/>
                <w:highlight w:val="none"/>
                <w:lang w:val="en-US" w:eastAsia="zh-CN" w:bidi="ar-SA"/>
              </w:rPr>
              <w:t>或</w:t>
            </w:r>
            <w:r>
              <w:rPr>
                <w:rFonts w:hint="eastAsia" w:ascii="宋体" w:hAnsi="宋体" w:eastAsia="宋体" w:cs="宋体"/>
                <w:color w:val="auto"/>
                <w:kern w:val="2"/>
                <w:sz w:val="20"/>
                <w:szCs w:val="20"/>
                <w:highlight w:val="none"/>
                <w:lang w:val="en-US" w:eastAsia="zh-CN" w:bidi="ar-SA"/>
              </w:rPr>
              <w:t>影印件</w:t>
            </w:r>
            <w:r>
              <w:rPr>
                <w:rFonts w:hint="eastAsia" w:ascii="宋体" w:hAnsi="宋体" w:cs="宋体"/>
                <w:color w:val="auto"/>
                <w:kern w:val="2"/>
                <w:sz w:val="20"/>
                <w:szCs w:val="20"/>
                <w:highlight w:val="none"/>
                <w:lang w:val="en-US" w:eastAsia="zh-CN" w:bidi="ar-SA"/>
              </w:rPr>
              <w:t>或</w:t>
            </w:r>
            <w:r>
              <w:rPr>
                <w:rFonts w:hint="eastAsia" w:ascii="宋体" w:hAnsi="宋体" w:eastAsia="宋体" w:cs="宋体"/>
                <w:color w:val="auto"/>
                <w:kern w:val="2"/>
                <w:sz w:val="20"/>
                <w:szCs w:val="20"/>
                <w:highlight w:val="none"/>
                <w:lang w:val="en-US" w:eastAsia="zh-CN" w:bidi="ar-SA"/>
              </w:rPr>
              <w:t>扫描件并加盖参选人公章。</w:t>
            </w:r>
          </w:p>
        </w:tc>
        <w:tc>
          <w:tcPr>
            <w:tcW w:w="452" w:type="pct"/>
            <w:tcBorders>
              <w:top w:val="single" w:color="auto" w:sz="4" w:space="0"/>
              <w:left w:val="nil"/>
              <w:bottom w:val="single" w:color="auto" w:sz="4" w:space="0"/>
              <w:right w:val="single" w:color="auto" w:sz="4" w:space="0"/>
            </w:tcBorders>
            <w:shd w:val="clear" w:color="auto" w:fill="auto"/>
            <w:noWrap w:val="0"/>
            <w:vAlign w:val="center"/>
          </w:tcPr>
          <w:p w14:paraId="337D59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2"/>
                <w:sz w:val="20"/>
                <w:szCs w:val="20"/>
                <w:highlight w:val="none"/>
                <w:lang w:val="en-US" w:eastAsia="zh-CN" w:bidi="ar"/>
              </w:rPr>
            </w:pPr>
            <w:r>
              <w:rPr>
                <w:rFonts w:hint="eastAsia" w:ascii="宋体" w:hAnsi="宋体" w:cs="宋体"/>
                <w:b w:val="0"/>
                <w:bCs w:val="0"/>
                <w:color w:val="auto"/>
                <w:kern w:val="2"/>
                <w:sz w:val="20"/>
                <w:szCs w:val="20"/>
                <w:highlight w:val="none"/>
                <w:lang w:val="en-US" w:eastAsia="zh-CN" w:bidi="ar"/>
              </w:rPr>
              <w:t>6</w:t>
            </w:r>
          </w:p>
        </w:tc>
      </w:tr>
      <w:tr w14:paraId="2505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63CC2371">
            <w:pPr>
              <w:keepNext w:val="0"/>
              <w:keepLines w:val="0"/>
              <w:pageBreakBefore w:val="0"/>
              <w:widowControl w:val="0"/>
              <w:suppressLineNumbers w:val="0"/>
              <w:shd w:val="clear" w:color="auto" w:fill="auto"/>
              <w:tabs>
                <w:tab w:val="left" w:pos="522"/>
              </w:tabs>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kern w:val="2"/>
                <w:sz w:val="20"/>
                <w:szCs w:val="20"/>
                <w:highlight w:val="none"/>
                <w:lang w:eastAsia="zh-CN"/>
              </w:rPr>
              <w:t>蛋糕样式</w:t>
            </w:r>
          </w:p>
        </w:tc>
        <w:tc>
          <w:tcPr>
            <w:tcW w:w="3903" w:type="pct"/>
            <w:tcBorders>
              <w:top w:val="single" w:color="auto" w:sz="4" w:space="0"/>
              <w:left w:val="nil"/>
              <w:bottom w:val="single" w:color="auto" w:sz="4" w:space="0"/>
              <w:right w:val="single" w:color="auto" w:sz="4" w:space="0"/>
            </w:tcBorders>
            <w:noWrap w:val="0"/>
            <w:vAlign w:val="center"/>
          </w:tcPr>
          <w:p w14:paraId="1B585755">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1.参选人提供的蛋糕样品样式新颖、搭配合理、营养均衡、样品价值很高，且根据采购人员工特色有创新性的，得</w:t>
            </w:r>
            <w:r>
              <w:rPr>
                <w:rFonts w:hint="eastAsia" w:ascii="宋体" w:hAnsi="宋体" w:cs="宋体"/>
                <w:color w:val="auto"/>
                <w:kern w:val="2"/>
                <w:sz w:val="20"/>
                <w:szCs w:val="20"/>
                <w:highlight w:val="none"/>
                <w:lang w:val="en-US" w:eastAsia="zh-CN" w:bidi="ar-SA"/>
              </w:rPr>
              <w:t>8</w:t>
            </w:r>
            <w:r>
              <w:rPr>
                <w:rFonts w:hint="eastAsia" w:ascii="宋体" w:hAnsi="宋体" w:eastAsia="宋体" w:cs="宋体"/>
                <w:color w:val="auto"/>
                <w:kern w:val="2"/>
                <w:sz w:val="20"/>
                <w:szCs w:val="20"/>
                <w:highlight w:val="none"/>
                <w:lang w:val="en-US" w:eastAsia="zh-CN" w:bidi="ar-SA"/>
              </w:rPr>
              <w:t xml:space="preserve">分； </w:t>
            </w:r>
          </w:p>
          <w:p w14:paraId="4C25E5BC">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2.参选人提供的蛋糕样品样式比较新颖、搭配比较合理、营养均衡，样品价值较高，得</w:t>
            </w:r>
            <w:r>
              <w:rPr>
                <w:rFonts w:hint="eastAsia" w:ascii="宋体" w:hAnsi="宋体" w:cs="宋体"/>
                <w:color w:val="auto"/>
                <w:kern w:val="2"/>
                <w:sz w:val="20"/>
                <w:szCs w:val="20"/>
                <w:highlight w:val="none"/>
                <w:lang w:val="en-US" w:eastAsia="zh-CN" w:bidi="ar-SA"/>
              </w:rPr>
              <w:t>6</w:t>
            </w:r>
            <w:r>
              <w:rPr>
                <w:rFonts w:hint="eastAsia" w:ascii="宋体" w:hAnsi="宋体" w:eastAsia="宋体" w:cs="宋体"/>
                <w:color w:val="auto"/>
                <w:kern w:val="2"/>
                <w:sz w:val="20"/>
                <w:szCs w:val="20"/>
                <w:highlight w:val="none"/>
                <w:lang w:val="en-US" w:eastAsia="zh-CN" w:bidi="ar-SA"/>
              </w:rPr>
              <w:t>分；</w:t>
            </w:r>
          </w:p>
          <w:p w14:paraId="78A5CD49">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3.参选人提供的蛋糕样品样式、搭配、营养、样品价值能满足服务需求的，得</w:t>
            </w:r>
            <w:r>
              <w:rPr>
                <w:rFonts w:hint="eastAsia" w:ascii="宋体" w:hAnsi="宋体" w:cs="宋体"/>
                <w:color w:val="auto"/>
                <w:kern w:val="2"/>
                <w:sz w:val="20"/>
                <w:szCs w:val="20"/>
                <w:highlight w:val="none"/>
                <w:lang w:val="en-US" w:eastAsia="zh-CN" w:bidi="ar-SA"/>
              </w:rPr>
              <w:t>4</w:t>
            </w:r>
            <w:r>
              <w:rPr>
                <w:rFonts w:hint="eastAsia" w:ascii="宋体" w:hAnsi="宋体" w:eastAsia="宋体" w:cs="宋体"/>
                <w:color w:val="auto"/>
                <w:kern w:val="2"/>
                <w:sz w:val="20"/>
                <w:szCs w:val="20"/>
                <w:highlight w:val="none"/>
                <w:lang w:val="en-US" w:eastAsia="zh-CN" w:bidi="ar-SA"/>
              </w:rPr>
              <w:t xml:space="preserve">分； </w:t>
            </w:r>
          </w:p>
          <w:p w14:paraId="506CF1EA">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w:t>
            </w:r>
            <w:r>
              <w:rPr>
                <w:rFonts w:hint="default" w:ascii="宋体" w:hAnsi="宋体" w:eastAsia="宋体" w:cs="宋体"/>
                <w:color w:val="auto"/>
                <w:kern w:val="2"/>
                <w:sz w:val="20"/>
                <w:szCs w:val="20"/>
                <w:highlight w:val="none"/>
                <w:lang w:val="en-US" w:eastAsia="zh-CN" w:bidi="ar-SA"/>
              </w:rPr>
              <w:t>未提供相关内容的不得分</w:t>
            </w:r>
            <w:r>
              <w:rPr>
                <w:rFonts w:hint="eastAsia" w:ascii="宋体" w:hAnsi="宋体" w:eastAsia="宋体" w:cs="宋体"/>
                <w:color w:val="auto"/>
                <w:kern w:val="2"/>
                <w:sz w:val="20"/>
                <w:szCs w:val="20"/>
                <w:highlight w:val="none"/>
                <w:lang w:val="en-US" w:eastAsia="zh-CN" w:bidi="ar-SA"/>
              </w:rPr>
              <w:t xml:space="preserve">。 </w:t>
            </w:r>
          </w:p>
          <w:p w14:paraId="7C5DA51D">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color w:val="auto"/>
                <w:kern w:val="2"/>
                <w:sz w:val="20"/>
                <w:szCs w:val="20"/>
                <w:highlight w:val="none"/>
                <w:lang w:val="en-US" w:eastAsia="zh-CN" w:bidi="ar-SA"/>
              </w:rPr>
              <w:t>本项中“样品”从参选文件的样品图案及其介绍等内容进行评定，参选人介绍样品的营养搭配以及方案设计的合理性、创新性。</w:t>
            </w:r>
          </w:p>
        </w:tc>
        <w:tc>
          <w:tcPr>
            <w:tcW w:w="452" w:type="pct"/>
            <w:tcBorders>
              <w:top w:val="single" w:color="auto" w:sz="4" w:space="0"/>
              <w:left w:val="nil"/>
              <w:bottom w:val="single" w:color="auto" w:sz="4" w:space="0"/>
              <w:right w:val="single" w:color="auto" w:sz="4" w:space="0"/>
            </w:tcBorders>
            <w:noWrap w:val="0"/>
            <w:vAlign w:val="center"/>
          </w:tcPr>
          <w:p w14:paraId="05687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auto"/>
                <w:kern w:val="2"/>
                <w:sz w:val="20"/>
                <w:szCs w:val="20"/>
                <w:highlight w:val="none"/>
                <w:lang w:val="en-US" w:eastAsia="zh-CN" w:bidi="ar"/>
              </w:rPr>
            </w:pPr>
            <w:r>
              <w:rPr>
                <w:rFonts w:hint="eastAsia" w:ascii="宋体" w:hAnsi="宋体" w:cs="宋体"/>
                <w:b w:val="0"/>
                <w:bCs w:val="0"/>
                <w:color w:val="auto"/>
                <w:kern w:val="2"/>
                <w:sz w:val="20"/>
                <w:szCs w:val="20"/>
                <w:highlight w:val="none"/>
                <w:lang w:val="en-US" w:eastAsia="zh-CN" w:bidi="ar"/>
              </w:rPr>
              <w:t>8</w:t>
            </w:r>
          </w:p>
        </w:tc>
      </w:tr>
      <w:tr w14:paraId="0582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0308F4ED">
            <w:pPr>
              <w:keepNext w:val="0"/>
              <w:keepLines w:val="0"/>
              <w:pageBreakBefore w:val="0"/>
              <w:widowControl w:val="0"/>
              <w:suppressLineNumbers w:val="0"/>
              <w:shd w:val="clear" w:color="auto" w:fill="auto"/>
              <w:tabs>
                <w:tab w:val="left" w:pos="522"/>
              </w:tabs>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0"/>
                <w:szCs w:val="20"/>
                <w:highlight w:val="none"/>
                <w:lang w:eastAsia="zh-CN"/>
              </w:rPr>
            </w:pPr>
            <w:r>
              <w:rPr>
                <w:rFonts w:hint="eastAsia" w:ascii="宋体" w:hAnsi="宋体" w:eastAsia="宋体" w:cs="宋体"/>
                <w:b w:val="0"/>
                <w:bCs w:val="0"/>
                <w:color w:val="auto"/>
                <w:kern w:val="2"/>
                <w:sz w:val="20"/>
                <w:szCs w:val="20"/>
                <w:highlight w:val="none"/>
                <w:lang w:eastAsia="zh-CN"/>
              </w:rPr>
              <w:t>业绩</w:t>
            </w:r>
          </w:p>
        </w:tc>
        <w:tc>
          <w:tcPr>
            <w:tcW w:w="3903" w:type="pct"/>
            <w:tcBorders>
              <w:top w:val="single" w:color="auto" w:sz="4" w:space="0"/>
              <w:left w:val="nil"/>
              <w:bottom w:val="single" w:color="auto" w:sz="4" w:space="0"/>
              <w:right w:val="single" w:color="auto" w:sz="4" w:space="0"/>
            </w:tcBorders>
            <w:noWrap w:val="0"/>
            <w:vAlign w:val="center"/>
          </w:tcPr>
          <w:p w14:paraId="4273E565">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自2021年1月1日至今（以合同签订时间为准）参选人具有向政府机关或企事业单位或社会团体销售蛋糕业绩（实际结算费用</w:t>
            </w:r>
            <w:r>
              <w:rPr>
                <w:rFonts w:hint="eastAsia" w:ascii="宋体" w:hAnsi="宋体" w:cs="宋体"/>
                <w:color w:val="auto"/>
                <w:kern w:val="2"/>
                <w:sz w:val="20"/>
                <w:szCs w:val="20"/>
                <w:highlight w:val="none"/>
                <w:lang w:val="en-US" w:eastAsia="zh-CN" w:bidi="ar-SA"/>
              </w:rPr>
              <w:t>30</w:t>
            </w:r>
            <w:r>
              <w:rPr>
                <w:rFonts w:hint="eastAsia" w:ascii="宋体" w:hAnsi="宋体" w:eastAsia="宋体" w:cs="宋体"/>
                <w:color w:val="auto"/>
                <w:kern w:val="2"/>
                <w:sz w:val="20"/>
                <w:szCs w:val="20"/>
                <w:highlight w:val="none"/>
                <w:lang w:val="en-US" w:eastAsia="zh-CN" w:bidi="ar-SA"/>
              </w:rPr>
              <w:t xml:space="preserve">万元及以上）：每一项业绩加3分，累计最高9分。（同一合同甲方（采购人）的业绩不重复计分） </w:t>
            </w:r>
          </w:p>
          <w:p w14:paraId="46FBCE28">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注： </w:t>
            </w:r>
          </w:p>
          <w:p w14:paraId="2B4E57D6">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1.提供合同复印件或扫描件或影印件并加盖参选人公章。 </w:t>
            </w:r>
          </w:p>
          <w:p w14:paraId="38311740">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2.参选文件中所提供的业绩均为已履约完成的业绩，参选人提供承诺函（格式自拟，并加盖参选人公章）。提示：如参选人虚假承诺，将承担相关责任。 </w:t>
            </w:r>
          </w:p>
          <w:p w14:paraId="526D8302">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3.提供的合同或履约完成的证明材料须能体现业绩实际结算费用金额。 </w:t>
            </w:r>
          </w:p>
          <w:p w14:paraId="6EA62221">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上述材料须同时具备，缺少任一材料则该业绩不得分。</w:t>
            </w:r>
          </w:p>
        </w:tc>
        <w:tc>
          <w:tcPr>
            <w:tcW w:w="452" w:type="pct"/>
            <w:tcBorders>
              <w:top w:val="single" w:color="auto" w:sz="4" w:space="0"/>
              <w:left w:val="nil"/>
              <w:bottom w:val="single" w:color="auto" w:sz="4" w:space="0"/>
              <w:right w:val="single" w:color="auto" w:sz="4" w:space="0"/>
            </w:tcBorders>
            <w:noWrap w:val="0"/>
            <w:vAlign w:val="center"/>
          </w:tcPr>
          <w:p w14:paraId="487A7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auto"/>
                <w:kern w:val="2"/>
                <w:sz w:val="20"/>
                <w:szCs w:val="20"/>
                <w:highlight w:val="none"/>
                <w:lang w:val="en-US" w:eastAsia="zh-CN" w:bidi="ar"/>
              </w:rPr>
            </w:pPr>
            <w:r>
              <w:rPr>
                <w:rFonts w:hint="eastAsia" w:ascii="宋体" w:hAnsi="宋体" w:eastAsia="宋体" w:cs="宋体"/>
                <w:b w:val="0"/>
                <w:bCs w:val="0"/>
                <w:color w:val="auto"/>
                <w:kern w:val="2"/>
                <w:sz w:val="20"/>
                <w:szCs w:val="20"/>
                <w:highlight w:val="none"/>
                <w:lang w:val="en-US" w:eastAsia="zh-CN" w:bidi="ar"/>
              </w:rPr>
              <w:t>9</w:t>
            </w:r>
          </w:p>
        </w:tc>
      </w:tr>
      <w:tr w14:paraId="49A3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3" w:type="pct"/>
            <w:tcBorders>
              <w:top w:val="single" w:color="auto" w:sz="4" w:space="0"/>
              <w:left w:val="single" w:color="auto" w:sz="4" w:space="0"/>
              <w:bottom w:val="single" w:color="auto" w:sz="4" w:space="0"/>
              <w:right w:val="single" w:color="auto" w:sz="4" w:space="0"/>
            </w:tcBorders>
            <w:noWrap w:val="0"/>
            <w:vAlign w:val="center"/>
          </w:tcPr>
          <w:p w14:paraId="6C9B4DD4">
            <w:pPr>
              <w:keepNext w:val="0"/>
              <w:keepLines w:val="0"/>
              <w:pageBreakBefore w:val="0"/>
              <w:widowControl w:val="0"/>
              <w:suppressLineNumbers w:val="0"/>
              <w:shd w:val="clear" w:color="auto" w:fill="auto"/>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报价得分</w:t>
            </w:r>
          </w:p>
        </w:tc>
        <w:tc>
          <w:tcPr>
            <w:tcW w:w="3903" w:type="pct"/>
            <w:tcBorders>
              <w:top w:val="single" w:color="auto" w:sz="4" w:space="0"/>
              <w:left w:val="nil"/>
              <w:bottom w:val="single" w:color="auto" w:sz="4" w:space="0"/>
              <w:right w:val="single" w:color="auto" w:sz="4" w:space="0"/>
            </w:tcBorders>
            <w:noWrap w:val="0"/>
            <w:vAlign w:val="center"/>
          </w:tcPr>
          <w:p w14:paraId="5B850D07">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价格分统一采用低价优先法，即满足招标文件要求且投标价格最低的投标报价为评标基准价，其价格分为满分30分。其他</w:t>
            </w:r>
            <w:r>
              <w:rPr>
                <w:rFonts w:hint="eastAsia" w:ascii="宋体" w:hAnsi="宋体" w:eastAsia="宋体" w:cs="宋体"/>
                <w:color w:val="auto"/>
                <w:kern w:val="2"/>
                <w:sz w:val="20"/>
                <w:szCs w:val="20"/>
                <w:highlight w:val="none"/>
                <w:lang w:val="en-US" w:eastAsia="zh-CN" w:bidi="ar-SA"/>
              </w:rPr>
              <w:t>参选人</w:t>
            </w:r>
            <w:r>
              <w:rPr>
                <w:rFonts w:hint="default" w:ascii="宋体" w:hAnsi="宋体" w:eastAsia="宋体" w:cs="宋体"/>
                <w:color w:val="auto"/>
                <w:kern w:val="2"/>
                <w:sz w:val="20"/>
                <w:szCs w:val="20"/>
                <w:highlight w:val="none"/>
                <w:lang w:val="en-US" w:eastAsia="zh-CN" w:bidi="ar-SA"/>
              </w:rPr>
              <w:t xml:space="preserve">的价格分统一按照下列公式计算： </w:t>
            </w:r>
          </w:p>
          <w:p w14:paraId="6657D8ED">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kern w:val="2"/>
                <w:sz w:val="20"/>
                <w:szCs w:val="20"/>
                <w:highlight w:val="none"/>
                <w:lang w:val="en-US" w:eastAsia="zh-CN" w:bidi="ar-SA"/>
              </w:rPr>
            </w:pPr>
            <w:r>
              <w:rPr>
                <w:rFonts w:hint="default" w:ascii="宋体" w:hAnsi="宋体" w:eastAsia="宋体" w:cs="宋体"/>
                <w:color w:val="auto"/>
                <w:kern w:val="2"/>
                <w:sz w:val="20"/>
                <w:szCs w:val="20"/>
                <w:highlight w:val="none"/>
                <w:lang w:val="en-US" w:eastAsia="zh-CN" w:bidi="ar-SA"/>
              </w:rPr>
              <w:t>投标报价得分＝（评标基准价/投标</w:t>
            </w:r>
            <w:r>
              <w:rPr>
                <w:rFonts w:hint="eastAsia" w:ascii="宋体" w:hAnsi="宋体" w:cs="宋体"/>
                <w:color w:val="auto"/>
                <w:kern w:val="2"/>
                <w:sz w:val="20"/>
                <w:szCs w:val="20"/>
                <w:highlight w:val="none"/>
                <w:lang w:val="en-US" w:eastAsia="zh-CN" w:bidi="ar-SA"/>
              </w:rPr>
              <w:t>费率</w:t>
            </w:r>
            <w:r>
              <w:rPr>
                <w:rFonts w:hint="default" w:ascii="宋体" w:hAnsi="宋体" w:eastAsia="宋体" w:cs="宋体"/>
                <w:color w:val="auto"/>
                <w:kern w:val="2"/>
                <w:sz w:val="20"/>
                <w:szCs w:val="20"/>
                <w:highlight w:val="none"/>
                <w:lang w:val="en-US" w:eastAsia="zh-CN" w:bidi="ar-SA"/>
              </w:rPr>
              <w:t xml:space="preserve">）×30％×100 </w:t>
            </w:r>
          </w:p>
          <w:p w14:paraId="4D56742F">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default" w:ascii="楷体_GB2312" w:hAnsi="Arial" w:eastAsia="FangSong_GB2312" w:cs="Times New Roman"/>
                <w:color w:val="auto"/>
                <w:kern w:val="2"/>
                <w:sz w:val="20"/>
                <w:highlight w:val="none"/>
                <w:lang w:val="en-US" w:eastAsia="zh-CN" w:bidi="ar-SA"/>
              </w:rPr>
            </w:pPr>
            <w:r>
              <w:rPr>
                <w:rFonts w:hint="default" w:ascii="宋体" w:hAnsi="宋体" w:eastAsia="宋体" w:cs="宋体"/>
                <w:color w:val="auto"/>
                <w:kern w:val="2"/>
                <w:sz w:val="20"/>
                <w:szCs w:val="20"/>
                <w:highlight w:val="none"/>
                <w:lang w:val="en-US" w:eastAsia="zh-CN" w:bidi="ar-SA"/>
              </w:rPr>
              <w:t>（商务报价分计算至小数点后第二位、小数点后第三位四舍五入）</w:t>
            </w:r>
          </w:p>
        </w:tc>
        <w:tc>
          <w:tcPr>
            <w:tcW w:w="452" w:type="pct"/>
            <w:tcBorders>
              <w:top w:val="single" w:color="auto" w:sz="4" w:space="0"/>
              <w:left w:val="nil"/>
              <w:bottom w:val="single" w:color="auto" w:sz="4" w:space="0"/>
              <w:right w:val="single" w:color="auto" w:sz="4" w:space="0"/>
            </w:tcBorders>
            <w:noWrap w:val="0"/>
            <w:vAlign w:val="center"/>
          </w:tcPr>
          <w:p w14:paraId="0BB240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auto"/>
                <w:kern w:val="2"/>
                <w:sz w:val="20"/>
                <w:szCs w:val="20"/>
                <w:highlight w:val="none"/>
                <w:lang w:val="en-US" w:eastAsia="zh"/>
              </w:rPr>
            </w:pPr>
            <w:r>
              <w:rPr>
                <w:rFonts w:hint="eastAsia" w:ascii="宋体" w:hAnsi="宋体" w:eastAsia="宋体" w:cs="宋体"/>
                <w:b w:val="0"/>
                <w:bCs w:val="0"/>
                <w:color w:val="auto"/>
                <w:kern w:val="2"/>
                <w:sz w:val="20"/>
                <w:szCs w:val="20"/>
                <w:highlight w:val="none"/>
                <w:lang w:val="en-US" w:eastAsia="zh-CN" w:bidi="ar"/>
              </w:rPr>
              <w:t>30</w:t>
            </w:r>
          </w:p>
        </w:tc>
      </w:tr>
    </w:tbl>
    <w:p w14:paraId="16476AAF">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p w14:paraId="0C8FF286">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（1）以上评分汇总分精确至小数点后二位、小数点后第三位四舍五入。</w:t>
      </w:r>
    </w:p>
    <w:p w14:paraId="119E75BC">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Times New Roman"/>
          <w:b/>
          <w:bCs/>
          <w:color w:val="auto"/>
          <w:szCs w:val="21"/>
          <w:highlight w:val="none"/>
        </w:rPr>
      </w:pPr>
      <w:r>
        <w:rPr>
          <w:rFonts w:hint="eastAsia" w:ascii="宋体" w:hAnsi="宋体" w:eastAsia="宋体" w:cs="宋体"/>
          <w:b w:val="0"/>
          <w:bCs w:val="0"/>
          <w:color w:val="auto"/>
          <w:sz w:val="21"/>
          <w:szCs w:val="21"/>
          <w:highlight w:val="none"/>
          <w:lang w:val="en-US" w:eastAsia="zh-CN"/>
        </w:rPr>
        <w:t>（2）参选人提供的证明材料要能清晰反映评分的实质内容，如因材料模糊不清，导致评标委员会无法辨认的，评标委员会可以不予认可该材料，一切后果由参选人自行承担。</w:t>
      </w:r>
    </w:p>
    <w:p w14:paraId="267C052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Times New Roman"/>
          <w:b/>
          <w:bCs/>
          <w:color w:val="auto"/>
          <w:szCs w:val="21"/>
          <w:highlight w:val="none"/>
        </w:rPr>
        <w:t>25、评标程序</w:t>
      </w:r>
      <w:r>
        <w:rPr>
          <w:rFonts w:hint="eastAsia" w:ascii="宋体" w:hAnsi="宋体" w:eastAsia="宋体" w:cs="Times New Roman"/>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51A0AA2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25.1、参选文件符合性审查，包括但不限于以下内容：</w:t>
      </w:r>
    </w:p>
    <w:p w14:paraId="12DE6B0B">
      <w:pPr>
        <w:spacing w:line="500" w:lineRule="exact"/>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1）参选人资格是否符合比选文件要求；</w:t>
      </w:r>
    </w:p>
    <w:p w14:paraId="77DA439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335EB7D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97687A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2385023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2891DE2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7602865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D47DDD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3DFFB4FA">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25.2、</w:t>
      </w:r>
      <w:r>
        <w:rPr>
          <w:rFonts w:hint="eastAsia" w:ascii="宋体" w:hAnsi="宋体" w:eastAsia="宋体" w:cs="宋体"/>
          <w:b w:val="0"/>
          <w:bCs w:val="0"/>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53975D7A">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25.3、报价评审：</w:t>
      </w:r>
      <w:r>
        <w:rPr>
          <w:rFonts w:hint="eastAsia" w:ascii="宋体" w:hAnsi="宋体" w:eastAsia="宋体" w:cs="Times New Roman"/>
          <w:b/>
          <w:bCs/>
          <w:color w:val="auto"/>
          <w:szCs w:val="21"/>
          <w:highlight w:val="none"/>
        </w:rPr>
        <w:t>参选人报价不得高于最高投标</w:t>
      </w:r>
      <w:r>
        <w:rPr>
          <w:rFonts w:hint="eastAsia" w:ascii="宋体" w:hAnsi="宋体" w:cs="Times New Roman"/>
          <w:b/>
          <w:bCs/>
          <w:color w:val="auto"/>
          <w:szCs w:val="21"/>
          <w:highlight w:val="none"/>
          <w:lang w:eastAsia="zh-CN"/>
        </w:rPr>
        <w:t>费率</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否则为无效报价，即报价评审不通过</w:t>
      </w:r>
      <w:r>
        <w:rPr>
          <w:rFonts w:hint="eastAsia" w:ascii="宋体" w:hAnsi="宋体" w:eastAsia="宋体" w:cs="Times New Roman"/>
          <w:color w:val="auto"/>
          <w:szCs w:val="21"/>
          <w:highlight w:val="none"/>
        </w:rPr>
        <w:t>。</w:t>
      </w:r>
    </w:p>
    <w:p w14:paraId="122E36D4">
      <w:pPr>
        <w:widowControl/>
        <w:spacing w:line="48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25.4、报价中包含单价与总价的，应审核总价金额与按单价汇总金额是否一致。</w:t>
      </w:r>
    </w:p>
    <w:p w14:paraId="13705D97">
      <w:pPr>
        <w:widowControl/>
        <w:spacing w:line="48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37960804">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25.6、失信核查</w:t>
      </w:r>
    </w:p>
    <w:p w14:paraId="56DAD5FD">
      <w:pPr>
        <w:widowControl/>
        <w:spacing w:line="500" w:lineRule="exact"/>
        <w:ind w:firstLine="420"/>
        <w:jc w:val="both"/>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"http://www.creditchina.gov.cn/" </w:instrText>
      </w:r>
      <w:r>
        <w:rPr>
          <w:rFonts w:ascii="Times New Roman" w:hAnsi="Times New Roman" w:eastAsia="宋体" w:cs="Times New Roman"/>
          <w:color w:val="auto"/>
          <w:szCs w:val="20"/>
          <w:highlight w:val="none"/>
        </w:rPr>
        <w:fldChar w:fldCharType="separate"/>
      </w:r>
      <w:r>
        <w:rPr>
          <w:rStyle w:val="33"/>
          <w:rFonts w:hint="eastAsia" w:ascii="宋体" w:hAnsi="宋体" w:eastAsia="宋体" w:cs="Times New Roman"/>
          <w:color w:val="auto"/>
          <w:szCs w:val="21"/>
          <w:highlight w:val="none"/>
        </w:rPr>
        <w:t>http://www.creditchina.gov.cn/</w:t>
      </w:r>
      <w:r>
        <w:rPr>
          <w:rStyle w:val="33"/>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color w:val="auto"/>
          <w:szCs w:val="20"/>
          <w:highlight w:val="none"/>
        </w:rPr>
        <w:fldChar w:fldCharType="separate"/>
      </w:r>
      <w:r>
        <w:rPr>
          <w:rStyle w:val="33"/>
          <w:rFonts w:hint="eastAsia" w:ascii="宋体" w:hAnsi="Times New Roman" w:eastAsia="宋体" w:cs="Times New Roman"/>
          <w:color w:val="auto"/>
          <w:szCs w:val="21"/>
          <w:highlight w:val="none"/>
        </w:rPr>
        <w:t>http://www.ccgp.gov.cn/）</w:t>
      </w:r>
      <w:r>
        <w:rPr>
          <w:rStyle w:val="33"/>
          <w:rFonts w:hint="eastAsia" w:ascii="宋体" w:hAnsi="Times New Roman" w:eastAsia="宋体" w:cs="Times New Roman"/>
          <w:color w:val="auto"/>
          <w:szCs w:val="21"/>
          <w:highlight w:val="none"/>
          <w:u w:val="none"/>
        </w:rPr>
        <w:t>，若核查存在</w:t>
      </w:r>
      <w:r>
        <w:rPr>
          <w:rStyle w:val="33"/>
          <w:rFonts w:hint="eastAsia" w:ascii="宋体" w:hAnsi="宋体" w:eastAsia="宋体" w:cs="Times New Roman"/>
          <w:color w:val="auto"/>
          <w:szCs w:val="21"/>
          <w:highlight w:val="none"/>
          <w:u w:val="none"/>
        </w:rPr>
        <w:t>政府采购严重违法</w:t>
      </w:r>
      <w:r>
        <w:rPr>
          <w:rStyle w:val="33"/>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33"/>
          <w:rFonts w:hint="eastAsia" w:ascii="宋体" w:hAnsi="Times New Roman" w:eastAsia="宋体" w:cs="Times New Roman"/>
          <w:color w:val="auto"/>
          <w:szCs w:val="21"/>
          <w:highlight w:val="none"/>
          <w:u w:val="none"/>
        </w:rPr>
        <w:fldChar w:fldCharType="end"/>
      </w:r>
    </w:p>
    <w:p w14:paraId="53C0E4C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color w:val="auto"/>
          <w:szCs w:val="21"/>
          <w:highlight w:val="none"/>
        </w:rPr>
        <w:t>则由采购人采取现场随机抽取的方式确定中标候选人排序。</w:t>
      </w:r>
    </w:p>
    <w:p w14:paraId="1CBE910B">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26、开标评标异常情况处理</w:t>
      </w:r>
    </w:p>
    <w:p w14:paraId="1FAE803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26.1、在招标采购中，出现下列情况之一的，应予废标，采购单位重新组织采购：</w:t>
      </w:r>
    </w:p>
    <w:p w14:paraId="31D0B20B">
      <w:pPr>
        <w:widowControl/>
        <w:spacing w:line="500" w:lineRule="exact"/>
        <w:ind w:firstLine="422" w:firstLineChars="200"/>
        <w:jc w:val="left"/>
        <w:rPr>
          <w:rFonts w:hint="eastAsia" w:ascii="宋体" w:hAnsi="宋体" w:cs="Times New Roman"/>
          <w:b/>
          <w:bCs/>
          <w:color w:val="auto"/>
          <w:szCs w:val="21"/>
          <w:highlight w:val="none"/>
          <w:lang w:eastAsia="zh-CN"/>
        </w:rPr>
      </w:pPr>
      <w:r>
        <w:rPr>
          <w:rFonts w:hint="eastAsia" w:ascii="宋体" w:hAnsi="宋体" w:eastAsia="宋体" w:cs="Times New Roman"/>
          <w:b/>
          <w:bCs/>
          <w:color w:val="auto"/>
          <w:szCs w:val="21"/>
          <w:highlight w:val="none"/>
        </w:rPr>
        <w:t>(1)提交参选文件的参选人不足</w:t>
      </w: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rPr>
        <w:t>家的</w:t>
      </w:r>
      <w:r>
        <w:rPr>
          <w:rFonts w:hint="eastAsia" w:ascii="宋体" w:hAnsi="宋体" w:cs="Times New Roman"/>
          <w:b/>
          <w:bCs/>
          <w:color w:val="auto"/>
          <w:szCs w:val="21"/>
          <w:highlight w:val="none"/>
          <w:lang w:eastAsia="zh-CN"/>
        </w:rPr>
        <w:t>；</w:t>
      </w:r>
    </w:p>
    <w:p w14:paraId="664EC29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)出现影响采购公正的违法、违规行为的；</w:t>
      </w:r>
    </w:p>
    <w:p w14:paraId="5BB4F37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)参选人的报价均高于最高投标</w:t>
      </w:r>
      <w:r>
        <w:rPr>
          <w:rFonts w:hint="eastAsia" w:ascii="宋体" w:hAnsi="宋体" w:cs="Times New Roman"/>
          <w:color w:val="auto"/>
          <w:szCs w:val="21"/>
          <w:highlight w:val="none"/>
          <w:lang w:eastAsia="zh-CN"/>
        </w:rPr>
        <w:t>费率</w:t>
      </w:r>
      <w:r>
        <w:rPr>
          <w:rFonts w:hint="eastAsia" w:ascii="宋体" w:hAnsi="宋体" w:eastAsia="宋体" w:cs="Times New Roman"/>
          <w:color w:val="auto"/>
          <w:szCs w:val="21"/>
          <w:highlight w:val="none"/>
        </w:rPr>
        <w:t>的；</w:t>
      </w:r>
    </w:p>
    <w:p w14:paraId="6ACA7F33">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)因重大变故，采购任务取消的。</w:t>
      </w:r>
    </w:p>
    <w:p w14:paraId="02900A94">
      <w:pPr>
        <w:widowControl/>
        <w:spacing w:line="500" w:lineRule="exact"/>
        <w:ind w:firstLine="405"/>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27、评标过程的保密性</w:t>
      </w:r>
    </w:p>
    <w:p w14:paraId="1330344F">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27.1、</w:t>
      </w:r>
      <w:bookmarkStart w:id="38" w:name="_Toc418517858"/>
      <w:bookmarkStart w:id="39" w:name="_Toc417655921"/>
      <w:bookmarkStart w:id="40" w:name="_Toc15032"/>
      <w:r>
        <w:rPr>
          <w:rFonts w:hint="eastAsia" w:ascii="宋体" w:hAnsi="宋体" w:eastAsia="宋体" w:cs="Times New Roman"/>
          <w:color w:val="auto"/>
          <w:szCs w:val="21"/>
          <w:highlight w:val="none"/>
        </w:rPr>
        <w:t>开标后，直到授予中标人合同止，凡是与参选文件审查、澄清、评价、比较以及授标建议等评审方面的情况，均不得向参选人或其他无关的人员透露。</w:t>
      </w:r>
    </w:p>
    <w:p w14:paraId="4CD2613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27.2、在评标过程中，参选人如向评委会成员施加任何影响，都将会导致其参选文件被拒绝。</w:t>
      </w:r>
    </w:p>
    <w:p w14:paraId="5965994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16FE7D2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27.4、中标通知书</w:t>
      </w:r>
      <w:bookmarkEnd w:id="38"/>
      <w:bookmarkEnd w:id="39"/>
      <w:bookmarkEnd w:id="40"/>
    </w:p>
    <w:p w14:paraId="51730B34">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szCs w:val="20"/>
          <w:highlight w:val="none"/>
        </w:rPr>
        <w:t>中标候选人确定后，采购单位将在安庆市交通控股集团有限公司集采平台（http：//jc.zh0556.com/）上公示，参选人如有异议，必须在公示期内向有关部门提出。</w:t>
      </w:r>
    </w:p>
    <w:p w14:paraId="53E2A0EF">
      <w:pPr>
        <w:spacing w:line="360" w:lineRule="auto"/>
        <w:ind w:firstLine="420" w:firstLineChars="200"/>
        <w:rPr>
          <w:rFonts w:ascii="Times New Roman" w:hAnsi="宋体" w:eastAsia="宋体" w:cs="宋体"/>
          <w:b/>
          <w:color w:val="auto"/>
          <w:szCs w:val="24"/>
          <w:highlight w:val="none"/>
        </w:rPr>
      </w:pPr>
      <w:bookmarkStart w:id="41" w:name="_Toc457998294"/>
      <w:bookmarkStart w:id="42" w:name="_Toc10586"/>
      <w:bookmarkStart w:id="43" w:name="_Toc433721697"/>
      <w:bookmarkStart w:id="44" w:name="_Toc19876"/>
      <w:bookmarkStart w:id="45" w:name="_Toc31095"/>
      <w:bookmarkStart w:id="46" w:name="_Toc478821422"/>
      <w:bookmarkStart w:id="47" w:name="_Toc10987"/>
      <w:bookmarkStart w:id="48" w:name="_Toc456882340"/>
      <w:r>
        <w:rPr>
          <w:rFonts w:ascii="Times New Roman" w:hAnsi="宋体" w:eastAsia="宋体" w:cs="宋体"/>
          <w:color w:val="auto"/>
          <w:szCs w:val="24"/>
          <w:highlight w:val="none"/>
        </w:rPr>
        <w:t>公示期满无异议，且未发现中标人在</w:t>
      </w:r>
      <w:r>
        <w:rPr>
          <w:rFonts w:hint="eastAsia" w:ascii="Times New Roman" w:hAnsi="宋体" w:eastAsia="宋体" w:cs="宋体"/>
          <w:color w:val="auto"/>
          <w:szCs w:val="24"/>
          <w:highlight w:val="none"/>
        </w:rPr>
        <w:t>比选</w:t>
      </w:r>
      <w:r>
        <w:rPr>
          <w:rFonts w:ascii="Times New Roman" w:hAnsi="宋体" w:eastAsia="宋体" w:cs="宋体"/>
          <w:color w:val="auto"/>
          <w:szCs w:val="24"/>
          <w:highlight w:val="none"/>
        </w:rPr>
        <w:t>活动中有违法行为的，</w:t>
      </w:r>
      <w:r>
        <w:rPr>
          <w:rFonts w:hint="eastAsia" w:ascii="Times New Roman" w:hAnsi="宋体" w:eastAsia="宋体" w:cs="宋体"/>
          <w:color w:val="auto"/>
          <w:szCs w:val="24"/>
          <w:highlight w:val="none"/>
        </w:rPr>
        <w:t>采购人</w:t>
      </w:r>
      <w:r>
        <w:rPr>
          <w:rFonts w:ascii="Times New Roman" w:hAnsi="宋体" w:eastAsia="宋体" w:cs="宋体"/>
          <w:color w:val="auto"/>
          <w:szCs w:val="24"/>
          <w:highlight w:val="none"/>
        </w:rPr>
        <w:t>将向中标人发出中标通知书。</w:t>
      </w:r>
      <w:bookmarkEnd w:id="41"/>
      <w:bookmarkEnd w:id="42"/>
      <w:bookmarkEnd w:id="43"/>
      <w:bookmarkEnd w:id="44"/>
      <w:bookmarkEnd w:id="45"/>
      <w:bookmarkEnd w:id="46"/>
      <w:bookmarkEnd w:id="47"/>
      <w:bookmarkEnd w:id="48"/>
    </w:p>
    <w:p w14:paraId="1CE8165A">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49" w:name="_Toc4481597"/>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六</w:t>
      </w:r>
      <w:r>
        <w:rPr>
          <w:rFonts w:hint="eastAsia" w:ascii="Arial" w:hAnsi="Arial" w:eastAsia="宋体" w:cs="Times New Roman"/>
          <w:b/>
          <w:color w:val="auto"/>
          <w:kern w:val="0"/>
          <w:sz w:val="32"/>
          <w:szCs w:val="20"/>
          <w:highlight w:val="none"/>
        </w:rPr>
        <w:t>）合同授予</w:t>
      </w:r>
      <w:bookmarkEnd w:id="49"/>
    </w:p>
    <w:p w14:paraId="266590D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w:t>
      </w:r>
      <w:bookmarkStart w:id="50" w:name="_Toc417655923"/>
      <w:bookmarkStart w:id="51" w:name="_Toc418517860"/>
      <w:bookmarkStart w:id="52" w:name="_Toc21358"/>
      <w:r>
        <w:rPr>
          <w:rFonts w:hint="eastAsia" w:ascii="宋体" w:hAnsi="宋体" w:eastAsia="宋体" w:cs="Times New Roman"/>
          <w:color w:val="auto"/>
          <w:szCs w:val="21"/>
          <w:highlight w:val="none"/>
        </w:rPr>
        <w:t>签订合同</w:t>
      </w:r>
      <w:bookmarkEnd w:id="50"/>
      <w:bookmarkEnd w:id="51"/>
      <w:bookmarkEnd w:id="52"/>
    </w:p>
    <w:p w14:paraId="056B6447">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28.1.1、中标人的中标价即为合同价款。</w:t>
      </w:r>
    </w:p>
    <w:p w14:paraId="1CD35430">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28.1.2、中标人应在中标通知书发出之日起30日内，根据比选文件和中标人的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文件签订书面合同。中标人无正当理由拒签合同,在签订合同时向</w:t>
      </w:r>
      <w:r>
        <w:rPr>
          <w:rFonts w:hint="eastAsia" w:ascii="宋体" w:hAnsi="宋体" w:cs="Times New Roman"/>
          <w:color w:val="auto"/>
          <w:szCs w:val="21"/>
          <w:highlight w:val="none"/>
          <w:lang w:eastAsia="zh-CN"/>
        </w:rPr>
        <w:t>采购人</w:t>
      </w:r>
      <w:r>
        <w:rPr>
          <w:rFonts w:hint="eastAsia" w:ascii="宋体" w:hAnsi="宋体" w:eastAsia="宋体" w:cs="Times New Roman"/>
          <w:color w:val="auto"/>
          <w:szCs w:val="21"/>
          <w:highlight w:val="none"/>
        </w:rPr>
        <w:t>提出附加条件,或不按照招标文件要求提交履约保证金的，采购人有权取消其中标资格。</w:t>
      </w:r>
    </w:p>
    <w:p w14:paraId="71930969">
      <w:pPr>
        <w:widowControl/>
        <w:spacing w:line="500" w:lineRule="exact"/>
        <w:ind w:firstLine="420" w:firstLineChars="200"/>
        <w:jc w:val="left"/>
        <w:rPr>
          <w:rFonts w:ascii="Times New Roman" w:hAnsi="宋体" w:eastAsia="宋体" w:cs="Times New Roman"/>
          <w:b/>
          <w:color w:val="000000"/>
          <w:szCs w:val="21"/>
          <w:highlight w:val="none"/>
        </w:rPr>
      </w:pPr>
      <w:r>
        <w:rPr>
          <w:rFonts w:hint="eastAsia" w:ascii="宋体" w:hAnsi="宋体" w:eastAsia="宋体" w:cs="Times New Roman"/>
          <w:color w:val="auto"/>
          <w:szCs w:val="21"/>
          <w:highlight w:val="none"/>
        </w:rPr>
        <w:t>28.1.3、中标人（中标候选人）被取消中标资格的，采购人可以按照评标委员会提出的中标候选人名单排序依次确定其他中标候选人为中标人，或重新组织采购。</w:t>
      </w:r>
      <w:r>
        <w:rPr>
          <w:rFonts w:ascii="Times New Roman" w:hAnsi="宋体" w:eastAsia="宋体" w:cs="Times New Roman"/>
          <w:b/>
          <w:color w:val="000000"/>
          <w:szCs w:val="21"/>
          <w:highlight w:val="none"/>
        </w:rPr>
        <w:br w:type="page"/>
      </w:r>
    </w:p>
    <w:bookmarkEnd w:id="25"/>
    <w:bookmarkEnd w:id="26"/>
    <w:p w14:paraId="0D04989A">
      <w:pPr>
        <w:pStyle w:val="7"/>
        <w:numPr>
          <w:ilvl w:val="0"/>
          <w:numId w:val="0"/>
        </w:numPr>
        <w:ind w:left="1275" w:leftChars="0" w:hanging="1275" w:firstLineChars="0"/>
        <w:rPr>
          <w:color w:val="000000"/>
          <w:highlight w:val="none"/>
        </w:rPr>
      </w:pPr>
      <w:r>
        <w:rPr>
          <w:rFonts w:hint="default" w:ascii="Times New Roman" w:hAnsi="Times New Roman" w:eastAsia="宋体" w:cs="Times New Roman"/>
          <w:b/>
          <w:bCs/>
          <w:color w:val="000000"/>
          <w:kern w:val="44"/>
          <w:sz w:val="32"/>
          <w:szCs w:val="44"/>
          <w:highlight w:val="none"/>
          <w:lang w:val="en-US" w:eastAsia="zh-CN" w:bidi="ar-SA"/>
        </w:rPr>
        <w:t>第三章</w:t>
      </w:r>
      <w:r>
        <w:rPr>
          <w:rFonts w:hint="eastAsia"/>
          <w:color w:val="000000"/>
          <w:highlight w:val="none"/>
          <w:lang w:eastAsia="zh-CN"/>
        </w:rPr>
        <w:t>服务需求及技术要求</w:t>
      </w:r>
    </w:p>
    <w:p w14:paraId="086AECF8">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161" w:beforeLines="50" w:after="161" w:afterLines="50" w:line="240" w:lineRule="auto"/>
        <w:jc w:val="both"/>
        <w:textAlignment w:val="auto"/>
        <w:rPr>
          <w:rFonts w:hint="eastAsia" w:ascii="宋体" w:hAnsi="宋体" w:eastAsia="宋体" w:cs="宋体"/>
          <w:b/>
          <w:color w:val="auto"/>
          <w:kern w:val="0"/>
          <w:sz w:val="24"/>
          <w:szCs w:val="20"/>
          <w:highlight w:val="none"/>
          <w:shd w:val="clear" w:color="auto" w:fill="FFFFFF"/>
          <w:lang w:val="en-US" w:eastAsia="zh-CN" w:bidi="ar-SA"/>
        </w:rPr>
      </w:pPr>
      <w:bookmarkStart w:id="53" w:name="_Toc4481600"/>
      <w:bookmarkStart w:id="54" w:name="_Toc26873"/>
      <w:r>
        <w:rPr>
          <w:rFonts w:hint="eastAsia" w:ascii="宋体" w:hAnsi="宋体" w:eastAsia="宋体" w:cs="宋体"/>
          <w:b/>
          <w:color w:val="auto"/>
          <w:kern w:val="0"/>
          <w:sz w:val="24"/>
          <w:szCs w:val="20"/>
          <w:highlight w:val="none"/>
          <w:shd w:val="clear" w:color="auto" w:fill="FFFFFF"/>
          <w:lang w:val="en-US" w:eastAsia="zh-CN" w:bidi="ar-SA"/>
        </w:rPr>
        <w:t>一、服务内容</w:t>
      </w:r>
    </w:p>
    <w:p w14:paraId="6894B805">
      <w:pPr>
        <w:snapToGrid w:val="0"/>
        <w:spacing w:line="5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本项目为安庆市交通控股集团有限公司采购 </w:t>
      </w:r>
      <w:r>
        <w:rPr>
          <w:rFonts w:hint="eastAsia" w:ascii="宋体" w:hAnsi="宋体" w:cs="Times New Roman"/>
          <w:szCs w:val="21"/>
          <w:highlight w:val="none"/>
          <w:lang w:val="en-US" w:eastAsia="zh-CN"/>
        </w:rPr>
        <w:t>2026</w:t>
      </w:r>
      <w:r>
        <w:rPr>
          <w:rFonts w:hint="eastAsia" w:ascii="宋体" w:hAnsi="宋体" w:eastAsia="宋体" w:cs="Times New Roman"/>
          <w:szCs w:val="21"/>
          <w:highlight w:val="none"/>
          <w:lang w:val="en-US" w:eastAsia="zh-CN"/>
        </w:rPr>
        <w:t xml:space="preserve"> 年度职工蛋糕券，公司总人数约</w:t>
      </w:r>
      <w:r>
        <w:rPr>
          <w:rFonts w:hint="eastAsia" w:ascii="宋体" w:hAnsi="宋体" w:cs="Times New Roman"/>
          <w:szCs w:val="21"/>
          <w:highlight w:val="none"/>
          <w:lang w:val="en-US" w:eastAsia="zh-CN"/>
        </w:rPr>
        <w:t>800</w:t>
      </w:r>
      <w:r>
        <w:rPr>
          <w:rFonts w:hint="eastAsia" w:ascii="宋体" w:hAnsi="宋体" w:eastAsia="宋体" w:cs="Times New Roman"/>
          <w:szCs w:val="21"/>
          <w:highlight w:val="none"/>
          <w:lang w:val="en-US" w:eastAsia="zh-CN"/>
        </w:rPr>
        <w:t>余人，具体采购数量以工会最终发放数量为准。成交人为采购人职工提供蛋糕券发放服务，每人每年生日可预定</w:t>
      </w:r>
      <w:r>
        <w:rPr>
          <w:rFonts w:hint="eastAsia" w:ascii="宋体" w:hAnsi="宋体" w:cs="Times New Roman"/>
          <w:szCs w:val="21"/>
          <w:highlight w:val="none"/>
          <w:lang w:val="en-US" w:eastAsia="zh-CN"/>
        </w:rPr>
        <w:t>500</w:t>
      </w:r>
      <w:r>
        <w:rPr>
          <w:rFonts w:hint="eastAsia" w:ascii="宋体" w:hAnsi="宋体" w:eastAsia="宋体" w:cs="Times New Roman"/>
          <w:szCs w:val="21"/>
          <w:highlight w:val="none"/>
          <w:lang w:val="en-US" w:eastAsia="zh-CN"/>
        </w:rPr>
        <w:t>元以内标准蛋糕，蛋糕不足</w:t>
      </w:r>
      <w:r>
        <w:rPr>
          <w:rFonts w:hint="eastAsia" w:ascii="宋体" w:hAnsi="宋体" w:cs="Times New Roman"/>
          <w:szCs w:val="21"/>
          <w:highlight w:val="none"/>
          <w:lang w:val="en-US" w:eastAsia="zh-CN"/>
        </w:rPr>
        <w:t>500</w:t>
      </w:r>
      <w:r>
        <w:rPr>
          <w:rFonts w:hint="eastAsia" w:ascii="宋体" w:hAnsi="宋体" w:eastAsia="宋体" w:cs="Times New Roman"/>
          <w:szCs w:val="21"/>
          <w:highlight w:val="none"/>
          <w:lang w:val="en-US" w:eastAsia="zh-CN"/>
        </w:rPr>
        <w:t>元的差额部分可自选其他商品，蛋糕超出</w:t>
      </w:r>
      <w:r>
        <w:rPr>
          <w:rFonts w:hint="eastAsia" w:ascii="宋体" w:hAnsi="宋体" w:cs="Times New Roman"/>
          <w:szCs w:val="21"/>
          <w:highlight w:val="none"/>
          <w:lang w:val="en-US" w:eastAsia="zh-CN"/>
        </w:rPr>
        <w:t>500</w:t>
      </w:r>
      <w:r>
        <w:rPr>
          <w:rFonts w:hint="eastAsia" w:ascii="宋体" w:hAnsi="宋体" w:eastAsia="宋体" w:cs="Times New Roman"/>
          <w:szCs w:val="21"/>
          <w:highlight w:val="none"/>
          <w:lang w:val="en-US" w:eastAsia="zh-CN"/>
        </w:rPr>
        <w:t>元部分由员工另行自费支付。采购单位职工可凭蛋糕券在</w:t>
      </w:r>
      <w:r>
        <w:rPr>
          <w:rFonts w:hint="eastAsia" w:ascii="宋体" w:hAnsi="宋体" w:cs="Times New Roman"/>
          <w:szCs w:val="21"/>
          <w:highlight w:val="none"/>
          <w:lang w:val="en-US" w:eastAsia="zh-CN"/>
        </w:rPr>
        <w:t>成交</w:t>
      </w:r>
      <w:r>
        <w:rPr>
          <w:rFonts w:hint="eastAsia" w:ascii="宋体" w:hAnsi="宋体" w:eastAsia="宋体" w:cs="Times New Roman"/>
          <w:szCs w:val="21"/>
          <w:highlight w:val="none"/>
          <w:lang w:val="en-US" w:eastAsia="zh-CN"/>
        </w:rPr>
        <w:t>单位门店进行相应面值的消费，成交人按采购人的员工到店实际消费人数按每人每年</w:t>
      </w:r>
      <w:r>
        <w:rPr>
          <w:rFonts w:hint="eastAsia" w:ascii="宋体" w:hAnsi="宋体" w:cs="Times New Roman"/>
          <w:szCs w:val="21"/>
          <w:highlight w:val="none"/>
          <w:lang w:val="en-US" w:eastAsia="zh-CN"/>
        </w:rPr>
        <w:t>500</w:t>
      </w:r>
      <w:r>
        <w:rPr>
          <w:rFonts w:hint="eastAsia" w:ascii="宋体" w:hAnsi="宋体" w:eastAsia="宋体" w:cs="Times New Roman"/>
          <w:szCs w:val="21"/>
          <w:highlight w:val="none"/>
          <w:lang w:val="en-US" w:eastAsia="zh-CN"/>
        </w:rPr>
        <w:t>元标准结算。</w:t>
      </w:r>
    </w:p>
    <w:p w14:paraId="6C3734DA">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161" w:beforeLines="50" w:after="161" w:afterLines="50" w:line="240" w:lineRule="auto"/>
        <w:jc w:val="both"/>
        <w:textAlignment w:val="auto"/>
        <w:rPr>
          <w:rFonts w:hint="eastAsia" w:ascii="宋体" w:hAnsi="宋体" w:eastAsia="宋体" w:cs="宋体"/>
          <w:b/>
          <w:color w:val="auto"/>
          <w:kern w:val="0"/>
          <w:sz w:val="24"/>
          <w:szCs w:val="20"/>
          <w:highlight w:val="none"/>
          <w:shd w:val="clear" w:color="auto" w:fill="FFFFFF"/>
          <w:lang w:val="en-US" w:eastAsia="zh-CN" w:bidi="ar-SA"/>
        </w:rPr>
      </w:pPr>
      <w:r>
        <w:rPr>
          <w:rFonts w:hint="eastAsia" w:ascii="宋体" w:hAnsi="宋体" w:eastAsia="宋体" w:cs="宋体"/>
          <w:b/>
          <w:color w:val="auto"/>
          <w:kern w:val="0"/>
          <w:sz w:val="24"/>
          <w:szCs w:val="20"/>
          <w:highlight w:val="none"/>
          <w:shd w:val="clear" w:color="auto" w:fill="FFFFFF"/>
          <w:lang w:val="en-US" w:eastAsia="zh-CN" w:bidi="ar-SA"/>
        </w:rPr>
        <w:t>二、技术标准及供货要求：</w:t>
      </w:r>
    </w:p>
    <w:p w14:paraId="56D3BB58">
      <w:pPr>
        <w:snapToGrid w:val="0"/>
        <w:spacing w:line="50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人需严格遵守《中华人民共和国食品安全法》、《中华人民共和国食品安全法管理条例》等规定，合法、安全、规范糕点服务管理，运营行为符合食品药品监督管理局要求。</w:t>
      </w:r>
    </w:p>
    <w:p w14:paraId="71C5FC5A">
      <w:pPr>
        <w:snapToGrid w:val="0"/>
        <w:spacing w:line="500" w:lineRule="exact"/>
        <w:ind w:firstLine="420" w:firstLineChars="200"/>
        <w:rPr>
          <w:rFonts w:hint="default" w:ascii="宋体" w:hAnsi="宋体" w:cs="Times New Roman"/>
          <w:szCs w:val="21"/>
          <w:highlight w:val="none"/>
          <w:lang w:val="en-US" w:eastAsia="zh-CN"/>
        </w:rPr>
      </w:pPr>
      <w:r>
        <w:rPr>
          <w:rFonts w:hint="eastAsia" w:ascii="宋体" w:hAnsi="宋体" w:eastAsia="宋体" w:cs="Times New Roman"/>
          <w:szCs w:val="21"/>
          <w:highlight w:val="none"/>
        </w:rPr>
        <w:t>2.</w:t>
      </w:r>
      <w:r>
        <w:rPr>
          <w:rFonts w:hint="eastAsia" w:ascii="宋体" w:hAnsi="宋体" w:cs="Times New Roman"/>
          <w:b/>
          <w:bCs/>
          <w:szCs w:val="21"/>
          <w:highlight w:val="none"/>
          <w:lang w:val="en-US" w:eastAsia="zh-CN"/>
        </w:rPr>
        <w:t>蛋糕券需支持线上线下同步使用，</w:t>
      </w:r>
      <w:r>
        <w:rPr>
          <w:rFonts w:hint="eastAsia" w:ascii="宋体" w:hAnsi="宋体" w:eastAsia="宋体" w:cs="Times New Roman"/>
          <w:b/>
          <w:bCs/>
          <w:szCs w:val="21"/>
          <w:highlight w:val="none"/>
          <w:lang w:val="en-US" w:eastAsia="zh-CN"/>
        </w:rPr>
        <w:t>支持（券）余额</w:t>
      </w:r>
      <w:r>
        <w:rPr>
          <w:rFonts w:hint="eastAsia" w:ascii="宋体" w:hAnsi="宋体" w:cs="Times New Roman"/>
          <w:b/>
          <w:bCs/>
          <w:szCs w:val="21"/>
          <w:highlight w:val="none"/>
          <w:lang w:val="en-US" w:eastAsia="zh-CN"/>
        </w:rPr>
        <w:t>消费</w:t>
      </w:r>
      <w:r>
        <w:rPr>
          <w:rFonts w:hint="eastAsia" w:ascii="宋体" w:hAnsi="宋体" w:eastAsia="宋体" w:cs="Times New Roman"/>
          <w:b/>
          <w:bCs/>
          <w:szCs w:val="21"/>
          <w:highlight w:val="none"/>
          <w:lang w:val="en-US" w:eastAsia="zh-CN"/>
        </w:rPr>
        <w:t>自动扣减</w:t>
      </w:r>
      <w:r>
        <w:rPr>
          <w:rFonts w:hint="eastAsia" w:ascii="宋体" w:hAnsi="宋体" w:cs="Times New Roman"/>
          <w:b/>
          <w:bCs/>
          <w:szCs w:val="21"/>
          <w:highlight w:val="none"/>
          <w:lang w:val="en-US" w:eastAsia="zh-CN"/>
        </w:rPr>
        <w:t>、余额合并等</w:t>
      </w:r>
      <w:r>
        <w:rPr>
          <w:rFonts w:hint="eastAsia" w:ascii="宋体" w:hAnsi="宋体" w:eastAsia="宋体" w:cs="Times New Roman"/>
          <w:b/>
          <w:bCs/>
          <w:szCs w:val="21"/>
          <w:highlight w:val="none"/>
          <w:lang w:val="en-US" w:eastAsia="zh-CN"/>
        </w:rPr>
        <w:t>功能</w:t>
      </w:r>
      <w:r>
        <w:rPr>
          <w:rFonts w:hint="eastAsia" w:ascii="宋体" w:hAnsi="宋体" w:cs="Times New Roman"/>
          <w:b/>
          <w:bCs/>
          <w:szCs w:val="21"/>
          <w:highlight w:val="none"/>
          <w:lang w:val="en-US" w:eastAsia="zh-CN"/>
        </w:rPr>
        <w:t>，券使用期限自生效之日起不少于36个月</w:t>
      </w:r>
      <w:r>
        <w:rPr>
          <w:rFonts w:hint="eastAsia" w:ascii="宋体" w:hAnsi="宋体" w:cs="Times New Roman"/>
          <w:szCs w:val="21"/>
          <w:highlight w:val="none"/>
          <w:lang w:val="en-US" w:eastAsia="zh-CN"/>
        </w:rPr>
        <w:t>。</w:t>
      </w:r>
    </w:p>
    <w:p w14:paraId="37EBB72A">
      <w:pPr>
        <w:snapToGrid w:val="0"/>
        <w:spacing w:line="500" w:lineRule="exact"/>
        <w:ind w:firstLine="420" w:firstLineChars="200"/>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人需提供专职热线电话、现场预定、微信公众号及相关网络预定等多渠道预定方法，且提供送货上门服务，安排有至少一名人员专门负责</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人员工咨询、预定、配送等事宜管理的项目管理人员。</w:t>
      </w:r>
    </w:p>
    <w:p w14:paraId="61924037">
      <w:pPr>
        <w:snapToGrid w:val="0"/>
        <w:spacing w:line="500" w:lineRule="exact"/>
        <w:ind w:firstLine="420" w:firstLineChars="200"/>
        <w:rPr>
          <w:rFonts w:hint="eastAsia" w:ascii="宋体" w:hAnsi="宋体" w:eastAsia="宋体" w:cs="Times New Roman"/>
          <w:szCs w:val="21"/>
          <w:highlight w:val="none"/>
        </w:rPr>
      </w:pP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人需提供根据不同季节、口味、质量、大小的蛋糕供</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人员工选择，</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人员工不选择</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人提供的蛋糕的，可自由选择</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人门市售卖的其他商品，超出面值价格部分由</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人员工另行自费支付。</w:t>
      </w:r>
    </w:p>
    <w:p w14:paraId="3E6F5468">
      <w:pPr>
        <w:snapToGrid w:val="0"/>
        <w:spacing w:line="500" w:lineRule="exact"/>
        <w:ind w:firstLine="420" w:firstLineChars="200"/>
        <w:rPr>
          <w:rFonts w:hint="eastAsia" w:ascii="宋体" w:hAnsi="宋体" w:eastAsia="宋体" w:cs="Times New Roman"/>
          <w:b w:val="0"/>
          <w:bCs w:val="0"/>
          <w:szCs w:val="21"/>
          <w:highlight w:val="none"/>
        </w:rPr>
      </w:pP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.所有</w:t>
      </w:r>
      <w:r>
        <w:rPr>
          <w:rFonts w:hint="eastAsia" w:ascii="宋体" w:hAnsi="宋体" w:cs="Times New Roman"/>
          <w:szCs w:val="21"/>
          <w:highlight w:val="none"/>
          <w:lang w:eastAsia="zh-CN"/>
        </w:rPr>
        <w:t>参选</w:t>
      </w:r>
      <w:r>
        <w:rPr>
          <w:rFonts w:hint="eastAsia" w:ascii="宋体" w:hAnsi="宋体" w:eastAsia="宋体" w:cs="Times New Roman"/>
          <w:szCs w:val="21"/>
          <w:highlight w:val="none"/>
        </w:rPr>
        <w:t>人均需以彩图形式在</w:t>
      </w:r>
      <w:r>
        <w:rPr>
          <w:rFonts w:hint="eastAsia" w:ascii="宋体" w:hAnsi="宋体" w:cs="Times New Roman"/>
          <w:szCs w:val="21"/>
          <w:highlight w:val="none"/>
          <w:lang w:eastAsia="zh-CN"/>
        </w:rPr>
        <w:t>参选</w:t>
      </w:r>
      <w:r>
        <w:rPr>
          <w:rFonts w:hint="eastAsia" w:ascii="宋体" w:hAnsi="宋体" w:eastAsia="宋体" w:cs="Times New Roman"/>
          <w:szCs w:val="21"/>
          <w:highlight w:val="none"/>
        </w:rPr>
        <w:t>文件中展示蛋糕</w:t>
      </w:r>
      <w:r>
        <w:rPr>
          <w:rFonts w:hint="eastAsia" w:ascii="宋体" w:hAnsi="宋体" w:cs="Times New Roman"/>
          <w:szCs w:val="21"/>
          <w:highlight w:val="none"/>
          <w:lang w:val="en-US" w:eastAsia="zh-CN"/>
        </w:rPr>
        <w:t>等</w:t>
      </w:r>
      <w:r>
        <w:rPr>
          <w:rFonts w:hint="eastAsia" w:ascii="宋体" w:hAnsi="宋体" w:eastAsia="宋体" w:cs="Times New Roman"/>
          <w:szCs w:val="21"/>
          <w:highlight w:val="none"/>
        </w:rPr>
        <w:t>，予以明确生产单位、质保期、规格、</w:t>
      </w:r>
      <w:r>
        <w:rPr>
          <w:rFonts w:hint="eastAsia" w:ascii="宋体" w:hAnsi="宋体" w:eastAsia="宋体" w:cs="Times New Roman"/>
          <w:b w:val="0"/>
          <w:bCs w:val="0"/>
          <w:szCs w:val="21"/>
          <w:highlight w:val="none"/>
        </w:rPr>
        <w:t>型号、原材料、样品等，并在服务方案中阐述本单位蛋糕特点和比较优势。</w:t>
      </w:r>
    </w:p>
    <w:p w14:paraId="51D991DB">
      <w:pPr>
        <w:snapToGrid w:val="0"/>
        <w:spacing w:line="500" w:lineRule="exact"/>
        <w:ind w:firstLine="420" w:firstLineChars="200"/>
        <w:rPr>
          <w:rFonts w:hint="eastAsia" w:ascii="宋体" w:hAnsi="宋体" w:eastAsia="宋体" w:cs="Times New Roman"/>
          <w:szCs w:val="21"/>
          <w:highlight w:val="none"/>
        </w:rPr>
      </w:pPr>
      <w:r>
        <w:rPr>
          <w:rFonts w:hint="eastAsia" w:ascii="宋体" w:hAnsi="宋体" w:cs="Times New Roman"/>
          <w:b w:val="0"/>
          <w:bCs w:val="0"/>
          <w:szCs w:val="21"/>
          <w:highlight w:val="none"/>
          <w:lang w:val="en-US" w:eastAsia="zh-CN"/>
        </w:rPr>
        <w:t>6</w:t>
      </w:r>
      <w:r>
        <w:rPr>
          <w:rFonts w:hint="eastAsia" w:ascii="宋体" w:hAnsi="宋体" w:eastAsia="宋体" w:cs="Times New Roman"/>
          <w:b w:val="0"/>
          <w:bCs w:val="0"/>
          <w:szCs w:val="21"/>
          <w:highlight w:val="none"/>
        </w:rPr>
        <w:t>.</w:t>
      </w:r>
      <w:r>
        <w:rPr>
          <w:rFonts w:hint="eastAsia" w:ascii="宋体" w:hAnsi="宋体" w:cs="Times New Roman"/>
          <w:b w:val="0"/>
          <w:bCs w:val="0"/>
          <w:szCs w:val="21"/>
          <w:highlight w:val="none"/>
          <w:lang w:eastAsia="zh-CN"/>
        </w:rPr>
        <w:t>成交</w:t>
      </w:r>
      <w:r>
        <w:rPr>
          <w:rFonts w:hint="eastAsia" w:ascii="宋体" w:hAnsi="宋体" w:eastAsia="宋体" w:cs="Times New Roman"/>
          <w:b w:val="0"/>
          <w:bCs w:val="0"/>
          <w:szCs w:val="21"/>
          <w:highlight w:val="none"/>
        </w:rPr>
        <w:t>人自行制作蛋糕券并加盖</w:t>
      </w:r>
      <w:r>
        <w:rPr>
          <w:rFonts w:hint="eastAsia" w:ascii="宋体" w:hAnsi="宋体" w:cs="Times New Roman"/>
          <w:b w:val="0"/>
          <w:bCs w:val="0"/>
          <w:szCs w:val="21"/>
          <w:highlight w:val="none"/>
          <w:lang w:val="en-US" w:eastAsia="zh-CN"/>
        </w:rPr>
        <w:t>成交</w:t>
      </w:r>
      <w:r>
        <w:rPr>
          <w:rFonts w:hint="eastAsia" w:ascii="宋体" w:hAnsi="宋体" w:eastAsia="宋体" w:cs="Times New Roman"/>
          <w:b w:val="0"/>
          <w:bCs w:val="0"/>
          <w:szCs w:val="21"/>
          <w:highlight w:val="none"/>
        </w:rPr>
        <w:t>人单位公章，</w:t>
      </w:r>
      <w:r>
        <w:rPr>
          <w:rFonts w:hint="eastAsia" w:ascii="宋体" w:hAnsi="宋体" w:cs="Times New Roman"/>
          <w:b w:val="0"/>
          <w:bCs w:val="0"/>
          <w:szCs w:val="21"/>
          <w:highlight w:val="none"/>
          <w:lang w:eastAsia="zh-CN"/>
        </w:rPr>
        <w:t>成交</w:t>
      </w:r>
      <w:r>
        <w:rPr>
          <w:rFonts w:hint="eastAsia" w:ascii="宋体" w:hAnsi="宋体" w:eastAsia="宋体" w:cs="Times New Roman"/>
          <w:b w:val="0"/>
          <w:bCs w:val="0"/>
          <w:szCs w:val="21"/>
          <w:highlight w:val="none"/>
        </w:rPr>
        <w:t>人凭借职工蛋糕券开具正规发票按</w:t>
      </w:r>
      <w:r>
        <w:rPr>
          <w:rFonts w:hint="eastAsia" w:ascii="宋体" w:hAnsi="宋体" w:cs="Times New Roman"/>
          <w:b w:val="0"/>
          <w:bCs w:val="0"/>
          <w:szCs w:val="21"/>
          <w:highlight w:val="none"/>
          <w:lang w:val="en-US" w:eastAsia="zh-CN"/>
        </w:rPr>
        <w:t>500</w:t>
      </w:r>
      <w:r>
        <w:rPr>
          <w:rFonts w:hint="eastAsia" w:ascii="宋体" w:hAnsi="宋体" w:eastAsia="宋体" w:cs="Times New Roman"/>
          <w:b w:val="0"/>
          <w:bCs w:val="0"/>
          <w:szCs w:val="21"/>
          <w:highlight w:val="none"/>
        </w:rPr>
        <w:t>元/张结算。</w:t>
      </w:r>
      <w:r>
        <w:rPr>
          <w:rFonts w:hint="eastAsia" w:ascii="宋体" w:hAnsi="宋体" w:eastAsia="宋体" w:cs="Times New Roman"/>
          <w:szCs w:val="21"/>
          <w:highlight w:val="none"/>
        </w:rPr>
        <w:t>若发现</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人弄虚作假或骗取</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人员工，不严格兑现优惠的，一旦发现</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人有权立即单方面提前解除合同，并可拒绝支付已发生的实际费用。</w:t>
      </w:r>
    </w:p>
    <w:p w14:paraId="702F7C16">
      <w:pPr>
        <w:snapToGrid w:val="0"/>
        <w:spacing w:line="500" w:lineRule="exact"/>
        <w:ind w:firstLine="420" w:firstLineChars="200"/>
        <w:rPr>
          <w:rFonts w:hint="eastAsia" w:ascii="宋体" w:hAnsi="宋体" w:eastAsia="宋体" w:cs="Times New Roman"/>
          <w:szCs w:val="21"/>
          <w:highlight w:val="none"/>
        </w:rPr>
      </w:pPr>
      <w:r>
        <w:rPr>
          <w:rFonts w:hint="eastAsia" w:ascii="宋体" w:hAnsi="宋体" w:cs="Times New Roman"/>
          <w:szCs w:val="21"/>
          <w:highlight w:val="none"/>
          <w:lang w:val="en-US" w:eastAsia="zh-CN"/>
        </w:rPr>
        <w:t>7</w:t>
      </w:r>
      <w:r>
        <w:rPr>
          <w:rFonts w:hint="eastAsia" w:ascii="宋体" w:hAnsi="宋体" w:eastAsia="宋体" w:cs="Times New Roman"/>
          <w:szCs w:val="21"/>
          <w:highlight w:val="none"/>
        </w:rPr>
        <w:t>.</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人自主经营，</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人应严格按照《食品安全法》等相关规章制度执行，做好食品安全及安全生产工作，如</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人员工、员工亲友及第三方人员因食用</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人蛋糕及其产品发生任何食品安全或安全生产事故等，均由</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人自行负责一切赔偿和法律责任，</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人不承担任何连带责任。如发生大面积食品安全或安全事故问题，对</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人造成不良影响，</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人有权按照相关法律法规追究</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人相关法律责任及索取经济赔偿。</w:t>
      </w:r>
    </w:p>
    <w:p w14:paraId="558E87F4">
      <w:pPr>
        <w:snapToGrid w:val="0"/>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cs="Times New Roman"/>
          <w:szCs w:val="21"/>
          <w:highlight w:val="none"/>
          <w:lang w:val="en-US" w:eastAsia="zh-CN"/>
        </w:rPr>
        <w:t>8</w:t>
      </w:r>
      <w:r>
        <w:rPr>
          <w:rFonts w:hint="eastAsia" w:ascii="宋体" w:hAnsi="宋体" w:eastAsia="宋体" w:cs="Times New Roman"/>
          <w:szCs w:val="21"/>
          <w:highlight w:val="none"/>
        </w:rPr>
        <w:t>.</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人应严格按照</w:t>
      </w:r>
      <w:r>
        <w:rPr>
          <w:rFonts w:hint="eastAsia" w:ascii="宋体" w:hAnsi="宋体" w:cs="Times New Roman"/>
          <w:szCs w:val="21"/>
          <w:highlight w:val="none"/>
          <w:lang w:eastAsia="zh-CN"/>
        </w:rPr>
        <w:t>参选</w:t>
      </w:r>
      <w:r>
        <w:rPr>
          <w:rFonts w:hint="eastAsia" w:ascii="宋体" w:hAnsi="宋体" w:eastAsia="宋体" w:cs="Times New Roman"/>
          <w:szCs w:val="21"/>
          <w:highlight w:val="none"/>
        </w:rPr>
        <w:t>提供的大小、质量、样式</w:t>
      </w:r>
      <w:r>
        <w:rPr>
          <w:rFonts w:hint="eastAsia" w:ascii="宋体" w:hAnsi="宋体" w:eastAsia="宋体" w:cs="Times New Roman"/>
          <w:szCs w:val="21"/>
          <w:highlight w:val="none"/>
          <w:lang w:val="en-US" w:eastAsia="zh-CN"/>
        </w:rPr>
        <w:t>或在售其他品种</w:t>
      </w:r>
      <w:r>
        <w:rPr>
          <w:rFonts w:hint="eastAsia" w:ascii="宋体" w:hAnsi="宋体" w:eastAsia="宋体" w:cs="Times New Roman"/>
          <w:szCs w:val="21"/>
          <w:highlight w:val="none"/>
        </w:rPr>
        <w:t>为</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人员工提供相应产品，如</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人员工反应</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人提供的产品明显</w:t>
      </w:r>
      <w:r>
        <w:rPr>
          <w:rFonts w:hint="eastAsia" w:ascii="宋体" w:hAnsi="宋体" w:eastAsia="宋体" w:cs="Times New Roman"/>
          <w:szCs w:val="21"/>
          <w:highlight w:val="none"/>
          <w:lang w:val="en-US" w:eastAsia="zh-CN"/>
        </w:rPr>
        <w:t>区别于</w:t>
      </w:r>
      <w:r>
        <w:rPr>
          <w:rFonts w:hint="eastAsia" w:ascii="宋体" w:hAnsi="宋体" w:cs="Times New Roman"/>
          <w:szCs w:val="21"/>
          <w:highlight w:val="none"/>
          <w:lang w:eastAsia="zh-CN"/>
        </w:rPr>
        <w:t>参选</w:t>
      </w:r>
      <w:r>
        <w:rPr>
          <w:rFonts w:hint="eastAsia" w:ascii="宋体" w:hAnsi="宋体" w:eastAsia="宋体" w:cs="Times New Roman"/>
          <w:szCs w:val="21"/>
          <w:highlight w:val="none"/>
        </w:rPr>
        <w:t>文件中提供的样品</w:t>
      </w:r>
      <w:r>
        <w:rPr>
          <w:rFonts w:hint="eastAsia" w:ascii="宋体" w:hAnsi="宋体" w:eastAsia="宋体" w:cs="Times New Roman"/>
          <w:szCs w:val="21"/>
          <w:highlight w:val="none"/>
          <w:lang w:val="en-US" w:eastAsia="zh-CN"/>
        </w:rPr>
        <w:t>及</w:t>
      </w:r>
      <w:r>
        <w:rPr>
          <w:rFonts w:hint="eastAsia" w:ascii="宋体" w:hAnsi="宋体" w:eastAsia="宋体" w:cs="Times New Roman"/>
          <w:szCs w:val="21"/>
          <w:highlight w:val="none"/>
        </w:rPr>
        <w:t>描述</w:t>
      </w:r>
      <w:r>
        <w:rPr>
          <w:rFonts w:hint="eastAsia" w:ascii="宋体" w:hAnsi="宋体" w:eastAsia="宋体" w:cs="Times New Roman"/>
          <w:szCs w:val="21"/>
          <w:highlight w:val="none"/>
          <w:lang w:val="en-US" w:eastAsia="zh-CN"/>
        </w:rPr>
        <w:t>或在售商品</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区别对待引起</w:t>
      </w:r>
      <w:r>
        <w:rPr>
          <w:rFonts w:hint="eastAsia" w:ascii="宋体" w:hAnsi="宋体" w:cs="Times New Roman"/>
          <w:szCs w:val="21"/>
          <w:highlight w:val="none"/>
          <w:lang w:val="en-US" w:eastAsia="zh-CN"/>
        </w:rPr>
        <w:t>采购</w:t>
      </w:r>
      <w:r>
        <w:rPr>
          <w:rFonts w:hint="eastAsia" w:ascii="宋体" w:hAnsi="宋体" w:eastAsia="宋体" w:cs="Times New Roman"/>
          <w:szCs w:val="21"/>
          <w:highlight w:val="none"/>
          <w:lang w:val="en-US" w:eastAsia="zh-CN"/>
        </w:rPr>
        <w:t>人职工投诉的，</w:t>
      </w:r>
      <w:r>
        <w:rPr>
          <w:rFonts w:hint="eastAsia" w:ascii="宋体" w:hAnsi="宋体" w:eastAsia="宋体" w:cs="Times New Roman"/>
          <w:szCs w:val="21"/>
          <w:highlight w:val="none"/>
        </w:rPr>
        <w:t>每发现一次予以1000元及以上扣款予以处罚，存在食品质量问题的每发现一次予以5000元及以上扣款予以处罚。</w:t>
      </w:r>
    </w:p>
    <w:p w14:paraId="38A989F5">
      <w:pPr>
        <w:snapToGrid w:val="0"/>
        <w:spacing w:line="500" w:lineRule="exact"/>
        <w:ind w:firstLine="420" w:firstLineChars="200"/>
        <w:rPr>
          <w:rFonts w:hint="eastAsia" w:ascii="宋体" w:hAnsi="宋体" w:eastAsia="宋体" w:cs="Times New Roman"/>
          <w:szCs w:val="21"/>
          <w:highlight w:val="none"/>
        </w:rPr>
      </w:pPr>
      <w:r>
        <w:rPr>
          <w:rFonts w:hint="eastAsia" w:ascii="宋体" w:hAnsi="宋体" w:cs="Times New Roman"/>
          <w:szCs w:val="21"/>
          <w:highlight w:val="none"/>
          <w:lang w:val="en-US" w:eastAsia="zh-CN"/>
        </w:rPr>
        <w:t>9</w:t>
      </w:r>
      <w:r>
        <w:rPr>
          <w:rFonts w:hint="eastAsia" w:ascii="宋体" w:hAnsi="宋体" w:eastAsia="宋体" w:cs="Times New Roman"/>
          <w:szCs w:val="21"/>
          <w:highlight w:val="none"/>
        </w:rPr>
        <w:t>.</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人有权对</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人进行现场监管，可在</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人人员的陪同下现场查看</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w:t>
      </w:r>
      <w:r>
        <w:rPr>
          <w:rFonts w:hint="eastAsia" w:ascii="宋体" w:hAnsi="宋体" w:eastAsia="宋体" w:cs="Times New Roman"/>
          <w:szCs w:val="21"/>
          <w:highlight w:val="none"/>
          <w:lang w:val="en-US" w:eastAsia="zh-CN"/>
        </w:rPr>
        <w:t>食品加工场所及售卖场所卫生情况、</w:t>
      </w:r>
      <w:r>
        <w:rPr>
          <w:rFonts w:hint="eastAsia" w:ascii="宋体" w:hAnsi="宋体" w:eastAsia="宋体" w:cs="Times New Roman"/>
          <w:szCs w:val="21"/>
          <w:highlight w:val="none"/>
        </w:rPr>
        <w:t>食品的原料加工、食品生产等全过程，对发现有不安全、不卫生行为的有权提出改进意见，</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人无条件立即整改，整改确实存在困难的应书面向</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人说明并征得</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人同意。</w:t>
      </w:r>
    </w:p>
    <w:p w14:paraId="618F4ED2">
      <w:pPr>
        <w:snapToGrid w:val="0"/>
        <w:spacing w:line="500" w:lineRule="exact"/>
        <w:ind w:firstLine="420" w:firstLineChars="200"/>
        <w:rPr>
          <w:rFonts w:hint="eastAsia" w:ascii="宋体" w:hAnsi="宋体" w:eastAsia="宋体" w:cs="Times New Roman"/>
          <w:szCs w:val="21"/>
          <w:highlight w:val="none"/>
        </w:rPr>
      </w:pPr>
      <w:r>
        <w:rPr>
          <w:rFonts w:hint="eastAsia" w:ascii="宋体" w:hAnsi="宋体" w:cs="Times New Roman"/>
          <w:szCs w:val="21"/>
          <w:highlight w:val="none"/>
          <w:lang w:val="en-US" w:eastAsia="zh-CN"/>
        </w:rPr>
        <w:t>10</w:t>
      </w:r>
      <w:r>
        <w:rPr>
          <w:rFonts w:hint="eastAsia" w:ascii="宋体" w:hAnsi="宋体" w:eastAsia="宋体" w:cs="Times New Roman"/>
          <w:szCs w:val="21"/>
          <w:highlight w:val="none"/>
        </w:rPr>
        <w:t>.</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人可根据自身特色自行提供蛋糕搭配、预定、配送、活动等方案，包括非本次</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范围内</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人员工在</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人购买商品给予折扣，为</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人员工提供免费配送服务，为</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人员工提供专门订购渠道，开展其他福利、优惠活动等。</w:t>
      </w:r>
    </w:p>
    <w:p w14:paraId="04EF2666">
      <w:pPr>
        <w:snapToGrid w:val="0"/>
        <w:spacing w:line="500" w:lineRule="exact"/>
        <w:ind w:firstLine="420" w:firstLineChars="200"/>
        <w:rPr>
          <w:rFonts w:hint="eastAsia" w:ascii="宋体" w:hAnsi="宋体" w:eastAsia="宋体" w:cs="Times New Roman"/>
          <w:szCs w:val="21"/>
          <w:highlight w:val="none"/>
        </w:rPr>
      </w:pPr>
      <w:r>
        <w:rPr>
          <w:rFonts w:hint="eastAsia" w:ascii="宋体" w:hAnsi="宋体" w:cs="Times New Roman"/>
          <w:szCs w:val="21"/>
          <w:highlight w:val="none"/>
          <w:lang w:val="en-US" w:eastAsia="zh-CN"/>
        </w:rPr>
        <w:t>11</w:t>
      </w:r>
      <w:r>
        <w:rPr>
          <w:rFonts w:hint="eastAsia" w:ascii="宋体" w:hAnsi="宋体" w:eastAsia="宋体" w:cs="Times New Roman"/>
          <w:szCs w:val="21"/>
          <w:highlight w:val="none"/>
        </w:rPr>
        <w:t>.</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人有权对</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人包含但不限于以上各方面进行监督管理，对</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人提出的合理意见建议和奖惩，</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人不服从监管的，</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人有权提前单方面解除合同，一切责任后果由</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人执行负责，且</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人有权按照相关法律法规追究</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人相关责任。</w:t>
      </w:r>
    </w:p>
    <w:p w14:paraId="392D2053">
      <w:pPr>
        <w:snapToGrid w:val="0"/>
        <w:spacing w:line="500" w:lineRule="exact"/>
        <w:ind w:firstLine="420" w:firstLineChars="200"/>
        <w:rPr>
          <w:rFonts w:hint="eastAsia" w:ascii="宋体" w:hAnsi="宋体" w:eastAsia="宋体" w:cs="Times New Roman"/>
          <w:szCs w:val="21"/>
          <w:highlight w:val="none"/>
        </w:rPr>
      </w:pPr>
      <w:r>
        <w:rPr>
          <w:rFonts w:hint="eastAsia" w:ascii="宋体" w:hAnsi="宋体" w:cs="Times New Roman"/>
          <w:szCs w:val="21"/>
          <w:highlight w:val="none"/>
          <w:lang w:val="en-US" w:eastAsia="zh-CN"/>
        </w:rPr>
        <w:t>12</w:t>
      </w:r>
      <w:r>
        <w:rPr>
          <w:rFonts w:hint="eastAsia" w:ascii="宋体" w:hAnsi="宋体" w:eastAsia="宋体" w:cs="Times New Roman"/>
          <w:szCs w:val="21"/>
          <w:highlight w:val="none"/>
        </w:rPr>
        <w:t>.原则上</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人员工预定蛋糕至少提前24小时，提前24小时以上预定的，</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人无条件按时送到，且蛋糕必须为当天制作蛋糕；24小时以内预定的，如</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人确实无法制作和送到，可双方协商解决，更换蛋糕品种，但蛋糕必须为48小时内制作的，如因</w:t>
      </w:r>
      <w:r>
        <w:rPr>
          <w:rFonts w:hint="eastAsia" w:ascii="宋体" w:hAnsi="宋体" w:cs="Times New Roman"/>
          <w:szCs w:val="21"/>
          <w:highlight w:val="none"/>
          <w:lang w:eastAsia="zh-CN"/>
        </w:rPr>
        <w:t>成交</w:t>
      </w:r>
      <w:r>
        <w:rPr>
          <w:rFonts w:hint="eastAsia" w:ascii="宋体" w:hAnsi="宋体" w:eastAsia="宋体" w:cs="Times New Roman"/>
          <w:szCs w:val="21"/>
          <w:highlight w:val="none"/>
        </w:rPr>
        <w:t>人原因对</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人员工预定的蛋糕未按时送到的，双方自行解决，引起</w:t>
      </w:r>
      <w:r>
        <w:rPr>
          <w:rFonts w:hint="eastAsia" w:ascii="宋体" w:hAnsi="宋体" w:cs="Times New Roman"/>
          <w:szCs w:val="21"/>
          <w:highlight w:val="none"/>
          <w:lang w:eastAsia="zh-CN"/>
        </w:rPr>
        <w:t>采购</w:t>
      </w:r>
      <w:r>
        <w:rPr>
          <w:rFonts w:hint="eastAsia" w:ascii="宋体" w:hAnsi="宋体" w:eastAsia="宋体" w:cs="Times New Roman"/>
          <w:szCs w:val="21"/>
          <w:highlight w:val="none"/>
        </w:rPr>
        <w:t>人员工投诉，超过3次的每次予以200元及以上的罚款。</w:t>
      </w:r>
    </w:p>
    <w:p w14:paraId="14CDD93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161" w:beforeLines="50" w:after="161" w:afterLines="50" w:line="240" w:lineRule="auto"/>
        <w:jc w:val="both"/>
        <w:textAlignment w:val="auto"/>
        <w:rPr>
          <w:rFonts w:hint="eastAsia" w:ascii="宋体" w:hAnsi="宋体" w:eastAsia="宋体" w:cs="宋体"/>
          <w:b/>
          <w:color w:val="auto"/>
          <w:kern w:val="0"/>
          <w:sz w:val="24"/>
          <w:szCs w:val="20"/>
          <w:highlight w:val="none"/>
          <w:shd w:val="clear" w:color="auto" w:fill="FFFFFF"/>
          <w:lang w:val="en-US" w:eastAsia="zh-CN" w:bidi="ar-SA"/>
        </w:rPr>
      </w:pPr>
      <w:r>
        <w:rPr>
          <w:rFonts w:hint="eastAsia" w:ascii="宋体" w:hAnsi="宋体" w:eastAsia="宋体" w:cs="宋体"/>
          <w:b/>
          <w:color w:val="auto"/>
          <w:kern w:val="0"/>
          <w:sz w:val="24"/>
          <w:szCs w:val="20"/>
          <w:highlight w:val="none"/>
          <w:shd w:val="clear" w:color="auto" w:fill="FFFFFF"/>
          <w:lang w:val="en-US" w:eastAsia="zh-CN" w:bidi="ar-SA"/>
        </w:rPr>
        <w:t>三、报价及参选要求</w:t>
      </w:r>
    </w:p>
    <w:p w14:paraId="5D2C06EF">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1、本项目按每人</w:t>
      </w:r>
      <w:r>
        <w:rPr>
          <w:rFonts w:hint="eastAsia" w:ascii="宋体" w:hAnsi="宋体" w:cs="宋体"/>
          <w:b/>
          <w:bCs/>
          <w:sz w:val="21"/>
          <w:szCs w:val="21"/>
          <w:highlight w:val="none"/>
          <w:lang w:val="en-US" w:eastAsia="zh-CN"/>
        </w:rPr>
        <w:t>500</w:t>
      </w:r>
      <w:r>
        <w:rPr>
          <w:rFonts w:hint="eastAsia" w:ascii="宋体" w:hAnsi="宋体" w:eastAsia="宋体" w:cs="宋体"/>
          <w:b/>
          <w:bCs/>
          <w:sz w:val="21"/>
          <w:szCs w:val="21"/>
          <w:highlight w:val="none"/>
          <w:lang w:val="en-US" w:eastAsia="zh-CN"/>
        </w:rPr>
        <w:t>元的固定蛋糕券面值根据实际人数进行结算，</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所报费率为固定蛋糕券面值/</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提供的蛋糕券面值，（</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所报费率保留两位小数）。</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提供的最后蛋糕券面值按照：</w:t>
      </w:r>
      <w:r>
        <w:rPr>
          <w:rFonts w:hint="eastAsia" w:ascii="宋体" w:hAnsi="宋体" w:cs="宋体"/>
          <w:b/>
          <w:bCs/>
          <w:sz w:val="21"/>
          <w:szCs w:val="21"/>
          <w:highlight w:val="none"/>
          <w:lang w:val="en-US" w:eastAsia="zh-CN"/>
        </w:rPr>
        <w:t>500</w:t>
      </w:r>
      <w:r>
        <w:rPr>
          <w:rFonts w:hint="eastAsia" w:ascii="宋体" w:hAnsi="宋体" w:eastAsia="宋体" w:cs="宋体"/>
          <w:b/>
          <w:bCs/>
          <w:sz w:val="21"/>
          <w:szCs w:val="21"/>
          <w:highlight w:val="none"/>
          <w:lang w:val="en-US" w:eastAsia="zh-CN"/>
        </w:rPr>
        <w:t>元÷费率计算。</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提供的最后蛋糕券面值计算结果不保留小数，按四舍五入，保留到个位数。</w:t>
      </w:r>
    </w:p>
    <w:p w14:paraId="0F53AA2F">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2、统一费率报价不得高于100%，否则其投标将被认定为投标无效。</w:t>
      </w:r>
    </w:p>
    <w:p w14:paraId="38445226">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kern w:val="2"/>
          <w:sz w:val="21"/>
          <w:szCs w:val="21"/>
          <w:highlight w:val="none"/>
          <w:lang w:val="en-US" w:eastAsia="zh-CN" w:bidi="ar-SA"/>
        </w:rPr>
        <w:t>3、</w:t>
      </w:r>
      <w:r>
        <w:rPr>
          <w:rFonts w:hint="eastAsia" w:ascii="宋体" w:hAnsi="宋体" w:eastAsia="宋体" w:cs="宋体"/>
          <w:b/>
          <w:bCs/>
          <w:color w:val="000000" w:themeColor="text1"/>
          <w:szCs w:val="21"/>
          <w:highlight w:val="none"/>
          <w:lang w:val="en-US" w:eastAsia="zh-CN"/>
          <w14:textFill>
            <w14:solidFill>
              <w14:schemeClr w14:val="tx1"/>
            </w14:solidFill>
          </w14:textFill>
        </w:rPr>
        <w:t>投标报价包含配送、运输、人工、搬运、印制卡券等产生的一切费用</w:t>
      </w:r>
      <w:r>
        <w:rPr>
          <w:rFonts w:hint="eastAsia" w:ascii="宋体" w:hAnsi="宋体" w:cs="宋体"/>
          <w:b/>
          <w:bCs/>
          <w:color w:val="000000" w:themeColor="text1"/>
          <w:szCs w:val="21"/>
          <w:highlight w:val="none"/>
          <w:lang w:val="en-US" w:eastAsia="zh-CN"/>
          <w14:textFill>
            <w14:solidFill>
              <w14:schemeClr w14:val="tx1"/>
            </w14:solidFill>
          </w14:textFill>
        </w:rPr>
        <w:t>及各种税费</w:t>
      </w:r>
      <w:r>
        <w:rPr>
          <w:rFonts w:hint="eastAsia" w:ascii="宋体" w:hAnsi="宋体" w:eastAsia="宋体" w:cs="宋体"/>
          <w:b/>
          <w:bCs/>
          <w:kern w:val="2"/>
          <w:sz w:val="21"/>
          <w:szCs w:val="21"/>
          <w:highlight w:val="none"/>
          <w:lang w:val="en-US" w:eastAsia="zh-CN" w:bidi="ar-SA"/>
        </w:rPr>
        <w:t>，在合同履约期间中标人不得另行收取费用。</w:t>
      </w:r>
    </w:p>
    <w:p w14:paraId="21B5C0E2">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b/>
          <w:bCs/>
          <w:color w:val="000000"/>
          <w:sz w:val="21"/>
          <w:szCs w:val="21"/>
          <w:highlight w:val="none"/>
          <w:lang w:val="en-US" w:eastAsia="zh-CN"/>
        </w:rPr>
      </w:pPr>
      <w:r>
        <w:rPr>
          <w:rFonts w:hint="eastAsia" w:ascii="宋体" w:hAnsi="宋体" w:eastAsia="宋体" w:cs="宋体"/>
          <w:sz w:val="21"/>
          <w:szCs w:val="21"/>
          <w:highlight w:val="none"/>
          <w:lang w:val="en-US" w:eastAsia="zh-CN"/>
        </w:rPr>
        <w:t>参选人提供的证明材料须清晰地反映评审内容，如因材料模糊不清，导致评选委员会无法辨认的，评选委员会可以不予认可，一切后果由参选人人自行承担。</w:t>
      </w:r>
    </w:p>
    <w:p w14:paraId="7773A0DF">
      <w:pPr>
        <w:rPr>
          <w:rFonts w:hint="eastAsia"/>
          <w:highlight w:val="none"/>
          <w:lang w:val="en-US" w:eastAsia="zh-CN"/>
        </w:rPr>
      </w:pPr>
      <w:r>
        <w:rPr>
          <w:rFonts w:hint="eastAsia" w:ascii="宋体" w:hAnsi="宋体" w:eastAsia="宋体" w:cs="Times New Roman"/>
          <w:szCs w:val="21"/>
          <w:highlight w:val="none"/>
        </w:rPr>
        <w:br w:type="page"/>
      </w:r>
    </w:p>
    <w:p w14:paraId="325D0FCD">
      <w:pPr>
        <w:pStyle w:val="7"/>
        <w:spacing w:beforeLines="0" w:afterLines="0"/>
        <w:jc w:val="center"/>
        <w:rPr>
          <w:rFonts w:hint="eastAsia"/>
          <w:color w:val="auto"/>
          <w:sz w:val="32"/>
          <w:szCs w:val="32"/>
          <w:highlight w:val="none"/>
        </w:rPr>
      </w:pPr>
      <w:r>
        <w:rPr>
          <w:rFonts w:hint="eastAsia" w:ascii="Arial" w:hAnsi="Arial"/>
          <w:color w:val="auto"/>
          <w:kern w:val="2"/>
          <w:sz w:val="32"/>
          <w:szCs w:val="32"/>
          <w:highlight w:val="none"/>
        </w:rPr>
        <w:t>第四章</w:t>
      </w:r>
      <w:r>
        <w:rPr>
          <w:rFonts w:ascii="Arial" w:hAnsi="Arial"/>
          <w:color w:val="auto"/>
          <w:kern w:val="2"/>
          <w:sz w:val="32"/>
          <w:szCs w:val="32"/>
          <w:highlight w:val="none"/>
        </w:rPr>
        <w:t xml:space="preserve">     </w:t>
      </w:r>
      <w:r>
        <w:rPr>
          <w:rFonts w:hint="eastAsia"/>
          <w:color w:val="auto"/>
          <w:sz w:val="32"/>
          <w:szCs w:val="32"/>
          <w:highlight w:val="none"/>
        </w:rPr>
        <w:t>合同文本及主要条款</w:t>
      </w:r>
    </w:p>
    <w:bookmarkEnd w:id="53"/>
    <w:bookmarkEnd w:id="54"/>
    <w:p w14:paraId="4D446025">
      <w:pPr>
        <w:tabs>
          <w:tab w:val="left" w:pos="3640"/>
        </w:tabs>
        <w:autoSpaceDE w:val="0"/>
        <w:autoSpaceDN w:val="0"/>
        <w:spacing w:line="360" w:lineRule="auto"/>
        <w:rPr>
          <w:rFonts w:ascii="宋体" w:hAnsi="宋体" w:cs="宋体"/>
          <w:color w:val="000000"/>
          <w:szCs w:val="21"/>
          <w:highlight w:val="none"/>
          <w:u w:val="single"/>
        </w:rPr>
      </w:pPr>
      <w:bookmarkStart w:id="55" w:name="_Toc10107"/>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14:paraId="752294BE">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w:t>
      </w:r>
      <w:r>
        <w:rPr>
          <w:rFonts w:hint="eastAsia" w:ascii="宋体" w:hAnsi="宋体" w:cs="宋体"/>
          <w:b w:val="0"/>
          <w:bCs/>
          <w:color w:val="000000"/>
          <w:szCs w:val="21"/>
          <w:highlight w:val="none"/>
        </w:rPr>
        <w:t>成交人</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w:t>
      </w:r>
    </w:p>
    <w:p w14:paraId="5C7BC70A">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w:t>
      </w:r>
      <w:r>
        <w:rPr>
          <w:rFonts w:hint="eastAsia" w:ascii="宋体" w:hAnsi="宋体" w:cs="宋体"/>
          <w:color w:val="000000"/>
          <w:szCs w:val="21"/>
          <w:highlight w:val="none"/>
          <w:lang w:val="en-US" w:eastAsia="zh-CN"/>
        </w:rPr>
        <w:t>比选</w:t>
      </w:r>
      <w:r>
        <w:rPr>
          <w:rFonts w:hint="eastAsia" w:ascii="宋体" w:hAnsi="宋体" w:cs="宋体"/>
          <w:color w:val="000000"/>
          <w:szCs w:val="21"/>
          <w:highlight w:val="none"/>
        </w:rPr>
        <w:t>文件、</w:t>
      </w:r>
      <w:r>
        <w:rPr>
          <w:rFonts w:hint="eastAsia" w:ascii="宋体" w:hAnsi="宋体" w:cs="宋体"/>
          <w:color w:val="000000"/>
          <w:szCs w:val="21"/>
          <w:highlight w:val="none"/>
          <w:lang w:val="en-US" w:eastAsia="zh-CN"/>
        </w:rPr>
        <w:t>参选</w:t>
      </w:r>
      <w:r>
        <w:rPr>
          <w:rFonts w:hint="eastAsia" w:ascii="宋体" w:hAnsi="宋体" w:cs="宋体"/>
          <w:color w:val="000000"/>
          <w:szCs w:val="21"/>
          <w:highlight w:val="none"/>
        </w:rPr>
        <w:t>文件等，买、卖双方经协商一致，签订如下合同条款，并共同遵守。</w:t>
      </w:r>
    </w:p>
    <w:p w14:paraId="302B1870">
      <w:pPr>
        <w:numPr>
          <w:ilvl w:val="0"/>
          <w:numId w:val="2"/>
        </w:numPr>
        <w:tabs>
          <w:tab w:val="left" w:pos="3640"/>
        </w:tabs>
        <w:autoSpaceDE w:val="0"/>
        <w:autoSpaceDN w:val="0"/>
        <w:spacing w:line="360" w:lineRule="auto"/>
        <w:ind w:firstLine="422" w:firstLineChars="200"/>
        <w:rPr>
          <w:rFonts w:ascii="宋体" w:hAnsi="宋体" w:cs="宋体"/>
          <w:b/>
          <w:color w:val="000000"/>
          <w:spacing w:val="8"/>
          <w:szCs w:val="21"/>
          <w:highlight w:val="none"/>
        </w:rPr>
      </w:pPr>
      <w:r>
        <w:rPr>
          <w:rFonts w:hint="eastAsia" w:ascii="宋体" w:hAnsi="宋体" w:cs="宋体"/>
          <w:b/>
          <w:color w:val="000000"/>
          <w:szCs w:val="21"/>
          <w:highlight w:val="none"/>
        </w:rPr>
        <w:t>服务内容</w:t>
      </w:r>
    </w:p>
    <w:p w14:paraId="6AA7986D">
      <w:pPr>
        <w:tabs>
          <w:tab w:val="left" w:pos="3640"/>
        </w:tabs>
        <w:autoSpaceDE w:val="0"/>
        <w:autoSpaceDN w:val="0"/>
        <w:spacing w:line="360" w:lineRule="auto"/>
        <w:ind w:left="422"/>
        <w:rPr>
          <w:rFonts w:ascii="宋体" w:hAnsi="宋体" w:cs="宋体"/>
          <w:b/>
          <w:color w:val="000000"/>
          <w:spacing w:val="8"/>
          <w:szCs w:val="21"/>
          <w:highlight w:val="none"/>
        </w:rPr>
      </w:pPr>
      <w:r>
        <w:rPr>
          <w:rFonts w:hint="eastAsia" w:ascii="宋体" w:hAnsi="宋体" w:cs="宋体"/>
          <w:b/>
          <w:color w:val="000000"/>
          <w:szCs w:val="21"/>
          <w:highlight w:val="none"/>
        </w:rPr>
        <w:t>服务内容：</w:t>
      </w:r>
    </w:p>
    <w:p w14:paraId="7B479AFE">
      <w:pPr>
        <w:tabs>
          <w:tab w:val="left" w:pos="3640"/>
        </w:tabs>
        <w:autoSpaceDE w:val="0"/>
        <w:autoSpaceDN w:val="0"/>
        <w:spacing w:line="360" w:lineRule="auto"/>
        <w:ind w:left="422"/>
        <w:rPr>
          <w:rFonts w:ascii="宋体" w:hAnsi="宋体" w:cs="宋体"/>
          <w:b/>
          <w:color w:val="000000"/>
          <w:spacing w:val="8"/>
          <w:szCs w:val="21"/>
          <w:highlight w:val="none"/>
        </w:rPr>
      </w:pPr>
      <w:r>
        <w:rPr>
          <w:rFonts w:hint="eastAsia" w:ascii="宋体" w:hAnsi="宋体" w:cs="宋体"/>
          <w:b/>
          <w:color w:val="000000"/>
          <w:szCs w:val="21"/>
          <w:highlight w:val="none"/>
        </w:rPr>
        <w:t>合同金额：</w:t>
      </w:r>
    </w:p>
    <w:p w14:paraId="50F7A845">
      <w:pPr>
        <w:tabs>
          <w:tab w:val="left" w:pos="3640"/>
        </w:tabs>
        <w:autoSpaceDE w:val="0"/>
        <w:autoSpaceDN w:val="0"/>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二、服务期：</w:t>
      </w:r>
    </w:p>
    <w:p w14:paraId="55CB37D3">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三、服务人员配备：</w:t>
      </w:r>
    </w:p>
    <w:p w14:paraId="64A863AF">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四、服务地点：</w:t>
      </w:r>
    </w:p>
    <w:p w14:paraId="2110D447">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五、验收：</w:t>
      </w:r>
    </w:p>
    <w:p w14:paraId="4F01333F">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六、付款方式：</w:t>
      </w:r>
    </w:p>
    <w:p w14:paraId="196212AD">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七、履约保证金退还：</w:t>
      </w:r>
    </w:p>
    <w:p w14:paraId="5C514BC1">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八、违约责任</w:t>
      </w:r>
    </w:p>
    <w:p w14:paraId="08134F0F">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1、买方无正当理由拒绝接受服务，买方向卖方偿付合同价的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w:t>
      </w:r>
      <w:r>
        <w:rPr>
          <w:rFonts w:hint="eastAsia" w:ascii="宋体" w:hAnsi="宋体" w:cs="宋体"/>
          <w:color w:val="000000"/>
          <w:szCs w:val="21"/>
          <w:highlight w:val="none"/>
        </w:rPr>
        <w:t>的违约金；</w:t>
      </w:r>
    </w:p>
    <w:p w14:paraId="6C6B86F3">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2、买方无正当理由逾期付款的，买方向卖方每日偿付合同价的</w:t>
      </w:r>
      <w:r>
        <w:rPr>
          <w:rFonts w:hint="eastAsia" w:ascii="宋体" w:hAnsi="宋体" w:cs="宋体"/>
          <w:color w:val="000000"/>
          <w:spacing w:val="8"/>
          <w:szCs w:val="21"/>
          <w:highlight w:val="none"/>
          <w:u w:val="single"/>
        </w:rPr>
        <w:t xml:space="preserve">     </w:t>
      </w:r>
      <w:r>
        <w:rPr>
          <w:rFonts w:hint="eastAsia" w:ascii="宋体" w:hAnsi="宋体" w:cs="宋体"/>
          <w:color w:val="000000"/>
          <w:szCs w:val="21"/>
          <w:highlight w:val="none"/>
        </w:rPr>
        <w:t>‰的违约金；</w:t>
      </w:r>
    </w:p>
    <w:p w14:paraId="5F64C0B6">
      <w:pPr>
        <w:tabs>
          <w:tab w:val="left" w:pos="3640"/>
        </w:tabs>
        <w:autoSpaceDE w:val="0"/>
        <w:autoSpaceDN w:val="0"/>
        <w:spacing w:line="500" w:lineRule="exact"/>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3、卖方不能提供服务的，卖方向买方支付合同价的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14:paraId="41C90630">
      <w:pPr>
        <w:tabs>
          <w:tab w:val="left" w:pos="3640"/>
        </w:tabs>
        <w:autoSpaceDE w:val="0"/>
        <w:autoSpaceDN w:val="0"/>
        <w:spacing w:line="500" w:lineRule="exact"/>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4、卖方逾期提供服务的，卖方向买方每日偿付合同价的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14:paraId="0B01BB4E">
      <w:pPr>
        <w:spacing w:line="500" w:lineRule="exact"/>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14:paraId="5B8254ED">
      <w:pPr>
        <w:tabs>
          <w:tab w:val="left" w:pos="3640"/>
        </w:tabs>
        <w:autoSpaceDE w:val="0"/>
        <w:autoSpaceDN w:val="0"/>
        <w:spacing w:line="500" w:lineRule="exact"/>
        <w:ind w:firstLine="452" w:firstLineChars="200"/>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w:t>
      </w:r>
      <w:r>
        <w:rPr>
          <w:rFonts w:hint="eastAsia" w:ascii="宋体" w:hAnsi="宋体"/>
          <w:spacing w:val="8"/>
          <w:szCs w:val="21"/>
          <w:highlight w:val="none"/>
        </w:rPr>
        <w:t>②</w:t>
      </w:r>
      <w:r>
        <w:rPr>
          <w:rFonts w:hint="eastAsia" w:ascii="宋体" w:hAnsi="宋体" w:cs="宋体"/>
          <w:color w:val="000000"/>
          <w:spacing w:val="8"/>
          <w:szCs w:val="21"/>
          <w:highlight w:val="none"/>
        </w:rPr>
        <w:t>）项方式处理：①根据《中华人民共和国仲裁法》的规定向 安庆仲裁委员会 申请仲裁。②向</w:t>
      </w:r>
      <w:r>
        <w:rPr>
          <w:rFonts w:hint="eastAsia" w:ascii="宋体" w:hAnsi="宋体" w:cs="宋体"/>
          <w:color w:val="000000"/>
          <w:spacing w:val="8"/>
          <w:szCs w:val="21"/>
          <w:highlight w:val="none"/>
          <w:u w:val="single"/>
          <w:lang w:val="en-US" w:eastAsia="zh-CN"/>
        </w:rPr>
        <w:t>合同履行地</w:t>
      </w:r>
      <w:r>
        <w:rPr>
          <w:rFonts w:hint="eastAsia" w:ascii="宋体" w:hAnsi="宋体" w:cs="宋体"/>
          <w:color w:val="000000"/>
          <w:spacing w:val="8"/>
          <w:szCs w:val="21"/>
          <w:highlight w:val="none"/>
        </w:rPr>
        <w:t>人民法院起诉。</w:t>
      </w:r>
    </w:p>
    <w:p w14:paraId="378363FE">
      <w:pPr>
        <w:spacing w:line="360" w:lineRule="auto"/>
        <w:ind w:left="-178" w:leftChars="-85" w:firstLine="583" w:firstLineChars="257"/>
        <w:rPr>
          <w:rFonts w:ascii="宋体" w:hAnsi="宋体"/>
          <w:b/>
          <w:color w:val="000000"/>
          <w:spacing w:val="8"/>
          <w:szCs w:val="21"/>
          <w:highlight w:val="none"/>
        </w:rPr>
      </w:pPr>
      <w:r>
        <w:rPr>
          <w:rFonts w:hint="eastAsia" w:ascii="宋体" w:hAnsi="宋体"/>
          <w:b/>
          <w:color w:val="000000"/>
          <w:spacing w:val="8"/>
          <w:szCs w:val="21"/>
          <w:highlight w:val="none"/>
        </w:rPr>
        <w:t>十、</w:t>
      </w:r>
      <w:r>
        <w:rPr>
          <w:rFonts w:hint="eastAsia" w:ascii="宋体" w:hAnsi="宋体" w:cs="宋体"/>
          <w:b/>
          <w:color w:val="000000"/>
          <w:szCs w:val="21"/>
          <w:highlight w:val="none"/>
        </w:rPr>
        <w:t>本合同组成及解释先后顺序：</w:t>
      </w:r>
    </w:p>
    <w:p w14:paraId="1BB033A4">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14:paraId="4684FCD5">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比选</w:t>
      </w:r>
      <w:r>
        <w:rPr>
          <w:rFonts w:hint="eastAsia" w:ascii="宋体" w:hAnsi="宋体" w:cs="宋体"/>
          <w:color w:val="000000"/>
          <w:szCs w:val="21"/>
          <w:highlight w:val="none"/>
        </w:rPr>
        <w:t>文件；</w:t>
      </w:r>
    </w:p>
    <w:p w14:paraId="0A87C93E">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14:paraId="531F8F7E">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w:t>
      </w:r>
      <w:r>
        <w:rPr>
          <w:rFonts w:hint="eastAsia" w:ascii="宋体" w:hAnsi="宋体" w:cs="宋体"/>
          <w:color w:val="000000"/>
          <w:szCs w:val="21"/>
          <w:highlight w:val="none"/>
          <w:lang w:val="en-US" w:eastAsia="zh-CN"/>
        </w:rPr>
        <w:t>参选</w:t>
      </w:r>
      <w:r>
        <w:rPr>
          <w:rFonts w:hint="eastAsia" w:ascii="宋体" w:hAnsi="宋体" w:cs="宋体"/>
          <w:color w:val="000000"/>
          <w:szCs w:val="21"/>
          <w:highlight w:val="none"/>
        </w:rPr>
        <w:t>文件；　</w:t>
      </w:r>
    </w:p>
    <w:p w14:paraId="1FCD9A0A">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14:paraId="231B2CF2">
      <w:pPr>
        <w:spacing w:line="360" w:lineRule="auto"/>
        <w:ind w:firstLine="413" w:firstLineChars="196"/>
        <w:rPr>
          <w:rFonts w:ascii="宋体" w:hAnsi="宋体"/>
          <w:b/>
          <w:color w:val="000000"/>
          <w:spacing w:val="8"/>
          <w:szCs w:val="21"/>
          <w:highlight w:val="none"/>
          <w:u w:val="single"/>
        </w:rPr>
      </w:pPr>
      <w:r>
        <w:rPr>
          <w:rFonts w:hint="eastAsia" w:ascii="宋体" w:hAnsi="宋体" w:cs="宋体"/>
          <w:b/>
          <w:color w:val="000000"/>
          <w:szCs w:val="21"/>
          <w:highlight w:val="none"/>
        </w:rPr>
        <w:t>十一、其他约定事项：</w:t>
      </w:r>
      <w:r>
        <w:rPr>
          <w:rFonts w:hint="eastAsia" w:ascii="宋体" w:hAnsi="宋体"/>
          <w:color w:val="000000"/>
          <w:spacing w:val="8"/>
          <w:szCs w:val="21"/>
          <w:highlight w:val="none"/>
          <w:u w:val="single"/>
        </w:rPr>
        <w:t xml:space="preserve"> 　　　　　　　　　　　  </w:t>
      </w:r>
      <w:r>
        <w:rPr>
          <w:rFonts w:hint="eastAsia" w:ascii="宋体" w:hAnsi="宋体"/>
          <w:b/>
          <w:color w:val="000000"/>
          <w:spacing w:val="8"/>
          <w:szCs w:val="21"/>
          <w:highlight w:val="none"/>
          <w:u w:val="single"/>
        </w:rPr>
        <w:t xml:space="preserve">                               </w:t>
      </w:r>
    </w:p>
    <w:p w14:paraId="719E7FDB">
      <w:pPr>
        <w:spacing w:line="360" w:lineRule="auto"/>
        <w:ind w:left="-178" w:leftChars="-85" w:firstLine="177" w:firstLineChars="78"/>
        <w:rPr>
          <w:rFonts w:ascii="宋体" w:hAnsi="宋体"/>
          <w:color w:val="000000"/>
          <w:spacing w:val="8"/>
          <w:szCs w:val="21"/>
          <w:highlight w:val="none"/>
          <w:u w:val="single"/>
        </w:rPr>
      </w:pPr>
      <w:r>
        <w:rPr>
          <w:rFonts w:hint="eastAsia" w:ascii="宋体" w:hAnsi="宋体"/>
          <w:b/>
          <w:color w:val="000000"/>
          <w:spacing w:val="8"/>
          <w:szCs w:val="21"/>
          <w:highlight w:val="none"/>
          <w:u w:val="single"/>
        </w:rPr>
        <w:t xml:space="preserve">                                                       </w:t>
      </w:r>
      <w:r>
        <w:rPr>
          <w:rFonts w:hint="eastAsia" w:ascii="宋体" w:hAnsi="宋体"/>
          <w:color w:val="000000"/>
          <w:spacing w:val="8"/>
          <w:szCs w:val="21"/>
          <w:highlight w:val="none"/>
          <w:u w:val="single"/>
        </w:rPr>
        <w:t xml:space="preserve">                    </w:t>
      </w:r>
    </w:p>
    <w:p w14:paraId="0A00FA19">
      <w:pPr>
        <w:spacing w:line="360" w:lineRule="auto"/>
        <w:ind w:left="-178" w:leftChars="-85" w:firstLine="176" w:firstLineChars="78"/>
        <w:rPr>
          <w:rFonts w:ascii="宋体" w:hAnsi="宋体"/>
          <w:color w:val="000000"/>
          <w:spacing w:val="8"/>
          <w:szCs w:val="21"/>
          <w:highlight w:val="none"/>
          <w:u w:val="single"/>
        </w:rPr>
      </w:pPr>
      <w:r>
        <w:rPr>
          <w:rFonts w:hint="eastAsia" w:ascii="宋体" w:hAnsi="宋体"/>
          <w:color w:val="000000"/>
          <w:spacing w:val="8"/>
          <w:szCs w:val="21"/>
          <w:highlight w:val="none"/>
          <w:u w:val="single"/>
        </w:rPr>
        <w:t xml:space="preserve">                                                                           </w:t>
      </w:r>
    </w:p>
    <w:p w14:paraId="3C52AD02">
      <w:pPr>
        <w:spacing w:line="360" w:lineRule="auto"/>
        <w:ind w:left="-178" w:leftChars="-85" w:firstLine="176" w:firstLineChars="78"/>
        <w:rPr>
          <w:rFonts w:ascii="宋体" w:hAnsi="宋体" w:cs="宋体"/>
          <w:color w:val="000000"/>
          <w:spacing w:val="8"/>
          <w:szCs w:val="21"/>
          <w:highlight w:val="none"/>
          <w:u w:val="single"/>
        </w:rPr>
      </w:pPr>
    </w:p>
    <w:p w14:paraId="4BB1D50F">
      <w:pPr>
        <w:tabs>
          <w:tab w:val="left" w:pos="3640"/>
        </w:tabs>
        <w:autoSpaceDE w:val="0"/>
        <w:autoSpaceDN w:val="0"/>
        <w:spacing w:line="360" w:lineRule="auto"/>
        <w:ind w:firstLine="420" w:firstLineChars="200"/>
        <w:rPr>
          <w:rFonts w:ascii="宋体" w:hAnsi="宋体" w:cs="宋体"/>
          <w:color w:val="000000"/>
          <w:szCs w:val="21"/>
          <w:highlight w:val="none"/>
        </w:rPr>
      </w:pPr>
    </w:p>
    <w:p w14:paraId="2AE1DF5A">
      <w:pPr>
        <w:tabs>
          <w:tab w:val="left" w:pos="3640"/>
        </w:tabs>
        <w:autoSpaceDE w:val="0"/>
        <w:autoSpaceDN w:val="0"/>
        <w:spacing w:line="48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买  方                       卖   方                         </w:t>
      </w:r>
    </w:p>
    <w:p w14:paraId="4D7187A4">
      <w:pPr>
        <w:tabs>
          <w:tab w:val="left" w:pos="3640"/>
        </w:tabs>
        <w:autoSpaceDE w:val="0"/>
        <w:autoSpaceDN w:val="0"/>
        <w:spacing w:line="480" w:lineRule="auto"/>
        <w:rPr>
          <w:rFonts w:hint="eastAsia" w:ascii="宋体" w:hAnsi="宋体" w:cs="宋体"/>
          <w:color w:val="000000"/>
          <w:szCs w:val="21"/>
          <w:highlight w:val="none"/>
        </w:rPr>
      </w:pPr>
      <w:r>
        <w:rPr>
          <w:rFonts w:hint="eastAsia" w:ascii="宋体" w:hAnsi="宋体" w:cs="宋体"/>
          <w:color w:val="000000"/>
          <w:szCs w:val="21"/>
          <w:highlight w:val="none"/>
        </w:rPr>
        <w:t>采购人（盖章）：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成交人（盖章）：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12B64F55">
      <w:pPr>
        <w:tabs>
          <w:tab w:val="left" w:pos="3640"/>
        </w:tabs>
        <w:autoSpaceDE w:val="0"/>
        <w:autoSpaceDN w:val="0"/>
        <w:spacing w:line="480" w:lineRule="auto"/>
        <w:rPr>
          <w:rFonts w:hint="eastAsia" w:ascii="宋体" w:hAnsi="宋体" w:cs="宋体"/>
          <w:color w:val="000000"/>
          <w:szCs w:val="21"/>
          <w:highlight w:val="none"/>
        </w:rPr>
      </w:pPr>
      <w:r>
        <w:rPr>
          <w:rFonts w:hint="eastAsia" w:ascii="宋体" w:hAnsi="宋体" w:cs="宋体"/>
          <w:color w:val="000000"/>
          <w:szCs w:val="21"/>
          <w:highlight w:val="none"/>
        </w:rPr>
        <w:t>法人代表：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法人代表：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276DB9A6">
      <w:pPr>
        <w:tabs>
          <w:tab w:val="left" w:pos="3640"/>
        </w:tabs>
        <w:autoSpaceDE w:val="0"/>
        <w:autoSpaceDN w:val="0"/>
        <w:spacing w:line="480" w:lineRule="auto"/>
        <w:rPr>
          <w:rFonts w:hint="eastAsia" w:ascii="宋体" w:hAnsi="宋体" w:cs="宋体"/>
          <w:color w:val="000000"/>
          <w:szCs w:val="21"/>
          <w:highlight w:val="none"/>
        </w:rPr>
      </w:pPr>
      <w:r>
        <w:rPr>
          <w:rFonts w:hint="eastAsia" w:ascii="宋体" w:hAnsi="宋体" w:cs="宋体"/>
          <w:color w:val="000000"/>
          <w:szCs w:val="21"/>
          <w:highlight w:val="none"/>
        </w:rPr>
        <w:t>联系人：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联系人：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28A1752F">
      <w:pPr>
        <w:tabs>
          <w:tab w:val="left" w:pos="3640"/>
        </w:tabs>
        <w:autoSpaceDE w:val="0"/>
        <w:autoSpaceDN w:val="0"/>
        <w:spacing w:line="480" w:lineRule="auto"/>
        <w:rPr>
          <w:rFonts w:ascii="宋体" w:hAnsi="宋体" w:cs="宋体"/>
          <w:color w:val="000000"/>
          <w:szCs w:val="21"/>
          <w:highlight w:val="none"/>
        </w:rPr>
      </w:pPr>
      <w:r>
        <w:rPr>
          <w:rFonts w:hint="eastAsia" w:ascii="宋体" w:hAnsi="宋体" w:cs="宋体"/>
          <w:color w:val="000000"/>
          <w:szCs w:val="21"/>
          <w:highlight w:val="none"/>
        </w:rPr>
        <w:t>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03A7C0B5">
      <w:pPr>
        <w:tabs>
          <w:tab w:val="left" w:pos="3640"/>
        </w:tabs>
        <w:autoSpaceDE w:val="0"/>
        <w:autoSpaceDN w:val="0"/>
        <w:spacing w:line="480" w:lineRule="auto"/>
        <w:ind w:firstLine="420" w:firstLineChars="200"/>
        <w:rPr>
          <w:rFonts w:hint="eastAsia"/>
          <w:highlight w:val="none"/>
        </w:rPr>
      </w:pPr>
      <w:r>
        <w:rPr>
          <w:rFonts w:hint="eastAsia" w:ascii="宋体" w:hAnsi="宋体" w:cs="宋体"/>
          <w:color w:val="000000"/>
          <w:szCs w:val="21"/>
          <w:highlight w:val="none"/>
        </w:rPr>
        <w:t xml:space="preserve">年   月    日                年   月    日                   </w:t>
      </w:r>
    </w:p>
    <w:p w14:paraId="5CE32E91">
      <w:pPr>
        <w:rPr>
          <w:rFonts w:hint="eastAsia" w:ascii="宋体" w:hAnsi="宋体" w:cs="宋体"/>
          <w:b/>
          <w:bCs/>
          <w:color w:val="000000"/>
          <w:szCs w:val="21"/>
          <w:highlight w:val="none"/>
        </w:rPr>
      </w:pPr>
    </w:p>
    <w:p w14:paraId="717B34DC">
      <w:pPr>
        <w:rPr>
          <w:rFonts w:hint="eastAsia" w:ascii="宋体" w:hAnsi="宋体" w:cs="宋体"/>
          <w:b/>
          <w:bCs/>
          <w:color w:val="000000"/>
          <w:szCs w:val="21"/>
          <w:highlight w:val="none"/>
        </w:rPr>
      </w:pPr>
      <w:r>
        <w:rPr>
          <w:rFonts w:hint="eastAsia" w:ascii="宋体" w:hAnsi="宋体" w:cs="宋体"/>
          <w:b/>
          <w:bCs/>
          <w:color w:val="000000"/>
          <w:szCs w:val="21"/>
          <w:highlight w:val="none"/>
        </w:rPr>
        <w:t>注：本合同仅为参考文本，合同签订双方可根据项目的具体要求进行修订</w:t>
      </w:r>
    </w:p>
    <w:p w14:paraId="7DFC5FD3">
      <w:pPr>
        <w:rPr>
          <w:highlight w:val="none"/>
        </w:rPr>
      </w:pPr>
      <w:r>
        <w:rPr>
          <w:rFonts w:hint="eastAsia" w:ascii="宋体" w:hAnsi="宋体" w:cs="宋体"/>
          <w:color w:val="000000"/>
          <w:szCs w:val="21"/>
          <w:highlight w:val="none"/>
        </w:rPr>
        <w:br w:type="page"/>
      </w:r>
    </w:p>
    <w:bookmarkEnd w:id="55"/>
    <w:p w14:paraId="38316775">
      <w:pPr>
        <w:pStyle w:val="7"/>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Start w:id="56" w:name="_Toc54884158"/>
      <w:r>
        <w:rPr>
          <w:rFonts w:hint="eastAsia" w:ascii="Arial" w:hAnsi="Arial"/>
          <w:color w:val="auto"/>
          <w:kern w:val="2"/>
          <w:sz w:val="32"/>
          <w:szCs w:val="32"/>
          <w:highlight w:val="none"/>
        </w:rPr>
        <w:t>参选文件格式</w:t>
      </w:r>
      <w:bookmarkEnd w:id="56"/>
    </w:p>
    <w:p w14:paraId="49945C73">
      <w:pPr>
        <w:spacing w:line="360" w:lineRule="auto"/>
        <w:jc w:val="center"/>
        <w:rPr>
          <w:rFonts w:ascii="仿宋" w:hAnsi="仿宋" w:eastAsia="仿宋"/>
          <w:b/>
          <w:color w:val="auto"/>
          <w:spacing w:val="20"/>
          <w:sz w:val="36"/>
          <w:szCs w:val="36"/>
          <w:highlight w:val="none"/>
          <w:u w:val="single"/>
        </w:rPr>
      </w:pPr>
    </w:p>
    <w:p w14:paraId="0A6D3AD2">
      <w:pPr>
        <w:spacing w:line="360" w:lineRule="auto"/>
        <w:jc w:val="center"/>
        <w:rPr>
          <w:rFonts w:hint="eastAsia" w:ascii="仿宋" w:hAnsi="仿宋" w:eastAsia="仿宋"/>
          <w:b/>
          <w:color w:val="auto"/>
          <w:spacing w:val="20"/>
          <w:sz w:val="36"/>
          <w:szCs w:val="36"/>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79C70CF1">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38"/>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38"/>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0A901EA9">
      <w:pPr>
        <w:widowControl/>
        <w:jc w:val="left"/>
        <w:rPr>
          <w:rFonts w:ascii="宋体" w:hAnsi="宋体" w:eastAsia="宋体" w:cs="Times New Roman"/>
          <w:b/>
          <w:color w:val="000000"/>
          <w:sz w:val="30"/>
          <w:szCs w:val="30"/>
          <w:highlight w:val="none"/>
        </w:rPr>
      </w:pPr>
    </w:p>
    <w:p w14:paraId="163D6CE9">
      <w:pPr>
        <w:widowControl/>
        <w:jc w:val="left"/>
        <w:rPr>
          <w:rFonts w:ascii="宋体" w:hAnsi="宋体"/>
          <w:b/>
          <w:color w:val="000000"/>
          <w:sz w:val="30"/>
          <w:szCs w:val="30"/>
          <w:highlight w:val="none"/>
        </w:rPr>
      </w:pPr>
      <w:r>
        <w:rPr>
          <w:rFonts w:ascii="宋体" w:hAnsi="宋体"/>
          <w:b/>
          <w:color w:val="000000"/>
          <w:sz w:val="30"/>
          <w:szCs w:val="30"/>
          <w:highlight w:val="none"/>
        </w:rPr>
        <w:br w:type="page"/>
      </w:r>
    </w:p>
    <w:p w14:paraId="7C8BCE3F">
      <w:pPr>
        <w:jc w:val="center"/>
        <w:rPr>
          <w:b/>
          <w:color w:val="000000"/>
          <w:sz w:val="30"/>
          <w:szCs w:val="30"/>
          <w:highlight w:val="none"/>
        </w:rPr>
      </w:pPr>
      <w:r>
        <w:rPr>
          <w:rFonts w:hint="eastAsia"/>
          <w:b/>
          <w:color w:val="000000"/>
          <w:sz w:val="30"/>
          <w:szCs w:val="30"/>
          <w:highlight w:val="none"/>
        </w:rPr>
        <w:t>目 录</w:t>
      </w:r>
    </w:p>
    <w:p w14:paraId="031BCFB3">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参选函</w:t>
      </w:r>
    </w:p>
    <w:p w14:paraId="4BA8394D">
      <w:pPr>
        <w:numPr>
          <w:ilvl w:val="0"/>
          <w:numId w:val="3"/>
        </w:numPr>
        <w:spacing w:line="480" w:lineRule="auto"/>
        <w:ind w:firstLine="480" w:firstLineChars="200"/>
        <w:rPr>
          <w:rFonts w:ascii="宋体" w:cs="宋体"/>
          <w:color w:val="auto"/>
          <w:sz w:val="24"/>
          <w:highlight w:val="none"/>
        </w:rPr>
      </w:pPr>
      <w:r>
        <w:rPr>
          <w:rFonts w:hint="eastAsia" w:ascii="宋体" w:hAnsi="宋体" w:cs="宋体"/>
          <w:color w:val="auto"/>
          <w:sz w:val="24"/>
          <w:highlight w:val="none"/>
          <w:lang w:val="en-US" w:eastAsia="zh-CN"/>
        </w:rPr>
        <w:t>投标费率表</w:t>
      </w:r>
    </w:p>
    <w:p w14:paraId="72A5BDDB">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rPr>
        <w:t>服务内容及质量要求响应表</w:t>
      </w:r>
    </w:p>
    <w:p w14:paraId="1042D471">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rPr>
        <w:t>服务及技术方案</w:t>
      </w:r>
    </w:p>
    <w:p w14:paraId="2BC89470">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诚信投标承诺书</w:t>
      </w:r>
    </w:p>
    <w:p w14:paraId="7FCFC670">
      <w:pPr>
        <w:numPr>
          <w:ilvl w:val="0"/>
          <w:numId w:val="3"/>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相关证明文件</w:t>
      </w:r>
    </w:p>
    <w:p w14:paraId="64959129">
      <w:pPr>
        <w:widowControl/>
        <w:jc w:val="left"/>
        <w:rPr>
          <w:rFonts w:ascii="宋体" w:hAnsi="宋体"/>
          <w:color w:val="000000"/>
          <w:sz w:val="24"/>
          <w:highlight w:val="none"/>
        </w:rPr>
      </w:pPr>
      <w:r>
        <w:rPr>
          <w:rFonts w:ascii="宋体" w:hAnsi="宋体"/>
          <w:color w:val="000000"/>
          <w:sz w:val="24"/>
          <w:highlight w:val="none"/>
        </w:rPr>
        <w:br w:type="page"/>
      </w:r>
    </w:p>
    <w:p w14:paraId="3D1126FD">
      <w:pPr>
        <w:keepNext/>
        <w:keepLines/>
        <w:widowControl w:val="0"/>
        <w:shd w:val="clear" w:color="auto" w:fill="FFFFFF"/>
        <w:wordWrap w:val="0"/>
        <w:spacing w:line="360" w:lineRule="exact"/>
        <w:jc w:val="center"/>
        <w:outlineLvl w:val="2"/>
        <w:rPr>
          <w:rFonts w:hint="default" w:ascii="宋体" w:hAnsi="Times New Roman" w:eastAsia="宋体" w:cs="Times New Roman"/>
          <w:b/>
          <w:color w:val="auto"/>
          <w:kern w:val="0"/>
          <w:sz w:val="32"/>
          <w:szCs w:val="32"/>
          <w:highlight w:val="none"/>
          <w:lang w:val="en-US" w:eastAsia="zh-CN" w:bidi="ar-SA"/>
        </w:rPr>
      </w:pPr>
      <w:bookmarkStart w:id="57" w:name="_Toc54941342"/>
      <w:bookmarkStart w:id="58" w:name="_Toc7462"/>
      <w:bookmarkStart w:id="59" w:name="_Toc476584433"/>
      <w:bookmarkStart w:id="60" w:name="_Toc25547"/>
      <w:bookmarkStart w:id="61" w:name="_Toc4481605"/>
      <w:r>
        <w:rPr>
          <w:rFonts w:hint="eastAsia" w:ascii="宋体" w:hAnsi="Times New Roman" w:eastAsia="宋体" w:cs="Times New Roman"/>
          <w:b/>
          <w:color w:val="auto"/>
          <w:kern w:val="0"/>
          <w:sz w:val="32"/>
          <w:szCs w:val="32"/>
          <w:highlight w:val="none"/>
          <w:lang w:val="en-US" w:eastAsia="zh-CN" w:bidi="ar-SA"/>
        </w:rPr>
        <w:t>一、</w:t>
      </w:r>
      <w:bookmarkEnd w:id="57"/>
      <w:bookmarkEnd w:id="58"/>
      <w:bookmarkEnd w:id="59"/>
      <w:r>
        <w:rPr>
          <w:rFonts w:hint="eastAsia" w:ascii="宋体" w:cs="Times New Roman"/>
          <w:b/>
          <w:color w:val="auto"/>
          <w:kern w:val="0"/>
          <w:sz w:val="32"/>
          <w:szCs w:val="32"/>
          <w:highlight w:val="none"/>
          <w:lang w:val="en-US" w:eastAsia="zh-CN" w:bidi="ar-SA"/>
        </w:rPr>
        <w:t>参选函</w:t>
      </w:r>
    </w:p>
    <w:p w14:paraId="0CA876F0">
      <w:pPr>
        <w:tabs>
          <w:tab w:val="left" w:pos="5580"/>
        </w:tabs>
        <w:spacing w:before="120" w:line="360" w:lineRule="auto"/>
        <w:rPr>
          <w:rFonts w:hint="eastAsia" w:ascii="宋体" w:hAnsi="宋体" w:eastAsia="宋体" w:cs="Times New Roman"/>
          <w:color w:val="auto"/>
          <w:szCs w:val="21"/>
          <w:highlight w:val="none"/>
        </w:rPr>
      </w:pPr>
    </w:p>
    <w:p w14:paraId="3D6049F6">
      <w:pPr>
        <w:tabs>
          <w:tab w:val="left" w:pos="5580"/>
        </w:tabs>
        <w:spacing w:before="120" w:line="360"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hint="eastAsia" w:ascii="宋体" w:hAnsi="宋体" w:eastAsia="宋体" w:cs="Times New Roman"/>
          <w:color w:val="auto"/>
          <w:szCs w:val="21"/>
          <w:highlight w:val="none"/>
          <w:u w:val="single"/>
        </w:rPr>
        <w:t xml:space="preserve">       （采购人名称）</w:t>
      </w:r>
    </w:p>
    <w:p w14:paraId="11AB95C3">
      <w:pPr>
        <w:widowControl w:val="0"/>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1、根据贵方比选公告，我方决定参加贵方组织的</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宋体"/>
          <w:szCs w:val="21"/>
          <w:highlight w:val="none"/>
          <w:u w:val="single"/>
          <w:lang w:val="en-US" w:eastAsia="zh-CN"/>
        </w:rPr>
        <w:t>安庆市交通控股集团有限公司2026年度职工蛋糕券采购</w:t>
      </w:r>
      <w:r>
        <w:rPr>
          <w:rFonts w:hint="eastAsia" w:ascii="宋体" w:hAnsi="宋体" w:eastAsia="宋体" w:cs="宋体"/>
          <w:szCs w:val="21"/>
          <w:highlight w:val="none"/>
          <w:u w:val="single"/>
          <w:lang w:val="en-US" w:eastAsia="zh-CN"/>
        </w:rPr>
        <w:t>项目</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46EBF993">
      <w:pPr>
        <w:widowControl w:val="0"/>
        <w:tabs>
          <w:tab w:val="left" w:pos="5580"/>
        </w:tabs>
        <w:spacing w:line="360" w:lineRule="auto"/>
        <w:ind w:firstLine="420" w:firstLineChars="200"/>
        <w:jc w:val="both"/>
        <w:rPr>
          <w:rFonts w:hint="eastAsia"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2、我方愿意按照</w:t>
      </w:r>
      <w:r>
        <w:rPr>
          <w:rFonts w:hint="eastAsia" w:ascii="宋体" w:hAnsi="宋体" w:cs="Courier New"/>
          <w:color w:val="auto"/>
          <w:kern w:val="2"/>
          <w:sz w:val="21"/>
          <w:szCs w:val="21"/>
          <w:highlight w:val="none"/>
          <w:lang w:val="en-US" w:eastAsia="zh-CN" w:bidi="ar-SA"/>
        </w:rPr>
        <w:t>比选</w:t>
      </w:r>
      <w:r>
        <w:rPr>
          <w:rFonts w:hint="eastAsia" w:ascii="宋体" w:hAnsi="宋体" w:eastAsia="宋体" w:cs="Courier New"/>
          <w:color w:val="auto"/>
          <w:kern w:val="2"/>
          <w:sz w:val="21"/>
          <w:szCs w:val="21"/>
          <w:highlight w:val="none"/>
          <w:lang w:val="en-US" w:eastAsia="zh-CN" w:bidi="ar-SA"/>
        </w:rPr>
        <w:t>文件规定的各项要求，向</w:t>
      </w:r>
      <w:r>
        <w:rPr>
          <w:rFonts w:hint="eastAsia" w:ascii="宋体" w:hAnsi="宋体" w:cs="Courier New"/>
          <w:color w:val="auto"/>
          <w:kern w:val="2"/>
          <w:sz w:val="21"/>
          <w:szCs w:val="21"/>
          <w:highlight w:val="none"/>
          <w:lang w:val="en-US" w:eastAsia="zh-CN" w:bidi="ar-SA"/>
        </w:rPr>
        <w:t>采购</w:t>
      </w:r>
      <w:r>
        <w:rPr>
          <w:rFonts w:hint="eastAsia" w:ascii="宋体" w:hAnsi="宋体" w:eastAsia="宋体" w:cs="Courier New"/>
          <w:color w:val="auto"/>
          <w:kern w:val="2"/>
          <w:sz w:val="21"/>
          <w:szCs w:val="21"/>
          <w:highlight w:val="none"/>
          <w:lang w:val="en-US" w:eastAsia="zh-CN" w:bidi="ar-SA"/>
        </w:rPr>
        <w:t>人提供所需的服务，投标费率为</w:t>
      </w:r>
      <w:r>
        <w:rPr>
          <w:rFonts w:hint="eastAsia" w:ascii="宋体" w:hAnsi="宋体" w:eastAsia="宋体" w:cs="Courier New"/>
          <w:b/>
          <w:bCs/>
          <w:color w:val="auto"/>
          <w:kern w:val="2"/>
          <w:sz w:val="21"/>
          <w:szCs w:val="21"/>
          <w:highlight w:val="none"/>
          <w:u w:val="none"/>
          <w:lang w:val="en-US" w:eastAsia="zh-CN" w:bidi="ar-SA"/>
        </w:rPr>
        <w:t>（大写）</w:t>
      </w:r>
      <w:r>
        <w:rPr>
          <w:rFonts w:hint="eastAsia" w:ascii="宋体" w:hAnsi="宋体" w:eastAsia="宋体" w:cs="Courier New"/>
          <w:b/>
          <w:bCs/>
          <w:color w:val="auto"/>
          <w:kern w:val="2"/>
          <w:sz w:val="21"/>
          <w:szCs w:val="21"/>
          <w:highlight w:val="none"/>
          <w:u w:val="single"/>
          <w:lang w:val="en-US" w:eastAsia="zh-CN" w:bidi="ar-SA"/>
        </w:rPr>
        <w:t xml:space="preserve">百分之     </w:t>
      </w:r>
      <w:r>
        <w:rPr>
          <w:rFonts w:hint="eastAsia" w:ascii="宋体" w:hAnsi="宋体" w:eastAsia="宋体" w:cs="Courier New"/>
          <w:b/>
          <w:bCs/>
          <w:color w:val="auto"/>
          <w:kern w:val="2"/>
          <w:sz w:val="21"/>
          <w:szCs w:val="21"/>
          <w:highlight w:val="none"/>
          <w:u w:val="none"/>
          <w:lang w:val="en-US" w:eastAsia="zh-CN" w:bidi="ar-SA"/>
        </w:rPr>
        <w:t xml:space="preserve">(小写) </w:t>
      </w:r>
      <w:r>
        <w:rPr>
          <w:rFonts w:hint="eastAsia" w:ascii="宋体" w:hAnsi="宋体" w:eastAsia="宋体" w:cs="Courier New"/>
          <w:b/>
          <w:bCs/>
          <w:color w:val="auto"/>
          <w:kern w:val="2"/>
          <w:sz w:val="21"/>
          <w:szCs w:val="21"/>
          <w:highlight w:val="none"/>
          <w:u w:val="single"/>
          <w:lang w:val="en-US" w:eastAsia="zh-CN" w:bidi="ar-SA"/>
        </w:rPr>
        <w:t xml:space="preserve">     %。</w:t>
      </w:r>
    </w:p>
    <w:p w14:paraId="398312CD">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3、一旦我方成交，我方将严格履行合同规定的责任和义务，保证该项目服务期为</w:t>
      </w:r>
      <w:r>
        <w:rPr>
          <w:rFonts w:hint="eastAsia" w:ascii="宋体" w:hAnsi="宋体" w:eastAsia="宋体" w:cs="Courier New"/>
          <w:color w:val="auto"/>
          <w:kern w:val="2"/>
          <w:sz w:val="21"/>
          <w:szCs w:val="21"/>
          <w:highlight w:val="none"/>
          <w:u w:val="single"/>
          <w:lang w:val="en-US" w:eastAsia="zh-CN" w:bidi="ar-SA"/>
        </w:rPr>
        <w:t xml:space="preserve">            </w:t>
      </w:r>
    </w:p>
    <w:p w14:paraId="7400FF8A">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5DA58FAB">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23C0D05E">
      <w:pPr>
        <w:widowControl w:val="0"/>
        <w:tabs>
          <w:tab w:val="left" w:pos="5580"/>
        </w:tabs>
        <w:spacing w:line="360" w:lineRule="auto"/>
        <w:ind w:firstLine="420" w:firstLineChars="199"/>
        <w:jc w:val="both"/>
        <w:rPr>
          <w:rFonts w:ascii="宋体" w:hAnsi="宋体" w:eastAsia="宋体" w:cs="Courier New"/>
          <w:b/>
          <w:bCs/>
          <w:color w:val="auto"/>
          <w:kern w:val="2"/>
          <w:sz w:val="21"/>
          <w:szCs w:val="21"/>
          <w:highlight w:val="none"/>
          <w:lang w:val="en-US" w:eastAsia="zh-CN" w:bidi="ar-SA"/>
        </w:rPr>
      </w:pPr>
      <w:r>
        <w:rPr>
          <w:rFonts w:hint="eastAsia" w:ascii="宋体" w:hAnsi="宋体" w:cs="Courier New"/>
          <w:b/>
          <w:bCs/>
          <w:color w:val="auto"/>
          <w:kern w:val="2"/>
          <w:sz w:val="21"/>
          <w:szCs w:val="21"/>
          <w:highlight w:val="none"/>
          <w:lang w:val="en-US" w:eastAsia="zh-CN" w:bidi="ar-SA"/>
        </w:rPr>
        <w:t>6</w:t>
      </w:r>
      <w:r>
        <w:rPr>
          <w:rFonts w:hint="eastAsia" w:ascii="宋体" w:hAnsi="宋体" w:eastAsia="宋体" w:cs="Courier New"/>
          <w:b/>
          <w:bCs/>
          <w:color w:val="auto"/>
          <w:kern w:val="2"/>
          <w:sz w:val="21"/>
          <w:szCs w:val="21"/>
          <w:highlight w:val="none"/>
          <w:lang w:val="en-US" w:eastAsia="zh-CN" w:bidi="ar-SA"/>
        </w:rPr>
        <w:t>、我方承诺</w:t>
      </w:r>
      <w:r>
        <w:rPr>
          <w:rFonts w:hint="eastAsia" w:ascii="宋体" w:hAnsi="宋体" w:cs="Courier New"/>
          <w:b/>
          <w:bCs/>
          <w:color w:val="auto"/>
          <w:kern w:val="2"/>
          <w:sz w:val="21"/>
          <w:szCs w:val="21"/>
          <w:highlight w:val="none"/>
          <w:lang w:val="en-US" w:eastAsia="zh-CN" w:bidi="ar-SA"/>
        </w:rPr>
        <w:t>成交</w:t>
      </w:r>
      <w:r>
        <w:rPr>
          <w:rFonts w:hint="eastAsia" w:ascii="宋体" w:hAnsi="宋体" w:eastAsia="宋体" w:cs="Courier New"/>
          <w:b/>
          <w:bCs/>
          <w:color w:val="auto"/>
          <w:kern w:val="2"/>
          <w:sz w:val="21"/>
          <w:szCs w:val="21"/>
          <w:highlight w:val="none"/>
          <w:lang w:val="en-US" w:eastAsia="zh-CN" w:bidi="ar-SA"/>
        </w:rPr>
        <w:t>后提供的服务完全响应本项目需求，否则将接受采购人取消</w:t>
      </w:r>
      <w:r>
        <w:rPr>
          <w:rFonts w:hint="eastAsia" w:ascii="宋体" w:hAnsi="宋体" w:cs="Courier New"/>
          <w:b/>
          <w:bCs/>
          <w:color w:val="auto"/>
          <w:kern w:val="2"/>
          <w:sz w:val="21"/>
          <w:szCs w:val="21"/>
          <w:highlight w:val="none"/>
          <w:lang w:val="en-US" w:eastAsia="zh-CN" w:bidi="ar-SA"/>
        </w:rPr>
        <w:t>成交</w:t>
      </w:r>
      <w:r>
        <w:rPr>
          <w:rFonts w:hint="eastAsia" w:ascii="宋体" w:hAnsi="宋体" w:eastAsia="宋体" w:cs="Courier New"/>
          <w:b/>
          <w:bCs/>
          <w:color w:val="auto"/>
          <w:kern w:val="2"/>
          <w:sz w:val="21"/>
          <w:szCs w:val="21"/>
          <w:highlight w:val="none"/>
          <w:lang w:val="en-US" w:eastAsia="zh-CN" w:bidi="ar-SA"/>
        </w:rPr>
        <w:t>资格等一切处罚。</w:t>
      </w:r>
    </w:p>
    <w:p w14:paraId="5CBBEF21">
      <w:pPr>
        <w:widowControl w:val="0"/>
        <w:tabs>
          <w:tab w:val="left" w:pos="5580"/>
        </w:tabs>
        <w:spacing w:line="360" w:lineRule="auto"/>
        <w:ind w:firstLine="417" w:firstLineChars="199"/>
        <w:jc w:val="both"/>
        <w:rPr>
          <w:rFonts w:hint="default" w:ascii="宋体" w:hAnsi="宋体" w:eastAsia="宋体" w:cs="Courier New"/>
          <w:color w:val="000000" w:themeColor="text1"/>
          <w:kern w:val="2"/>
          <w:sz w:val="21"/>
          <w:szCs w:val="21"/>
          <w:highlight w:val="none"/>
          <w:lang w:val="en-US" w:eastAsia="zh-CN" w:bidi="ar-SA"/>
          <w14:textFill>
            <w14:solidFill>
              <w14:schemeClr w14:val="tx1"/>
            </w14:solidFill>
          </w14:textFill>
        </w:rPr>
      </w:pPr>
    </w:p>
    <w:p w14:paraId="556D9A28">
      <w:pPr>
        <w:widowControl w:val="0"/>
        <w:tabs>
          <w:tab w:val="left" w:pos="5580"/>
        </w:tabs>
        <w:spacing w:line="360" w:lineRule="auto"/>
        <w:ind w:firstLine="420" w:firstLineChars="199"/>
        <w:jc w:val="both"/>
        <w:rPr>
          <w:rFonts w:ascii="宋体" w:hAnsi="宋体" w:eastAsia="宋体" w:cs="Courier New"/>
          <w:b/>
          <w:bCs/>
          <w:color w:val="auto"/>
          <w:kern w:val="2"/>
          <w:sz w:val="21"/>
          <w:szCs w:val="21"/>
          <w:highlight w:val="none"/>
          <w:lang w:val="en-US" w:eastAsia="zh-CN" w:bidi="ar-SA"/>
        </w:rPr>
      </w:pPr>
    </w:p>
    <w:p w14:paraId="10379840">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p>
    <w:p w14:paraId="7724EA7D">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51AD609A">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52AB7E5F">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1E0355FE">
      <w:pPr>
        <w:widowControl w:val="0"/>
        <w:tabs>
          <w:tab w:val="left" w:pos="5580"/>
        </w:tabs>
        <w:spacing w:line="480" w:lineRule="auto"/>
        <w:ind w:right="360" w:firstLine="3570" w:firstLineChars="1700"/>
        <w:jc w:val="both"/>
        <w:rPr>
          <w:rFonts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参选人：</w:t>
      </w:r>
      <w:r>
        <w:rPr>
          <w:rFonts w:hint="eastAsia" w:ascii="宋体" w:hAnsi="宋体" w:eastAsia="宋体" w:cs="Courier New"/>
          <w:color w:val="auto"/>
          <w:kern w:val="2"/>
          <w:sz w:val="21"/>
          <w:szCs w:val="21"/>
          <w:highlight w:val="none"/>
          <w:u w:val="single"/>
          <w:lang w:val="en-US" w:eastAsia="zh-CN" w:bidi="ar-SA"/>
        </w:rPr>
        <w:t xml:space="preserve">                           （盖章） </w:t>
      </w:r>
    </w:p>
    <w:p w14:paraId="2319E3F6">
      <w:pPr>
        <w:widowControl w:val="0"/>
        <w:tabs>
          <w:tab w:val="left" w:pos="5580"/>
        </w:tabs>
        <w:spacing w:line="480" w:lineRule="auto"/>
        <w:ind w:firstLine="420" w:firstLineChars="200"/>
        <w:jc w:val="both"/>
        <w:rPr>
          <w:rFonts w:hint="eastAsia"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 xml:space="preserve">                              单位地址：</w:t>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 xml:space="preserve">    </w:t>
      </w:r>
    </w:p>
    <w:p w14:paraId="7293A089">
      <w:pPr>
        <w:widowControl w:val="0"/>
        <w:tabs>
          <w:tab w:val="left" w:pos="5580"/>
        </w:tabs>
        <w:spacing w:line="480" w:lineRule="auto"/>
        <w:ind w:firstLine="3570" w:firstLineChars="1700"/>
        <w:jc w:val="both"/>
        <w:rPr>
          <w:rFonts w:ascii="宋体" w:hAnsi="宋体" w:eastAsia="宋体" w:cs="Courier New"/>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法定代表人或委托代理人：</w:t>
      </w:r>
      <w:r>
        <w:rPr>
          <w:rFonts w:hint="eastAsia" w:ascii="宋体" w:hAnsi="宋体" w:eastAsia="宋体" w:cs="宋体"/>
          <w:color w:val="auto"/>
          <w:kern w:val="2"/>
          <w:sz w:val="21"/>
          <w:szCs w:val="21"/>
          <w:highlight w:val="none"/>
          <w:u w:val="single"/>
          <w:lang w:val="en-US" w:eastAsia="zh-CN" w:bidi="ar-SA"/>
        </w:rPr>
        <w:t xml:space="preserve">   （签字或盖章）</w:t>
      </w:r>
    </w:p>
    <w:p w14:paraId="2163CC1A">
      <w:pPr>
        <w:pStyle w:val="35"/>
        <w:ind w:left="0" w:leftChars="0" w:firstLine="0" w:firstLineChars="0"/>
        <w:rPr>
          <w:highlight w:val="none"/>
        </w:rPr>
      </w:pPr>
      <w:bookmarkStart w:id="62" w:name="_Toc388283751"/>
    </w:p>
    <w:p w14:paraId="52EA80D8">
      <w:pPr>
        <w:pStyle w:val="35"/>
        <w:ind w:left="0" w:leftChars="0" w:firstLine="0" w:firstLineChars="0"/>
        <w:rPr>
          <w:highlight w:val="none"/>
        </w:rPr>
      </w:pPr>
    </w:p>
    <w:p w14:paraId="1B35E68B">
      <w:pPr>
        <w:pStyle w:val="35"/>
        <w:ind w:left="0" w:leftChars="0" w:firstLine="0" w:firstLineChars="0"/>
        <w:rPr>
          <w:highlight w:val="none"/>
        </w:rPr>
      </w:pPr>
    </w:p>
    <w:bookmarkEnd w:id="62"/>
    <w:p w14:paraId="4BE9A69A">
      <w:pPr>
        <w:keepNext/>
        <w:keepLines/>
        <w:widowControl w:val="0"/>
        <w:shd w:val="clear" w:color="auto" w:fill="FFFFFF"/>
        <w:wordWrap w:val="0"/>
        <w:spacing w:line="360" w:lineRule="exact"/>
        <w:jc w:val="center"/>
        <w:outlineLvl w:val="2"/>
        <w:rPr>
          <w:rFonts w:hint="eastAsia" w:ascii="宋体" w:hAnsi="Times New Roman" w:eastAsia="宋体" w:cs="Times New Roman"/>
          <w:b/>
          <w:color w:val="auto"/>
          <w:kern w:val="0"/>
          <w:sz w:val="32"/>
          <w:szCs w:val="32"/>
          <w:highlight w:val="none"/>
          <w:lang w:val="en-US" w:eastAsia="zh-CN" w:bidi="ar-SA"/>
        </w:rPr>
      </w:pPr>
      <w:bookmarkStart w:id="63" w:name="_Toc54941345"/>
      <w:r>
        <w:rPr>
          <w:rFonts w:hint="eastAsia" w:ascii="宋体" w:hAnsi="Times New Roman" w:eastAsia="宋体" w:cs="Times New Roman"/>
          <w:b/>
          <w:color w:val="auto"/>
          <w:kern w:val="0"/>
          <w:sz w:val="32"/>
          <w:szCs w:val="32"/>
          <w:highlight w:val="none"/>
          <w:lang w:val="en-US" w:eastAsia="zh-CN" w:bidi="ar-SA"/>
        </w:rPr>
        <w:t>二、</w:t>
      </w:r>
      <w:bookmarkEnd w:id="63"/>
      <w:r>
        <w:rPr>
          <w:rFonts w:hint="eastAsia" w:ascii="宋体" w:hAnsi="Times New Roman" w:eastAsia="宋体" w:cs="Times New Roman"/>
          <w:b/>
          <w:color w:val="auto"/>
          <w:kern w:val="0"/>
          <w:sz w:val="32"/>
          <w:szCs w:val="32"/>
          <w:highlight w:val="none"/>
          <w:lang w:val="en-US" w:eastAsia="zh-CN" w:bidi="ar-SA"/>
        </w:rPr>
        <w:t>投标费率表</w:t>
      </w:r>
    </w:p>
    <w:p w14:paraId="65BEFB50">
      <w:pPr>
        <w:pStyle w:val="5"/>
        <w:rPr>
          <w:color w:val="auto"/>
          <w:highlight w:val="none"/>
        </w:rPr>
      </w:pPr>
    </w:p>
    <w:p w14:paraId="087B5602">
      <w:pPr>
        <w:spacing w:line="360"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项目名称：                                                            </w:t>
      </w:r>
    </w:p>
    <w:tbl>
      <w:tblPr>
        <w:tblStyle w:val="27"/>
        <w:tblW w:w="9688" w:type="dxa"/>
        <w:jc w:val="center"/>
        <w:tblLayout w:type="fixed"/>
        <w:tblCellMar>
          <w:top w:w="0" w:type="dxa"/>
          <w:left w:w="108" w:type="dxa"/>
          <w:bottom w:w="0" w:type="dxa"/>
          <w:right w:w="108" w:type="dxa"/>
        </w:tblCellMar>
      </w:tblPr>
      <w:tblGrid>
        <w:gridCol w:w="675"/>
        <w:gridCol w:w="3778"/>
        <w:gridCol w:w="960"/>
        <w:gridCol w:w="1200"/>
        <w:gridCol w:w="1627"/>
        <w:gridCol w:w="1448"/>
      </w:tblGrid>
      <w:tr w14:paraId="0E06D3C5">
        <w:tblPrEx>
          <w:tblCellMar>
            <w:top w:w="0" w:type="dxa"/>
            <w:left w:w="108" w:type="dxa"/>
            <w:bottom w:w="0" w:type="dxa"/>
            <w:right w:w="108" w:type="dxa"/>
          </w:tblCellMar>
        </w:tblPrEx>
        <w:trPr>
          <w:trHeight w:val="1516" w:hRule="atLeast"/>
          <w:jc w:val="center"/>
        </w:trPr>
        <w:tc>
          <w:tcPr>
            <w:tcW w:w="675" w:type="dxa"/>
            <w:tcBorders>
              <w:top w:val="single" w:color="auto" w:sz="4" w:space="0"/>
              <w:left w:val="single" w:color="auto" w:sz="4" w:space="0"/>
              <w:bottom w:val="single" w:color="auto" w:sz="4" w:space="0"/>
              <w:right w:val="nil"/>
            </w:tcBorders>
            <w:shd w:val="clear" w:color="auto" w:fill="FFFFFF"/>
            <w:vAlign w:val="center"/>
          </w:tcPr>
          <w:p w14:paraId="3FD30C17">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3778" w:type="dxa"/>
            <w:tcBorders>
              <w:top w:val="single" w:color="auto" w:sz="4" w:space="0"/>
              <w:left w:val="single" w:color="auto" w:sz="4" w:space="0"/>
              <w:bottom w:val="single" w:color="auto" w:sz="4" w:space="0"/>
              <w:right w:val="nil"/>
            </w:tcBorders>
            <w:shd w:val="clear" w:color="auto" w:fill="FFFFFF"/>
            <w:vAlign w:val="center"/>
          </w:tcPr>
          <w:p w14:paraId="5DC1C7A4">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服务项目名称</w:t>
            </w:r>
          </w:p>
        </w:tc>
        <w:tc>
          <w:tcPr>
            <w:tcW w:w="960" w:type="dxa"/>
            <w:tcBorders>
              <w:top w:val="single" w:color="auto" w:sz="4" w:space="0"/>
              <w:left w:val="single" w:color="auto" w:sz="4" w:space="0"/>
              <w:bottom w:val="single" w:color="auto" w:sz="4" w:space="0"/>
              <w:right w:val="nil"/>
            </w:tcBorders>
            <w:shd w:val="clear" w:color="auto" w:fill="FFFFFF"/>
            <w:vAlign w:val="center"/>
          </w:tcPr>
          <w:p w14:paraId="62AD918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w:t>
            </w:r>
          </w:p>
        </w:tc>
        <w:tc>
          <w:tcPr>
            <w:tcW w:w="1200" w:type="dxa"/>
            <w:tcBorders>
              <w:top w:val="single" w:color="auto" w:sz="4" w:space="0"/>
              <w:left w:val="single" w:color="auto" w:sz="4" w:space="0"/>
              <w:bottom w:val="single" w:color="auto" w:sz="4" w:space="0"/>
              <w:right w:val="nil"/>
            </w:tcBorders>
            <w:shd w:val="clear" w:color="auto" w:fill="FFFFFF"/>
            <w:vAlign w:val="center"/>
          </w:tcPr>
          <w:p w14:paraId="24817C88">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固定单价（元/人）</w:t>
            </w:r>
          </w:p>
        </w:tc>
        <w:tc>
          <w:tcPr>
            <w:tcW w:w="1627" w:type="dxa"/>
            <w:tcBorders>
              <w:top w:val="single" w:color="auto" w:sz="4" w:space="0"/>
              <w:left w:val="single" w:color="auto" w:sz="4" w:space="0"/>
              <w:bottom w:val="single" w:color="auto" w:sz="4" w:space="0"/>
              <w:right w:val="single" w:color="auto" w:sz="4" w:space="0"/>
            </w:tcBorders>
            <w:shd w:val="clear" w:color="auto" w:fill="FFFFFF"/>
            <w:vAlign w:val="center"/>
          </w:tcPr>
          <w:p w14:paraId="7D24FC8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参选</w:t>
            </w:r>
            <w:r>
              <w:rPr>
                <w:rFonts w:hint="eastAsia" w:ascii="宋体" w:hAnsi="宋体" w:eastAsia="宋体" w:cs="宋体"/>
                <w:color w:val="000000" w:themeColor="text1"/>
                <w:highlight w:val="none"/>
                <w:lang w:val="en-US" w:eastAsia="zh-CN"/>
                <w14:textFill>
                  <w14:solidFill>
                    <w14:schemeClr w14:val="tx1"/>
                  </w14:solidFill>
                </w14:textFill>
              </w:rPr>
              <w:t>人提供的蛋糕券面值</w:t>
            </w:r>
          </w:p>
          <w:p w14:paraId="6FD0BEB9">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（元/人）</w:t>
            </w:r>
          </w:p>
        </w:tc>
        <w:tc>
          <w:tcPr>
            <w:tcW w:w="1448" w:type="dxa"/>
            <w:tcBorders>
              <w:top w:val="single" w:color="auto" w:sz="4" w:space="0"/>
              <w:left w:val="single" w:color="auto" w:sz="4" w:space="0"/>
              <w:bottom w:val="single" w:color="auto" w:sz="4" w:space="0"/>
              <w:right w:val="single" w:color="auto" w:sz="4" w:space="0"/>
            </w:tcBorders>
            <w:shd w:val="clear" w:color="auto" w:fill="FFFFFF"/>
            <w:vAlign w:val="center"/>
          </w:tcPr>
          <w:p w14:paraId="108FEA21">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投标费率</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69EA5511">
        <w:tblPrEx>
          <w:tblCellMar>
            <w:top w:w="0" w:type="dxa"/>
            <w:left w:w="108" w:type="dxa"/>
            <w:bottom w:w="0" w:type="dxa"/>
            <w:right w:w="108" w:type="dxa"/>
          </w:tblCellMar>
        </w:tblPrEx>
        <w:trPr>
          <w:trHeight w:val="1824" w:hRule="atLeast"/>
          <w:jc w:val="center"/>
        </w:trPr>
        <w:tc>
          <w:tcPr>
            <w:tcW w:w="675" w:type="dxa"/>
            <w:tcBorders>
              <w:top w:val="single" w:color="auto" w:sz="4" w:space="0"/>
              <w:left w:val="single" w:color="auto" w:sz="4" w:space="0"/>
              <w:bottom w:val="single" w:color="auto" w:sz="4" w:space="0"/>
              <w:right w:val="nil"/>
            </w:tcBorders>
            <w:shd w:val="clear" w:color="auto" w:fill="FFFFFF"/>
            <w:vAlign w:val="center"/>
          </w:tcPr>
          <w:p w14:paraId="6C62C16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3778" w:type="dxa"/>
            <w:tcBorders>
              <w:top w:val="single" w:color="auto" w:sz="4" w:space="0"/>
              <w:left w:val="single" w:color="auto" w:sz="4" w:space="0"/>
              <w:bottom w:val="single" w:color="auto" w:sz="4" w:space="0"/>
              <w:right w:val="nil"/>
            </w:tcBorders>
            <w:shd w:val="clear" w:color="auto" w:fill="FFFFFF"/>
            <w:vAlign w:val="center"/>
          </w:tcPr>
          <w:p w14:paraId="35F03715">
            <w:pPr>
              <w:keepNext w:val="0"/>
              <w:keepLines w:val="0"/>
              <w:suppressLineNumbers w:val="0"/>
              <w:spacing w:before="0" w:beforeAutospacing="0" w:after="0" w:afterAutospacing="0"/>
              <w:ind w:left="0" w:right="0"/>
              <w:jc w:val="center"/>
              <w:rPr>
                <w:rFonts w:hint="eastAsia" w:ascii="Times New Roman" w:hAnsi="Times New Roman" w:eastAsia="宋体" w:cs="Times New Roman"/>
                <w:highlight w:val="none"/>
                <w:lang w:eastAsia="zh-CN"/>
              </w:rPr>
            </w:pPr>
            <w:r>
              <w:rPr>
                <w:rFonts w:hint="eastAsia" w:ascii="Times New Roman" w:hAnsi="Times New Roman" w:eastAsia="宋体" w:cs="Times New Roman"/>
                <w:szCs w:val="21"/>
                <w:highlight w:val="none"/>
                <w:lang w:eastAsia="zh-CN"/>
              </w:rPr>
              <w:t>安庆市交通控股集团有限公司</w:t>
            </w:r>
            <w:r>
              <w:rPr>
                <w:rFonts w:hint="eastAsia" w:cs="Times New Roman"/>
                <w:szCs w:val="21"/>
                <w:highlight w:val="none"/>
                <w:lang w:eastAsia="zh-CN"/>
              </w:rPr>
              <w:t>2026</w:t>
            </w:r>
            <w:r>
              <w:rPr>
                <w:rFonts w:hint="eastAsia" w:ascii="Times New Roman" w:hAnsi="Times New Roman" w:eastAsia="宋体" w:cs="Times New Roman"/>
                <w:szCs w:val="21"/>
                <w:highlight w:val="none"/>
                <w:lang w:eastAsia="zh-CN"/>
              </w:rPr>
              <w:t>年度职工蛋糕券采购项目</w:t>
            </w:r>
          </w:p>
        </w:tc>
        <w:tc>
          <w:tcPr>
            <w:tcW w:w="960" w:type="dxa"/>
            <w:tcBorders>
              <w:top w:val="single" w:color="auto" w:sz="4" w:space="0"/>
              <w:left w:val="single" w:color="auto" w:sz="4" w:space="0"/>
              <w:bottom w:val="single" w:color="auto" w:sz="4" w:space="0"/>
              <w:right w:val="nil"/>
            </w:tcBorders>
            <w:shd w:val="clear" w:color="auto" w:fill="FFFFFF"/>
            <w:vAlign w:val="center"/>
          </w:tcPr>
          <w:p w14:paraId="5FE4386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200" w:type="dxa"/>
            <w:tcBorders>
              <w:top w:val="single" w:color="auto" w:sz="4" w:space="0"/>
              <w:left w:val="single" w:color="auto" w:sz="4" w:space="0"/>
              <w:bottom w:val="single" w:color="auto" w:sz="4" w:space="0"/>
              <w:right w:val="nil"/>
            </w:tcBorders>
            <w:shd w:val="clear" w:color="auto" w:fill="FFFFFF"/>
            <w:vAlign w:val="center"/>
          </w:tcPr>
          <w:p w14:paraId="01D289C6">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500</w:t>
            </w:r>
          </w:p>
        </w:tc>
        <w:tc>
          <w:tcPr>
            <w:tcW w:w="1627" w:type="dxa"/>
            <w:tcBorders>
              <w:top w:val="single" w:color="auto" w:sz="4" w:space="0"/>
              <w:left w:val="single" w:color="auto" w:sz="4" w:space="0"/>
              <w:bottom w:val="single" w:color="auto" w:sz="4" w:space="0"/>
              <w:right w:val="single" w:color="auto" w:sz="4" w:space="0"/>
            </w:tcBorders>
            <w:shd w:val="clear" w:color="auto" w:fill="FFFFFF"/>
            <w:vAlign w:val="center"/>
          </w:tcPr>
          <w:p w14:paraId="176CBCD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shd w:val="clear" w:color="auto" w:fill="FFFFFF"/>
            <w:vAlign w:val="center"/>
          </w:tcPr>
          <w:p w14:paraId="7999C2BC">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highlight w:val="none"/>
                <w14:textFill>
                  <w14:solidFill>
                    <w14:schemeClr w14:val="tx1"/>
                  </w14:solidFill>
                </w14:textFill>
              </w:rPr>
            </w:pPr>
          </w:p>
        </w:tc>
      </w:tr>
    </w:tbl>
    <w:p w14:paraId="387314B4">
      <w:pPr>
        <w:spacing w:line="360" w:lineRule="auto"/>
        <w:rPr>
          <w:rFonts w:ascii="宋体" w:hAnsi="宋体" w:eastAsia="宋体" w:cs="Times New Roman"/>
          <w:color w:val="000000" w:themeColor="text1"/>
          <w:szCs w:val="21"/>
          <w:highlight w:val="none"/>
          <w14:textFill>
            <w14:solidFill>
              <w14:schemeClr w14:val="tx1"/>
            </w14:solidFill>
          </w14:textFill>
        </w:rPr>
      </w:pPr>
    </w:p>
    <w:p w14:paraId="770E4A05">
      <w:pPr>
        <w:spacing w:line="360" w:lineRule="auto"/>
        <w:rPr>
          <w:rFonts w:ascii="宋体" w:hAnsi="宋体" w:eastAsia="宋体" w:cs="Times New Roman"/>
          <w:color w:val="000000" w:themeColor="text1"/>
          <w:szCs w:val="21"/>
          <w:highlight w:val="none"/>
          <w14:textFill>
            <w14:solidFill>
              <w14:schemeClr w14:val="tx1"/>
            </w14:solidFill>
          </w14:textFill>
        </w:rPr>
      </w:pPr>
    </w:p>
    <w:p w14:paraId="03063389">
      <w:pPr>
        <w:spacing w:line="360" w:lineRule="auto"/>
        <w:ind w:firstLine="3561" w:firstLineChars="1696"/>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参选</w:t>
      </w:r>
      <w:r>
        <w:rPr>
          <w:rFonts w:hint="eastAsia" w:ascii="宋体" w:hAnsi="宋体" w:eastAsia="宋体" w:cs="Times New Roman"/>
          <w:color w:val="000000" w:themeColor="text1"/>
          <w:szCs w:val="21"/>
          <w:highlight w:val="none"/>
          <w14:textFill>
            <w14:solidFill>
              <w14:schemeClr w14:val="tx1"/>
            </w14:solidFill>
          </w14:textFill>
        </w:rPr>
        <w:t>人：</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（盖章）</w:t>
      </w:r>
    </w:p>
    <w:p w14:paraId="61FD6F42">
      <w:pPr>
        <w:spacing w:line="360" w:lineRule="auto"/>
        <w:ind w:firstLine="3561" w:firstLineChars="1696"/>
        <w:rPr>
          <w:rFonts w:ascii="宋体" w:hAnsi="宋体" w:eastAsia="宋体" w:cs="Times New Roman"/>
          <w:color w:val="000000" w:themeColor="text1"/>
          <w:szCs w:val="21"/>
          <w:highlight w:val="none"/>
          <w14:textFill>
            <w14:solidFill>
              <w14:schemeClr w14:val="tx1"/>
            </w14:solidFill>
          </w14:textFill>
        </w:rPr>
      </w:pPr>
    </w:p>
    <w:p w14:paraId="542725BC">
      <w:pPr>
        <w:spacing w:line="360" w:lineRule="auto"/>
        <w:ind w:firstLine="3570" w:firstLineChars="17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法定代表人：</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（盖章）</w:t>
      </w:r>
    </w:p>
    <w:p w14:paraId="56065E8C">
      <w:pPr>
        <w:spacing w:line="360" w:lineRule="auto"/>
        <w:ind w:firstLine="3570" w:firstLineChars="1700"/>
        <w:rPr>
          <w:rFonts w:ascii="宋体" w:hAnsi="宋体" w:eastAsia="宋体" w:cs="Times New Roman"/>
          <w:color w:val="000000" w:themeColor="text1"/>
          <w:szCs w:val="21"/>
          <w:highlight w:val="none"/>
          <w14:textFill>
            <w14:solidFill>
              <w14:schemeClr w14:val="tx1"/>
            </w14:solidFill>
          </w14:textFill>
        </w:rPr>
      </w:pPr>
    </w:p>
    <w:p w14:paraId="5C054203">
      <w:pPr>
        <w:spacing w:line="360" w:lineRule="auto"/>
        <w:ind w:firstLine="3570" w:firstLineChars="17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日  期：</w:t>
      </w:r>
      <w:r>
        <w:rPr>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年</w:t>
      </w:r>
      <w:r>
        <w:rPr>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月</w:t>
      </w:r>
      <w:r>
        <w:rPr>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Cs w:val="21"/>
          <w:highlight w:val="none"/>
          <w14:textFill>
            <w14:solidFill>
              <w14:schemeClr w14:val="tx1"/>
            </w14:solidFill>
          </w14:textFill>
        </w:rPr>
        <w:t>日</w:t>
      </w:r>
    </w:p>
    <w:p w14:paraId="00A20298">
      <w:pPr>
        <w:widowControl/>
        <w:jc w:val="left"/>
        <w:rPr>
          <w:rFonts w:ascii="Times New Roman" w:hAnsi="Times New Roman" w:eastAsia="宋体" w:cs="Times New Roman"/>
          <w:color w:val="000000" w:themeColor="text1"/>
          <w:szCs w:val="21"/>
          <w:highlight w:val="none"/>
          <w14:textFill>
            <w14:solidFill>
              <w14:schemeClr w14:val="tx1"/>
            </w14:solidFill>
          </w14:textFill>
        </w:rPr>
      </w:pPr>
    </w:p>
    <w:p w14:paraId="547C51B6">
      <w:pPr>
        <w:widowControl/>
        <w:jc w:val="left"/>
        <w:rPr>
          <w:rFonts w:ascii="Times New Roman" w:hAnsi="Times New Roman" w:eastAsia="宋体" w:cs="Times New Roman"/>
          <w:color w:val="000000" w:themeColor="text1"/>
          <w:szCs w:val="21"/>
          <w:highlight w:val="none"/>
          <w14:textFill>
            <w14:solidFill>
              <w14:schemeClr w14:val="tx1"/>
            </w14:solidFill>
          </w14:textFill>
        </w:rPr>
      </w:pPr>
    </w:p>
    <w:p w14:paraId="0DC9F8C5">
      <w:pPr>
        <w:widowControl/>
        <w:jc w:val="left"/>
        <w:rPr>
          <w:rFonts w:hint="default" w:ascii="宋体" w:hAnsi="宋体" w:eastAsia="宋体" w:cs="宋体"/>
          <w:b/>
          <w:bCs/>
          <w:highlight w:val="none"/>
          <w:lang w:val="en-US" w:eastAsia="zh-CN"/>
        </w:rPr>
      </w:pP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highlight w:val="none"/>
          <w:lang w:val="en-US" w:eastAsia="zh-CN"/>
        </w:rPr>
        <w:t>本项目最高投标费率为100%</w:t>
      </w:r>
      <w:r>
        <w:rPr>
          <w:rFonts w:hint="eastAsia" w:ascii="宋体" w:hAnsi="宋体" w:cs="宋体"/>
          <w:b/>
          <w:bCs/>
          <w:highlight w:val="none"/>
          <w:lang w:val="en-US" w:eastAsia="zh-CN"/>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投标费率小数点后保留两位</w:t>
      </w:r>
      <w:r>
        <w:rPr>
          <w:rFonts w:hint="eastAsia" w:ascii="宋体" w:hAnsi="宋体" w:cs="宋体"/>
          <w:b/>
          <w:bCs/>
          <w:color w:val="000000" w:themeColor="text1"/>
          <w:szCs w:val="21"/>
          <w:highlight w:val="none"/>
          <w:lang w:val="en-US" w:eastAsia="zh-CN"/>
          <w14:textFill>
            <w14:solidFill>
              <w14:schemeClr w14:val="tx1"/>
            </w14:solidFill>
          </w14:textFill>
        </w:rPr>
        <w:t>，小数点后第三位四舍五入</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20EEBA6D">
      <w:pPr>
        <w:widowControl/>
        <w:numPr>
          <w:ilvl w:val="0"/>
          <w:numId w:val="0"/>
        </w:numPr>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kern w:val="2"/>
          <w:sz w:val="21"/>
          <w:szCs w:val="21"/>
          <w:highlight w:val="none"/>
          <w:lang w:val="en-US" w:eastAsia="zh-CN" w:bidi="ar-SA"/>
        </w:rPr>
        <w:t>2、</w:t>
      </w:r>
      <w:r>
        <w:rPr>
          <w:rFonts w:hint="eastAsia" w:ascii="宋体" w:hAnsi="宋体" w:eastAsia="宋体" w:cs="宋体"/>
          <w:b/>
          <w:bCs/>
          <w:sz w:val="21"/>
          <w:szCs w:val="21"/>
          <w:highlight w:val="none"/>
          <w:lang w:val="en-US" w:eastAsia="zh-CN"/>
        </w:rPr>
        <w:t>本项目按每人</w:t>
      </w:r>
      <w:r>
        <w:rPr>
          <w:rFonts w:hint="eastAsia" w:ascii="宋体" w:hAnsi="宋体" w:cs="宋体"/>
          <w:b/>
          <w:bCs/>
          <w:sz w:val="21"/>
          <w:szCs w:val="21"/>
          <w:highlight w:val="none"/>
          <w:lang w:val="en-US" w:eastAsia="zh-CN"/>
        </w:rPr>
        <w:t>500</w:t>
      </w:r>
      <w:r>
        <w:rPr>
          <w:rFonts w:hint="eastAsia" w:ascii="宋体" w:hAnsi="宋体" w:eastAsia="宋体" w:cs="宋体"/>
          <w:b/>
          <w:bCs/>
          <w:sz w:val="21"/>
          <w:szCs w:val="21"/>
          <w:highlight w:val="none"/>
          <w:lang w:val="en-US" w:eastAsia="zh-CN"/>
        </w:rPr>
        <w:t>元的固定蛋糕券面值根据实际人数进行结算，</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所报费率为固定蛋糕券面值/</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提供的蛋糕券面值，（</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所报费率保留两位小数）。</w:t>
      </w:r>
      <w:r>
        <w:rPr>
          <w:rFonts w:hint="eastAsia" w:ascii="宋体" w:hAnsi="宋体" w:cs="宋体"/>
          <w:b/>
          <w:bCs/>
          <w:sz w:val="21"/>
          <w:szCs w:val="21"/>
          <w:highlight w:val="none"/>
          <w:lang w:val="en-US" w:eastAsia="zh-CN"/>
        </w:rPr>
        <w:t>参选人</w:t>
      </w:r>
      <w:r>
        <w:rPr>
          <w:rFonts w:hint="eastAsia" w:ascii="宋体" w:hAnsi="宋体" w:eastAsia="宋体" w:cs="宋体"/>
          <w:b/>
          <w:bCs/>
          <w:sz w:val="21"/>
          <w:szCs w:val="21"/>
          <w:highlight w:val="none"/>
          <w:lang w:val="en-US" w:eastAsia="zh-CN"/>
        </w:rPr>
        <w:t>提供的最后蛋糕券面值按照：</w:t>
      </w:r>
      <w:r>
        <w:rPr>
          <w:rFonts w:hint="eastAsia" w:ascii="宋体" w:hAnsi="宋体" w:cs="宋体"/>
          <w:b/>
          <w:bCs/>
          <w:sz w:val="21"/>
          <w:szCs w:val="21"/>
          <w:highlight w:val="none"/>
          <w:lang w:val="en-US" w:eastAsia="zh-CN"/>
        </w:rPr>
        <w:t>500</w:t>
      </w:r>
      <w:r>
        <w:rPr>
          <w:rFonts w:hint="eastAsia" w:ascii="宋体" w:hAnsi="宋体" w:eastAsia="宋体" w:cs="宋体"/>
          <w:b/>
          <w:bCs/>
          <w:sz w:val="21"/>
          <w:szCs w:val="21"/>
          <w:highlight w:val="none"/>
          <w:lang w:val="en-US" w:eastAsia="zh-CN"/>
        </w:rPr>
        <w:t>元÷费率计算。</w:t>
      </w:r>
    </w:p>
    <w:p w14:paraId="6B250024">
      <w:pPr>
        <w:widowControl/>
        <w:numPr>
          <w:ilvl w:val="0"/>
          <w:numId w:val="0"/>
        </w:numPr>
        <w:ind w:firstLine="422" w:firstLineChars="200"/>
        <w:jc w:val="left"/>
        <w:rPr>
          <w:rFonts w:hint="eastAsia" w:ascii="宋体" w:hAnsi="宋体" w:eastAsia="宋体" w:cs="宋体"/>
          <w:b/>
          <w:bCs/>
          <w:highlight w:val="none"/>
          <w:lang w:val="en-US" w:eastAsia="zh-CN"/>
        </w:rPr>
      </w:pPr>
      <w:r>
        <w:rPr>
          <w:rFonts w:hint="eastAsia" w:ascii="宋体" w:hAnsi="宋体" w:cs="宋体"/>
          <w:b/>
          <w:bCs/>
          <w:sz w:val="21"/>
          <w:szCs w:val="21"/>
          <w:highlight w:val="none"/>
          <w:lang w:val="en-US" w:eastAsia="zh-CN"/>
        </w:rPr>
        <w:t>3、参选人</w:t>
      </w:r>
      <w:r>
        <w:rPr>
          <w:rFonts w:hint="eastAsia" w:ascii="宋体" w:hAnsi="宋体" w:eastAsia="宋体" w:cs="宋体"/>
          <w:b/>
          <w:bCs/>
          <w:sz w:val="21"/>
          <w:szCs w:val="21"/>
          <w:highlight w:val="none"/>
          <w:lang w:val="en-US" w:eastAsia="zh-CN"/>
        </w:rPr>
        <w:t>提供的最后蛋糕券面值计算结果不保留小数，按四舍五入，保留到个位数</w:t>
      </w:r>
      <w:r>
        <w:rPr>
          <w:rFonts w:hint="eastAsia" w:ascii="宋体" w:hAnsi="宋体" w:eastAsia="宋体" w:cs="宋体"/>
          <w:b/>
          <w:bCs/>
          <w:highlight w:val="none"/>
          <w:lang w:val="en-US" w:eastAsia="zh-CN"/>
        </w:rPr>
        <w:t>。</w:t>
      </w:r>
    </w:p>
    <w:p w14:paraId="4592CA88">
      <w:pPr>
        <w:widowControl/>
        <w:ind w:firstLine="422" w:firstLineChars="200"/>
        <w:jc w:val="left"/>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4、投标报价包含配送、运输、人工、搬运、印制卡券等产生的一切费用</w:t>
      </w:r>
      <w:r>
        <w:rPr>
          <w:rFonts w:hint="eastAsia" w:ascii="宋体" w:hAnsi="宋体" w:cs="宋体"/>
          <w:b/>
          <w:bCs/>
          <w:color w:val="000000" w:themeColor="text1"/>
          <w:szCs w:val="21"/>
          <w:highlight w:val="none"/>
          <w:lang w:val="en-US" w:eastAsia="zh-CN"/>
          <w14:textFill>
            <w14:solidFill>
              <w14:schemeClr w14:val="tx1"/>
            </w14:solidFill>
          </w14:textFill>
        </w:rPr>
        <w:t>及各种税费</w:t>
      </w:r>
      <w:r>
        <w:rPr>
          <w:rFonts w:hint="eastAsia" w:ascii="宋体" w:hAnsi="宋体" w:eastAsia="宋体" w:cs="宋体"/>
          <w:b/>
          <w:bCs/>
          <w:color w:val="000000" w:themeColor="text1"/>
          <w:szCs w:val="21"/>
          <w:highlight w:val="none"/>
          <w:lang w:val="en-US" w:eastAsia="zh-CN"/>
          <w14:textFill>
            <w14:solidFill>
              <w14:schemeClr w14:val="tx1"/>
            </w14:solidFill>
          </w14:textFill>
        </w:rPr>
        <w:t>，在合同履约期间中标人不得另行收取费用。</w:t>
      </w:r>
    </w:p>
    <w:p w14:paraId="4A34950A">
      <w:pPr>
        <w:widowControl/>
        <w:numPr>
          <w:ilvl w:val="0"/>
          <w:numId w:val="0"/>
        </w:numPr>
        <w:ind w:firstLine="422" w:firstLineChars="200"/>
        <w:jc w:val="left"/>
        <w:rPr>
          <w:rFonts w:hint="eastAsia" w:ascii="宋体" w:hAnsi="宋体" w:eastAsia="宋体" w:cs="宋体"/>
          <w:b/>
          <w:bCs/>
          <w:highlight w:val="none"/>
          <w:lang w:val="en-US" w:eastAsia="zh-CN"/>
        </w:rPr>
      </w:pPr>
    </w:p>
    <w:p w14:paraId="55B8A1FF">
      <w:pPr>
        <w:widowControl/>
        <w:ind w:firstLine="422" w:firstLineChars="200"/>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p w14:paraId="0CE37B9C">
      <w:pPr>
        <w:widowControl/>
        <w:jc w:val="left"/>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pPr>
    </w:p>
    <w:p w14:paraId="3C7AC213">
      <w:pPr>
        <w:widowControl/>
        <w:jc w:val="left"/>
        <w:rPr>
          <w:rFonts w:hint="eastAsia"/>
          <w:highlight w:val="none"/>
        </w:rPr>
      </w:pPr>
      <w:r>
        <w:rPr>
          <w:rFonts w:ascii="Times New Roman" w:hAnsi="Times New Roman" w:eastAsia="宋体" w:cs="Times New Roman"/>
          <w:color w:val="000000" w:themeColor="text1"/>
          <w:szCs w:val="21"/>
          <w:highlight w:val="none"/>
          <w14:textFill>
            <w14:solidFill>
              <w14:schemeClr w14:val="tx1"/>
            </w14:solidFill>
          </w14:textFill>
        </w:rPr>
        <w:br w:type="page"/>
      </w:r>
    </w:p>
    <w:bookmarkEnd w:id="60"/>
    <w:bookmarkEnd w:id="61"/>
    <w:p w14:paraId="4675219A">
      <w:pPr>
        <w:keepNext/>
        <w:keepLines/>
        <w:widowControl w:val="0"/>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lang w:val="en-US" w:eastAsia="zh-CN" w:bidi="ar-SA"/>
        </w:rPr>
      </w:pPr>
      <w:bookmarkStart w:id="64" w:name="_Toc4481606"/>
      <w:bookmarkStart w:id="65" w:name="_Toc22272"/>
      <w:r>
        <w:rPr>
          <w:rFonts w:hint="eastAsia" w:ascii="Arial" w:hAnsi="宋体" w:eastAsia="宋体" w:cs="宋体"/>
          <w:b/>
          <w:color w:val="auto"/>
          <w:kern w:val="0"/>
          <w:sz w:val="32"/>
          <w:szCs w:val="20"/>
          <w:highlight w:val="none"/>
          <w:lang w:val="en-US" w:eastAsia="zh-CN" w:bidi="ar-SA"/>
        </w:rPr>
        <w:t>三、服务内容及质量要求响应表</w:t>
      </w:r>
    </w:p>
    <w:p w14:paraId="5FD3FA62">
      <w:pPr>
        <w:spacing w:line="360" w:lineRule="auto"/>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项目名称：</w:t>
      </w:r>
    </w:p>
    <w:tbl>
      <w:tblPr>
        <w:tblStyle w:val="27"/>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6239"/>
        <w:gridCol w:w="2209"/>
      </w:tblGrid>
      <w:tr w14:paraId="4D75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noWrap w:val="0"/>
            <w:vAlign w:val="center"/>
          </w:tcPr>
          <w:p w14:paraId="640AB5B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239" w:type="dxa"/>
            <w:noWrap w:val="0"/>
            <w:vAlign w:val="center"/>
          </w:tcPr>
          <w:p w14:paraId="476A968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服务内容质量要求</w:t>
            </w:r>
          </w:p>
        </w:tc>
        <w:tc>
          <w:tcPr>
            <w:tcW w:w="2209" w:type="dxa"/>
            <w:noWrap w:val="0"/>
            <w:vAlign w:val="center"/>
          </w:tcPr>
          <w:p w14:paraId="3FE72EB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24B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trPr>
        <w:tc>
          <w:tcPr>
            <w:tcW w:w="647" w:type="dxa"/>
            <w:noWrap w:val="0"/>
            <w:vAlign w:val="center"/>
          </w:tcPr>
          <w:p w14:paraId="13F68A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239" w:type="dxa"/>
            <w:noWrap w:val="0"/>
            <w:vAlign w:val="center"/>
          </w:tcPr>
          <w:p w14:paraId="3F6CFD1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rPr>
            </w:pPr>
            <w:r>
              <w:rPr>
                <w:rFonts w:hint="eastAsia" w:ascii="宋体" w:hAnsi="宋体" w:cs="宋体"/>
                <w:szCs w:val="21"/>
                <w:highlight w:val="none"/>
                <w:u w:val="none"/>
                <w:lang w:val="en-US" w:eastAsia="zh-CN"/>
              </w:rPr>
              <w:t>安庆市交通控股集团有限公司2026年度职工蛋糕券采购项目</w:t>
            </w:r>
            <w:r>
              <w:rPr>
                <w:rFonts w:hint="eastAsia" w:ascii="宋体" w:hAnsi="宋体" w:eastAsia="宋体" w:cs="宋体"/>
                <w:color w:val="auto"/>
                <w:highlight w:val="none"/>
                <w:lang w:val="en-US" w:eastAsia="zh-CN"/>
              </w:rPr>
              <w:t>及全部内容</w:t>
            </w:r>
          </w:p>
        </w:tc>
        <w:tc>
          <w:tcPr>
            <w:tcW w:w="2209" w:type="dxa"/>
            <w:noWrap w:val="0"/>
            <w:vAlign w:val="center"/>
          </w:tcPr>
          <w:p w14:paraId="1555506A">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r w14:paraId="55BD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14:paraId="0F71A61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6239" w:type="dxa"/>
            <w:noWrap w:val="0"/>
            <w:vAlign w:val="center"/>
          </w:tcPr>
          <w:p w14:paraId="2D92B8D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09" w:type="dxa"/>
            <w:noWrap w:val="0"/>
            <w:vAlign w:val="center"/>
          </w:tcPr>
          <w:p w14:paraId="68B6C67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r w14:paraId="2EEA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14:paraId="4AC93AF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6239" w:type="dxa"/>
            <w:noWrap w:val="0"/>
            <w:vAlign w:val="center"/>
          </w:tcPr>
          <w:p w14:paraId="61D586E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09" w:type="dxa"/>
            <w:noWrap w:val="0"/>
            <w:vAlign w:val="center"/>
          </w:tcPr>
          <w:p w14:paraId="42D21718">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r w14:paraId="29B8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14:paraId="74C55DC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6239" w:type="dxa"/>
            <w:noWrap w:val="0"/>
            <w:vAlign w:val="center"/>
          </w:tcPr>
          <w:p w14:paraId="283FAB7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09" w:type="dxa"/>
            <w:noWrap w:val="0"/>
            <w:vAlign w:val="center"/>
          </w:tcPr>
          <w:p w14:paraId="2654E75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r w14:paraId="725A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14:paraId="02A9E24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6239" w:type="dxa"/>
            <w:noWrap w:val="0"/>
            <w:vAlign w:val="center"/>
          </w:tcPr>
          <w:p w14:paraId="5BC26C8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09" w:type="dxa"/>
            <w:noWrap w:val="0"/>
            <w:vAlign w:val="center"/>
          </w:tcPr>
          <w:p w14:paraId="5BBAF8F0">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r w14:paraId="78A2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noWrap w:val="0"/>
            <w:vAlign w:val="center"/>
          </w:tcPr>
          <w:p w14:paraId="26AA30D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6239" w:type="dxa"/>
            <w:noWrap w:val="0"/>
            <w:vAlign w:val="center"/>
          </w:tcPr>
          <w:p w14:paraId="2EEF899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09" w:type="dxa"/>
            <w:noWrap w:val="0"/>
            <w:vAlign w:val="center"/>
          </w:tcPr>
          <w:p w14:paraId="241A238C">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5C4F93C">
      <w:pPr>
        <w:tabs>
          <w:tab w:val="left" w:pos="1815"/>
        </w:tabs>
        <w:spacing w:line="360" w:lineRule="auto"/>
        <w:rPr>
          <w:rFonts w:ascii="宋体" w:hAnsi="宋体" w:eastAsia="宋体" w:cs="Arial"/>
          <w:color w:val="auto"/>
          <w:szCs w:val="21"/>
          <w:highlight w:val="none"/>
        </w:rPr>
      </w:pPr>
      <w:r>
        <w:rPr>
          <w:rFonts w:ascii="宋体" w:hAnsi="宋体" w:eastAsia="宋体" w:cs="Arial"/>
          <w:b/>
          <w:color w:val="auto"/>
          <w:szCs w:val="21"/>
          <w:highlight w:val="none"/>
        </w:rPr>
        <w:t>注：</w:t>
      </w:r>
      <w:r>
        <w:rPr>
          <w:rFonts w:hint="eastAsia" w:ascii="宋体" w:hAnsi="宋体" w:eastAsia="宋体" w:cs="Arial"/>
          <w:color w:val="auto"/>
          <w:szCs w:val="21"/>
          <w:highlight w:val="none"/>
          <w:lang w:val="en-US" w:eastAsia="zh-CN"/>
        </w:rPr>
        <w:t>参选</w:t>
      </w:r>
      <w:r>
        <w:rPr>
          <w:rFonts w:hint="eastAsia" w:ascii="宋体" w:hAnsi="宋体" w:eastAsia="宋体" w:cs="Arial"/>
          <w:color w:val="auto"/>
          <w:szCs w:val="21"/>
          <w:highlight w:val="none"/>
        </w:rPr>
        <w:t>人</w:t>
      </w:r>
      <w:r>
        <w:rPr>
          <w:rFonts w:ascii="宋体" w:hAnsi="宋体" w:eastAsia="宋体" w:cs="Arial"/>
          <w:color w:val="auto"/>
          <w:szCs w:val="21"/>
          <w:highlight w:val="none"/>
        </w:rPr>
        <w:t>必须根据自己所投</w:t>
      </w:r>
      <w:r>
        <w:rPr>
          <w:rFonts w:hint="eastAsia" w:ascii="宋体" w:hAnsi="宋体" w:eastAsia="宋体" w:cs="Arial"/>
          <w:color w:val="auto"/>
          <w:szCs w:val="21"/>
          <w:highlight w:val="none"/>
        </w:rPr>
        <w:t>服务</w:t>
      </w:r>
      <w:r>
        <w:rPr>
          <w:rFonts w:ascii="宋体" w:hAnsi="宋体" w:eastAsia="宋体" w:cs="Arial"/>
          <w:color w:val="auto"/>
          <w:szCs w:val="21"/>
          <w:highlight w:val="none"/>
        </w:rPr>
        <w:t>与“</w:t>
      </w:r>
      <w:r>
        <w:rPr>
          <w:rFonts w:hint="eastAsia" w:ascii="宋体" w:hAnsi="宋体" w:eastAsia="宋体" w:cs="Times New Roman"/>
          <w:color w:val="auto"/>
          <w:szCs w:val="21"/>
          <w:highlight w:val="none"/>
        </w:rPr>
        <w:t>服务需求及技术要求</w:t>
      </w:r>
      <w:r>
        <w:rPr>
          <w:rFonts w:ascii="宋体" w:hAnsi="宋体" w:eastAsia="宋体" w:cs="Arial"/>
          <w:color w:val="auto"/>
          <w:szCs w:val="21"/>
          <w:highlight w:val="none"/>
        </w:rPr>
        <w:t>”的差异情况，实事求是地填写“响应情况”（优于、满足、不满足） 。</w:t>
      </w:r>
    </w:p>
    <w:p w14:paraId="73A73B00">
      <w:pPr>
        <w:tabs>
          <w:tab w:val="left" w:pos="1815"/>
        </w:tabs>
        <w:spacing w:line="360" w:lineRule="auto"/>
        <w:rPr>
          <w:rFonts w:ascii="Arial" w:hAnsi="Arial" w:eastAsia="仿宋" w:cs="Arial"/>
          <w:color w:val="auto"/>
          <w:szCs w:val="21"/>
          <w:highlight w:val="none"/>
        </w:rPr>
      </w:pPr>
    </w:p>
    <w:p w14:paraId="1A960B57">
      <w:pPr>
        <w:tabs>
          <w:tab w:val="left" w:pos="1815"/>
        </w:tabs>
        <w:spacing w:line="360" w:lineRule="auto"/>
        <w:rPr>
          <w:rFonts w:ascii="Arial" w:hAnsi="Arial" w:eastAsia="仿宋" w:cs="Arial"/>
          <w:color w:val="auto"/>
          <w:szCs w:val="21"/>
          <w:highlight w:val="none"/>
        </w:rPr>
      </w:pPr>
    </w:p>
    <w:p w14:paraId="1E475E1A">
      <w:pPr>
        <w:tabs>
          <w:tab w:val="left" w:pos="1815"/>
        </w:tabs>
        <w:spacing w:line="360" w:lineRule="auto"/>
        <w:rPr>
          <w:rFonts w:ascii="Arial" w:hAnsi="Arial" w:eastAsia="仿宋" w:cs="Arial"/>
          <w:color w:val="auto"/>
          <w:szCs w:val="21"/>
          <w:highlight w:val="none"/>
        </w:rPr>
      </w:pPr>
    </w:p>
    <w:p w14:paraId="1C4F6E8E">
      <w:pPr>
        <w:spacing w:line="360" w:lineRule="auto"/>
        <w:ind w:firstLine="3561" w:firstLineChars="1696"/>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参选</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5BC1CDAF">
      <w:pPr>
        <w:spacing w:line="360" w:lineRule="auto"/>
        <w:ind w:firstLine="3561" w:firstLineChars="1696"/>
        <w:rPr>
          <w:rFonts w:ascii="宋体" w:hAnsi="宋体" w:eastAsia="宋体" w:cs="Times New Roman"/>
          <w:color w:val="auto"/>
          <w:szCs w:val="21"/>
          <w:highlight w:val="none"/>
        </w:rPr>
      </w:pPr>
    </w:p>
    <w:p w14:paraId="1B258461">
      <w:pPr>
        <w:spacing w:line="360" w:lineRule="auto"/>
        <w:ind w:firstLine="3570" w:firstLineChars="17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法定代表人或委托</w:t>
      </w:r>
      <w:r>
        <w:rPr>
          <w:rFonts w:hint="eastAsia" w:ascii="宋体" w:hAnsi="宋体" w:eastAsia="宋体" w:cs="Times New Roman"/>
          <w:color w:val="auto"/>
          <w:szCs w:val="21"/>
          <w:highlight w:val="none"/>
          <w:lang w:val="en-US" w:eastAsia="zh-CN"/>
        </w:rPr>
        <w:t>代理</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（签字或盖章）</w:t>
      </w:r>
    </w:p>
    <w:p w14:paraId="08B23204">
      <w:pPr>
        <w:spacing w:line="360" w:lineRule="auto"/>
        <w:ind w:firstLine="3570" w:firstLineChars="1700"/>
        <w:rPr>
          <w:rFonts w:ascii="宋体" w:hAnsi="宋体" w:eastAsia="宋体" w:cs="Times New Roman"/>
          <w:color w:val="auto"/>
          <w:szCs w:val="21"/>
          <w:highlight w:val="none"/>
        </w:rPr>
      </w:pPr>
    </w:p>
    <w:p w14:paraId="123CE740">
      <w:pPr>
        <w:spacing w:line="360" w:lineRule="auto"/>
        <w:ind w:firstLine="3570" w:firstLineChars="17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  期：</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786CD788">
      <w:pPr>
        <w:spacing w:line="360" w:lineRule="auto"/>
        <w:ind w:firstLine="3570" w:firstLineChars="1700"/>
        <w:rPr>
          <w:rFonts w:hint="eastAsia" w:ascii="Times New Roman" w:hAnsi="Times New Roman" w:eastAsia="宋体" w:cs="Times New Roman"/>
          <w:color w:val="auto"/>
          <w:szCs w:val="21"/>
          <w:highlight w:val="none"/>
        </w:rPr>
      </w:pPr>
    </w:p>
    <w:p w14:paraId="1667C098">
      <w:pPr>
        <w:spacing w:line="360" w:lineRule="auto"/>
        <w:ind w:firstLine="3570" w:firstLineChars="1700"/>
        <w:rPr>
          <w:rFonts w:hint="eastAsia" w:ascii="Times New Roman" w:hAnsi="Times New Roman" w:eastAsia="宋体" w:cs="Times New Roman"/>
          <w:color w:val="auto"/>
          <w:szCs w:val="21"/>
          <w:highlight w:val="none"/>
        </w:rPr>
      </w:pPr>
    </w:p>
    <w:p w14:paraId="6972E075">
      <w:pPr>
        <w:spacing w:line="360" w:lineRule="auto"/>
        <w:ind w:firstLine="3570" w:firstLineChars="1700"/>
        <w:rPr>
          <w:rFonts w:hint="eastAsia" w:ascii="Times New Roman" w:hAnsi="Times New Roman" w:eastAsia="宋体" w:cs="Times New Roman"/>
          <w:color w:val="auto"/>
          <w:szCs w:val="21"/>
          <w:highlight w:val="none"/>
        </w:rPr>
      </w:pPr>
    </w:p>
    <w:p w14:paraId="463CAB58">
      <w:pPr>
        <w:spacing w:line="360" w:lineRule="auto"/>
        <w:ind w:firstLine="3570" w:firstLineChars="1700"/>
        <w:rPr>
          <w:rFonts w:hint="eastAsia" w:ascii="Times New Roman" w:hAnsi="Times New Roman" w:eastAsia="宋体" w:cs="Times New Roman"/>
          <w:color w:val="auto"/>
          <w:szCs w:val="21"/>
          <w:highlight w:val="none"/>
        </w:rPr>
      </w:pPr>
    </w:p>
    <w:p w14:paraId="1A940521">
      <w:pPr>
        <w:keepNext/>
        <w:keepLines/>
        <w:widowControl w:val="0"/>
        <w:numPr>
          <w:ilvl w:val="0"/>
          <w:numId w:val="4"/>
        </w:numPr>
        <w:shd w:val="clear" w:color="auto" w:fill="FFFFFF"/>
        <w:wordWrap w:val="0"/>
        <w:spacing w:line="360" w:lineRule="exact"/>
        <w:ind w:left="0" w:leftChars="0" w:firstLine="0" w:firstLineChars="0"/>
        <w:jc w:val="center"/>
        <w:outlineLvl w:val="2"/>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服务及技术方案</w:t>
      </w:r>
    </w:p>
    <w:p w14:paraId="7DB87C9B">
      <w:pPr>
        <w:numPr>
          <w:ilvl w:val="0"/>
          <w:numId w:val="0"/>
        </w:numPr>
        <w:ind w:leftChars="0"/>
        <w:rPr>
          <w:rFonts w:hint="default"/>
          <w:color w:val="auto"/>
          <w:szCs w:val="20"/>
          <w:highlight w:val="none"/>
          <w:lang w:val="en-US" w:eastAsia="zh-CN"/>
        </w:rPr>
      </w:pPr>
    </w:p>
    <w:p w14:paraId="0C2F6D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参选人</w:t>
      </w:r>
      <w:r>
        <w:rPr>
          <w:rFonts w:hint="eastAsia" w:ascii="宋体" w:hAnsi="宋体" w:cs="宋体"/>
          <w:color w:val="auto"/>
          <w:szCs w:val="21"/>
          <w:highlight w:val="none"/>
        </w:rPr>
        <w:t>依据第三章“</w:t>
      </w:r>
      <w:r>
        <w:rPr>
          <w:rFonts w:hint="eastAsia" w:ascii="宋体" w:hAnsi="宋体" w:cs="宋体"/>
          <w:color w:val="auto"/>
          <w:szCs w:val="21"/>
          <w:highlight w:val="none"/>
          <w:lang w:val="en-US" w:eastAsia="zh-CN"/>
        </w:rPr>
        <w:t>服务需求及技术要求</w:t>
      </w:r>
      <w:r>
        <w:rPr>
          <w:rFonts w:hint="eastAsia" w:ascii="宋体" w:hAnsi="宋体" w:cs="宋体"/>
          <w:color w:val="auto"/>
          <w:szCs w:val="21"/>
          <w:highlight w:val="none"/>
        </w:rPr>
        <w:t>”自行提供。</w:t>
      </w:r>
    </w:p>
    <w:p w14:paraId="5F16FD72">
      <w:pPr>
        <w:rPr>
          <w:rFonts w:hint="eastAsia"/>
          <w:highlight w:val="none"/>
        </w:rPr>
      </w:pPr>
      <w:r>
        <w:rPr>
          <w:rFonts w:hint="eastAsia"/>
          <w:highlight w:val="none"/>
        </w:rPr>
        <w:br w:type="page"/>
      </w:r>
    </w:p>
    <w:p w14:paraId="38D87B5F">
      <w:pPr>
        <w:keepNext/>
        <w:keepLines/>
        <w:widowControl w:val="0"/>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lang w:val="en-US" w:eastAsia="zh-CN" w:bidi="ar-SA"/>
        </w:rPr>
      </w:pPr>
      <w:bookmarkStart w:id="66" w:name="_Toc26931"/>
      <w:r>
        <w:rPr>
          <w:rFonts w:hint="eastAsia" w:ascii="Arial" w:hAnsi="Arial" w:cs="Times New Roman"/>
          <w:b/>
          <w:color w:val="auto"/>
          <w:kern w:val="0"/>
          <w:sz w:val="32"/>
          <w:szCs w:val="20"/>
          <w:highlight w:val="none"/>
          <w:lang w:val="en-US" w:eastAsia="zh-CN" w:bidi="ar-SA"/>
        </w:rPr>
        <w:t>五</w:t>
      </w:r>
      <w:r>
        <w:rPr>
          <w:rFonts w:hint="eastAsia" w:ascii="Arial" w:hAnsi="Arial" w:eastAsia="宋体" w:cs="Times New Roman"/>
          <w:b/>
          <w:color w:val="auto"/>
          <w:kern w:val="0"/>
          <w:sz w:val="32"/>
          <w:szCs w:val="20"/>
          <w:highlight w:val="none"/>
          <w:lang w:val="en-US" w:eastAsia="zh-CN" w:bidi="ar-SA"/>
        </w:rPr>
        <w:t>、诚信</w:t>
      </w:r>
      <w:r>
        <w:rPr>
          <w:rFonts w:hint="eastAsia" w:ascii="Arial" w:hAnsi="Arial" w:cs="Times New Roman"/>
          <w:b/>
          <w:color w:val="auto"/>
          <w:kern w:val="0"/>
          <w:sz w:val="32"/>
          <w:szCs w:val="20"/>
          <w:highlight w:val="none"/>
          <w:lang w:val="en-US" w:eastAsia="zh-CN" w:bidi="ar-SA"/>
        </w:rPr>
        <w:t>参选</w:t>
      </w:r>
      <w:r>
        <w:rPr>
          <w:rFonts w:hint="eastAsia" w:ascii="Arial" w:hAnsi="Arial" w:eastAsia="宋体" w:cs="Times New Roman"/>
          <w:b/>
          <w:color w:val="auto"/>
          <w:kern w:val="0"/>
          <w:sz w:val="32"/>
          <w:szCs w:val="20"/>
          <w:highlight w:val="none"/>
          <w:lang w:val="en-US" w:eastAsia="zh-CN" w:bidi="ar-SA"/>
        </w:rPr>
        <w:t>承诺书</w:t>
      </w:r>
      <w:bookmarkEnd w:id="66"/>
    </w:p>
    <w:p w14:paraId="24BCF1FA">
      <w:pPr>
        <w:rPr>
          <w:rFonts w:ascii="仿宋" w:hAnsi="仿宋" w:eastAsia="仿宋" w:cs="仿宋"/>
          <w:b/>
          <w:bCs/>
          <w:color w:val="auto"/>
          <w:sz w:val="24"/>
          <w:highlight w:val="none"/>
        </w:rPr>
      </w:pPr>
    </w:p>
    <w:p w14:paraId="7AEBF7F2">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本人以企业法定代表人的身份郑重承诺：</w:t>
      </w:r>
    </w:p>
    <w:p w14:paraId="3CA96C70">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一、将遵循公开、公正和诚实信用的原则自愿参加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项目的</w:t>
      </w:r>
      <w:r>
        <w:rPr>
          <w:rFonts w:hint="eastAsia" w:ascii="仿宋" w:hAnsi="仿宋" w:eastAsia="仿宋" w:cs="仿宋"/>
          <w:b/>
          <w:bCs/>
          <w:color w:val="auto"/>
          <w:sz w:val="24"/>
          <w:highlight w:val="none"/>
          <w:lang w:eastAsia="zh-CN"/>
        </w:rPr>
        <w:t>比选</w:t>
      </w:r>
      <w:r>
        <w:rPr>
          <w:rFonts w:hint="eastAsia" w:ascii="仿宋" w:hAnsi="仿宋" w:eastAsia="仿宋" w:cs="仿宋"/>
          <w:b/>
          <w:bCs/>
          <w:color w:val="auto"/>
          <w:sz w:val="24"/>
          <w:highlight w:val="none"/>
          <w:lang w:val="en-US" w:eastAsia="zh-CN"/>
        </w:rPr>
        <w:t>招标</w:t>
      </w:r>
      <w:r>
        <w:rPr>
          <w:rFonts w:hint="eastAsia" w:ascii="仿宋" w:hAnsi="仿宋" w:eastAsia="仿宋" w:cs="仿宋"/>
          <w:b/>
          <w:bCs/>
          <w:color w:val="auto"/>
          <w:sz w:val="24"/>
          <w:highlight w:val="none"/>
        </w:rPr>
        <w:t>；</w:t>
      </w:r>
    </w:p>
    <w:p w14:paraId="76173C37">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二、所提供的一切材料都是真实、有效、合法的；  </w:t>
      </w:r>
    </w:p>
    <w:p w14:paraId="523AC3F1">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三、不出借、转让资质证书，不让他人挂靠</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，不以他人名义</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或者以其他方式弄虚作假，骗取</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 xml:space="preserve">；  </w:t>
      </w:r>
    </w:p>
    <w:p w14:paraId="29E9570F">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四、不与其他</w:t>
      </w:r>
      <w:r>
        <w:rPr>
          <w:rFonts w:hint="eastAsia" w:ascii="仿宋" w:hAnsi="仿宋" w:eastAsia="仿宋" w:cs="仿宋"/>
          <w:b/>
          <w:bCs/>
          <w:color w:val="auto"/>
          <w:sz w:val="24"/>
          <w:highlight w:val="none"/>
          <w:lang w:eastAsia="zh-CN"/>
        </w:rPr>
        <w:t>参选人</w:t>
      </w:r>
      <w:r>
        <w:rPr>
          <w:rFonts w:hint="eastAsia" w:ascii="仿宋" w:hAnsi="仿宋" w:eastAsia="仿宋" w:cs="仿宋"/>
          <w:b/>
          <w:bCs/>
          <w:color w:val="auto"/>
          <w:sz w:val="24"/>
          <w:highlight w:val="none"/>
        </w:rPr>
        <w:t>相互串通</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报价，不排挤其他</w:t>
      </w:r>
      <w:r>
        <w:rPr>
          <w:rFonts w:hint="eastAsia" w:ascii="仿宋" w:hAnsi="仿宋" w:eastAsia="仿宋" w:cs="仿宋"/>
          <w:b/>
          <w:bCs/>
          <w:color w:val="auto"/>
          <w:sz w:val="24"/>
          <w:highlight w:val="none"/>
          <w:lang w:eastAsia="zh-CN"/>
        </w:rPr>
        <w:t>参选人</w:t>
      </w:r>
      <w:r>
        <w:rPr>
          <w:rFonts w:hint="eastAsia" w:ascii="仿宋" w:hAnsi="仿宋" w:eastAsia="仿宋" w:cs="仿宋"/>
          <w:b/>
          <w:bCs/>
          <w:color w:val="auto"/>
          <w:sz w:val="24"/>
          <w:highlight w:val="none"/>
        </w:rPr>
        <w:t>的公平竞争、损害</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 xml:space="preserve">的合法权益；  </w:t>
      </w:r>
    </w:p>
    <w:p w14:paraId="225DB3E9">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五、不与采购单位或其他</w:t>
      </w:r>
      <w:r>
        <w:rPr>
          <w:rFonts w:hint="eastAsia" w:ascii="仿宋" w:hAnsi="仿宋" w:eastAsia="仿宋" w:cs="仿宋"/>
          <w:b/>
          <w:bCs/>
          <w:color w:val="auto"/>
          <w:sz w:val="24"/>
          <w:highlight w:val="none"/>
          <w:lang w:eastAsia="zh-CN"/>
        </w:rPr>
        <w:t>参选人</w:t>
      </w:r>
      <w:r>
        <w:rPr>
          <w:rFonts w:hint="eastAsia" w:ascii="仿宋" w:hAnsi="仿宋" w:eastAsia="仿宋" w:cs="仿宋"/>
          <w:b/>
          <w:bCs/>
          <w:color w:val="auto"/>
          <w:sz w:val="24"/>
          <w:highlight w:val="none"/>
        </w:rPr>
        <w:t>串通</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 xml:space="preserve">，损害国家利益、社会公共利益或者他人的合法权益；  </w:t>
      </w:r>
    </w:p>
    <w:p w14:paraId="284AE6C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六、严格遵守开标现场纪律，服从监管人员管理；  </w:t>
      </w:r>
    </w:p>
    <w:p w14:paraId="315A9E76">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七、保证</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后不转包，若有合法分包征得</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同意；</w:t>
      </w:r>
    </w:p>
    <w:p w14:paraId="7B1F5C02">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八、保证</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之后，按照</w:t>
      </w:r>
      <w:r>
        <w:rPr>
          <w:rFonts w:hint="eastAsia" w:ascii="仿宋" w:hAnsi="仿宋" w:eastAsia="仿宋" w:cs="仿宋"/>
          <w:b/>
          <w:bCs/>
          <w:color w:val="auto"/>
          <w:sz w:val="24"/>
          <w:highlight w:val="none"/>
          <w:lang w:eastAsia="zh-CN"/>
        </w:rPr>
        <w:t>参选文件</w:t>
      </w:r>
      <w:r>
        <w:rPr>
          <w:rFonts w:hint="eastAsia" w:ascii="仿宋" w:hAnsi="仿宋" w:eastAsia="仿宋" w:cs="仿宋"/>
          <w:b/>
          <w:bCs/>
          <w:color w:val="auto"/>
          <w:sz w:val="24"/>
          <w:highlight w:val="none"/>
        </w:rPr>
        <w:t>承诺提供货物、服务及派驻人员</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券使用期限自生效之日起不少于36个月</w:t>
      </w:r>
      <w:r>
        <w:rPr>
          <w:rFonts w:hint="eastAsia" w:ascii="仿宋" w:hAnsi="仿宋" w:eastAsia="仿宋" w:cs="仿宋"/>
          <w:b/>
          <w:bCs/>
          <w:color w:val="auto"/>
          <w:sz w:val="24"/>
          <w:highlight w:val="none"/>
        </w:rPr>
        <w:t>；</w:t>
      </w:r>
    </w:p>
    <w:p w14:paraId="3729736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九、保证企业及所属相关人员在本次</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中无行贿等犯罪行为；</w:t>
      </w:r>
    </w:p>
    <w:p w14:paraId="4FA77178">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十、如在</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过程和评标结果公告异议期内发生投诉行为，保证按</w:t>
      </w:r>
      <w:r>
        <w:rPr>
          <w:rFonts w:hint="eastAsia" w:ascii="仿宋" w:hAnsi="仿宋" w:eastAsia="仿宋" w:cs="仿宋"/>
          <w:b/>
          <w:bCs/>
          <w:color w:val="auto"/>
          <w:sz w:val="24"/>
          <w:highlight w:val="none"/>
          <w:lang w:val="en-US" w:eastAsia="zh-CN"/>
        </w:rPr>
        <w:t>相关</w:t>
      </w:r>
      <w:r>
        <w:rPr>
          <w:rFonts w:hint="eastAsia" w:ascii="仿宋" w:hAnsi="仿宋" w:eastAsia="仿宋" w:cs="仿宋"/>
          <w:b/>
          <w:bCs/>
          <w:color w:val="auto"/>
          <w:sz w:val="24"/>
          <w:highlight w:val="none"/>
        </w:rPr>
        <w:t>要求进行。投诉内容符合要求，投诉材料加盖企业公章或由法定代表人</w:t>
      </w:r>
      <w:r>
        <w:rPr>
          <w:rFonts w:hint="eastAsia" w:ascii="仿宋" w:hAnsi="仿宋" w:eastAsia="仿宋" w:cs="仿宋"/>
          <w:b/>
          <w:bCs/>
          <w:color w:val="auto"/>
          <w:sz w:val="24"/>
          <w:highlight w:val="none"/>
          <w:lang w:val="en-US" w:eastAsia="zh-CN"/>
        </w:rPr>
        <w:t>或</w:t>
      </w:r>
      <w:r>
        <w:rPr>
          <w:rFonts w:hint="eastAsia" w:ascii="仿宋" w:hAnsi="仿宋" w:eastAsia="仿宋" w:cs="仿宋"/>
          <w:b/>
          <w:bCs/>
          <w:color w:val="auto"/>
          <w:sz w:val="24"/>
          <w:highlight w:val="none"/>
        </w:rPr>
        <w:t>个体工商户经营者或其</w:t>
      </w:r>
      <w:r>
        <w:rPr>
          <w:rFonts w:hint="eastAsia" w:ascii="仿宋" w:hAnsi="仿宋" w:eastAsia="仿宋" w:cs="仿宋"/>
          <w:b/>
          <w:bCs/>
          <w:color w:val="auto"/>
          <w:sz w:val="24"/>
          <w:highlight w:val="none"/>
          <w:lang w:eastAsia="zh-CN"/>
        </w:rPr>
        <w:t>授权委托人</w:t>
      </w:r>
      <w:r>
        <w:rPr>
          <w:rFonts w:hint="eastAsia" w:ascii="仿宋" w:hAnsi="仿宋" w:eastAsia="仿宋" w:cs="仿宋"/>
          <w:b/>
          <w:bCs/>
          <w:color w:val="auto"/>
          <w:sz w:val="24"/>
          <w:highlight w:val="none"/>
        </w:rPr>
        <w:t xml:space="preserve">签字，并附有关身份证明。不恶意投诉，对本公司提供的投诉线索的真实性负责。 </w:t>
      </w:r>
    </w:p>
    <w:p w14:paraId="4368660B">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一</w:t>
      </w:r>
      <w:r>
        <w:rPr>
          <w:rFonts w:hint="eastAsia" w:ascii="仿宋" w:hAnsi="仿宋" w:eastAsia="仿宋" w:cs="仿宋"/>
          <w:b/>
          <w:bCs/>
          <w:color w:val="auto"/>
          <w:sz w:val="24"/>
          <w:highlight w:val="none"/>
        </w:rPr>
        <w:t>、我方保证对本次招标活动有任何疑问或投诉，都依法在规定的时间内提出。否则，不针对本次招标活动提出任何异议或投诉。</w:t>
      </w:r>
    </w:p>
    <w:p w14:paraId="41E6BAB1">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以上内容我已仔细阅读，本公司若有违反承诺内容的行为，自愿承担</w:t>
      </w:r>
      <w:r>
        <w:rPr>
          <w:rFonts w:hint="eastAsia" w:ascii="仿宋" w:hAnsi="仿宋" w:eastAsia="仿宋" w:cs="仿宋"/>
          <w:b/>
          <w:bCs/>
          <w:color w:val="auto"/>
          <w:sz w:val="24"/>
          <w:highlight w:val="none"/>
          <w:lang w:eastAsia="zh-CN"/>
        </w:rPr>
        <w:t>比选文件</w:t>
      </w:r>
      <w:r>
        <w:rPr>
          <w:rFonts w:hint="eastAsia" w:ascii="仿宋" w:hAnsi="仿宋" w:eastAsia="仿宋" w:cs="仿宋"/>
          <w:b/>
          <w:bCs/>
          <w:color w:val="auto"/>
          <w:sz w:val="24"/>
          <w:highlight w:val="none"/>
        </w:rPr>
        <w:t>确定的责任和法律责任并接受相关行政部门给予的处理和处罚。给</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造成损失的，依法承担赔偿责任。</w:t>
      </w:r>
    </w:p>
    <w:p w14:paraId="18ADA01B">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6154E11E">
      <w:pPr>
        <w:rPr>
          <w:rFonts w:ascii="仿宋" w:hAnsi="仿宋" w:eastAsia="仿宋" w:cs="仿宋"/>
          <w:b/>
          <w:bCs/>
          <w:color w:val="auto"/>
          <w:sz w:val="22"/>
          <w:szCs w:val="22"/>
          <w:highlight w:val="none"/>
        </w:rPr>
      </w:pPr>
    </w:p>
    <w:p w14:paraId="2C014080">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val="en-US" w:eastAsia="zh-CN"/>
        </w:rPr>
        <w:t>参选</w:t>
      </w:r>
      <w:r>
        <w:rPr>
          <w:rFonts w:hint="eastAsia" w:ascii="仿宋" w:hAnsi="仿宋" w:eastAsia="仿宋" w:cs="仿宋"/>
          <w:b/>
          <w:bCs/>
          <w:color w:val="auto"/>
          <w:sz w:val="24"/>
          <w:highlight w:val="none"/>
        </w:rPr>
        <w:t>单位（盖章）：</w:t>
      </w:r>
    </w:p>
    <w:p w14:paraId="2720E6C8">
      <w:pPr>
        <w:jc w:val="right"/>
        <w:rPr>
          <w:rFonts w:ascii="仿宋" w:hAnsi="仿宋" w:eastAsia="仿宋" w:cs="仿宋"/>
          <w:b/>
          <w:bCs/>
          <w:color w:val="auto"/>
          <w:sz w:val="24"/>
          <w:highlight w:val="none"/>
        </w:rPr>
      </w:pPr>
    </w:p>
    <w:p w14:paraId="180CCB94">
      <w:pPr>
        <w:jc w:val="right"/>
        <w:rPr>
          <w:rFonts w:ascii="仿宋" w:hAnsi="仿宋" w:eastAsia="仿宋" w:cs="仿宋"/>
          <w:b/>
          <w:bCs/>
          <w:color w:val="auto"/>
          <w:sz w:val="24"/>
          <w:highlight w:val="none"/>
        </w:rPr>
      </w:pPr>
    </w:p>
    <w:p w14:paraId="5DA08B9B">
      <w:pPr>
        <w:ind w:right="480"/>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日期：_____年____月____日</w:t>
      </w:r>
    </w:p>
    <w:p w14:paraId="656FDB0E">
      <w:pPr>
        <w:spacing w:line="360" w:lineRule="auto"/>
        <w:ind w:firstLine="3570" w:firstLineChars="1700"/>
        <w:rPr>
          <w:rFonts w:hint="eastAsia" w:ascii="Times New Roman" w:hAnsi="Times New Roman" w:eastAsia="宋体" w:cs="Times New Roman"/>
          <w:color w:val="auto"/>
          <w:szCs w:val="21"/>
          <w:highlight w:val="none"/>
          <w:lang w:val="en-US" w:eastAsia="zh-CN"/>
        </w:rPr>
      </w:pPr>
    </w:p>
    <w:p w14:paraId="33AB2787">
      <w:pPr>
        <w:pStyle w:val="8"/>
        <w:numPr>
          <w:ilvl w:val="0"/>
          <w:numId w:val="0"/>
        </w:numPr>
        <w:jc w:val="center"/>
        <w:rPr>
          <w:rFonts w:hint="eastAsia"/>
          <w:color w:val="000000"/>
          <w:highlight w:val="none"/>
        </w:rPr>
      </w:pPr>
      <w:r>
        <w:rPr>
          <w:rFonts w:hint="eastAsia"/>
          <w:color w:val="000000"/>
          <w:highlight w:val="none"/>
          <w:lang w:val="en-US" w:eastAsia="zh-CN"/>
        </w:rPr>
        <w:t>六、相关</w:t>
      </w:r>
      <w:r>
        <w:rPr>
          <w:rFonts w:hint="eastAsia"/>
          <w:color w:val="000000"/>
          <w:highlight w:val="none"/>
        </w:rPr>
        <w:t>证明文件</w:t>
      </w:r>
      <w:bookmarkEnd w:id="64"/>
      <w:bookmarkEnd w:id="65"/>
    </w:p>
    <w:p w14:paraId="24A726C7">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1、营业执照；</w:t>
      </w:r>
    </w:p>
    <w:p w14:paraId="31011293">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2、税务登记证；（如为三证合一的，只需提供三证合一的营业执照）</w:t>
      </w:r>
    </w:p>
    <w:p w14:paraId="0EF3827B">
      <w:pPr>
        <w:spacing w:line="360" w:lineRule="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    3、法定代表人身份证明书（格式见附件）及其有效二代居民身份证；</w:t>
      </w:r>
    </w:p>
    <w:p w14:paraId="6F70173C">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4、法定代表人授权委托书（格式见附件）及委托代理人有效二代居民身份证，若法定代表人本人参与比选则不需此件；</w:t>
      </w:r>
    </w:p>
    <w:p w14:paraId="15A7D41D">
      <w:pPr>
        <w:widowControl/>
        <w:spacing w:line="500" w:lineRule="exact"/>
        <w:ind w:firstLine="4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参选</w:t>
      </w:r>
      <w:r>
        <w:rPr>
          <w:rFonts w:hint="eastAsia" w:ascii="宋体" w:hAnsi="宋体" w:eastAsia="宋体" w:cs="宋体"/>
          <w:color w:val="000000" w:themeColor="text1"/>
          <w:kern w:val="0"/>
          <w:szCs w:val="21"/>
          <w:highlight w:val="none"/>
          <w14:textFill>
            <w14:solidFill>
              <w14:schemeClr w14:val="tx1"/>
            </w14:solidFill>
          </w14:textFill>
        </w:rPr>
        <w:t xml:space="preserve">人若为食品生产企业的，须具备食品生产许可证（有效期内）；若为食品经营企业的 </w:t>
      </w:r>
    </w:p>
    <w:p w14:paraId="4D2D7B3E">
      <w:pPr>
        <w:spacing w:line="360" w:lineRule="auto"/>
        <w:ind w:firstLine="420" w:firstLineChars="200"/>
        <w:rPr>
          <w:rFonts w:ascii="Times New Roman" w:hAnsi="Times New Roman" w:eastAsia="宋体" w:cs="Times New Roman"/>
          <w:highlight w:val="none"/>
        </w:rPr>
      </w:pPr>
      <w:r>
        <w:rPr>
          <w:rFonts w:hint="eastAsia" w:ascii="宋体" w:hAnsi="宋体" w:eastAsia="宋体" w:cs="宋体"/>
          <w:color w:val="000000" w:themeColor="text1"/>
          <w:kern w:val="0"/>
          <w:szCs w:val="21"/>
          <w:highlight w:val="none"/>
          <w14:textFill>
            <w14:solidFill>
              <w14:schemeClr w14:val="tx1"/>
            </w14:solidFill>
          </w14:textFill>
        </w:rPr>
        <w:t>或经营范围中含有食品的，须具备食品经营许可证（有效期内）；</w:t>
      </w:r>
    </w:p>
    <w:p w14:paraId="2CFFF8F3">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、履行合同所必需的设备专业技术能力证明文件；</w:t>
      </w:r>
    </w:p>
    <w:p w14:paraId="53FFA420">
      <w:pPr>
        <w:spacing w:line="360" w:lineRule="auto"/>
        <w:ind w:firstLine="315" w:firstLineChars="150"/>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（1）服务于本项目的专业设备一览表</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参选</w:t>
      </w:r>
      <w:r>
        <w:rPr>
          <w:rFonts w:hint="eastAsia" w:ascii="宋体" w:hAnsi="宋体" w:eastAsia="宋体" w:cs="Times New Roman"/>
          <w:color w:val="000000" w:themeColor="text1"/>
          <w:szCs w:val="21"/>
          <w:highlight w:val="none"/>
          <w:lang w:val="en-US" w:eastAsia="zh-CN"/>
          <w14:textFill>
            <w14:solidFill>
              <w14:schemeClr w14:val="tx1"/>
            </w14:solidFill>
          </w14:textFill>
        </w:rPr>
        <w:t>人自行决定是否填写</w:t>
      </w:r>
      <w:r>
        <w:rPr>
          <w:rFonts w:hint="eastAsia" w:ascii="宋体" w:hAnsi="宋体" w:eastAsia="宋体" w:cs="Times New Roman"/>
          <w:color w:val="000000" w:themeColor="text1"/>
          <w:szCs w:val="21"/>
          <w:highlight w:val="none"/>
          <w:lang w:eastAsia="zh-CN"/>
          <w14:textFill>
            <w14:solidFill>
              <w14:schemeClr w14:val="tx1"/>
            </w14:solidFill>
          </w14:textFill>
        </w:rPr>
        <w:t>）</w:t>
      </w:r>
    </w:p>
    <w:tbl>
      <w:tblPr>
        <w:tblStyle w:val="27"/>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14:paraId="6373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14:paraId="1D653711">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2292" w:type="dxa"/>
            <w:vAlign w:val="center"/>
          </w:tcPr>
          <w:p w14:paraId="1E5D0C0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设备名称</w:t>
            </w:r>
          </w:p>
        </w:tc>
        <w:tc>
          <w:tcPr>
            <w:tcW w:w="1453" w:type="dxa"/>
            <w:vAlign w:val="center"/>
          </w:tcPr>
          <w:p w14:paraId="07098A8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购入时间</w:t>
            </w:r>
          </w:p>
        </w:tc>
        <w:tc>
          <w:tcPr>
            <w:tcW w:w="934" w:type="dxa"/>
            <w:vAlign w:val="center"/>
          </w:tcPr>
          <w:p w14:paraId="47304CD7">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价值</w:t>
            </w:r>
          </w:p>
        </w:tc>
        <w:tc>
          <w:tcPr>
            <w:tcW w:w="878" w:type="dxa"/>
            <w:vAlign w:val="center"/>
          </w:tcPr>
          <w:p w14:paraId="6A144A88">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数量</w:t>
            </w:r>
          </w:p>
        </w:tc>
        <w:tc>
          <w:tcPr>
            <w:tcW w:w="1495" w:type="dxa"/>
            <w:vAlign w:val="center"/>
          </w:tcPr>
          <w:p w14:paraId="4AA322E9">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生产厂家</w:t>
            </w:r>
          </w:p>
        </w:tc>
        <w:tc>
          <w:tcPr>
            <w:tcW w:w="1504" w:type="dxa"/>
            <w:vAlign w:val="center"/>
          </w:tcPr>
          <w:p w14:paraId="062F6DE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备注</w:t>
            </w:r>
          </w:p>
        </w:tc>
      </w:tr>
      <w:tr w14:paraId="4119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14:paraId="34F976E1">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2292" w:type="dxa"/>
            <w:vAlign w:val="center"/>
          </w:tcPr>
          <w:p w14:paraId="3B13D7D4">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453" w:type="dxa"/>
            <w:vAlign w:val="center"/>
          </w:tcPr>
          <w:p w14:paraId="78266B76">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34" w:type="dxa"/>
            <w:vAlign w:val="center"/>
          </w:tcPr>
          <w:p w14:paraId="3F9333AE">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878" w:type="dxa"/>
            <w:vAlign w:val="center"/>
          </w:tcPr>
          <w:p w14:paraId="23C9D1DC">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495" w:type="dxa"/>
            <w:vAlign w:val="center"/>
          </w:tcPr>
          <w:p w14:paraId="285ADC92">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504" w:type="dxa"/>
            <w:vAlign w:val="center"/>
          </w:tcPr>
          <w:p w14:paraId="3CEF636C">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562A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vAlign w:val="center"/>
          </w:tcPr>
          <w:p w14:paraId="020E284E">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2292" w:type="dxa"/>
            <w:vAlign w:val="center"/>
          </w:tcPr>
          <w:p w14:paraId="561E6206">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453" w:type="dxa"/>
            <w:vAlign w:val="center"/>
          </w:tcPr>
          <w:p w14:paraId="19A2444B">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34" w:type="dxa"/>
            <w:vAlign w:val="center"/>
          </w:tcPr>
          <w:p w14:paraId="1FE857B5">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878" w:type="dxa"/>
            <w:vAlign w:val="center"/>
          </w:tcPr>
          <w:p w14:paraId="7FDC2513">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495" w:type="dxa"/>
            <w:vAlign w:val="center"/>
          </w:tcPr>
          <w:p w14:paraId="514CC36B">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504" w:type="dxa"/>
            <w:vAlign w:val="center"/>
          </w:tcPr>
          <w:p w14:paraId="2C8FFF33">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5B8B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14:paraId="66CDB529">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2292" w:type="dxa"/>
            <w:vAlign w:val="center"/>
          </w:tcPr>
          <w:p w14:paraId="205C1E01">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    </w:t>
            </w:r>
          </w:p>
        </w:tc>
        <w:tc>
          <w:tcPr>
            <w:tcW w:w="1453" w:type="dxa"/>
            <w:vAlign w:val="center"/>
          </w:tcPr>
          <w:p w14:paraId="19F98446">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34" w:type="dxa"/>
            <w:vAlign w:val="center"/>
          </w:tcPr>
          <w:p w14:paraId="3DE5CCFB">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878" w:type="dxa"/>
            <w:vAlign w:val="center"/>
          </w:tcPr>
          <w:p w14:paraId="4307B365">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495" w:type="dxa"/>
            <w:vAlign w:val="center"/>
          </w:tcPr>
          <w:p w14:paraId="22BB1DAF">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504" w:type="dxa"/>
            <w:vAlign w:val="center"/>
          </w:tcPr>
          <w:p w14:paraId="4768365B">
            <w:pPr>
              <w:keepNext w:val="0"/>
              <w:keepLines w:val="0"/>
              <w:suppressLineNumbers w:val="0"/>
              <w:spacing w:before="0" w:beforeAutospacing="0" w:after="0" w:afterAutospacing="0"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bl>
    <w:p w14:paraId="441D811E">
      <w:pPr>
        <w:spacing w:line="360" w:lineRule="auto"/>
        <w:ind w:firstLine="315" w:firstLineChars="1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（2）服务本项目人员一览表</w:t>
      </w:r>
    </w:p>
    <w:tbl>
      <w:tblPr>
        <w:tblStyle w:val="27"/>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14:paraId="2299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14:paraId="7E1103E1">
            <w:pPr>
              <w:keepNext w:val="0"/>
              <w:keepLines w:val="0"/>
              <w:suppressLineNumbers w:val="0"/>
              <w:spacing w:before="100" w:beforeAutospacing="1" w:after="100" w:afterAutospacing="1"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类别</w:t>
            </w:r>
          </w:p>
        </w:tc>
        <w:tc>
          <w:tcPr>
            <w:tcW w:w="1187" w:type="dxa"/>
            <w:vMerge w:val="restart"/>
            <w:vAlign w:val="center"/>
          </w:tcPr>
          <w:p w14:paraId="4AE96F4C">
            <w:pPr>
              <w:keepNext w:val="0"/>
              <w:keepLines w:val="0"/>
              <w:suppressLineNumbers w:val="0"/>
              <w:spacing w:before="100" w:beforeAutospacing="1" w:after="100" w:afterAutospacing="1"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姓名</w:t>
            </w:r>
          </w:p>
        </w:tc>
        <w:tc>
          <w:tcPr>
            <w:tcW w:w="1185" w:type="dxa"/>
            <w:vMerge w:val="restart"/>
            <w:vAlign w:val="center"/>
          </w:tcPr>
          <w:p w14:paraId="4B395968">
            <w:pPr>
              <w:keepNext w:val="0"/>
              <w:keepLines w:val="0"/>
              <w:suppressLineNumbers w:val="0"/>
              <w:spacing w:before="100" w:beforeAutospacing="1" w:after="100" w:afterAutospacing="1"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职务</w:t>
            </w:r>
          </w:p>
        </w:tc>
        <w:tc>
          <w:tcPr>
            <w:tcW w:w="1185" w:type="dxa"/>
            <w:vMerge w:val="restart"/>
            <w:vAlign w:val="center"/>
          </w:tcPr>
          <w:p w14:paraId="7AEFEB97">
            <w:pPr>
              <w:keepNext w:val="0"/>
              <w:keepLines w:val="0"/>
              <w:suppressLineNumbers w:val="0"/>
              <w:spacing w:before="100" w:beforeAutospacing="1" w:after="100" w:afterAutospacing="1"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职称</w:t>
            </w:r>
          </w:p>
        </w:tc>
        <w:tc>
          <w:tcPr>
            <w:tcW w:w="1974" w:type="dxa"/>
            <w:vMerge w:val="restart"/>
            <w:vAlign w:val="center"/>
          </w:tcPr>
          <w:p w14:paraId="759DC464">
            <w:pPr>
              <w:keepNext w:val="0"/>
              <w:keepLines w:val="0"/>
              <w:suppressLineNumbers w:val="0"/>
              <w:spacing w:before="100" w:beforeAutospacing="1" w:after="100" w:afterAutospacing="1"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手机号</w:t>
            </w:r>
          </w:p>
        </w:tc>
        <w:tc>
          <w:tcPr>
            <w:tcW w:w="2961" w:type="dxa"/>
            <w:gridSpan w:val="2"/>
            <w:vAlign w:val="center"/>
          </w:tcPr>
          <w:p w14:paraId="7B9D3AB9">
            <w:pPr>
              <w:keepNext w:val="0"/>
              <w:keepLines w:val="0"/>
              <w:suppressLineNumbers w:val="0"/>
              <w:spacing w:before="100" w:beforeAutospacing="1" w:after="100" w:afterAutospacing="1"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证件</w:t>
            </w:r>
          </w:p>
        </w:tc>
      </w:tr>
      <w:tr w14:paraId="57F5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14:paraId="6709E89B">
            <w:pPr>
              <w:keepNext w:val="0"/>
              <w:keepLines w:val="0"/>
              <w:suppressLineNumbers w:val="0"/>
              <w:spacing w:before="100" w:beforeAutospacing="1" w:after="100" w:afterAutospacing="1" w:line="360" w:lineRule="auto"/>
              <w:ind w:left="0" w:right="0" w:firstLine="420" w:firstLineChars="20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7" w:type="dxa"/>
            <w:vMerge w:val="continue"/>
            <w:vAlign w:val="center"/>
          </w:tcPr>
          <w:p w14:paraId="4B1ACB17">
            <w:pPr>
              <w:keepNext w:val="0"/>
              <w:keepLines w:val="0"/>
              <w:suppressLineNumbers w:val="0"/>
              <w:spacing w:before="100" w:beforeAutospacing="1" w:after="100" w:afterAutospacing="1" w:line="360" w:lineRule="auto"/>
              <w:ind w:left="0" w:right="0" w:firstLine="420" w:firstLineChars="20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5" w:type="dxa"/>
            <w:vMerge w:val="continue"/>
            <w:vAlign w:val="center"/>
          </w:tcPr>
          <w:p w14:paraId="6C4A2B58">
            <w:pPr>
              <w:keepNext w:val="0"/>
              <w:keepLines w:val="0"/>
              <w:suppressLineNumbers w:val="0"/>
              <w:spacing w:before="100" w:beforeAutospacing="1" w:after="100" w:afterAutospacing="1" w:line="360" w:lineRule="auto"/>
              <w:ind w:left="0" w:right="0" w:firstLine="420" w:firstLineChars="20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5" w:type="dxa"/>
            <w:vMerge w:val="continue"/>
            <w:vAlign w:val="center"/>
          </w:tcPr>
          <w:p w14:paraId="3249CE98">
            <w:pPr>
              <w:keepNext w:val="0"/>
              <w:keepLines w:val="0"/>
              <w:suppressLineNumbers w:val="0"/>
              <w:spacing w:before="100" w:beforeAutospacing="1" w:after="100" w:afterAutospacing="1" w:line="360" w:lineRule="auto"/>
              <w:ind w:left="0" w:right="0" w:firstLine="420" w:firstLineChars="20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974" w:type="dxa"/>
            <w:vMerge w:val="continue"/>
            <w:vAlign w:val="center"/>
          </w:tcPr>
          <w:p w14:paraId="6F7082C9">
            <w:pPr>
              <w:keepNext w:val="0"/>
              <w:keepLines w:val="0"/>
              <w:suppressLineNumbers w:val="0"/>
              <w:spacing w:before="100" w:beforeAutospacing="1" w:after="100" w:afterAutospacing="1" w:line="360" w:lineRule="auto"/>
              <w:ind w:left="0" w:right="0" w:firstLine="420" w:firstLineChars="200"/>
              <w:jc w:val="center"/>
              <w:rPr>
                <w:rFonts w:hint="default" w:ascii="宋体" w:hAnsi="宋体" w:eastAsia="宋体" w:cs="Times New Roman"/>
                <w:color w:val="000000" w:themeColor="text1"/>
                <w:szCs w:val="21"/>
                <w:highlight w:val="none"/>
                <w14:textFill>
                  <w14:solidFill>
                    <w14:schemeClr w14:val="tx1"/>
                  </w14:solidFill>
                </w14:textFill>
              </w:rPr>
            </w:pPr>
          </w:p>
        </w:tc>
        <w:tc>
          <w:tcPr>
            <w:tcW w:w="987" w:type="dxa"/>
            <w:vAlign w:val="center"/>
          </w:tcPr>
          <w:p w14:paraId="5C60C159">
            <w:pPr>
              <w:keepNext w:val="0"/>
              <w:keepLines w:val="0"/>
              <w:suppressLineNumbers w:val="0"/>
              <w:spacing w:before="100" w:beforeAutospacing="1" w:after="100" w:afterAutospacing="1"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名称</w:t>
            </w:r>
          </w:p>
        </w:tc>
        <w:tc>
          <w:tcPr>
            <w:tcW w:w="1974" w:type="dxa"/>
            <w:vAlign w:val="center"/>
          </w:tcPr>
          <w:p w14:paraId="0B70F8F6">
            <w:pPr>
              <w:keepNext w:val="0"/>
              <w:keepLines w:val="0"/>
              <w:suppressLineNumbers w:val="0"/>
              <w:spacing w:before="100" w:beforeAutospacing="1" w:after="100" w:afterAutospacing="1"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号码</w:t>
            </w:r>
          </w:p>
        </w:tc>
      </w:tr>
      <w:tr w14:paraId="2876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14:paraId="4C56154A">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管理人员</w:t>
            </w:r>
          </w:p>
        </w:tc>
        <w:tc>
          <w:tcPr>
            <w:tcW w:w="1187" w:type="dxa"/>
          </w:tcPr>
          <w:p w14:paraId="38B2D68E">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5DFF3FC0">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7CE6240D">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1956AB79">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68E1CCD0">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0F7150A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0DB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14:paraId="21DFF12C">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7" w:type="dxa"/>
          </w:tcPr>
          <w:p w14:paraId="585D24BE">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2E340C8A">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0D603F3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5D34E141">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0F69500F">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478EE298">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377F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14:paraId="73A4AF9A">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7" w:type="dxa"/>
          </w:tcPr>
          <w:p w14:paraId="760DC924">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28AFF7B0">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7A43C0A7">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6CDF9B74">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005A884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2FB321CC">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1408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14:paraId="6CBF88BE">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技术人员</w:t>
            </w:r>
          </w:p>
        </w:tc>
        <w:tc>
          <w:tcPr>
            <w:tcW w:w="1187" w:type="dxa"/>
          </w:tcPr>
          <w:p w14:paraId="312E2E3D">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359089B5">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1168321C">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6FA1B9D6">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738C081A">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7EF61B64">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687D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14:paraId="340A0C9A">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7" w:type="dxa"/>
          </w:tcPr>
          <w:p w14:paraId="6974E18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43EBE8FD">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228944E9">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30E42E07">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34372DE5">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17AA40A7">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0534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10" w:type="dxa"/>
            <w:vMerge w:val="continue"/>
            <w:vAlign w:val="center"/>
          </w:tcPr>
          <w:p w14:paraId="15DB6DA2">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7" w:type="dxa"/>
          </w:tcPr>
          <w:p w14:paraId="7B6AE6E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29F825F5">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6E4234AE">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19ACCC3C">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300C91D2">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4A9F366A">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229B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14:paraId="021FA58C">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highlight w:val="none"/>
              </w:rPr>
              <w:t>其他</w:t>
            </w:r>
          </w:p>
        </w:tc>
        <w:tc>
          <w:tcPr>
            <w:tcW w:w="1187" w:type="dxa"/>
          </w:tcPr>
          <w:p w14:paraId="488EB9AE">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56611FB0">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6A54E57A">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7B59546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58447052">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5C148AC4">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2D7C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14:paraId="53CA9A17">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7" w:type="dxa"/>
          </w:tcPr>
          <w:p w14:paraId="1469D9C6">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32F316E6">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6C063AF7">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15A6E704">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27EB46F9">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66DCB619">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194B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14:paraId="088B7A8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7" w:type="dxa"/>
          </w:tcPr>
          <w:p w14:paraId="56627425">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3911092B">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07738452">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2B4E9E26">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1DD0FD18">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5241E8B0">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r w14:paraId="0755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14:paraId="611F681E">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7" w:type="dxa"/>
          </w:tcPr>
          <w:p w14:paraId="78F144D4">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2CF7E42F">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Pr>
          <w:p w14:paraId="183F38A6">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09E8375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987" w:type="dxa"/>
          </w:tcPr>
          <w:p w14:paraId="75247613">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c>
          <w:tcPr>
            <w:tcW w:w="1974" w:type="dxa"/>
          </w:tcPr>
          <w:p w14:paraId="57628A57">
            <w:pPr>
              <w:keepNext w:val="0"/>
              <w:keepLines w:val="0"/>
              <w:suppressLineNumbers w:val="0"/>
              <w:spacing w:before="100" w:beforeAutospacing="1" w:after="100" w:afterAutospacing="1" w:line="360" w:lineRule="auto"/>
              <w:ind w:left="0" w:right="0" w:firstLine="420" w:firstLineChars="200"/>
              <w:rPr>
                <w:rFonts w:hint="default" w:ascii="宋体" w:hAnsi="宋体" w:eastAsia="宋体" w:cs="Times New Roman"/>
                <w:color w:val="000000" w:themeColor="text1"/>
                <w:szCs w:val="21"/>
                <w:highlight w:val="none"/>
                <w14:textFill>
                  <w14:solidFill>
                    <w14:schemeClr w14:val="tx1"/>
                  </w14:solidFill>
                </w14:textFill>
              </w:rPr>
            </w:pPr>
          </w:p>
        </w:tc>
      </w:tr>
    </w:tbl>
    <w:p w14:paraId="012572C2">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、本项目</w:t>
      </w:r>
      <w:r>
        <w:rPr>
          <w:rFonts w:hint="eastAsia" w:ascii="宋体" w:hAnsi="宋体" w:cs="Times New Roman"/>
          <w:color w:val="000000" w:themeColor="text1"/>
          <w:szCs w:val="21"/>
          <w:highlight w:val="none"/>
          <w:lang w:val="en-US" w:eastAsia="zh-CN"/>
          <w14:textFill>
            <w14:solidFill>
              <w14:schemeClr w14:val="tx1"/>
            </w14:solidFill>
          </w14:textFill>
        </w:rPr>
        <w:t>比选</w:t>
      </w:r>
      <w:r>
        <w:rPr>
          <w:rFonts w:hint="eastAsia" w:ascii="宋体" w:hAnsi="宋体" w:eastAsia="宋体" w:cs="Times New Roman"/>
          <w:color w:val="000000" w:themeColor="text1"/>
          <w:szCs w:val="21"/>
          <w:highlight w:val="none"/>
          <w14:textFill>
            <w14:solidFill>
              <w14:schemeClr w14:val="tx1"/>
            </w14:solidFill>
          </w14:textFill>
        </w:rPr>
        <w:t>文件中要求</w:t>
      </w:r>
      <w:r>
        <w:rPr>
          <w:rFonts w:hint="eastAsia" w:ascii="宋体" w:hAnsi="宋体" w:cs="Times New Roman"/>
          <w:color w:val="000000" w:themeColor="text1"/>
          <w:szCs w:val="21"/>
          <w:highlight w:val="none"/>
          <w:lang w:val="en-US" w:eastAsia="zh-CN"/>
          <w14:textFill>
            <w14:solidFill>
              <w14:schemeClr w14:val="tx1"/>
            </w14:solidFill>
          </w14:textFill>
        </w:rPr>
        <w:t>参选</w:t>
      </w:r>
      <w:r>
        <w:rPr>
          <w:rFonts w:hint="eastAsia" w:ascii="宋体" w:hAnsi="宋体" w:eastAsia="宋体" w:cs="Times New Roman"/>
          <w:color w:val="000000" w:themeColor="text1"/>
          <w:szCs w:val="21"/>
          <w:highlight w:val="none"/>
          <w14:textFill>
            <w14:solidFill>
              <w14:schemeClr w14:val="tx1"/>
            </w14:solidFill>
          </w14:textFill>
        </w:rPr>
        <w:t>人提供的其他证明材料。</w:t>
      </w:r>
    </w:p>
    <w:p w14:paraId="65DE0F07">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8</w:t>
      </w:r>
      <w:r>
        <w:rPr>
          <w:rFonts w:hint="eastAsia" w:ascii="宋体" w:hAnsi="宋体" w:eastAsia="宋体" w:cs="Times New Roman"/>
          <w:color w:val="000000" w:themeColor="text1"/>
          <w:szCs w:val="21"/>
          <w:highlight w:val="none"/>
          <w14:textFill>
            <w14:solidFill>
              <w14:schemeClr w14:val="tx1"/>
            </w14:solidFill>
          </w14:textFill>
        </w:rPr>
        <w:t>、须提供上述资格证明文件复印件或扫描件或影印件。</w:t>
      </w:r>
    </w:p>
    <w:p w14:paraId="67295199">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p>
    <w:p w14:paraId="2A08F0A5">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p>
    <w:p w14:paraId="2219C7ED">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p>
    <w:p w14:paraId="50772E85">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p>
    <w:p w14:paraId="7EDC410C">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p>
    <w:p w14:paraId="65604419">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p>
    <w:p w14:paraId="582628AB">
      <w:pPr>
        <w:spacing w:line="360" w:lineRule="auto"/>
        <w:ind w:firstLine="420" w:firstLineChars="200"/>
        <w:rPr>
          <w:rFonts w:hint="eastAsia" w:ascii="宋体" w:hAnsi="宋体"/>
          <w:color w:val="000000"/>
          <w:szCs w:val="21"/>
          <w:highlight w:val="none"/>
        </w:rPr>
      </w:pPr>
    </w:p>
    <w:p w14:paraId="7362FF3F">
      <w:pPr>
        <w:spacing w:line="360" w:lineRule="auto"/>
        <w:ind w:firstLine="420" w:firstLineChars="200"/>
        <w:rPr>
          <w:rFonts w:hint="eastAsia" w:ascii="宋体" w:hAnsi="宋体"/>
          <w:color w:val="000000"/>
          <w:szCs w:val="21"/>
          <w:highlight w:val="none"/>
        </w:rPr>
      </w:pPr>
    </w:p>
    <w:p w14:paraId="18D30A55">
      <w:pPr>
        <w:spacing w:line="360" w:lineRule="auto"/>
        <w:ind w:firstLine="420" w:firstLineChars="200"/>
        <w:rPr>
          <w:rFonts w:hint="eastAsia" w:ascii="宋体" w:hAnsi="宋体"/>
          <w:color w:val="000000"/>
          <w:szCs w:val="21"/>
          <w:highlight w:val="none"/>
        </w:rPr>
      </w:pPr>
    </w:p>
    <w:p w14:paraId="01D7FDC4">
      <w:pPr>
        <w:spacing w:line="360" w:lineRule="auto"/>
        <w:ind w:firstLine="420" w:firstLineChars="200"/>
        <w:rPr>
          <w:rFonts w:hint="eastAsia" w:ascii="宋体" w:hAnsi="宋体"/>
          <w:color w:val="000000"/>
          <w:szCs w:val="21"/>
          <w:highlight w:val="none"/>
        </w:rPr>
      </w:pPr>
    </w:p>
    <w:p w14:paraId="3FE6C1E3">
      <w:pPr>
        <w:spacing w:line="360" w:lineRule="auto"/>
        <w:ind w:firstLine="420" w:firstLineChars="200"/>
        <w:rPr>
          <w:rFonts w:hint="eastAsia" w:ascii="宋体" w:hAnsi="宋体"/>
          <w:color w:val="000000"/>
          <w:szCs w:val="21"/>
          <w:highlight w:val="none"/>
        </w:rPr>
      </w:pPr>
    </w:p>
    <w:p w14:paraId="1C5DE9D6">
      <w:pPr>
        <w:spacing w:line="360" w:lineRule="auto"/>
        <w:ind w:firstLine="420" w:firstLineChars="200"/>
        <w:rPr>
          <w:rFonts w:hint="eastAsia" w:ascii="宋体" w:hAnsi="宋体"/>
          <w:color w:val="000000"/>
          <w:szCs w:val="21"/>
          <w:highlight w:val="none"/>
        </w:rPr>
      </w:pPr>
    </w:p>
    <w:p w14:paraId="55E9741E">
      <w:pPr>
        <w:spacing w:line="360" w:lineRule="auto"/>
        <w:ind w:firstLine="420" w:firstLineChars="200"/>
        <w:rPr>
          <w:rFonts w:hint="eastAsia" w:ascii="宋体" w:hAnsi="宋体"/>
          <w:color w:val="000000"/>
          <w:szCs w:val="21"/>
          <w:highlight w:val="none"/>
        </w:rPr>
      </w:pPr>
    </w:p>
    <w:p w14:paraId="58058AD2">
      <w:pPr>
        <w:spacing w:line="360" w:lineRule="auto"/>
        <w:ind w:firstLine="420" w:firstLineChars="200"/>
        <w:rPr>
          <w:rFonts w:hint="eastAsia" w:ascii="宋体" w:hAnsi="宋体"/>
          <w:color w:val="000000"/>
          <w:szCs w:val="21"/>
          <w:highlight w:val="none"/>
        </w:rPr>
      </w:pPr>
    </w:p>
    <w:p w14:paraId="5661C46E">
      <w:pPr>
        <w:spacing w:line="360" w:lineRule="auto"/>
        <w:ind w:firstLine="420" w:firstLineChars="200"/>
        <w:rPr>
          <w:rFonts w:hint="eastAsia" w:ascii="宋体" w:hAnsi="宋体"/>
          <w:color w:val="000000"/>
          <w:szCs w:val="21"/>
          <w:highlight w:val="none"/>
        </w:rPr>
      </w:pPr>
    </w:p>
    <w:p w14:paraId="580BCB29">
      <w:pPr>
        <w:spacing w:line="360" w:lineRule="auto"/>
        <w:ind w:firstLine="420" w:firstLineChars="200"/>
        <w:rPr>
          <w:rFonts w:hint="eastAsia" w:ascii="宋体" w:hAnsi="宋体"/>
          <w:color w:val="000000"/>
          <w:szCs w:val="21"/>
          <w:highlight w:val="none"/>
        </w:rPr>
      </w:pPr>
    </w:p>
    <w:p w14:paraId="15DD82B1">
      <w:pPr>
        <w:spacing w:line="360" w:lineRule="auto"/>
        <w:ind w:firstLine="420" w:firstLineChars="200"/>
        <w:rPr>
          <w:rFonts w:hint="eastAsia" w:ascii="宋体" w:hAnsi="宋体"/>
          <w:color w:val="000000"/>
          <w:szCs w:val="21"/>
          <w:highlight w:val="none"/>
        </w:rPr>
      </w:pPr>
    </w:p>
    <w:p w14:paraId="3FC5586E">
      <w:pPr>
        <w:spacing w:line="360" w:lineRule="auto"/>
        <w:ind w:firstLine="420" w:firstLineChars="200"/>
        <w:rPr>
          <w:rFonts w:hint="eastAsia" w:ascii="宋体" w:hAnsi="宋体"/>
          <w:color w:val="000000"/>
          <w:szCs w:val="21"/>
          <w:highlight w:val="none"/>
        </w:rPr>
      </w:pPr>
    </w:p>
    <w:p w14:paraId="0A87C5DC">
      <w:pPr>
        <w:spacing w:line="360" w:lineRule="auto"/>
        <w:ind w:firstLine="420" w:firstLineChars="200"/>
        <w:rPr>
          <w:rFonts w:hint="eastAsia" w:ascii="宋体" w:hAnsi="宋体"/>
          <w:color w:val="000000"/>
          <w:szCs w:val="21"/>
          <w:highlight w:val="none"/>
        </w:rPr>
      </w:pPr>
    </w:p>
    <w:p w14:paraId="6D7BC7A1">
      <w:pPr>
        <w:spacing w:line="360" w:lineRule="auto"/>
        <w:ind w:firstLine="420" w:firstLineChars="200"/>
        <w:rPr>
          <w:rFonts w:hint="eastAsia" w:ascii="宋体" w:hAnsi="宋体"/>
          <w:color w:val="000000"/>
          <w:szCs w:val="21"/>
          <w:highlight w:val="none"/>
        </w:rPr>
      </w:pPr>
    </w:p>
    <w:p w14:paraId="02E0AD7D">
      <w:pPr>
        <w:spacing w:line="360" w:lineRule="auto"/>
        <w:ind w:firstLine="420" w:firstLineChars="200"/>
        <w:rPr>
          <w:rFonts w:hint="eastAsia" w:ascii="宋体" w:hAnsi="宋体"/>
          <w:color w:val="000000"/>
          <w:szCs w:val="21"/>
          <w:highlight w:val="none"/>
        </w:rPr>
      </w:pPr>
    </w:p>
    <w:p w14:paraId="0EBD9617">
      <w:pPr>
        <w:pStyle w:val="35"/>
        <w:rPr>
          <w:rFonts w:hint="eastAsia" w:ascii="宋体" w:hAnsi="宋体"/>
          <w:color w:val="000000"/>
          <w:szCs w:val="21"/>
          <w:highlight w:val="none"/>
        </w:rPr>
      </w:pPr>
    </w:p>
    <w:p w14:paraId="24F7EA8D">
      <w:pPr>
        <w:pStyle w:val="35"/>
        <w:rPr>
          <w:rFonts w:hint="eastAsia" w:ascii="宋体" w:hAnsi="宋体"/>
          <w:color w:val="000000"/>
          <w:szCs w:val="21"/>
          <w:highlight w:val="none"/>
        </w:rPr>
      </w:pPr>
    </w:p>
    <w:p w14:paraId="6D43FBD9">
      <w:pPr>
        <w:spacing w:line="360" w:lineRule="auto"/>
        <w:ind w:firstLine="420" w:firstLineChars="200"/>
        <w:rPr>
          <w:rFonts w:hint="eastAsia" w:ascii="宋体" w:hAnsi="宋体"/>
          <w:color w:val="000000"/>
          <w:szCs w:val="21"/>
          <w:highlight w:val="none"/>
        </w:rPr>
      </w:pPr>
    </w:p>
    <w:p w14:paraId="2AEF26E6">
      <w:pPr>
        <w:spacing w:line="360" w:lineRule="auto"/>
        <w:jc w:val="left"/>
        <w:rPr>
          <w:rFonts w:hint="eastAsia" w:ascii="宋体" w:hAnsi="宋体"/>
          <w:b/>
          <w:bCs/>
          <w:highlight w:val="none"/>
        </w:rPr>
      </w:pPr>
    </w:p>
    <w:p w14:paraId="6BC81DF1">
      <w:pPr>
        <w:spacing w:line="360" w:lineRule="auto"/>
        <w:jc w:val="left"/>
        <w:rPr>
          <w:rFonts w:ascii="宋体" w:hAnsi="宋体" w:cs="Times New Roman"/>
          <w:b/>
          <w:bCs/>
          <w:szCs w:val="21"/>
          <w:highlight w:val="none"/>
        </w:rPr>
      </w:pPr>
      <w:r>
        <w:rPr>
          <w:rFonts w:hint="eastAsia" w:ascii="宋体" w:hAnsi="宋体"/>
          <w:b/>
          <w:bCs/>
          <w:highlight w:val="none"/>
        </w:rPr>
        <w:t>附件：</w:t>
      </w:r>
    </w:p>
    <w:p w14:paraId="19B2FCAC">
      <w:pPr>
        <w:spacing w:line="360" w:lineRule="auto"/>
        <w:ind w:firstLine="413" w:firstLineChars="196"/>
        <w:jc w:val="center"/>
        <w:rPr>
          <w:rFonts w:hint="eastAsia" w:ascii="宋体" w:hAnsi="宋体" w:eastAsia="宋体" w:cs="宋体"/>
          <w:b/>
          <w:color w:val="000000" w:themeColor="text1"/>
          <w:szCs w:val="21"/>
          <w:highlight w:val="none"/>
          <w14:textFill>
            <w14:solidFill>
              <w14:schemeClr w14:val="tx1"/>
            </w14:solidFill>
          </w14:textFill>
        </w:rPr>
      </w:pPr>
    </w:p>
    <w:p w14:paraId="746A205F">
      <w:pPr>
        <w:spacing w:line="360" w:lineRule="auto"/>
        <w:ind w:firstLine="413" w:firstLineChars="196"/>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法定代表人身份证明书</w:t>
      </w:r>
    </w:p>
    <w:p w14:paraId="00EC92E0">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12F3869">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单位性质：</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F7DE1F3">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DEC58EF">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0063E3D">
      <w:pPr>
        <w:wordWrap w:val="0"/>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w:t>
      </w:r>
    </w:p>
    <w:p w14:paraId="043491A5">
      <w:pPr>
        <w:wordWrap w:val="0"/>
        <w:adjustRightInd w:val="0"/>
        <w:snapToGrid w:val="0"/>
        <w:spacing w:line="360" w:lineRule="auto"/>
        <w:ind w:firstLine="411" w:firstLineChars="196"/>
        <w:rPr>
          <w:rFonts w:ascii="Times New Roman" w:hAnsi="宋体" w:eastAsia="宋体" w:cs="Times New Roman"/>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联系方式（移动电话）：</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0E705F65">
      <w:pPr>
        <w:wordWrap w:val="0"/>
        <w:adjustRightInd w:val="0"/>
        <w:snapToGrid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5C6CF213">
      <w:pPr>
        <w:wordWrap w:val="0"/>
        <w:adjustRightInd w:val="0"/>
        <w:snapToGrid w:val="0"/>
        <w:spacing w:line="360" w:lineRule="auto"/>
        <w:ind w:firstLine="411" w:firstLineChars="196"/>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0B711F2A">
      <w:pPr>
        <w:wordWrap w:val="0"/>
        <w:adjustRightInd w:val="0"/>
        <w:snapToGrid w:val="0"/>
        <w:spacing w:line="360" w:lineRule="auto"/>
        <w:ind w:firstLine="4137" w:firstLineChars="197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（盖单位章）</w:t>
      </w:r>
    </w:p>
    <w:p w14:paraId="56A30640">
      <w:pPr>
        <w:wordWrap w:val="0"/>
        <w:adjustRightInd w:val="0"/>
        <w:snapToGrid w:val="0"/>
        <w:spacing w:line="360" w:lineRule="auto"/>
        <w:ind w:right="360" w:firstLine="4851" w:firstLineChars="231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6DA4662F">
      <w:pPr>
        <w:pStyle w:val="38"/>
        <w:ind w:left="0" w:leftChars="0" w:firstLine="0" w:firstLineChars="0"/>
        <w:rPr>
          <w:highlight w:val="none"/>
        </w:rPr>
      </w:pPr>
    </w:p>
    <w:p w14:paraId="1E4E5459">
      <w:pPr>
        <w:wordWrap w:val="0"/>
        <w:spacing w:line="360" w:lineRule="auto"/>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法定代表人授权委托书</w:t>
      </w:r>
    </w:p>
    <w:p w14:paraId="1501B334">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（参选人名称）的法定代表人，现委托</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（姓名）为我方委托代理人。委托代理人根据授权，以我方名义签署、澄清、说明、补正、提交、撤回、修改</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安庆市交通控股集团有限公司</w:t>
      </w:r>
      <w:r>
        <w:rPr>
          <w:rFonts w:hint="eastAsia" w:ascii="宋体" w:hAnsi="宋体" w:cs="宋体"/>
          <w:color w:val="000000" w:themeColor="text1"/>
          <w:szCs w:val="21"/>
          <w:highlight w:val="none"/>
          <w:u w:val="single"/>
          <w:lang w:val="en-US" w:eastAsia="zh-CN"/>
          <w14:textFill>
            <w14:solidFill>
              <w14:schemeClr w14:val="tx1"/>
            </w14:solidFill>
          </w14:textFill>
        </w:rPr>
        <w:t>2026</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年度职工蛋糕券采购</w:t>
      </w:r>
      <w:r>
        <w:rPr>
          <w:rFonts w:hint="eastAsia" w:ascii="宋体" w:hAnsi="宋体" w:eastAsia="宋体" w:cs="宋体"/>
          <w:color w:val="000000" w:themeColor="text1"/>
          <w:szCs w:val="21"/>
          <w:highlight w:val="none"/>
          <w:u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u w:val="none"/>
          <w14:textFill>
            <w14:solidFill>
              <w14:schemeClr w14:val="tx1"/>
            </w14:solidFill>
          </w14:textFill>
        </w:rPr>
        <w:t>参</w:t>
      </w:r>
      <w:r>
        <w:rPr>
          <w:rFonts w:hint="eastAsia" w:ascii="宋体" w:hAnsi="宋体" w:eastAsia="宋体" w:cs="宋体"/>
          <w:color w:val="000000" w:themeColor="text1"/>
          <w:szCs w:val="21"/>
          <w:highlight w:val="none"/>
          <w14:textFill>
            <w14:solidFill>
              <w14:schemeClr w14:val="tx1"/>
            </w14:solidFill>
          </w14:textFill>
        </w:rPr>
        <w:t>选文件、签订合同等一切事宜，其法律后果由我方承担。</w:t>
      </w:r>
    </w:p>
    <w:p w14:paraId="39FBB3BC">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委托期限：</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40E0183">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委托代理人无转委托权，特此委托。</w:t>
      </w:r>
    </w:p>
    <w:p w14:paraId="54525721">
      <w:pPr>
        <w:wordWrap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ascii="宋体" w:hAnsi="宋体" w:eastAsia="宋体" w:cs="宋体"/>
          <w:color w:val="000000" w:themeColor="text1"/>
          <w:szCs w:val="21"/>
          <w:highlight w:val="none"/>
          <w14:textFill>
            <w14:solidFill>
              <w14:schemeClr w14:val="tx1"/>
            </w14:solidFill>
          </w14:textFill>
        </w:rPr>
        <w:t>_______</w:t>
      </w:r>
    </w:p>
    <w:p w14:paraId="60F39F30">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2FCD4A8D">
      <w:pPr>
        <w:wordWrap w:val="0"/>
        <w:spacing w:line="360" w:lineRule="auto"/>
        <w:ind w:firstLine="420" w:firstLineChars="200"/>
        <w:rPr>
          <w:rFonts w:ascii="Times New Roman"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w:t>
      </w:r>
      <w:r>
        <w:rPr>
          <w:rFonts w:hint="eastAsia" w:ascii="Times New Roman" w:hAnsi="宋体" w:eastAsia="宋体" w:cs="Times New Roman"/>
          <w:color w:val="000000" w:themeColor="text1"/>
          <w:szCs w:val="21"/>
          <w:highlight w:val="none"/>
          <w14:textFill>
            <w14:solidFill>
              <w14:schemeClr w14:val="tx1"/>
            </w14:solidFill>
          </w14:textFill>
        </w:rPr>
        <w:t>式（移动电话）</w:t>
      </w:r>
      <w:r>
        <w:rPr>
          <w:rFonts w:hint="eastAsia" w:ascii="宋体" w:hAnsi="宋体" w:eastAsia="宋体" w:cs="宋体"/>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33EFF204">
      <w:pPr>
        <w:wordWrap w:val="0"/>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1B29926B">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（盖章）</w:t>
      </w:r>
    </w:p>
    <w:p w14:paraId="5E9DF3FE">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Times New Roman" w:hAnsi="宋体" w:eastAsia="宋体" w:cs="宋体"/>
          <w:color w:val="000000" w:themeColor="text1"/>
          <w:highlight w:val="none"/>
          <w:u w:val="single"/>
          <w14:textFill>
            <w14:solidFill>
              <w14:schemeClr w14:val="tx1"/>
            </w14:solidFill>
          </w14:textFill>
        </w:rPr>
        <w:t>签字或</w:t>
      </w:r>
      <w:r>
        <w:rPr>
          <w:rFonts w:hint="eastAsia" w:ascii="宋体" w:hAnsi="宋体" w:eastAsia="宋体" w:cs="宋体"/>
          <w:color w:val="000000" w:themeColor="text1"/>
          <w:szCs w:val="21"/>
          <w:highlight w:val="none"/>
          <w:u w:val="single"/>
          <w14:textFill>
            <w14:solidFill>
              <w14:schemeClr w14:val="tx1"/>
            </w14:solidFill>
          </w14:textFill>
        </w:rPr>
        <w:t>盖章）</w:t>
      </w:r>
    </w:p>
    <w:p w14:paraId="4CA56A22">
      <w:pPr>
        <w:wordWrap w:val="0"/>
        <w:spacing w:line="360" w:lineRule="auto"/>
        <w:ind w:right="48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授权委托日期：  年  月  日</w:t>
      </w:r>
    </w:p>
    <w:p w14:paraId="323F97D1">
      <w:pPr>
        <w:pStyle w:val="5"/>
        <w:rPr>
          <w:rFonts w:hint="eastAsia"/>
          <w:highlight w:val="none"/>
          <w:lang w:val="en-US" w:eastAsia="zh-CN"/>
        </w:rPr>
      </w:pPr>
    </w:p>
    <w:sectPr>
      <w:headerReference r:id="rId6" w:type="default"/>
      <w:footerReference r:id="rId7" w:type="default"/>
      <w:pgSz w:w="11906" w:h="16838"/>
      <w:pgMar w:top="1418" w:right="1418" w:bottom="1418"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82E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76E9">
    <w:pPr>
      <w:pStyle w:val="18"/>
      <w:pBdr>
        <w:top w:val="single" w:color="auto" w:sz="4" w:space="1"/>
      </w:pBdr>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326D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7326D3">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739C">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DDF8">
    <w:pPr>
      <w:widowControl w:val="0"/>
      <w:pBdr>
        <w:bottom w:val="none" w:color="auto" w:sz="0" w:space="1"/>
      </w:pBdr>
      <w:snapToGrid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D5B6">
    <w:pPr>
      <w:pStyle w:val="19"/>
      <w:pBdr>
        <w:bottom w:val="single" w:color="auto" w:sz="4" w:space="1"/>
      </w:pBdr>
      <w:jc w:val="right"/>
      <w:rPr>
        <w:rFonts w:hint="eastAsia" w:eastAsia="宋体"/>
        <w:sz w:val="18"/>
        <w:szCs w:val="18"/>
        <w:lang w:val="en-US" w:eastAsia="zh-CN"/>
      </w:rPr>
    </w:pPr>
    <w:r>
      <w:rPr>
        <w:rFonts w:hint="eastAsia" w:ascii="Times New Roman" w:hAnsi="Times New Roman" w:cs="Times New Roman"/>
        <w:sz w:val="18"/>
        <w:szCs w:val="18"/>
        <w:lang w:val="en-US" w:eastAsia="zh-CN"/>
      </w:rPr>
      <w:t>安庆市交通控股集团有限公司</w:t>
    </w:r>
    <w:r>
      <w:rPr>
        <w:rFonts w:hint="eastAsia" w:cs="Times New Roman"/>
        <w:sz w:val="18"/>
        <w:szCs w:val="18"/>
        <w:lang w:val="en-US" w:eastAsia="zh-CN"/>
      </w:rPr>
      <w:t>2026</w:t>
    </w:r>
    <w:r>
      <w:rPr>
        <w:rFonts w:hint="eastAsia" w:ascii="Times New Roman" w:hAnsi="Times New Roman" w:cs="Times New Roman"/>
        <w:sz w:val="18"/>
        <w:szCs w:val="18"/>
        <w:lang w:val="en-US" w:eastAsia="zh-CN"/>
      </w:rPr>
      <w:t>年度职工蛋糕券采购</w:t>
    </w:r>
    <w:r>
      <w:rPr>
        <w:rFonts w:hint="eastAsia"/>
        <w:sz w:val="18"/>
        <w:szCs w:val="18"/>
        <w:lang w:val="en-US" w:eastAsia="zh-CN"/>
      </w:rPr>
      <w:t>项目比选文件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165CF"/>
    <w:multiLevelType w:val="singleLevel"/>
    <w:tmpl w:val="E8A165CF"/>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1">
    <w:nsid w:val="0000000C"/>
    <w:multiLevelType w:val="singleLevel"/>
    <w:tmpl w:val="0000000C"/>
    <w:lvl w:ilvl="0" w:tentative="0">
      <w:start w:val="1"/>
      <w:numFmt w:val="chineseCounting"/>
      <w:suff w:val="nothing"/>
      <w:lvlText w:val="%1、"/>
      <w:lvlJc w:val="left"/>
      <w:rPr>
        <w:rFonts w:cs="Times New Roman"/>
      </w:rPr>
    </w:lvl>
  </w:abstractNum>
  <w:abstractNum w:abstractNumId="2">
    <w:nsid w:val="00000018"/>
    <w:multiLevelType w:val="singleLevel"/>
    <w:tmpl w:val="00000018"/>
    <w:lvl w:ilvl="0" w:tentative="0">
      <w:start w:val="4"/>
      <w:numFmt w:val="chineseCounting"/>
      <w:suff w:val="nothing"/>
      <w:lvlText w:val="%1、"/>
      <w:lvlJc w:val="left"/>
      <w:rPr>
        <w:rFonts w:cs="Times New Roman"/>
      </w:rPr>
    </w:lvl>
  </w:abstractNum>
  <w:abstractNum w:abstractNumId="3">
    <w:nsid w:val="55DBBED0"/>
    <w:multiLevelType w:val="singleLevel"/>
    <w:tmpl w:val="55DBBED0"/>
    <w:lvl w:ilvl="0" w:tentative="0">
      <w:start w:val="1"/>
      <w:numFmt w:val="chineseCounting"/>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DkzMWFiYmQ1ZTkxOGJhMmRhMjQ2ODZkNzRiOGIifQ=="/>
  </w:docVars>
  <w:rsids>
    <w:rsidRoot w:val="00172A27"/>
    <w:rsid w:val="00002114"/>
    <w:rsid w:val="000028B9"/>
    <w:rsid w:val="000030E6"/>
    <w:rsid w:val="000058BC"/>
    <w:rsid w:val="00006FF8"/>
    <w:rsid w:val="00016110"/>
    <w:rsid w:val="000372C2"/>
    <w:rsid w:val="00055669"/>
    <w:rsid w:val="000572CD"/>
    <w:rsid w:val="00060188"/>
    <w:rsid w:val="000626F3"/>
    <w:rsid w:val="00070EDC"/>
    <w:rsid w:val="000743A8"/>
    <w:rsid w:val="00084249"/>
    <w:rsid w:val="00085E3C"/>
    <w:rsid w:val="000A60DA"/>
    <w:rsid w:val="000A6CEE"/>
    <w:rsid w:val="000B226F"/>
    <w:rsid w:val="000C1A5E"/>
    <w:rsid w:val="000C6F3F"/>
    <w:rsid w:val="000D6DD0"/>
    <w:rsid w:val="000D7A4B"/>
    <w:rsid w:val="000E666D"/>
    <w:rsid w:val="000F6B6E"/>
    <w:rsid w:val="00121CC7"/>
    <w:rsid w:val="00121EC2"/>
    <w:rsid w:val="00134054"/>
    <w:rsid w:val="00136777"/>
    <w:rsid w:val="00150063"/>
    <w:rsid w:val="0017470C"/>
    <w:rsid w:val="0017624E"/>
    <w:rsid w:val="001802C2"/>
    <w:rsid w:val="00180744"/>
    <w:rsid w:val="0018411E"/>
    <w:rsid w:val="00187395"/>
    <w:rsid w:val="001967F2"/>
    <w:rsid w:val="001A50E8"/>
    <w:rsid w:val="001B4184"/>
    <w:rsid w:val="001C0260"/>
    <w:rsid w:val="001D77D9"/>
    <w:rsid w:val="001F1C78"/>
    <w:rsid w:val="00203664"/>
    <w:rsid w:val="00210A7B"/>
    <w:rsid w:val="002304E4"/>
    <w:rsid w:val="00237E4D"/>
    <w:rsid w:val="002440B4"/>
    <w:rsid w:val="00245594"/>
    <w:rsid w:val="002618C6"/>
    <w:rsid w:val="00265483"/>
    <w:rsid w:val="002666B5"/>
    <w:rsid w:val="00270BE8"/>
    <w:rsid w:val="00273182"/>
    <w:rsid w:val="002775DD"/>
    <w:rsid w:val="002A051F"/>
    <w:rsid w:val="002A2962"/>
    <w:rsid w:val="002A591A"/>
    <w:rsid w:val="002C3E0C"/>
    <w:rsid w:val="002C5380"/>
    <w:rsid w:val="002D514F"/>
    <w:rsid w:val="002D684B"/>
    <w:rsid w:val="002E38DB"/>
    <w:rsid w:val="002E62AB"/>
    <w:rsid w:val="002F26A5"/>
    <w:rsid w:val="0030669B"/>
    <w:rsid w:val="00306771"/>
    <w:rsid w:val="00307C99"/>
    <w:rsid w:val="00316D85"/>
    <w:rsid w:val="0031798E"/>
    <w:rsid w:val="003328EB"/>
    <w:rsid w:val="00351CF0"/>
    <w:rsid w:val="003574F4"/>
    <w:rsid w:val="00361C49"/>
    <w:rsid w:val="003656C7"/>
    <w:rsid w:val="003805D7"/>
    <w:rsid w:val="0038511B"/>
    <w:rsid w:val="00385B42"/>
    <w:rsid w:val="00386D00"/>
    <w:rsid w:val="0039650F"/>
    <w:rsid w:val="003A4D60"/>
    <w:rsid w:val="003A5907"/>
    <w:rsid w:val="003B01AA"/>
    <w:rsid w:val="003B3313"/>
    <w:rsid w:val="003C6D2D"/>
    <w:rsid w:val="003D11EC"/>
    <w:rsid w:val="003E25FE"/>
    <w:rsid w:val="003E4AFC"/>
    <w:rsid w:val="003E609C"/>
    <w:rsid w:val="003F10EC"/>
    <w:rsid w:val="003F285D"/>
    <w:rsid w:val="00404E75"/>
    <w:rsid w:val="00412C7A"/>
    <w:rsid w:val="00432B8F"/>
    <w:rsid w:val="004422CA"/>
    <w:rsid w:val="00442B63"/>
    <w:rsid w:val="00451E26"/>
    <w:rsid w:val="004613CC"/>
    <w:rsid w:val="0047026C"/>
    <w:rsid w:val="00473D41"/>
    <w:rsid w:val="0047503C"/>
    <w:rsid w:val="00475C50"/>
    <w:rsid w:val="00486C81"/>
    <w:rsid w:val="004916E1"/>
    <w:rsid w:val="0049527C"/>
    <w:rsid w:val="00495EB3"/>
    <w:rsid w:val="004B0A63"/>
    <w:rsid w:val="004B4279"/>
    <w:rsid w:val="004B5E40"/>
    <w:rsid w:val="004C38A5"/>
    <w:rsid w:val="004C5A10"/>
    <w:rsid w:val="004F67FC"/>
    <w:rsid w:val="004F790B"/>
    <w:rsid w:val="00504A12"/>
    <w:rsid w:val="00510DD4"/>
    <w:rsid w:val="00512A8A"/>
    <w:rsid w:val="00520E01"/>
    <w:rsid w:val="00543990"/>
    <w:rsid w:val="00550FBE"/>
    <w:rsid w:val="0055735C"/>
    <w:rsid w:val="00561375"/>
    <w:rsid w:val="00563854"/>
    <w:rsid w:val="0056747E"/>
    <w:rsid w:val="005731C9"/>
    <w:rsid w:val="00574FE3"/>
    <w:rsid w:val="00581391"/>
    <w:rsid w:val="005873CA"/>
    <w:rsid w:val="00592881"/>
    <w:rsid w:val="005A2693"/>
    <w:rsid w:val="005A55FD"/>
    <w:rsid w:val="005B19CD"/>
    <w:rsid w:val="005C3F2B"/>
    <w:rsid w:val="005D1419"/>
    <w:rsid w:val="005D1E9C"/>
    <w:rsid w:val="005D3573"/>
    <w:rsid w:val="005D4810"/>
    <w:rsid w:val="005D7829"/>
    <w:rsid w:val="005D7FA9"/>
    <w:rsid w:val="005E46A4"/>
    <w:rsid w:val="005F0EE4"/>
    <w:rsid w:val="005F1E73"/>
    <w:rsid w:val="005F30EE"/>
    <w:rsid w:val="0060329A"/>
    <w:rsid w:val="00622249"/>
    <w:rsid w:val="006275C9"/>
    <w:rsid w:val="00652A37"/>
    <w:rsid w:val="006531D8"/>
    <w:rsid w:val="006809F5"/>
    <w:rsid w:val="00686205"/>
    <w:rsid w:val="00692F7A"/>
    <w:rsid w:val="00693900"/>
    <w:rsid w:val="0069795A"/>
    <w:rsid w:val="006B0EB2"/>
    <w:rsid w:val="006B7C75"/>
    <w:rsid w:val="006C1E83"/>
    <w:rsid w:val="006C4E2D"/>
    <w:rsid w:val="006F4484"/>
    <w:rsid w:val="006F7E46"/>
    <w:rsid w:val="00710CFF"/>
    <w:rsid w:val="007145D5"/>
    <w:rsid w:val="007227EF"/>
    <w:rsid w:val="007257DD"/>
    <w:rsid w:val="00740EBD"/>
    <w:rsid w:val="007436AB"/>
    <w:rsid w:val="00751A0A"/>
    <w:rsid w:val="00761A5E"/>
    <w:rsid w:val="00764F65"/>
    <w:rsid w:val="007676E2"/>
    <w:rsid w:val="00777195"/>
    <w:rsid w:val="00784610"/>
    <w:rsid w:val="00787768"/>
    <w:rsid w:val="00791219"/>
    <w:rsid w:val="007951FF"/>
    <w:rsid w:val="007A619B"/>
    <w:rsid w:val="007B000B"/>
    <w:rsid w:val="007B2DFA"/>
    <w:rsid w:val="007B3616"/>
    <w:rsid w:val="007B77F1"/>
    <w:rsid w:val="007D3952"/>
    <w:rsid w:val="007E6B70"/>
    <w:rsid w:val="007F240F"/>
    <w:rsid w:val="007F4330"/>
    <w:rsid w:val="007F4A33"/>
    <w:rsid w:val="007F5D19"/>
    <w:rsid w:val="00801743"/>
    <w:rsid w:val="00810524"/>
    <w:rsid w:val="00831CC3"/>
    <w:rsid w:val="00835ADE"/>
    <w:rsid w:val="0084413D"/>
    <w:rsid w:val="00845E4A"/>
    <w:rsid w:val="00847284"/>
    <w:rsid w:val="00851D86"/>
    <w:rsid w:val="008527CA"/>
    <w:rsid w:val="0085524E"/>
    <w:rsid w:val="00855EE3"/>
    <w:rsid w:val="00857E8A"/>
    <w:rsid w:val="008636FB"/>
    <w:rsid w:val="00863F45"/>
    <w:rsid w:val="00873828"/>
    <w:rsid w:val="008739F9"/>
    <w:rsid w:val="00880D5E"/>
    <w:rsid w:val="008848E6"/>
    <w:rsid w:val="00897B76"/>
    <w:rsid w:val="008A6BF0"/>
    <w:rsid w:val="008B2F97"/>
    <w:rsid w:val="008B5D80"/>
    <w:rsid w:val="008B61FA"/>
    <w:rsid w:val="008B7C53"/>
    <w:rsid w:val="008C1B42"/>
    <w:rsid w:val="008D1166"/>
    <w:rsid w:val="008E6032"/>
    <w:rsid w:val="008E763E"/>
    <w:rsid w:val="008F113F"/>
    <w:rsid w:val="008F7FBA"/>
    <w:rsid w:val="00900A9C"/>
    <w:rsid w:val="00941C2B"/>
    <w:rsid w:val="0094502D"/>
    <w:rsid w:val="00974403"/>
    <w:rsid w:val="009840A4"/>
    <w:rsid w:val="009958CA"/>
    <w:rsid w:val="009A2415"/>
    <w:rsid w:val="009B0609"/>
    <w:rsid w:val="009B0FD8"/>
    <w:rsid w:val="009B150D"/>
    <w:rsid w:val="009C1A7B"/>
    <w:rsid w:val="009C260B"/>
    <w:rsid w:val="009C2F0F"/>
    <w:rsid w:val="009E014B"/>
    <w:rsid w:val="009E1698"/>
    <w:rsid w:val="009F583C"/>
    <w:rsid w:val="00A01EA7"/>
    <w:rsid w:val="00A20072"/>
    <w:rsid w:val="00A32E53"/>
    <w:rsid w:val="00A33645"/>
    <w:rsid w:val="00A34882"/>
    <w:rsid w:val="00A456A4"/>
    <w:rsid w:val="00A5289F"/>
    <w:rsid w:val="00A57D54"/>
    <w:rsid w:val="00A60F47"/>
    <w:rsid w:val="00AB1604"/>
    <w:rsid w:val="00AC7939"/>
    <w:rsid w:val="00AD4E87"/>
    <w:rsid w:val="00AE26F4"/>
    <w:rsid w:val="00AF04B6"/>
    <w:rsid w:val="00B01501"/>
    <w:rsid w:val="00B10997"/>
    <w:rsid w:val="00B124EC"/>
    <w:rsid w:val="00B24882"/>
    <w:rsid w:val="00B31773"/>
    <w:rsid w:val="00B35AE5"/>
    <w:rsid w:val="00B36FCF"/>
    <w:rsid w:val="00B6141C"/>
    <w:rsid w:val="00B675B1"/>
    <w:rsid w:val="00B75BA9"/>
    <w:rsid w:val="00B80B85"/>
    <w:rsid w:val="00B97F80"/>
    <w:rsid w:val="00BA1825"/>
    <w:rsid w:val="00BC18F8"/>
    <w:rsid w:val="00BC757B"/>
    <w:rsid w:val="00BC7EA0"/>
    <w:rsid w:val="00BD1FF2"/>
    <w:rsid w:val="00BE13C7"/>
    <w:rsid w:val="00BE1F6F"/>
    <w:rsid w:val="00BE2DF1"/>
    <w:rsid w:val="00BE4298"/>
    <w:rsid w:val="00BF12E6"/>
    <w:rsid w:val="00BF5AFD"/>
    <w:rsid w:val="00C0565D"/>
    <w:rsid w:val="00C15665"/>
    <w:rsid w:val="00C17DD7"/>
    <w:rsid w:val="00C27214"/>
    <w:rsid w:val="00C27680"/>
    <w:rsid w:val="00C443BD"/>
    <w:rsid w:val="00C56B8A"/>
    <w:rsid w:val="00C57654"/>
    <w:rsid w:val="00C60E49"/>
    <w:rsid w:val="00C758A9"/>
    <w:rsid w:val="00C912B8"/>
    <w:rsid w:val="00C91E65"/>
    <w:rsid w:val="00C97895"/>
    <w:rsid w:val="00CA3ACD"/>
    <w:rsid w:val="00CB464C"/>
    <w:rsid w:val="00CC379D"/>
    <w:rsid w:val="00CC74AB"/>
    <w:rsid w:val="00CD5AEB"/>
    <w:rsid w:val="00CF4DE4"/>
    <w:rsid w:val="00CF6D80"/>
    <w:rsid w:val="00D0031B"/>
    <w:rsid w:val="00D17074"/>
    <w:rsid w:val="00D34564"/>
    <w:rsid w:val="00D365E5"/>
    <w:rsid w:val="00D51251"/>
    <w:rsid w:val="00D53DCA"/>
    <w:rsid w:val="00D550FB"/>
    <w:rsid w:val="00D57E04"/>
    <w:rsid w:val="00D613CE"/>
    <w:rsid w:val="00D61FA1"/>
    <w:rsid w:val="00D6224F"/>
    <w:rsid w:val="00D64968"/>
    <w:rsid w:val="00D97E95"/>
    <w:rsid w:val="00DA2DEE"/>
    <w:rsid w:val="00DB3AA2"/>
    <w:rsid w:val="00DD0A94"/>
    <w:rsid w:val="00DD2A4E"/>
    <w:rsid w:val="00DE00EF"/>
    <w:rsid w:val="00DE1478"/>
    <w:rsid w:val="00DE1AFA"/>
    <w:rsid w:val="00DE2D9C"/>
    <w:rsid w:val="00DF14BB"/>
    <w:rsid w:val="00E11370"/>
    <w:rsid w:val="00E12B21"/>
    <w:rsid w:val="00E168DA"/>
    <w:rsid w:val="00E25A6A"/>
    <w:rsid w:val="00E25DEC"/>
    <w:rsid w:val="00E414F4"/>
    <w:rsid w:val="00E427D4"/>
    <w:rsid w:val="00E50EEB"/>
    <w:rsid w:val="00E537A8"/>
    <w:rsid w:val="00E62B08"/>
    <w:rsid w:val="00E63D8B"/>
    <w:rsid w:val="00E65A7B"/>
    <w:rsid w:val="00E72562"/>
    <w:rsid w:val="00E92086"/>
    <w:rsid w:val="00EA1C8E"/>
    <w:rsid w:val="00EA4495"/>
    <w:rsid w:val="00EA5AB0"/>
    <w:rsid w:val="00EA5D3B"/>
    <w:rsid w:val="00EB3221"/>
    <w:rsid w:val="00EB747E"/>
    <w:rsid w:val="00EC01BB"/>
    <w:rsid w:val="00EC6077"/>
    <w:rsid w:val="00ED053D"/>
    <w:rsid w:val="00ED1987"/>
    <w:rsid w:val="00F06A11"/>
    <w:rsid w:val="00F06BE4"/>
    <w:rsid w:val="00F2135A"/>
    <w:rsid w:val="00F220DA"/>
    <w:rsid w:val="00F2436A"/>
    <w:rsid w:val="00F24AAC"/>
    <w:rsid w:val="00F34455"/>
    <w:rsid w:val="00F41433"/>
    <w:rsid w:val="00F44C60"/>
    <w:rsid w:val="00F46893"/>
    <w:rsid w:val="00F52EB5"/>
    <w:rsid w:val="00F63ECC"/>
    <w:rsid w:val="00F72A4B"/>
    <w:rsid w:val="00F82380"/>
    <w:rsid w:val="00F82D04"/>
    <w:rsid w:val="00F83357"/>
    <w:rsid w:val="00F8342B"/>
    <w:rsid w:val="00F879CF"/>
    <w:rsid w:val="00F901D6"/>
    <w:rsid w:val="00F91C37"/>
    <w:rsid w:val="00FA609C"/>
    <w:rsid w:val="00FA71F3"/>
    <w:rsid w:val="00FC4A38"/>
    <w:rsid w:val="00FD15D8"/>
    <w:rsid w:val="00FE2788"/>
    <w:rsid w:val="00FF201B"/>
    <w:rsid w:val="00FF4A64"/>
    <w:rsid w:val="00FF5F2E"/>
    <w:rsid w:val="0131510F"/>
    <w:rsid w:val="013A57F9"/>
    <w:rsid w:val="01442B0D"/>
    <w:rsid w:val="01825859"/>
    <w:rsid w:val="01887983"/>
    <w:rsid w:val="019D0DE9"/>
    <w:rsid w:val="01EF182C"/>
    <w:rsid w:val="02046181"/>
    <w:rsid w:val="02181129"/>
    <w:rsid w:val="021E6024"/>
    <w:rsid w:val="02381D9F"/>
    <w:rsid w:val="023D21C5"/>
    <w:rsid w:val="02520316"/>
    <w:rsid w:val="025C199D"/>
    <w:rsid w:val="026E5EEE"/>
    <w:rsid w:val="02767240"/>
    <w:rsid w:val="028849F3"/>
    <w:rsid w:val="028B655D"/>
    <w:rsid w:val="02912576"/>
    <w:rsid w:val="029E6A9B"/>
    <w:rsid w:val="02A216FD"/>
    <w:rsid w:val="02A459A9"/>
    <w:rsid w:val="02BD3661"/>
    <w:rsid w:val="02C06C91"/>
    <w:rsid w:val="02F60D4C"/>
    <w:rsid w:val="03003FDA"/>
    <w:rsid w:val="039A01DA"/>
    <w:rsid w:val="03C31432"/>
    <w:rsid w:val="03D04666"/>
    <w:rsid w:val="03D25117"/>
    <w:rsid w:val="03F10EFE"/>
    <w:rsid w:val="0404335F"/>
    <w:rsid w:val="04294F27"/>
    <w:rsid w:val="04380CAB"/>
    <w:rsid w:val="046A3C9B"/>
    <w:rsid w:val="0496644C"/>
    <w:rsid w:val="049D76C3"/>
    <w:rsid w:val="05056530"/>
    <w:rsid w:val="050E6095"/>
    <w:rsid w:val="052D3172"/>
    <w:rsid w:val="053C133E"/>
    <w:rsid w:val="053D78F3"/>
    <w:rsid w:val="05571F68"/>
    <w:rsid w:val="056C6C20"/>
    <w:rsid w:val="05837341"/>
    <w:rsid w:val="05992CBC"/>
    <w:rsid w:val="0634388A"/>
    <w:rsid w:val="06346D33"/>
    <w:rsid w:val="06406BE1"/>
    <w:rsid w:val="068D0225"/>
    <w:rsid w:val="068D6391"/>
    <w:rsid w:val="06A84D57"/>
    <w:rsid w:val="07347C63"/>
    <w:rsid w:val="076B0765"/>
    <w:rsid w:val="07923C41"/>
    <w:rsid w:val="07E15B19"/>
    <w:rsid w:val="08495105"/>
    <w:rsid w:val="086B006F"/>
    <w:rsid w:val="08862D6C"/>
    <w:rsid w:val="08872616"/>
    <w:rsid w:val="08C629F5"/>
    <w:rsid w:val="08D86F1C"/>
    <w:rsid w:val="093D4AE0"/>
    <w:rsid w:val="09636287"/>
    <w:rsid w:val="097C596A"/>
    <w:rsid w:val="09975029"/>
    <w:rsid w:val="09F41E08"/>
    <w:rsid w:val="09FE29B2"/>
    <w:rsid w:val="0A034005"/>
    <w:rsid w:val="0A3B4909"/>
    <w:rsid w:val="0A97316B"/>
    <w:rsid w:val="0AD6783C"/>
    <w:rsid w:val="0AE54A50"/>
    <w:rsid w:val="0AEF76BB"/>
    <w:rsid w:val="0B016D61"/>
    <w:rsid w:val="0B0D42F2"/>
    <w:rsid w:val="0B7813D0"/>
    <w:rsid w:val="0B9A72CD"/>
    <w:rsid w:val="0BAB55C5"/>
    <w:rsid w:val="0BC976A9"/>
    <w:rsid w:val="0BFA6134"/>
    <w:rsid w:val="0C8052C3"/>
    <w:rsid w:val="0CA15E18"/>
    <w:rsid w:val="0CAA7A10"/>
    <w:rsid w:val="0CAD0D80"/>
    <w:rsid w:val="0CD05636"/>
    <w:rsid w:val="0D21232F"/>
    <w:rsid w:val="0D322E51"/>
    <w:rsid w:val="0D3E1438"/>
    <w:rsid w:val="0D580F63"/>
    <w:rsid w:val="0D7160A1"/>
    <w:rsid w:val="0D776C9C"/>
    <w:rsid w:val="0DFE792F"/>
    <w:rsid w:val="0E3C4776"/>
    <w:rsid w:val="0EB94E27"/>
    <w:rsid w:val="0F1B645A"/>
    <w:rsid w:val="0F221281"/>
    <w:rsid w:val="0F56503F"/>
    <w:rsid w:val="0F634B4C"/>
    <w:rsid w:val="0FA178A3"/>
    <w:rsid w:val="0FB2759B"/>
    <w:rsid w:val="0FD7742E"/>
    <w:rsid w:val="10050446"/>
    <w:rsid w:val="101C02E7"/>
    <w:rsid w:val="10BC1444"/>
    <w:rsid w:val="10C53A3E"/>
    <w:rsid w:val="10E0565F"/>
    <w:rsid w:val="11472E91"/>
    <w:rsid w:val="118E7881"/>
    <w:rsid w:val="11DA4B48"/>
    <w:rsid w:val="12406A1B"/>
    <w:rsid w:val="12416F26"/>
    <w:rsid w:val="124D01B4"/>
    <w:rsid w:val="126B2998"/>
    <w:rsid w:val="128C72BE"/>
    <w:rsid w:val="13020339"/>
    <w:rsid w:val="13545468"/>
    <w:rsid w:val="136D07C6"/>
    <w:rsid w:val="13751835"/>
    <w:rsid w:val="13CD363D"/>
    <w:rsid w:val="14632D00"/>
    <w:rsid w:val="14720E5A"/>
    <w:rsid w:val="148B452E"/>
    <w:rsid w:val="14B720DC"/>
    <w:rsid w:val="14B94033"/>
    <w:rsid w:val="14F65FFC"/>
    <w:rsid w:val="15001A89"/>
    <w:rsid w:val="151D6BB7"/>
    <w:rsid w:val="15304812"/>
    <w:rsid w:val="15416466"/>
    <w:rsid w:val="1544742C"/>
    <w:rsid w:val="155449B8"/>
    <w:rsid w:val="156B47D3"/>
    <w:rsid w:val="15744470"/>
    <w:rsid w:val="158407CF"/>
    <w:rsid w:val="15D2701E"/>
    <w:rsid w:val="15F2690E"/>
    <w:rsid w:val="167B097A"/>
    <w:rsid w:val="16A52E63"/>
    <w:rsid w:val="16DF0089"/>
    <w:rsid w:val="17747697"/>
    <w:rsid w:val="178951F0"/>
    <w:rsid w:val="18087BE7"/>
    <w:rsid w:val="187C769B"/>
    <w:rsid w:val="19001463"/>
    <w:rsid w:val="19206658"/>
    <w:rsid w:val="192D0833"/>
    <w:rsid w:val="1933475D"/>
    <w:rsid w:val="193B125C"/>
    <w:rsid w:val="1964685A"/>
    <w:rsid w:val="19AE1FD6"/>
    <w:rsid w:val="19F43960"/>
    <w:rsid w:val="1A6A4BF6"/>
    <w:rsid w:val="1A8A3DEE"/>
    <w:rsid w:val="1AC81EF5"/>
    <w:rsid w:val="1ADA051F"/>
    <w:rsid w:val="1AF6599F"/>
    <w:rsid w:val="1B105741"/>
    <w:rsid w:val="1B3F6B26"/>
    <w:rsid w:val="1B46229A"/>
    <w:rsid w:val="1BA01C03"/>
    <w:rsid w:val="1BCB4235"/>
    <w:rsid w:val="1C153337"/>
    <w:rsid w:val="1C2D05F5"/>
    <w:rsid w:val="1C923322"/>
    <w:rsid w:val="1CAB52FD"/>
    <w:rsid w:val="1CC240C1"/>
    <w:rsid w:val="1D850295"/>
    <w:rsid w:val="1DA945F0"/>
    <w:rsid w:val="1DA94AF9"/>
    <w:rsid w:val="1DB70517"/>
    <w:rsid w:val="1DDF7D0D"/>
    <w:rsid w:val="1E5B519F"/>
    <w:rsid w:val="1E9351FC"/>
    <w:rsid w:val="1F203D0C"/>
    <w:rsid w:val="1F3A4ABE"/>
    <w:rsid w:val="1F8E6B3E"/>
    <w:rsid w:val="1FA453E9"/>
    <w:rsid w:val="1FC02A2B"/>
    <w:rsid w:val="1FCE364E"/>
    <w:rsid w:val="1FDA12DD"/>
    <w:rsid w:val="201638A4"/>
    <w:rsid w:val="205738CF"/>
    <w:rsid w:val="20612034"/>
    <w:rsid w:val="20856736"/>
    <w:rsid w:val="208860CA"/>
    <w:rsid w:val="20CC7DDC"/>
    <w:rsid w:val="20E6497A"/>
    <w:rsid w:val="210A6E0C"/>
    <w:rsid w:val="217067CC"/>
    <w:rsid w:val="218C4576"/>
    <w:rsid w:val="21BB3D78"/>
    <w:rsid w:val="221C2E2D"/>
    <w:rsid w:val="222D1A38"/>
    <w:rsid w:val="22446B48"/>
    <w:rsid w:val="22647B55"/>
    <w:rsid w:val="22743897"/>
    <w:rsid w:val="229C140E"/>
    <w:rsid w:val="22A61C0F"/>
    <w:rsid w:val="22C27E25"/>
    <w:rsid w:val="22F666DF"/>
    <w:rsid w:val="23460D56"/>
    <w:rsid w:val="237F493E"/>
    <w:rsid w:val="238658F6"/>
    <w:rsid w:val="23896DE7"/>
    <w:rsid w:val="238F32CD"/>
    <w:rsid w:val="23C557C9"/>
    <w:rsid w:val="23F531E8"/>
    <w:rsid w:val="23FA691B"/>
    <w:rsid w:val="247A488F"/>
    <w:rsid w:val="24AC1531"/>
    <w:rsid w:val="24AC333C"/>
    <w:rsid w:val="24DF7D0E"/>
    <w:rsid w:val="25005262"/>
    <w:rsid w:val="251F0E25"/>
    <w:rsid w:val="252D7E66"/>
    <w:rsid w:val="2552357F"/>
    <w:rsid w:val="25807BFC"/>
    <w:rsid w:val="25BF7042"/>
    <w:rsid w:val="25CA136C"/>
    <w:rsid w:val="25D05E58"/>
    <w:rsid w:val="25EE058A"/>
    <w:rsid w:val="2609257A"/>
    <w:rsid w:val="26175642"/>
    <w:rsid w:val="26556A53"/>
    <w:rsid w:val="26911E31"/>
    <w:rsid w:val="269A7BB5"/>
    <w:rsid w:val="26B2243F"/>
    <w:rsid w:val="26CB59D4"/>
    <w:rsid w:val="271C0B5B"/>
    <w:rsid w:val="272524CF"/>
    <w:rsid w:val="272A34E7"/>
    <w:rsid w:val="274A6DF2"/>
    <w:rsid w:val="2750511F"/>
    <w:rsid w:val="279D33B3"/>
    <w:rsid w:val="27D029E9"/>
    <w:rsid w:val="28471CB7"/>
    <w:rsid w:val="285062B5"/>
    <w:rsid w:val="285B04EA"/>
    <w:rsid w:val="28630C81"/>
    <w:rsid w:val="28791174"/>
    <w:rsid w:val="28795BCE"/>
    <w:rsid w:val="28C21FF1"/>
    <w:rsid w:val="28C2644D"/>
    <w:rsid w:val="28C72F7B"/>
    <w:rsid w:val="290226DB"/>
    <w:rsid w:val="2926000C"/>
    <w:rsid w:val="292B2F55"/>
    <w:rsid w:val="293F0416"/>
    <w:rsid w:val="295E6B72"/>
    <w:rsid w:val="299F0644"/>
    <w:rsid w:val="29A268A5"/>
    <w:rsid w:val="29AA01EA"/>
    <w:rsid w:val="29B72BC8"/>
    <w:rsid w:val="29C15EAE"/>
    <w:rsid w:val="2A031439"/>
    <w:rsid w:val="2A943EC2"/>
    <w:rsid w:val="2AD815A3"/>
    <w:rsid w:val="2AFE6B80"/>
    <w:rsid w:val="2B170859"/>
    <w:rsid w:val="2B353539"/>
    <w:rsid w:val="2B605D7F"/>
    <w:rsid w:val="2B620B29"/>
    <w:rsid w:val="2BB478A4"/>
    <w:rsid w:val="2BD84756"/>
    <w:rsid w:val="2BFB6436"/>
    <w:rsid w:val="2C1264B3"/>
    <w:rsid w:val="2C181647"/>
    <w:rsid w:val="2C33467E"/>
    <w:rsid w:val="2C7A3743"/>
    <w:rsid w:val="2CD733E2"/>
    <w:rsid w:val="2D0354F2"/>
    <w:rsid w:val="2D2740C7"/>
    <w:rsid w:val="2D53200B"/>
    <w:rsid w:val="2D6466B7"/>
    <w:rsid w:val="2D9575F5"/>
    <w:rsid w:val="2DD4478B"/>
    <w:rsid w:val="2DE1379D"/>
    <w:rsid w:val="2E3C21CA"/>
    <w:rsid w:val="2E546A92"/>
    <w:rsid w:val="2E760F18"/>
    <w:rsid w:val="2F7A2576"/>
    <w:rsid w:val="2FD914B3"/>
    <w:rsid w:val="2FEB2E61"/>
    <w:rsid w:val="302A165D"/>
    <w:rsid w:val="30744721"/>
    <w:rsid w:val="309F1F4A"/>
    <w:rsid w:val="30BF2491"/>
    <w:rsid w:val="30E36586"/>
    <w:rsid w:val="31046B01"/>
    <w:rsid w:val="313A750A"/>
    <w:rsid w:val="317B0775"/>
    <w:rsid w:val="31BA47AF"/>
    <w:rsid w:val="3249087D"/>
    <w:rsid w:val="327E4269"/>
    <w:rsid w:val="328961F5"/>
    <w:rsid w:val="328E181F"/>
    <w:rsid w:val="329F5DEA"/>
    <w:rsid w:val="32A77837"/>
    <w:rsid w:val="32AE6350"/>
    <w:rsid w:val="331210F9"/>
    <w:rsid w:val="331632C1"/>
    <w:rsid w:val="332D18A5"/>
    <w:rsid w:val="33331364"/>
    <w:rsid w:val="33D459F4"/>
    <w:rsid w:val="33D467B5"/>
    <w:rsid w:val="33E80D95"/>
    <w:rsid w:val="3404762C"/>
    <w:rsid w:val="34102C8C"/>
    <w:rsid w:val="342B3044"/>
    <w:rsid w:val="343455CA"/>
    <w:rsid w:val="346A737A"/>
    <w:rsid w:val="346E5D72"/>
    <w:rsid w:val="347D7417"/>
    <w:rsid w:val="347D7A40"/>
    <w:rsid w:val="34892BC5"/>
    <w:rsid w:val="34EA3966"/>
    <w:rsid w:val="351F683A"/>
    <w:rsid w:val="3548453C"/>
    <w:rsid w:val="354C26BB"/>
    <w:rsid w:val="35804783"/>
    <w:rsid w:val="358B15BB"/>
    <w:rsid w:val="35F51B80"/>
    <w:rsid w:val="35F945F7"/>
    <w:rsid w:val="36281CAA"/>
    <w:rsid w:val="362C25D2"/>
    <w:rsid w:val="364254FA"/>
    <w:rsid w:val="36532FF4"/>
    <w:rsid w:val="366E63EF"/>
    <w:rsid w:val="369E3DCC"/>
    <w:rsid w:val="36B55EC3"/>
    <w:rsid w:val="36B6112E"/>
    <w:rsid w:val="36CA7B72"/>
    <w:rsid w:val="37785C10"/>
    <w:rsid w:val="37951670"/>
    <w:rsid w:val="37B06DEE"/>
    <w:rsid w:val="37B3452D"/>
    <w:rsid w:val="37C34ACD"/>
    <w:rsid w:val="37C60648"/>
    <w:rsid w:val="37DF0271"/>
    <w:rsid w:val="38627047"/>
    <w:rsid w:val="38ED2EF0"/>
    <w:rsid w:val="391F58AD"/>
    <w:rsid w:val="39414473"/>
    <w:rsid w:val="394B5035"/>
    <w:rsid w:val="395E71A4"/>
    <w:rsid w:val="396308E2"/>
    <w:rsid w:val="3A173CD4"/>
    <w:rsid w:val="3A3F515A"/>
    <w:rsid w:val="3A596215"/>
    <w:rsid w:val="3A5C6D9D"/>
    <w:rsid w:val="3AA161A6"/>
    <w:rsid w:val="3AB21739"/>
    <w:rsid w:val="3ADC5D80"/>
    <w:rsid w:val="3B3B749B"/>
    <w:rsid w:val="3B4770E1"/>
    <w:rsid w:val="3B630FC3"/>
    <w:rsid w:val="3B7D11E3"/>
    <w:rsid w:val="3BA06AB3"/>
    <w:rsid w:val="3BC44143"/>
    <w:rsid w:val="3BCF198D"/>
    <w:rsid w:val="3BE95482"/>
    <w:rsid w:val="3BEE1FD7"/>
    <w:rsid w:val="3BF932AF"/>
    <w:rsid w:val="3C037B1F"/>
    <w:rsid w:val="3C4B021E"/>
    <w:rsid w:val="3CA13EAD"/>
    <w:rsid w:val="3CA97AA1"/>
    <w:rsid w:val="3CE7290C"/>
    <w:rsid w:val="3CFB07EE"/>
    <w:rsid w:val="3CFF7EA9"/>
    <w:rsid w:val="3D1419BA"/>
    <w:rsid w:val="3D245BF8"/>
    <w:rsid w:val="3D2A015A"/>
    <w:rsid w:val="3DDF73DD"/>
    <w:rsid w:val="3DF01A04"/>
    <w:rsid w:val="3E0A40D4"/>
    <w:rsid w:val="3E77397C"/>
    <w:rsid w:val="3E7762B4"/>
    <w:rsid w:val="3E7C661A"/>
    <w:rsid w:val="3EAC28A1"/>
    <w:rsid w:val="3EBF0DB2"/>
    <w:rsid w:val="3EC203FB"/>
    <w:rsid w:val="3EC9355F"/>
    <w:rsid w:val="3ECC6EE3"/>
    <w:rsid w:val="3F0615B6"/>
    <w:rsid w:val="3FEF3E66"/>
    <w:rsid w:val="4004001B"/>
    <w:rsid w:val="40094D7D"/>
    <w:rsid w:val="404C471D"/>
    <w:rsid w:val="405368AD"/>
    <w:rsid w:val="409105AF"/>
    <w:rsid w:val="40A150B6"/>
    <w:rsid w:val="40A92971"/>
    <w:rsid w:val="40D307F1"/>
    <w:rsid w:val="40F3228D"/>
    <w:rsid w:val="412865BD"/>
    <w:rsid w:val="41A1305D"/>
    <w:rsid w:val="41B14847"/>
    <w:rsid w:val="41BB6E00"/>
    <w:rsid w:val="41CD10FE"/>
    <w:rsid w:val="41E11FB7"/>
    <w:rsid w:val="41EA06AC"/>
    <w:rsid w:val="42116A20"/>
    <w:rsid w:val="423E280C"/>
    <w:rsid w:val="42636759"/>
    <w:rsid w:val="42BF647C"/>
    <w:rsid w:val="42CF4D4C"/>
    <w:rsid w:val="42FA0BF3"/>
    <w:rsid w:val="42FF5C8C"/>
    <w:rsid w:val="431A5501"/>
    <w:rsid w:val="43302ED5"/>
    <w:rsid w:val="43430E64"/>
    <w:rsid w:val="43664AFA"/>
    <w:rsid w:val="439C0F97"/>
    <w:rsid w:val="43B67997"/>
    <w:rsid w:val="43BE1603"/>
    <w:rsid w:val="43D84E40"/>
    <w:rsid w:val="442E5B81"/>
    <w:rsid w:val="44374878"/>
    <w:rsid w:val="44705CD5"/>
    <w:rsid w:val="44E52849"/>
    <w:rsid w:val="44F21D67"/>
    <w:rsid w:val="45121AA7"/>
    <w:rsid w:val="456F6318"/>
    <w:rsid w:val="457C25CC"/>
    <w:rsid w:val="45A54224"/>
    <w:rsid w:val="45CE48A3"/>
    <w:rsid w:val="46124EE8"/>
    <w:rsid w:val="464B4EE0"/>
    <w:rsid w:val="4650751B"/>
    <w:rsid w:val="465A20BB"/>
    <w:rsid w:val="466250E9"/>
    <w:rsid w:val="4665549A"/>
    <w:rsid w:val="468D244A"/>
    <w:rsid w:val="46F47361"/>
    <w:rsid w:val="472001C1"/>
    <w:rsid w:val="47A70E11"/>
    <w:rsid w:val="47A76B47"/>
    <w:rsid w:val="47D76015"/>
    <w:rsid w:val="47E8258E"/>
    <w:rsid w:val="480D0FE9"/>
    <w:rsid w:val="480D33D5"/>
    <w:rsid w:val="48344D78"/>
    <w:rsid w:val="48460CF2"/>
    <w:rsid w:val="489052A0"/>
    <w:rsid w:val="48A077F0"/>
    <w:rsid w:val="48A33500"/>
    <w:rsid w:val="48B13034"/>
    <w:rsid w:val="48CF22C1"/>
    <w:rsid w:val="491B083D"/>
    <w:rsid w:val="49274E19"/>
    <w:rsid w:val="49501355"/>
    <w:rsid w:val="4A7B6405"/>
    <w:rsid w:val="4B0E200C"/>
    <w:rsid w:val="4B5D2CD5"/>
    <w:rsid w:val="4BCA69A0"/>
    <w:rsid w:val="4BE24B63"/>
    <w:rsid w:val="4BEE0719"/>
    <w:rsid w:val="4C3C55DB"/>
    <w:rsid w:val="4C5E1DB7"/>
    <w:rsid w:val="4C6B570C"/>
    <w:rsid w:val="4CA877CB"/>
    <w:rsid w:val="4CDF0E6E"/>
    <w:rsid w:val="4D294230"/>
    <w:rsid w:val="4D8E5F20"/>
    <w:rsid w:val="4D935AC5"/>
    <w:rsid w:val="4DC31516"/>
    <w:rsid w:val="4DC55B7E"/>
    <w:rsid w:val="4DD32919"/>
    <w:rsid w:val="4DDA0479"/>
    <w:rsid w:val="4E530686"/>
    <w:rsid w:val="4E7D7917"/>
    <w:rsid w:val="4E8C055A"/>
    <w:rsid w:val="4E98017C"/>
    <w:rsid w:val="4EC75355"/>
    <w:rsid w:val="4EF747BD"/>
    <w:rsid w:val="4F404B61"/>
    <w:rsid w:val="4F417B53"/>
    <w:rsid w:val="4F920731"/>
    <w:rsid w:val="4F9660D0"/>
    <w:rsid w:val="4F9F1352"/>
    <w:rsid w:val="4FFA742A"/>
    <w:rsid w:val="500373B2"/>
    <w:rsid w:val="502B4DAC"/>
    <w:rsid w:val="506B65BA"/>
    <w:rsid w:val="506C5351"/>
    <w:rsid w:val="50742DDD"/>
    <w:rsid w:val="50B213CE"/>
    <w:rsid w:val="50B6100E"/>
    <w:rsid w:val="50BB55F1"/>
    <w:rsid w:val="50CF7A05"/>
    <w:rsid w:val="50E7544D"/>
    <w:rsid w:val="51197390"/>
    <w:rsid w:val="511C6973"/>
    <w:rsid w:val="512E4EF8"/>
    <w:rsid w:val="513B290A"/>
    <w:rsid w:val="514313F7"/>
    <w:rsid w:val="51947157"/>
    <w:rsid w:val="51C93704"/>
    <w:rsid w:val="51E63A25"/>
    <w:rsid w:val="51F2728C"/>
    <w:rsid w:val="51FD5C6A"/>
    <w:rsid w:val="520D378A"/>
    <w:rsid w:val="52170BFC"/>
    <w:rsid w:val="5222314F"/>
    <w:rsid w:val="52320CBA"/>
    <w:rsid w:val="52607CC6"/>
    <w:rsid w:val="52CF608B"/>
    <w:rsid w:val="52DA483F"/>
    <w:rsid w:val="52F76B0E"/>
    <w:rsid w:val="530813F5"/>
    <w:rsid w:val="53285BE5"/>
    <w:rsid w:val="53376D35"/>
    <w:rsid w:val="535248BD"/>
    <w:rsid w:val="53997856"/>
    <w:rsid w:val="53B62F43"/>
    <w:rsid w:val="53E44857"/>
    <w:rsid w:val="53E65288"/>
    <w:rsid w:val="53EB26B3"/>
    <w:rsid w:val="53F9105B"/>
    <w:rsid w:val="54543C3D"/>
    <w:rsid w:val="548A01B3"/>
    <w:rsid w:val="548C59E6"/>
    <w:rsid w:val="54E52323"/>
    <w:rsid w:val="559E01B3"/>
    <w:rsid w:val="55A05B3F"/>
    <w:rsid w:val="55D56C74"/>
    <w:rsid w:val="55DC05B3"/>
    <w:rsid w:val="55E72D6A"/>
    <w:rsid w:val="56325360"/>
    <w:rsid w:val="565C7C56"/>
    <w:rsid w:val="567D676E"/>
    <w:rsid w:val="56A624B2"/>
    <w:rsid w:val="56E14E9F"/>
    <w:rsid w:val="57354F0E"/>
    <w:rsid w:val="574C00E7"/>
    <w:rsid w:val="577144DA"/>
    <w:rsid w:val="577B39A1"/>
    <w:rsid w:val="5785631F"/>
    <w:rsid w:val="57A83D7D"/>
    <w:rsid w:val="57B9285A"/>
    <w:rsid w:val="57CD3F76"/>
    <w:rsid w:val="57CE6D3A"/>
    <w:rsid w:val="58220DF2"/>
    <w:rsid w:val="58235328"/>
    <w:rsid w:val="58550FBC"/>
    <w:rsid w:val="58612D77"/>
    <w:rsid w:val="58792C3E"/>
    <w:rsid w:val="588845F7"/>
    <w:rsid w:val="58A14202"/>
    <w:rsid w:val="58D73DB9"/>
    <w:rsid w:val="59120160"/>
    <w:rsid w:val="59315A68"/>
    <w:rsid w:val="59334611"/>
    <w:rsid w:val="593D23D7"/>
    <w:rsid w:val="594E1FCC"/>
    <w:rsid w:val="597B2352"/>
    <w:rsid w:val="5A125E5F"/>
    <w:rsid w:val="5A6D4BA8"/>
    <w:rsid w:val="5A773374"/>
    <w:rsid w:val="5A773AA3"/>
    <w:rsid w:val="5A996CEC"/>
    <w:rsid w:val="5AA37859"/>
    <w:rsid w:val="5AC85203"/>
    <w:rsid w:val="5AE432C2"/>
    <w:rsid w:val="5AE768A6"/>
    <w:rsid w:val="5AED237F"/>
    <w:rsid w:val="5B6C3508"/>
    <w:rsid w:val="5B7A24A0"/>
    <w:rsid w:val="5BB96560"/>
    <w:rsid w:val="5BE05E9F"/>
    <w:rsid w:val="5BE14F50"/>
    <w:rsid w:val="5BE33F37"/>
    <w:rsid w:val="5BF45DD9"/>
    <w:rsid w:val="5C0666C7"/>
    <w:rsid w:val="5C1951E6"/>
    <w:rsid w:val="5C43453E"/>
    <w:rsid w:val="5C560411"/>
    <w:rsid w:val="5C70466E"/>
    <w:rsid w:val="5CE123DB"/>
    <w:rsid w:val="5CE7257F"/>
    <w:rsid w:val="5CEE378D"/>
    <w:rsid w:val="5D562E76"/>
    <w:rsid w:val="5D586285"/>
    <w:rsid w:val="5D626F06"/>
    <w:rsid w:val="5DA33F6C"/>
    <w:rsid w:val="5DE5615B"/>
    <w:rsid w:val="5DF57664"/>
    <w:rsid w:val="5DF97E07"/>
    <w:rsid w:val="5E2F3029"/>
    <w:rsid w:val="5E360778"/>
    <w:rsid w:val="5E7950C0"/>
    <w:rsid w:val="5EB90D7C"/>
    <w:rsid w:val="5EF30C29"/>
    <w:rsid w:val="5EF34DC9"/>
    <w:rsid w:val="5EF70F05"/>
    <w:rsid w:val="5EFF366F"/>
    <w:rsid w:val="5F4666F5"/>
    <w:rsid w:val="5F49114F"/>
    <w:rsid w:val="5F9D3902"/>
    <w:rsid w:val="5FCF261A"/>
    <w:rsid w:val="60247966"/>
    <w:rsid w:val="6028449B"/>
    <w:rsid w:val="602C7B6E"/>
    <w:rsid w:val="603801BB"/>
    <w:rsid w:val="603F0DF1"/>
    <w:rsid w:val="60B13CA3"/>
    <w:rsid w:val="611C6864"/>
    <w:rsid w:val="612421AE"/>
    <w:rsid w:val="61292232"/>
    <w:rsid w:val="616A6759"/>
    <w:rsid w:val="6176670E"/>
    <w:rsid w:val="61B95299"/>
    <w:rsid w:val="61EC1DD9"/>
    <w:rsid w:val="61EF1618"/>
    <w:rsid w:val="620552D2"/>
    <w:rsid w:val="62284B60"/>
    <w:rsid w:val="623C1027"/>
    <w:rsid w:val="62854849"/>
    <w:rsid w:val="628B5E5B"/>
    <w:rsid w:val="62A82123"/>
    <w:rsid w:val="62AB167D"/>
    <w:rsid w:val="62B34977"/>
    <w:rsid w:val="62CC0050"/>
    <w:rsid w:val="62CC6472"/>
    <w:rsid w:val="62F6517E"/>
    <w:rsid w:val="63146B1C"/>
    <w:rsid w:val="636C0EF5"/>
    <w:rsid w:val="63756944"/>
    <w:rsid w:val="63C33CD7"/>
    <w:rsid w:val="6408287A"/>
    <w:rsid w:val="640935A1"/>
    <w:rsid w:val="64237073"/>
    <w:rsid w:val="64CE28D5"/>
    <w:rsid w:val="64CE4375"/>
    <w:rsid w:val="651F6E93"/>
    <w:rsid w:val="6523746B"/>
    <w:rsid w:val="653005C4"/>
    <w:rsid w:val="653B59DE"/>
    <w:rsid w:val="65762404"/>
    <w:rsid w:val="65E15E84"/>
    <w:rsid w:val="662966D5"/>
    <w:rsid w:val="66535BDD"/>
    <w:rsid w:val="66A10A78"/>
    <w:rsid w:val="670D4F5E"/>
    <w:rsid w:val="675E59B4"/>
    <w:rsid w:val="678444D4"/>
    <w:rsid w:val="678C4E6A"/>
    <w:rsid w:val="68390741"/>
    <w:rsid w:val="685157DF"/>
    <w:rsid w:val="68521268"/>
    <w:rsid w:val="688E1BB9"/>
    <w:rsid w:val="69007FDD"/>
    <w:rsid w:val="69145C6A"/>
    <w:rsid w:val="69231689"/>
    <w:rsid w:val="693A725B"/>
    <w:rsid w:val="6955083C"/>
    <w:rsid w:val="697435B0"/>
    <w:rsid w:val="69A5153A"/>
    <w:rsid w:val="69BB2B27"/>
    <w:rsid w:val="69DF390E"/>
    <w:rsid w:val="6A22716C"/>
    <w:rsid w:val="6A3677D3"/>
    <w:rsid w:val="6A383DBC"/>
    <w:rsid w:val="6A7A50C0"/>
    <w:rsid w:val="6A9A441C"/>
    <w:rsid w:val="6AA34C50"/>
    <w:rsid w:val="6AA90AA8"/>
    <w:rsid w:val="6AB26742"/>
    <w:rsid w:val="6AF036F4"/>
    <w:rsid w:val="6B1C1A0A"/>
    <w:rsid w:val="6B370954"/>
    <w:rsid w:val="6B3B2EC9"/>
    <w:rsid w:val="6B6D542A"/>
    <w:rsid w:val="6B7C375D"/>
    <w:rsid w:val="6B846FAC"/>
    <w:rsid w:val="6B8C4BA1"/>
    <w:rsid w:val="6B99345E"/>
    <w:rsid w:val="6BB71F44"/>
    <w:rsid w:val="6C1748A4"/>
    <w:rsid w:val="6C1A4636"/>
    <w:rsid w:val="6C2115ED"/>
    <w:rsid w:val="6C331860"/>
    <w:rsid w:val="6C9409AB"/>
    <w:rsid w:val="6CB264C8"/>
    <w:rsid w:val="6CCC1033"/>
    <w:rsid w:val="6D023176"/>
    <w:rsid w:val="6D13193B"/>
    <w:rsid w:val="6D7C1759"/>
    <w:rsid w:val="6D7F0C5B"/>
    <w:rsid w:val="6DBD0003"/>
    <w:rsid w:val="6DC2511D"/>
    <w:rsid w:val="6DF730CA"/>
    <w:rsid w:val="6E3E4E25"/>
    <w:rsid w:val="6E430D24"/>
    <w:rsid w:val="6E5B4E2D"/>
    <w:rsid w:val="6EB02546"/>
    <w:rsid w:val="6EF55A96"/>
    <w:rsid w:val="6F6450A3"/>
    <w:rsid w:val="6F68184A"/>
    <w:rsid w:val="6FC17F30"/>
    <w:rsid w:val="701831E0"/>
    <w:rsid w:val="70431419"/>
    <w:rsid w:val="70806CC3"/>
    <w:rsid w:val="71036877"/>
    <w:rsid w:val="712B76C6"/>
    <w:rsid w:val="713700CC"/>
    <w:rsid w:val="714E299B"/>
    <w:rsid w:val="714F0C57"/>
    <w:rsid w:val="71D268FB"/>
    <w:rsid w:val="71ED77DF"/>
    <w:rsid w:val="71F011AB"/>
    <w:rsid w:val="72053B52"/>
    <w:rsid w:val="72266E1E"/>
    <w:rsid w:val="7228696C"/>
    <w:rsid w:val="72470C0B"/>
    <w:rsid w:val="72496D2C"/>
    <w:rsid w:val="725B1CB5"/>
    <w:rsid w:val="7315110B"/>
    <w:rsid w:val="739D0810"/>
    <w:rsid w:val="73A14C64"/>
    <w:rsid w:val="73B30004"/>
    <w:rsid w:val="73DA7F5D"/>
    <w:rsid w:val="73E74316"/>
    <w:rsid w:val="73F7239D"/>
    <w:rsid w:val="73FA60C7"/>
    <w:rsid w:val="742300DB"/>
    <w:rsid w:val="7434641A"/>
    <w:rsid w:val="74796BCA"/>
    <w:rsid w:val="74834A5B"/>
    <w:rsid w:val="74A1484D"/>
    <w:rsid w:val="74BB58F5"/>
    <w:rsid w:val="74CA4F72"/>
    <w:rsid w:val="74EA023B"/>
    <w:rsid w:val="74EC6047"/>
    <w:rsid w:val="75314977"/>
    <w:rsid w:val="755B449E"/>
    <w:rsid w:val="75752F7C"/>
    <w:rsid w:val="759F72F3"/>
    <w:rsid w:val="75CE4F96"/>
    <w:rsid w:val="761F68A2"/>
    <w:rsid w:val="76595867"/>
    <w:rsid w:val="76807F25"/>
    <w:rsid w:val="76810483"/>
    <w:rsid w:val="76B218A6"/>
    <w:rsid w:val="76B96002"/>
    <w:rsid w:val="76D42597"/>
    <w:rsid w:val="772D2C56"/>
    <w:rsid w:val="773E37FB"/>
    <w:rsid w:val="779C337E"/>
    <w:rsid w:val="77AE1B8C"/>
    <w:rsid w:val="77AE203F"/>
    <w:rsid w:val="77C364C0"/>
    <w:rsid w:val="77E07F67"/>
    <w:rsid w:val="77E7204E"/>
    <w:rsid w:val="780040B9"/>
    <w:rsid w:val="783842C9"/>
    <w:rsid w:val="785C0B47"/>
    <w:rsid w:val="78AE6287"/>
    <w:rsid w:val="78C31BBE"/>
    <w:rsid w:val="78DF0B08"/>
    <w:rsid w:val="791665C1"/>
    <w:rsid w:val="79493E90"/>
    <w:rsid w:val="79494912"/>
    <w:rsid w:val="79757761"/>
    <w:rsid w:val="79812963"/>
    <w:rsid w:val="798518FB"/>
    <w:rsid w:val="799740B7"/>
    <w:rsid w:val="79A05504"/>
    <w:rsid w:val="79B2382E"/>
    <w:rsid w:val="79F42801"/>
    <w:rsid w:val="7A094F79"/>
    <w:rsid w:val="7A115EBC"/>
    <w:rsid w:val="7A293BFF"/>
    <w:rsid w:val="7A3D2684"/>
    <w:rsid w:val="7A9D6F19"/>
    <w:rsid w:val="7B8D0F2A"/>
    <w:rsid w:val="7BA91035"/>
    <w:rsid w:val="7BC61133"/>
    <w:rsid w:val="7C1D17F6"/>
    <w:rsid w:val="7C2125B7"/>
    <w:rsid w:val="7C227B31"/>
    <w:rsid w:val="7C781C55"/>
    <w:rsid w:val="7C833AFF"/>
    <w:rsid w:val="7C975798"/>
    <w:rsid w:val="7CA103C5"/>
    <w:rsid w:val="7CA4122A"/>
    <w:rsid w:val="7CB404EA"/>
    <w:rsid w:val="7CC67EB6"/>
    <w:rsid w:val="7CF404F4"/>
    <w:rsid w:val="7D29489F"/>
    <w:rsid w:val="7D2A7753"/>
    <w:rsid w:val="7D3B3524"/>
    <w:rsid w:val="7D556687"/>
    <w:rsid w:val="7DA16847"/>
    <w:rsid w:val="7E1A0CC5"/>
    <w:rsid w:val="7E392711"/>
    <w:rsid w:val="7E696E79"/>
    <w:rsid w:val="7ED97A07"/>
    <w:rsid w:val="7EF56356"/>
    <w:rsid w:val="7F0D4482"/>
    <w:rsid w:val="7F363046"/>
    <w:rsid w:val="7F530467"/>
    <w:rsid w:val="7F7B2885"/>
    <w:rsid w:val="7F7F65CA"/>
    <w:rsid w:val="7F9363C7"/>
    <w:rsid w:val="7FB5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47"/>
    <w:autoRedefine/>
    <w:qFormat/>
    <w:uiPriority w:val="0"/>
    <w:pPr>
      <w:keepNext/>
      <w:keepLines/>
      <w:spacing w:before="100" w:after="100"/>
      <w:jc w:val="center"/>
      <w:outlineLvl w:val="0"/>
    </w:pPr>
    <w:rPr>
      <w:b/>
      <w:bCs/>
      <w:kern w:val="44"/>
      <w:sz w:val="32"/>
      <w:szCs w:val="44"/>
    </w:rPr>
  </w:style>
  <w:style w:type="paragraph" w:styleId="8">
    <w:name w:val="heading 2"/>
    <w:basedOn w:val="1"/>
    <w:next w:val="5"/>
    <w:link w:val="52"/>
    <w:autoRedefine/>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9">
    <w:name w:val="heading 3"/>
    <w:basedOn w:val="1"/>
    <w:next w:val="1"/>
    <w:link w:val="54"/>
    <w:autoRedefine/>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5"/>
    <w:link w:val="74"/>
    <w:autoRedefine/>
    <w:qFormat/>
    <w:uiPriority w:val="0"/>
    <w:pPr>
      <w:ind w:firstLine="420" w:firstLineChars="200"/>
    </w:pPr>
  </w:style>
  <w:style w:type="paragraph" w:styleId="3">
    <w:name w:val="Body Text Indent"/>
    <w:basedOn w:val="1"/>
    <w:next w:val="4"/>
    <w:link w:val="58"/>
    <w:autoRedefine/>
    <w:qFormat/>
    <w:uiPriority w:val="0"/>
    <w:pPr>
      <w:spacing w:after="120"/>
      <w:ind w:left="420" w:leftChars="200"/>
    </w:pPr>
  </w:style>
  <w:style w:type="paragraph" w:styleId="4">
    <w:name w:val="envelope return"/>
    <w:basedOn w:val="1"/>
    <w:autoRedefine/>
    <w:unhideWhenUsed/>
    <w:qFormat/>
    <w:uiPriority w:val="99"/>
    <w:pPr>
      <w:snapToGrid w:val="0"/>
    </w:pPr>
    <w:rPr>
      <w:rFonts w:ascii="Arial" w:hAnsi="Arial"/>
    </w:rPr>
  </w:style>
  <w:style w:type="paragraph" w:styleId="5">
    <w:name w:val="Normal Indent"/>
    <w:basedOn w:val="1"/>
    <w:next w:val="6"/>
    <w:link w:val="53"/>
    <w:autoRedefine/>
    <w:qFormat/>
    <w:uiPriority w:val="0"/>
    <w:pPr>
      <w:autoSpaceDE w:val="0"/>
      <w:autoSpaceDN w:val="0"/>
      <w:adjustRightInd w:val="0"/>
      <w:ind w:firstLine="420"/>
      <w:jc w:val="left"/>
    </w:pPr>
    <w:rPr>
      <w:rFonts w:ascii="宋体"/>
      <w:kern w:val="0"/>
      <w:sz w:val="24"/>
      <w:szCs w:val="20"/>
    </w:rPr>
  </w:style>
  <w:style w:type="paragraph" w:styleId="6">
    <w:name w:val="Plain Text"/>
    <w:basedOn w:val="1"/>
    <w:next w:val="1"/>
    <w:link w:val="51"/>
    <w:autoRedefine/>
    <w:qFormat/>
    <w:uiPriority w:val="99"/>
    <w:rPr>
      <w:rFonts w:ascii="宋体" w:hAnsi="Courier New"/>
      <w:kern w:val="0"/>
      <w:sz w:val="20"/>
      <w:szCs w:val="20"/>
    </w:rPr>
  </w:style>
  <w:style w:type="paragraph" w:styleId="10">
    <w:name w:val="Document Map"/>
    <w:basedOn w:val="1"/>
    <w:link w:val="56"/>
    <w:autoRedefine/>
    <w:qFormat/>
    <w:uiPriority w:val="0"/>
    <w:rPr>
      <w:rFonts w:ascii="宋体" w:hAnsi="Calibri"/>
      <w:kern w:val="0"/>
      <w:sz w:val="18"/>
      <w:szCs w:val="18"/>
    </w:rPr>
  </w:style>
  <w:style w:type="paragraph" w:styleId="11">
    <w:name w:val="annotation text"/>
    <w:basedOn w:val="1"/>
    <w:link w:val="59"/>
    <w:autoRedefine/>
    <w:qFormat/>
    <w:uiPriority w:val="99"/>
    <w:pPr>
      <w:jc w:val="left"/>
    </w:pPr>
    <w:rPr>
      <w:rFonts w:ascii="Calibri" w:hAnsi="Calibri"/>
      <w:kern w:val="0"/>
      <w:sz w:val="20"/>
    </w:rPr>
  </w:style>
  <w:style w:type="paragraph" w:styleId="12">
    <w:name w:val="Body Text"/>
    <w:basedOn w:val="1"/>
    <w:link w:val="57"/>
    <w:autoRedefine/>
    <w:qFormat/>
    <w:uiPriority w:val="0"/>
    <w:pPr>
      <w:tabs>
        <w:tab w:val="left" w:pos="567"/>
      </w:tabs>
      <w:spacing w:before="120" w:line="22" w:lineRule="atLeast"/>
    </w:pPr>
    <w:rPr>
      <w:rFonts w:ascii="宋体" w:hAnsi="宋体"/>
      <w:sz w:val="24"/>
    </w:rPr>
  </w:style>
  <w:style w:type="paragraph" w:styleId="13">
    <w:name w:val="List Bullet 2"/>
    <w:basedOn w:val="1"/>
    <w:autoRedefine/>
    <w:semiHidden/>
    <w:unhideWhenUsed/>
    <w:qFormat/>
    <w:uiPriority w:val="99"/>
    <w:pPr>
      <w:numPr>
        <w:ilvl w:val="0"/>
        <w:numId w:val="1"/>
      </w:numPr>
    </w:pPr>
  </w:style>
  <w:style w:type="paragraph" w:styleId="14">
    <w:name w:val="toc 3"/>
    <w:basedOn w:val="1"/>
    <w:next w:val="1"/>
    <w:autoRedefine/>
    <w:qFormat/>
    <w:uiPriority w:val="39"/>
    <w:pPr>
      <w:spacing w:line="500" w:lineRule="exact"/>
      <w:ind w:left="400" w:leftChars="400"/>
    </w:pPr>
    <w:rPr>
      <w:sz w:val="24"/>
    </w:rPr>
  </w:style>
  <w:style w:type="paragraph" w:styleId="15">
    <w:name w:val="Date"/>
    <w:basedOn w:val="1"/>
    <w:next w:val="1"/>
    <w:link w:val="55"/>
    <w:autoRedefine/>
    <w:qFormat/>
    <w:uiPriority w:val="0"/>
    <w:pPr>
      <w:ind w:left="100" w:leftChars="2500"/>
    </w:pPr>
    <w:rPr>
      <w:rFonts w:ascii="Calibri" w:hAnsi="Calibri"/>
    </w:rPr>
  </w:style>
  <w:style w:type="paragraph" w:styleId="16">
    <w:name w:val="Body Text Indent 2"/>
    <w:basedOn w:val="1"/>
    <w:next w:val="1"/>
    <w:link w:val="48"/>
    <w:autoRedefine/>
    <w:qFormat/>
    <w:uiPriority w:val="0"/>
    <w:pPr>
      <w:spacing w:after="120" w:line="480" w:lineRule="auto"/>
      <w:ind w:left="420" w:leftChars="200"/>
    </w:pPr>
  </w:style>
  <w:style w:type="paragraph" w:styleId="17">
    <w:name w:val="Balloon Text"/>
    <w:basedOn w:val="1"/>
    <w:link w:val="49"/>
    <w:autoRedefine/>
    <w:unhideWhenUsed/>
    <w:qFormat/>
    <w:uiPriority w:val="99"/>
    <w:rPr>
      <w:sz w:val="18"/>
      <w:szCs w:val="18"/>
    </w:rPr>
  </w:style>
  <w:style w:type="paragraph" w:styleId="18">
    <w:name w:val="footer"/>
    <w:basedOn w:val="1"/>
    <w:link w:val="46"/>
    <w:autoRedefine/>
    <w:qFormat/>
    <w:uiPriority w:val="0"/>
    <w:pPr>
      <w:tabs>
        <w:tab w:val="center" w:pos="4153"/>
        <w:tab w:val="right" w:pos="8306"/>
      </w:tabs>
      <w:snapToGrid w:val="0"/>
      <w:jc w:val="left"/>
    </w:pPr>
    <w:rPr>
      <w:rFonts w:ascii="Calibri" w:hAnsi="Calibri"/>
      <w:sz w:val="18"/>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left" w:pos="1260"/>
        <w:tab w:val="right" w:leader="dot" w:pos="9060"/>
      </w:tabs>
      <w:spacing w:line="500" w:lineRule="exact"/>
    </w:pPr>
    <w:rPr>
      <w:sz w:val="24"/>
    </w:rPr>
  </w:style>
  <w:style w:type="paragraph" w:styleId="21">
    <w:name w:val="toc 2"/>
    <w:basedOn w:val="1"/>
    <w:next w:val="1"/>
    <w:autoRedefine/>
    <w:qFormat/>
    <w:uiPriority w:val="39"/>
    <w:pPr>
      <w:spacing w:line="500" w:lineRule="exact"/>
      <w:ind w:left="200" w:leftChars="200"/>
    </w:pPr>
    <w:rPr>
      <w:sz w:val="24"/>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index 1"/>
    <w:basedOn w:val="1"/>
    <w:next w:val="1"/>
    <w:autoRedefine/>
    <w:semiHidden/>
    <w:qFormat/>
    <w:uiPriority w:val="0"/>
    <w:rPr>
      <w:szCs w:val="20"/>
    </w:rPr>
  </w:style>
  <w:style w:type="paragraph" w:styleId="24">
    <w:name w:val="Title"/>
    <w:basedOn w:val="1"/>
    <w:next w:val="1"/>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5">
    <w:name w:val="annotation subject"/>
    <w:basedOn w:val="11"/>
    <w:next w:val="11"/>
    <w:link w:val="73"/>
    <w:autoRedefine/>
    <w:semiHidden/>
    <w:unhideWhenUsed/>
    <w:qFormat/>
    <w:uiPriority w:val="99"/>
    <w:rPr>
      <w:rFonts w:ascii="Times New Roman" w:hAnsi="Times New Roman"/>
      <w:b/>
      <w:bCs/>
      <w:kern w:val="2"/>
      <w:sz w:val="21"/>
    </w:rPr>
  </w:style>
  <w:style w:type="paragraph" w:styleId="26">
    <w:name w:val="Body Text First Indent"/>
    <w:qFormat/>
    <w:uiPriority w:val="0"/>
    <w:pPr>
      <w:widowControl w:val="0"/>
      <w:spacing w:after="120"/>
      <w:ind w:firstLine="420" w:firstLineChars="100"/>
      <w:jc w:val="both"/>
    </w:pPr>
    <w:rPr>
      <w:rFonts w:ascii="Times New Roman" w:hAnsi="Times New Roman" w:eastAsia="宋体" w:cs="Times New Roman"/>
      <w:kern w:val="2"/>
      <w:sz w:val="24"/>
      <w:szCs w:val="24"/>
      <w:lang w:val="en-US" w:eastAsia="zh-CN" w:bidi="ar-SA"/>
    </w:r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style>
  <w:style w:type="character" w:styleId="32">
    <w:name w:val="FollowedHyperlink"/>
    <w:basedOn w:val="29"/>
    <w:autoRedefine/>
    <w:qFormat/>
    <w:uiPriority w:val="0"/>
    <w:rPr>
      <w:color w:val="800080"/>
      <w:u w:val="single"/>
    </w:rPr>
  </w:style>
  <w:style w:type="character" w:styleId="33">
    <w:name w:val="Hyperlink"/>
    <w:basedOn w:val="29"/>
    <w:autoRedefine/>
    <w:qFormat/>
    <w:uiPriority w:val="99"/>
    <w:rPr>
      <w:color w:val="0000FF"/>
      <w:u w:val="single"/>
    </w:rPr>
  </w:style>
  <w:style w:type="character" w:styleId="34">
    <w:name w:val="annotation reference"/>
    <w:autoRedefine/>
    <w:semiHidden/>
    <w:qFormat/>
    <w:uiPriority w:val="99"/>
    <w:rPr>
      <w:sz w:val="21"/>
      <w:szCs w:val="21"/>
    </w:rPr>
  </w:style>
  <w:style w:type="paragraph" w:customStyle="1" w:styleId="35">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36">
    <w:name w:val="目录 72"/>
    <w:basedOn w:val="1"/>
    <w:next w:val="1"/>
    <w:autoRedefine/>
    <w:qFormat/>
    <w:uiPriority w:val="39"/>
    <w:pPr>
      <w:ind w:left="1260"/>
    </w:pPr>
    <w:rPr>
      <w:sz w:val="18"/>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模板普通正文"/>
    <w:basedOn w:val="3"/>
    <w:autoRedefine/>
    <w:qFormat/>
    <w:uiPriority w:val="0"/>
    <w:pPr>
      <w:spacing w:beforeLines="50" w:after="10"/>
      <w:ind w:firstLine="490" w:firstLineChars="175"/>
      <w:jc w:val="left"/>
    </w:pPr>
  </w:style>
  <w:style w:type="character" w:customStyle="1" w:styleId="39">
    <w:name w:val="批注文字 Char1"/>
    <w:basedOn w:val="29"/>
    <w:autoRedefine/>
    <w:semiHidden/>
    <w:qFormat/>
    <w:uiPriority w:val="99"/>
    <w:rPr>
      <w:rFonts w:ascii="Times New Roman" w:hAnsi="Times New Roman" w:eastAsia="宋体" w:cs="Times New Roman"/>
      <w:szCs w:val="24"/>
    </w:rPr>
  </w:style>
  <w:style w:type="character" w:customStyle="1" w:styleId="40">
    <w:name w:val="样式（正文） Char"/>
    <w:link w:val="41"/>
    <w:autoRedefine/>
    <w:qFormat/>
    <w:locked/>
    <w:uiPriority w:val="0"/>
    <w:rPr>
      <w:rFonts w:ascii="宋体" w:hAnsi="宋体" w:eastAsia="宋体"/>
      <w:sz w:val="24"/>
    </w:rPr>
  </w:style>
  <w:style w:type="paragraph" w:customStyle="1" w:styleId="41">
    <w:name w:val="样式（正文）"/>
    <w:basedOn w:val="1"/>
    <w:link w:val="40"/>
    <w:autoRedefine/>
    <w:qFormat/>
    <w:uiPriority w:val="0"/>
    <w:pPr>
      <w:spacing w:line="360" w:lineRule="auto"/>
      <w:ind w:firstLine="200" w:firstLineChars="200"/>
    </w:pPr>
    <w:rPr>
      <w:rFonts w:ascii="宋体" w:hAnsi="宋体"/>
      <w:kern w:val="0"/>
      <w:sz w:val="24"/>
      <w:szCs w:val="20"/>
    </w:rPr>
  </w:style>
  <w:style w:type="character" w:customStyle="1" w:styleId="42">
    <w:name w:val="日期 Char1"/>
    <w:basedOn w:val="29"/>
    <w:autoRedefine/>
    <w:semiHidden/>
    <w:qFormat/>
    <w:uiPriority w:val="99"/>
    <w:rPr>
      <w:rFonts w:ascii="Times New Roman" w:hAnsi="Times New Roman" w:eastAsia="宋体" w:cs="Times New Roman"/>
      <w:szCs w:val="24"/>
    </w:rPr>
  </w:style>
  <w:style w:type="character" w:customStyle="1" w:styleId="43">
    <w:name w:val="纯文本 Char1"/>
    <w:basedOn w:val="29"/>
    <w:autoRedefine/>
    <w:semiHidden/>
    <w:qFormat/>
    <w:uiPriority w:val="99"/>
    <w:rPr>
      <w:rFonts w:ascii="宋体" w:hAnsi="Courier New" w:eastAsia="宋体" w:cs="Courier New"/>
      <w:szCs w:val="21"/>
    </w:rPr>
  </w:style>
  <w:style w:type="character" w:customStyle="1" w:styleId="44">
    <w:name w:val="页眉 字符"/>
    <w:basedOn w:val="29"/>
    <w:link w:val="19"/>
    <w:autoRedefine/>
    <w:qFormat/>
    <w:uiPriority w:val="0"/>
    <w:rPr>
      <w:rFonts w:ascii="Times New Roman" w:hAnsi="Times New Roman" w:eastAsia="宋体" w:cs="Times New Roman"/>
      <w:sz w:val="18"/>
      <w:szCs w:val="18"/>
    </w:rPr>
  </w:style>
  <w:style w:type="character" w:customStyle="1" w:styleId="45">
    <w:name w:val="页脚 Char"/>
    <w:basedOn w:val="29"/>
    <w:autoRedefine/>
    <w:qFormat/>
    <w:uiPriority w:val="0"/>
    <w:rPr>
      <w:sz w:val="18"/>
      <w:szCs w:val="18"/>
    </w:rPr>
  </w:style>
  <w:style w:type="character" w:customStyle="1" w:styleId="46">
    <w:name w:val="页脚 字符"/>
    <w:basedOn w:val="29"/>
    <w:link w:val="18"/>
    <w:autoRedefine/>
    <w:semiHidden/>
    <w:qFormat/>
    <w:uiPriority w:val="99"/>
    <w:rPr>
      <w:rFonts w:ascii="Times New Roman" w:hAnsi="Times New Roman" w:eastAsia="宋体" w:cs="Times New Roman"/>
      <w:sz w:val="18"/>
      <w:szCs w:val="18"/>
    </w:rPr>
  </w:style>
  <w:style w:type="character" w:customStyle="1" w:styleId="47">
    <w:name w:val="标题 1 字符"/>
    <w:basedOn w:val="29"/>
    <w:link w:val="7"/>
    <w:autoRedefine/>
    <w:qFormat/>
    <w:uiPriority w:val="0"/>
    <w:rPr>
      <w:rFonts w:ascii="Times New Roman" w:hAnsi="Times New Roman" w:eastAsia="宋体" w:cs="Times New Roman"/>
      <w:b/>
      <w:bCs/>
      <w:kern w:val="44"/>
      <w:sz w:val="32"/>
      <w:szCs w:val="44"/>
    </w:rPr>
  </w:style>
  <w:style w:type="character" w:customStyle="1" w:styleId="48">
    <w:name w:val="正文文本缩进 2 字符"/>
    <w:basedOn w:val="29"/>
    <w:link w:val="16"/>
    <w:autoRedefine/>
    <w:qFormat/>
    <w:uiPriority w:val="0"/>
    <w:rPr>
      <w:rFonts w:ascii="Times New Roman" w:hAnsi="Times New Roman" w:eastAsia="宋体" w:cs="Times New Roman"/>
      <w:szCs w:val="24"/>
    </w:rPr>
  </w:style>
  <w:style w:type="character" w:customStyle="1" w:styleId="49">
    <w:name w:val="批注框文本 字符"/>
    <w:basedOn w:val="29"/>
    <w:link w:val="17"/>
    <w:autoRedefine/>
    <w:semiHidden/>
    <w:qFormat/>
    <w:uiPriority w:val="99"/>
    <w:rPr>
      <w:rFonts w:ascii="Times New Roman" w:hAnsi="Times New Roman" w:eastAsia="宋体" w:cs="Times New Roman"/>
      <w:sz w:val="18"/>
      <w:szCs w:val="18"/>
    </w:rPr>
  </w:style>
  <w:style w:type="character" w:customStyle="1" w:styleId="50">
    <w:name w:val="文档结构图 Char1"/>
    <w:basedOn w:val="29"/>
    <w:autoRedefine/>
    <w:semiHidden/>
    <w:qFormat/>
    <w:uiPriority w:val="99"/>
    <w:rPr>
      <w:rFonts w:ascii="宋体" w:hAnsi="Times New Roman" w:eastAsia="宋体" w:cs="Times New Roman"/>
      <w:sz w:val="18"/>
      <w:szCs w:val="18"/>
    </w:rPr>
  </w:style>
  <w:style w:type="character" w:customStyle="1" w:styleId="51">
    <w:name w:val="纯文本 字符"/>
    <w:link w:val="6"/>
    <w:autoRedefine/>
    <w:qFormat/>
    <w:uiPriority w:val="99"/>
    <w:rPr>
      <w:rFonts w:ascii="宋体" w:hAnsi="Courier New"/>
    </w:rPr>
  </w:style>
  <w:style w:type="character" w:customStyle="1" w:styleId="52">
    <w:name w:val="标题 2 字符"/>
    <w:basedOn w:val="29"/>
    <w:link w:val="8"/>
    <w:autoRedefine/>
    <w:qFormat/>
    <w:uiPriority w:val="0"/>
    <w:rPr>
      <w:rFonts w:ascii="Arial" w:hAnsi="Arial" w:eastAsia="宋体" w:cs="Times New Roman"/>
      <w:b/>
      <w:kern w:val="0"/>
      <w:sz w:val="32"/>
      <w:szCs w:val="20"/>
    </w:rPr>
  </w:style>
  <w:style w:type="character" w:customStyle="1" w:styleId="53">
    <w:name w:val="正文缩进 字符"/>
    <w:link w:val="5"/>
    <w:autoRedefine/>
    <w:qFormat/>
    <w:uiPriority w:val="0"/>
    <w:rPr>
      <w:rFonts w:ascii="宋体" w:hAnsi="Times New Roman" w:eastAsia="宋体" w:cs="Times New Roman"/>
      <w:kern w:val="0"/>
      <w:sz w:val="24"/>
      <w:szCs w:val="20"/>
    </w:rPr>
  </w:style>
  <w:style w:type="character" w:customStyle="1" w:styleId="54">
    <w:name w:val="标题 3 字符"/>
    <w:basedOn w:val="29"/>
    <w:link w:val="9"/>
    <w:autoRedefine/>
    <w:qFormat/>
    <w:uiPriority w:val="0"/>
    <w:rPr>
      <w:rFonts w:ascii="宋体" w:hAnsi="Times New Roman" w:eastAsia="宋体" w:cs="Times New Roman"/>
      <w:b/>
      <w:kern w:val="0"/>
      <w:sz w:val="24"/>
      <w:szCs w:val="20"/>
    </w:rPr>
  </w:style>
  <w:style w:type="character" w:customStyle="1" w:styleId="55">
    <w:name w:val="日期 字符"/>
    <w:basedOn w:val="29"/>
    <w:link w:val="15"/>
    <w:autoRedefine/>
    <w:qFormat/>
    <w:uiPriority w:val="0"/>
    <w:rPr>
      <w:szCs w:val="24"/>
    </w:rPr>
  </w:style>
  <w:style w:type="character" w:customStyle="1" w:styleId="56">
    <w:name w:val="文档结构图 字符"/>
    <w:link w:val="10"/>
    <w:autoRedefine/>
    <w:qFormat/>
    <w:uiPriority w:val="0"/>
    <w:rPr>
      <w:rFonts w:ascii="宋体" w:eastAsia="宋体"/>
      <w:sz w:val="18"/>
      <w:szCs w:val="18"/>
    </w:rPr>
  </w:style>
  <w:style w:type="character" w:customStyle="1" w:styleId="57">
    <w:name w:val="正文文本 字符"/>
    <w:basedOn w:val="29"/>
    <w:link w:val="12"/>
    <w:autoRedefine/>
    <w:qFormat/>
    <w:uiPriority w:val="0"/>
    <w:rPr>
      <w:rFonts w:ascii="宋体" w:hAnsi="宋体" w:eastAsia="宋体" w:cs="Times New Roman"/>
      <w:sz w:val="24"/>
      <w:szCs w:val="24"/>
    </w:rPr>
  </w:style>
  <w:style w:type="character" w:customStyle="1" w:styleId="58">
    <w:name w:val="正文文本缩进 字符"/>
    <w:basedOn w:val="29"/>
    <w:link w:val="3"/>
    <w:autoRedefine/>
    <w:qFormat/>
    <w:uiPriority w:val="0"/>
    <w:rPr>
      <w:rFonts w:ascii="Times New Roman" w:hAnsi="Times New Roman" w:eastAsia="宋体" w:cs="Times New Roman"/>
      <w:szCs w:val="24"/>
    </w:rPr>
  </w:style>
  <w:style w:type="character" w:customStyle="1" w:styleId="59">
    <w:name w:val="批注文字 字符"/>
    <w:link w:val="11"/>
    <w:autoRedefine/>
    <w:qFormat/>
    <w:uiPriority w:val="99"/>
    <w:rPr>
      <w:rFonts w:eastAsia="宋体"/>
      <w:szCs w:val="24"/>
    </w:rPr>
  </w:style>
  <w:style w:type="paragraph" w:customStyle="1" w:styleId="60">
    <w:name w:val="样式 标题 2 + 段后: 156 磅"/>
    <w:basedOn w:val="8"/>
    <w:autoRedefine/>
    <w:qFormat/>
    <w:uiPriority w:val="0"/>
    <w:pPr>
      <w:spacing w:before="100" w:after="100" w:line="240" w:lineRule="auto"/>
    </w:pPr>
    <w:rPr>
      <w:rFonts w:cs="宋体"/>
      <w:bCs/>
      <w:sz w:val="30"/>
    </w:rPr>
  </w:style>
  <w:style w:type="paragraph" w:customStyle="1" w:styleId="6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表文"/>
    <w:basedOn w:val="1"/>
    <w:autoRedefine/>
    <w:qFormat/>
    <w:uiPriority w:val="0"/>
    <w:rPr>
      <w:rFonts w:ascii="宋体" w:hAnsi="宋体" w:cs="宋体"/>
      <w:color w:val="000000"/>
      <w:kern w:val="0"/>
      <w:szCs w:val="21"/>
    </w:rPr>
  </w:style>
  <w:style w:type="paragraph" w:customStyle="1" w:styleId="63">
    <w:name w:val="Char Char1"/>
    <w:basedOn w:val="1"/>
    <w:autoRedefine/>
    <w:qFormat/>
    <w:uiPriority w:val="0"/>
    <w:rPr>
      <w:szCs w:val="20"/>
    </w:rPr>
  </w:style>
  <w:style w:type="paragraph" w:customStyle="1" w:styleId="64">
    <w:name w:val="p0"/>
    <w:basedOn w:val="1"/>
    <w:autoRedefine/>
    <w:qFormat/>
    <w:uiPriority w:val="0"/>
    <w:pPr>
      <w:widowControl/>
      <w:snapToGrid w:val="0"/>
      <w:spacing w:after="200"/>
      <w:jc w:val="left"/>
    </w:pPr>
    <w:rPr>
      <w:rFonts w:ascii="Tahoma" w:hAnsi="Tahoma" w:cs="Tahoma"/>
      <w:kern w:val="0"/>
      <w:sz w:val="22"/>
      <w:szCs w:val="22"/>
    </w:rPr>
  </w:style>
  <w:style w:type="paragraph" w:customStyle="1" w:styleId="65">
    <w:name w:val="样式1"/>
    <w:basedOn w:val="9"/>
    <w:autoRedefine/>
    <w:qFormat/>
    <w:uiPriority w:val="0"/>
    <w:pPr>
      <w:jc w:val="center"/>
    </w:pPr>
  </w:style>
  <w:style w:type="paragraph" w:customStyle="1" w:styleId="66">
    <w:name w:val="Char"/>
    <w:basedOn w:val="1"/>
    <w:autoRedefine/>
    <w:qFormat/>
    <w:uiPriority w:val="0"/>
    <w:pPr>
      <w:tabs>
        <w:tab w:val="left" w:pos="432"/>
      </w:tabs>
      <w:spacing w:beforeLines="50" w:afterLines="50"/>
      <w:ind w:left="864" w:hanging="432"/>
    </w:pPr>
    <w:rPr>
      <w:sz w:val="24"/>
    </w:rPr>
  </w:style>
  <w:style w:type="paragraph" w:customStyle="1" w:styleId="67">
    <w:name w:val="Char2"/>
    <w:basedOn w:val="1"/>
    <w:next w:val="1"/>
    <w:autoRedefine/>
    <w:qFormat/>
    <w:uiPriority w:val="0"/>
    <w:pPr>
      <w:widowControl/>
      <w:spacing w:line="360" w:lineRule="auto"/>
      <w:jc w:val="left"/>
    </w:pPr>
    <w:rPr>
      <w:kern w:val="0"/>
      <w:szCs w:val="20"/>
      <w:lang w:eastAsia="en-US"/>
    </w:rPr>
  </w:style>
  <w:style w:type="paragraph" w:customStyle="1" w:styleId="68">
    <w:name w:val="Char11"/>
    <w:basedOn w:val="1"/>
    <w:autoRedefine/>
    <w:qFormat/>
    <w:uiPriority w:val="0"/>
    <w:rPr>
      <w:rFonts w:ascii="Tahoma" w:hAnsi="Tahoma"/>
      <w:sz w:val="24"/>
      <w:szCs w:val="20"/>
    </w:rPr>
  </w:style>
  <w:style w:type="paragraph" w:customStyle="1" w:styleId="69">
    <w:name w:val="Char1"/>
    <w:basedOn w:val="1"/>
    <w:autoRedefine/>
    <w:qFormat/>
    <w:uiPriority w:val="0"/>
    <w:rPr>
      <w:rFonts w:ascii="Tahoma" w:hAnsi="Tahoma"/>
      <w:sz w:val="24"/>
      <w:szCs w:val="20"/>
    </w:rPr>
  </w:style>
  <w:style w:type="paragraph" w:customStyle="1" w:styleId="70">
    <w:name w:val="Char Char11"/>
    <w:basedOn w:val="1"/>
    <w:autoRedefine/>
    <w:qFormat/>
    <w:uiPriority w:val="0"/>
  </w:style>
  <w:style w:type="paragraph" w:customStyle="1" w:styleId="7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列出段落1"/>
    <w:basedOn w:val="1"/>
    <w:autoRedefine/>
    <w:qFormat/>
    <w:uiPriority w:val="0"/>
    <w:pPr>
      <w:ind w:firstLine="420" w:firstLineChars="200"/>
    </w:pPr>
    <w:rPr>
      <w:rFonts w:ascii="Calibri" w:hAnsi="Calibri"/>
      <w:szCs w:val="22"/>
    </w:rPr>
  </w:style>
  <w:style w:type="character" w:customStyle="1" w:styleId="73">
    <w:name w:val="批注主题 字符"/>
    <w:basedOn w:val="59"/>
    <w:link w:val="25"/>
    <w:autoRedefine/>
    <w:semiHidden/>
    <w:qFormat/>
    <w:uiPriority w:val="99"/>
    <w:rPr>
      <w:rFonts w:ascii="Times New Roman" w:hAnsi="Times New Roman" w:eastAsia="宋体"/>
      <w:b/>
      <w:bCs/>
      <w:kern w:val="2"/>
      <w:sz w:val="21"/>
      <w:szCs w:val="24"/>
    </w:rPr>
  </w:style>
  <w:style w:type="character" w:customStyle="1" w:styleId="74">
    <w:name w:val="正文文本首行缩进 2 字符"/>
    <w:basedOn w:val="58"/>
    <w:link w:val="2"/>
    <w:autoRedefine/>
    <w:qFormat/>
    <w:uiPriority w:val="0"/>
    <w:rPr>
      <w:rFonts w:ascii="Times New Roman" w:hAnsi="Times New Roman" w:eastAsia="宋体" w:cs="Times New Roman"/>
      <w:kern w:val="2"/>
      <w:sz w:val="21"/>
      <w:szCs w:val="24"/>
    </w:rPr>
  </w:style>
  <w:style w:type="character" w:customStyle="1" w:styleId="75">
    <w:name w:val="font21"/>
    <w:basedOn w:val="29"/>
    <w:autoRedefine/>
    <w:qFormat/>
    <w:uiPriority w:val="0"/>
    <w:rPr>
      <w:rFonts w:hint="eastAsia" w:ascii="宋体" w:hAnsi="宋体" w:eastAsia="宋体" w:cs="宋体"/>
      <w:color w:val="000000"/>
      <w:sz w:val="36"/>
      <w:szCs w:val="36"/>
      <w:u w:val="none"/>
    </w:rPr>
  </w:style>
  <w:style w:type="paragraph" w:customStyle="1" w:styleId="76">
    <w:name w:val="表格文字"/>
    <w:basedOn w:val="1"/>
    <w:next w:val="12"/>
    <w:autoRedefine/>
    <w:qFormat/>
    <w:uiPriority w:val="0"/>
    <w:pPr>
      <w:adjustRightInd w:val="0"/>
      <w:spacing w:line="360" w:lineRule="auto"/>
      <w:ind w:firstLine="200" w:firstLineChars="200"/>
      <w:jc w:val="left"/>
      <w:textAlignment w:val="baseline"/>
    </w:pPr>
    <w:rPr>
      <w:rFonts w:ascii="Arial" w:hAnsi="Arial"/>
      <w:kern w:val="0"/>
      <w:sz w:val="24"/>
    </w:rPr>
  </w:style>
  <w:style w:type="table" w:customStyle="1" w:styleId="77">
    <w:name w:val="Table Normal"/>
    <w:autoRedefine/>
    <w:unhideWhenUsed/>
    <w:qFormat/>
    <w:uiPriority w:val="0"/>
    <w:tblPr>
      <w:tblCellMar>
        <w:top w:w="0" w:type="dxa"/>
        <w:left w:w="0" w:type="dxa"/>
        <w:bottom w:w="0" w:type="dxa"/>
        <w:right w:w="0" w:type="dxa"/>
      </w:tblCellMar>
    </w:tblPr>
  </w:style>
  <w:style w:type="paragraph" w:customStyle="1" w:styleId="78">
    <w:name w:val="ÕýÎÄ"/>
    <w:autoRedefine/>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1626</Words>
  <Characters>1862</Characters>
  <Lines>1</Lines>
  <Paragraphs>1</Paragraphs>
  <TotalTime>4</TotalTime>
  <ScaleCrop>false</ScaleCrop>
  <LinksUpToDate>false</LinksUpToDate>
  <CharactersWithSpaces>1995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2018-07-09T00:22:00Z</dcterms:created>
  <dc:creator>admin</dc:creator>
  <cp:lastModifiedBy>w</cp:lastModifiedBy>
  <cp:lastPrinted>2024-12-30T01:31:00Z</cp:lastPrinted>
  <dcterms:modified xsi:type="dcterms:W3CDTF">2025-12-10T03:35:16Z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451B684FD5FD4E6991A21615F31C32F3_13</vt:lpwstr>
  </property>
  <property fmtid="{D5CDD505-2E9C-101B-9397-08002B2CF9AE}" pid="4" name="KSOTemplateDocerSaveRecord">
    <vt:lpwstr>eyJoZGlkIjoiODg5OTFhMDZlNTRlMDA0MmIxOWM3MTZhYWRlMmFjYWMiLCJ1c2VySWQiOiI1MDM3OTU2NDYifQ==</vt:lpwstr>
  </property>
</Properties>
</file>