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000000" w:themeColor="text1"/>
          <w:sz w:val="44"/>
          <w:szCs w:val="44"/>
          <w:highlight w:val="none"/>
          <w:lang w:eastAsia="zh-CN"/>
          <w14:textFill>
            <w14:solidFill>
              <w14:schemeClr w14:val="tx1"/>
            </w14:solidFill>
          </w14:textFill>
        </w:rPr>
      </w:pPr>
    </w:p>
    <w:p w14:paraId="7128504D">
      <w:pPr>
        <w:pStyle w:val="82"/>
        <w:ind w:left="0" w:leftChars="0" w:firstLine="0" w:firstLineChars="0"/>
        <w:jc w:val="center"/>
        <w:rPr>
          <w:rFonts w:hint="default"/>
          <w:sz w:val="48"/>
          <w:szCs w:val="48"/>
          <w:highlight w:val="none"/>
          <w:lang w:val="en-US"/>
        </w:rPr>
      </w:pPr>
      <w:r>
        <w:rPr>
          <w:rFonts w:hint="eastAsia" w:ascii="仿宋_GB2312" w:hAnsi="宋体" w:eastAsia="仿宋_GB2312"/>
          <w:b/>
          <w:color w:val="000000" w:themeColor="text1"/>
          <w:sz w:val="48"/>
          <w:szCs w:val="48"/>
          <w:highlight w:val="none"/>
          <w:lang w:eastAsia="zh-CN"/>
          <w14:textFill>
            <w14:solidFill>
              <w14:schemeClr w14:val="tx1"/>
            </w14:solidFill>
          </w14:textFill>
        </w:rPr>
        <w:t>2025年度安庆市皖圆市政园林工程有限公司洒水车采购（重新招标）</w:t>
      </w:r>
    </w:p>
    <w:p w14:paraId="22E13E14">
      <w:pPr>
        <w:pStyle w:val="82"/>
        <w:ind w:left="0" w:leftChars="0" w:firstLine="0" w:firstLineChars="0"/>
        <w:rPr>
          <w:highlight w:val="none"/>
        </w:rPr>
      </w:pPr>
    </w:p>
    <w:p w14:paraId="166112D3">
      <w:pPr>
        <w:pStyle w:val="82"/>
        <w:rPr>
          <w:highlight w:val="none"/>
        </w:rPr>
      </w:pPr>
    </w:p>
    <w:p w14:paraId="2AF2A3DA">
      <w:pPr>
        <w:spacing w:line="480" w:lineRule="exac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17343547">
      <w:pPr>
        <w:pStyle w:val="82"/>
        <w:spacing w:before="120"/>
        <w:ind w:firstLine="350"/>
        <w:rPr>
          <w:color w:val="000000" w:themeColor="text1"/>
          <w:highlight w:val="none"/>
          <w14:textFill>
            <w14:solidFill>
              <w14:schemeClr w14:val="tx1"/>
            </w14:solidFill>
          </w14:textFill>
        </w:rPr>
      </w:pPr>
    </w:p>
    <w:p w14:paraId="5FAA15A8">
      <w:pPr>
        <w:pStyle w:val="82"/>
        <w:spacing w:before="120"/>
        <w:ind w:firstLine="350"/>
        <w:rPr>
          <w:color w:val="000000" w:themeColor="text1"/>
          <w:highlight w:val="none"/>
          <w14:textFill>
            <w14:solidFill>
              <w14:schemeClr w14:val="tx1"/>
            </w14:solidFill>
          </w14:textFill>
        </w:rPr>
      </w:pPr>
    </w:p>
    <w:p w14:paraId="351B47E7">
      <w:pPr>
        <w:spacing w:line="480" w:lineRule="exact"/>
        <w:jc w:val="center"/>
        <w:rPr>
          <w:rFonts w:ascii="宋体" w:cs="宋体"/>
          <w:b/>
          <w:bCs/>
          <w:color w:val="000000" w:themeColor="text1"/>
          <w:sz w:val="48"/>
          <w:szCs w:val="48"/>
          <w:highlight w:val="none"/>
          <w14:textFill>
            <w14:solidFill>
              <w14:schemeClr w14:val="tx1"/>
            </w14:solidFill>
          </w14:textFill>
        </w:rPr>
      </w:pPr>
    </w:p>
    <w:p w14:paraId="682B95F9">
      <w:pPr>
        <w:pStyle w:val="82"/>
        <w:rPr>
          <w:highlight w:val="none"/>
        </w:rPr>
      </w:pPr>
    </w:p>
    <w:p w14:paraId="42206FC8">
      <w:pPr>
        <w:spacing w:line="480" w:lineRule="exact"/>
        <w:jc w:val="center"/>
        <w:rPr>
          <w:rFonts w:hint="eastAsia" w:ascii="宋体" w:hAnsi="宋体" w:eastAsia="宋体" w:cs="仿宋_GB2312"/>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AQJK-CG-2025-071</w:t>
      </w:r>
    </w:p>
    <w:p w14:paraId="269A9F55">
      <w:pPr>
        <w:spacing w:line="480" w:lineRule="exact"/>
        <w:rPr>
          <w:rFonts w:ascii="宋体" w:hAnsi="宋体" w:cs="仿宋_GB2312"/>
          <w:color w:val="000000" w:themeColor="text1"/>
          <w:szCs w:val="21"/>
          <w:highlight w:val="none"/>
          <w14:textFill>
            <w14:solidFill>
              <w14:schemeClr w14:val="tx1"/>
            </w14:solidFill>
          </w14:textFill>
        </w:rPr>
      </w:pPr>
    </w:p>
    <w:p w14:paraId="2CF526A4">
      <w:pPr>
        <w:pStyle w:val="82"/>
        <w:spacing w:before="120"/>
        <w:ind w:firstLine="350"/>
        <w:rPr>
          <w:color w:val="000000" w:themeColor="text1"/>
          <w:highlight w:val="none"/>
          <w14:textFill>
            <w14:solidFill>
              <w14:schemeClr w14:val="tx1"/>
            </w14:solidFill>
          </w14:textFill>
        </w:rPr>
      </w:pPr>
    </w:p>
    <w:p w14:paraId="17A9177D">
      <w:pPr>
        <w:pStyle w:val="82"/>
        <w:spacing w:before="120"/>
        <w:ind w:firstLine="350"/>
        <w:rPr>
          <w:color w:val="000000" w:themeColor="text1"/>
          <w:highlight w:val="none"/>
          <w14:textFill>
            <w14:solidFill>
              <w14:schemeClr w14:val="tx1"/>
            </w14:solidFill>
          </w14:textFill>
        </w:rPr>
      </w:pPr>
    </w:p>
    <w:p w14:paraId="2962D74B">
      <w:pPr>
        <w:pStyle w:val="82"/>
        <w:spacing w:before="120"/>
        <w:rPr>
          <w:color w:val="000000" w:themeColor="text1"/>
          <w:highlight w:val="none"/>
          <w14:textFill>
            <w14:solidFill>
              <w14:schemeClr w14:val="tx1"/>
            </w14:solidFill>
          </w14:textFill>
        </w:rPr>
      </w:pPr>
    </w:p>
    <w:p w14:paraId="528C41A2">
      <w:pPr>
        <w:pStyle w:val="82"/>
        <w:spacing w:before="120"/>
        <w:ind w:left="0" w:leftChars="0" w:firstLine="0" w:firstLineChars="0"/>
        <w:rPr>
          <w:color w:val="000000" w:themeColor="text1"/>
          <w:highlight w:val="none"/>
          <w14:textFill>
            <w14:solidFill>
              <w14:schemeClr w14:val="tx1"/>
            </w14:solidFill>
          </w14:textFill>
        </w:rPr>
      </w:pPr>
    </w:p>
    <w:p w14:paraId="2F0EEB41">
      <w:pPr>
        <w:pStyle w:val="82"/>
        <w:spacing w:before="120"/>
        <w:ind w:left="0" w:leftChars="0" w:firstLine="0" w:firstLineChars="0"/>
        <w:rPr>
          <w:color w:val="000000" w:themeColor="text1"/>
          <w:highlight w:val="none"/>
          <w14:textFill>
            <w14:solidFill>
              <w14:schemeClr w14:val="tx1"/>
            </w14:solidFill>
          </w14:textFill>
        </w:rPr>
      </w:pPr>
    </w:p>
    <w:p w14:paraId="4E5A5848">
      <w:pPr>
        <w:pStyle w:val="82"/>
        <w:spacing w:before="120"/>
        <w:ind w:left="0" w:leftChars="0" w:firstLine="0" w:firstLineChars="0"/>
        <w:rPr>
          <w:color w:val="000000" w:themeColor="text1"/>
          <w:highlight w:val="none"/>
          <w14:textFill>
            <w14:solidFill>
              <w14:schemeClr w14:val="tx1"/>
            </w14:solidFill>
          </w14:textFill>
        </w:rPr>
      </w:pPr>
    </w:p>
    <w:p w14:paraId="2EB8AC39">
      <w:pPr>
        <w:spacing w:line="480" w:lineRule="exact"/>
        <w:rPr>
          <w:rFonts w:ascii="宋体" w:hAnsi="宋体" w:cs="仿宋_GB2312"/>
          <w:color w:val="000000" w:themeColor="text1"/>
          <w:szCs w:val="21"/>
          <w:highlight w:val="none"/>
          <w14:textFill>
            <w14:solidFill>
              <w14:schemeClr w14:val="tx1"/>
            </w14:solidFill>
          </w14:textFill>
        </w:rPr>
      </w:pPr>
    </w:p>
    <w:p w14:paraId="697A94E2">
      <w:pPr>
        <w:spacing w:line="360" w:lineRule="auto"/>
        <w:ind w:firstLine="596" w:firstLineChars="198"/>
        <w:jc w:val="both"/>
        <w:rPr>
          <w:rFonts w:hint="default" w:ascii="宋体" w:hAnsi="宋体" w:cs="仿宋_GB2312"/>
          <w:b/>
          <w:color w:val="000000" w:themeColor="text1"/>
          <w:szCs w:val="21"/>
          <w:highlight w:val="none"/>
          <w:lang w:val="en-US"/>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val="en-US" w:eastAsia="zh-CN"/>
          <w14:textFill>
            <w14:solidFill>
              <w14:schemeClr w14:val="tx1"/>
            </w14:solidFill>
          </w14:textFill>
        </w:rPr>
        <w:t xml:space="preserve">     安庆市皖圆市政园林工程有限公司             </w:t>
      </w:r>
    </w:p>
    <w:p w14:paraId="00453843">
      <w:pPr>
        <w:spacing w:line="360" w:lineRule="auto"/>
        <w:rPr>
          <w:rFonts w:ascii="宋体" w:hAnsi="宋体" w:cs="仿宋_GB2312"/>
          <w:b/>
          <w:color w:val="000000" w:themeColor="text1"/>
          <w:sz w:val="24"/>
          <w:highlight w:val="none"/>
          <w14:textFill>
            <w14:solidFill>
              <w14:schemeClr w14:val="tx1"/>
            </w14:solidFill>
          </w14:textFill>
        </w:rPr>
      </w:pPr>
    </w:p>
    <w:p w14:paraId="3CEBB3FA">
      <w:pPr>
        <w:spacing w:line="360" w:lineRule="auto"/>
        <w:rPr>
          <w:rFonts w:ascii="宋体" w:hAnsi="宋体" w:cs="仿宋_GB2312"/>
          <w:b/>
          <w:color w:val="000000" w:themeColor="text1"/>
          <w:sz w:val="24"/>
          <w:highlight w:val="none"/>
          <w14:textFill>
            <w14:solidFill>
              <w14:schemeClr w14:val="tx1"/>
            </w14:solidFill>
          </w14:textFill>
        </w:rPr>
      </w:pPr>
    </w:p>
    <w:p w14:paraId="6091FBF8">
      <w:pPr>
        <w:pStyle w:val="82"/>
        <w:rPr>
          <w:highlight w:val="none"/>
        </w:rPr>
      </w:pPr>
    </w:p>
    <w:p w14:paraId="38B8C5B5">
      <w:pPr>
        <w:pStyle w:val="82"/>
        <w:rPr>
          <w:highlight w:val="none"/>
        </w:rPr>
      </w:pPr>
    </w:p>
    <w:p w14:paraId="7F323A9D">
      <w:pPr>
        <w:spacing w:line="360" w:lineRule="auto"/>
        <w:rPr>
          <w:rFonts w:ascii="宋体" w:hAnsi="宋体" w:cs="仿宋_GB2312"/>
          <w:b/>
          <w:color w:val="000000" w:themeColor="text1"/>
          <w:sz w:val="24"/>
          <w:highlight w:val="none"/>
          <w14:textFill>
            <w14:solidFill>
              <w14:schemeClr w14:val="tx1"/>
            </w14:solidFill>
          </w14:textFill>
        </w:rPr>
      </w:pPr>
    </w:p>
    <w:p w14:paraId="6367D6EB">
      <w:pPr>
        <w:spacing w:line="480" w:lineRule="exact"/>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lang w:eastAsia="zh-CN"/>
          <w14:textFill>
            <w14:solidFill>
              <w14:schemeClr w14:val="tx1"/>
            </w14:solidFill>
          </w14:textFill>
        </w:rPr>
        <w:t>安庆市交通控股集团有限公司集采中心</w:t>
      </w:r>
    </w:p>
    <w:p w14:paraId="1420AC8C">
      <w:pPr>
        <w:spacing w:line="480" w:lineRule="exact"/>
        <w:rPr>
          <w:rFonts w:ascii="宋体" w:hAnsi="宋体" w:cs="仿宋_GB2312"/>
          <w:color w:val="000000" w:themeColor="text1"/>
          <w:szCs w:val="21"/>
          <w:highlight w:val="none"/>
          <w14:textFill>
            <w14:solidFill>
              <w14:schemeClr w14:val="tx1"/>
            </w14:solidFill>
          </w14:textFill>
        </w:rPr>
      </w:pPr>
    </w:p>
    <w:p w14:paraId="33DE6987">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0E94FE35">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4DD7C5D4">
      <w:pPr>
        <w:pStyle w:val="82"/>
        <w:ind w:left="0" w:leftChars="0" w:firstLine="0" w:firstLineChars="0"/>
        <w:rPr>
          <w:rFonts w:ascii="宋体" w:hAnsi="宋体" w:cs="仿宋_GB2312"/>
          <w:color w:val="000000" w:themeColor="text1"/>
          <w:szCs w:val="21"/>
          <w:highlight w:val="none"/>
          <w14:textFill>
            <w14:solidFill>
              <w14:schemeClr w14:val="tx1"/>
            </w14:solidFill>
          </w14:textFill>
        </w:rPr>
      </w:pPr>
    </w:p>
    <w:p w14:paraId="3E97E2F3">
      <w:pPr>
        <w:spacing w:line="480" w:lineRule="exact"/>
        <w:jc w:val="center"/>
        <w:rPr>
          <w:rFonts w:ascii="宋体" w:hAnsi="宋体" w:cs="仿宋_GB2312"/>
          <w:color w:val="000000" w:themeColor="text1"/>
          <w:sz w:val="32"/>
          <w:szCs w:val="3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w:t>
      </w:r>
      <w:r>
        <w:rPr>
          <w:rFonts w:hint="eastAsia" w:ascii="宋体" w:hAnsi="宋体" w:cs="仿宋_GB2312"/>
          <w:color w:val="000000" w:themeColor="text1"/>
          <w:sz w:val="32"/>
          <w:szCs w:val="32"/>
          <w:highlight w:val="none"/>
          <w:lang w:val="en-US" w:eastAsia="zh-CN"/>
          <w14:textFill>
            <w14:solidFill>
              <w14:schemeClr w14:val="tx1"/>
            </w14:solidFill>
          </w14:textFill>
        </w:rPr>
        <w:t>五</w:t>
      </w:r>
      <w:r>
        <w:rPr>
          <w:rFonts w:hint="eastAsia" w:ascii="宋体" w:hAnsi="宋体" w:cs="仿宋_GB2312"/>
          <w:color w:val="000000" w:themeColor="text1"/>
          <w:sz w:val="32"/>
          <w:szCs w:val="32"/>
          <w:highlight w:val="none"/>
          <w14:textFill>
            <w14:solidFill>
              <w14:schemeClr w14:val="tx1"/>
            </w14:solidFill>
          </w14:textFill>
        </w:rPr>
        <w:t>年</w:t>
      </w:r>
      <w:r>
        <w:rPr>
          <w:rFonts w:hint="eastAsia" w:ascii="宋体" w:hAnsi="宋体" w:cs="仿宋_GB2312"/>
          <w:color w:val="000000" w:themeColor="text1"/>
          <w:sz w:val="32"/>
          <w:szCs w:val="32"/>
          <w:highlight w:val="none"/>
          <w:lang w:val="en-US" w:eastAsia="zh-CN"/>
          <w14:textFill>
            <w14:solidFill>
              <w14:schemeClr w14:val="tx1"/>
            </w14:solidFill>
          </w14:textFill>
        </w:rPr>
        <w:t>九</w:t>
      </w:r>
      <w:r>
        <w:rPr>
          <w:rFonts w:hint="eastAsia" w:ascii="宋体" w:hAnsi="宋体" w:cs="仿宋_GB2312"/>
          <w:color w:val="000000" w:themeColor="text1"/>
          <w:sz w:val="32"/>
          <w:szCs w:val="32"/>
          <w:highlight w:val="none"/>
          <w14:textFill>
            <w14:solidFill>
              <w14:schemeClr w14:val="tx1"/>
            </w14:solidFill>
          </w14:textFill>
        </w:rPr>
        <w:t>月</w:t>
      </w:r>
    </w:p>
    <w:p w14:paraId="3A5B824E">
      <w:pPr>
        <w:widowControl/>
        <w:jc w:val="left"/>
        <w:rPr>
          <w:rFonts w:ascii="宋体" w:hAnsi="宋体" w:cs="宋体"/>
          <w:b/>
          <w:color w:val="000000" w:themeColor="text1"/>
          <w:sz w:val="36"/>
          <w:szCs w:val="36"/>
          <w:highlight w:val="none"/>
          <w14:textFill>
            <w14:solidFill>
              <w14:schemeClr w14:val="tx1"/>
            </w14:solidFill>
          </w14:textFill>
        </w:rPr>
      </w:pPr>
    </w:p>
    <w:p w14:paraId="7DCB51AF">
      <w:pPr>
        <w:spacing w:line="480" w:lineRule="auto"/>
        <w:jc w:val="center"/>
        <w:rPr>
          <w:rFonts w:ascii="宋体" w:hAnsi="宋体" w:cs="宋体"/>
          <w:b/>
          <w:color w:val="000000" w:themeColor="text1"/>
          <w:sz w:val="36"/>
          <w:szCs w:val="36"/>
          <w:highlight w:val="none"/>
          <w:lang w:val="zh-CN"/>
          <w14:textFill>
            <w14:solidFill>
              <w14:schemeClr w14:val="tx1"/>
            </w14:solidFill>
          </w14:textFill>
        </w:rPr>
      </w:pPr>
      <w:r>
        <w:rPr>
          <w:rFonts w:hint="eastAsia" w:ascii="宋体" w:hAnsi="宋体" w:cs="宋体"/>
          <w:b/>
          <w:color w:val="000000" w:themeColor="text1"/>
          <w:sz w:val="36"/>
          <w:szCs w:val="36"/>
          <w:highlight w:val="none"/>
          <w:lang w:val="zh-CN"/>
          <w14:textFill>
            <w14:solidFill>
              <w14:schemeClr w14:val="tx1"/>
            </w14:solidFill>
          </w14:textFill>
        </w:rPr>
        <w:t>目</w:t>
      </w:r>
      <w:r>
        <w:rPr>
          <w:rFonts w:hint="eastAsia" w:ascii="宋体" w:hAnsi="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b/>
          <w:color w:val="000000" w:themeColor="text1"/>
          <w:sz w:val="36"/>
          <w:szCs w:val="36"/>
          <w:highlight w:val="none"/>
          <w:lang w:val="zh-CN"/>
          <w14:textFill>
            <w14:solidFill>
              <w14:schemeClr w14:val="tx1"/>
            </w14:solidFill>
          </w14:textFill>
        </w:rPr>
        <w:t>录</w:t>
      </w:r>
    </w:p>
    <w:p w14:paraId="3D8BD52D">
      <w:pPr>
        <w:pStyle w:val="41"/>
        <w:tabs>
          <w:tab w:val="right" w:leader="dot" w:pos="9070"/>
        </w:tabs>
        <w:spacing w:line="480" w:lineRule="auto"/>
        <w:rPr>
          <w:color w:val="000000" w:themeColor="text1"/>
          <w:sz w:val="28"/>
          <w:szCs w:val="28"/>
          <w:highlight w:val="none"/>
          <w14:textFill>
            <w14:solidFill>
              <w14:schemeClr w14:val="tx1"/>
            </w14:solidFill>
          </w14:textFill>
        </w:rPr>
      </w:pPr>
      <w:bookmarkStart w:id="0" w:name="_Toc21464"/>
      <w:bookmarkStart w:id="1" w:name="_Toc54941328"/>
      <w:bookmarkStart w:id="2" w:name="_Toc23467"/>
      <w:bookmarkStart w:id="3" w:name="_Toc439316870"/>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TOC \o "1-1" \h \u </w:instrText>
      </w:r>
      <w:r>
        <w:rPr>
          <w:color w:val="000000" w:themeColor="text1"/>
          <w:sz w:val="28"/>
          <w:szCs w:val="28"/>
          <w:highlight w:val="none"/>
          <w14:textFill>
            <w14:solidFill>
              <w14:schemeClr w14:val="tx1"/>
            </w14:solidFill>
          </w14:textFill>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themeColor="text1"/>
          <w:sz w:val="28"/>
          <w:szCs w:val="28"/>
          <w:highlight w:val="none"/>
          <w14:textFill>
            <w14:solidFill>
              <w14:schemeClr w14:val="tx1"/>
            </w14:solidFill>
          </w14:textFill>
        </w:rPr>
        <w:t>第一章 比选公告</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14:textFill>
            <w14:solidFill>
              <w14:schemeClr w14:val="tx1"/>
            </w14:solidFill>
          </w14:textFill>
        </w:rPr>
        <w:t>1</w:t>
      </w:r>
    </w:p>
    <w:p w14:paraId="51698EBE">
      <w:pPr>
        <w:pStyle w:val="41"/>
        <w:tabs>
          <w:tab w:val="right" w:leader="dot" w:pos="9070"/>
        </w:tabs>
        <w:spacing w:line="480" w:lineRule="auto"/>
        <w:rPr>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第二章 比选须知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_Toc11223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5922FCE">
      <w:pPr>
        <w:pStyle w:val="41"/>
        <w:tabs>
          <w:tab w:val="right" w:leader="dot" w:pos="9070"/>
        </w:tabs>
        <w:spacing w:line="480" w:lineRule="auto"/>
        <w:rPr>
          <w:rFonts w:hint="eastAsia" w:eastAsia="宋体"/>
          <w:color w:val="000000" w:themeColor="text1"/>
          <w:sz w:val="28"/>
          <w:szCs w:val="28"/>
          <w:highlight w:val="none"/>
          <w:lang w:val="en-US" w:eastAsia="zh-CN"/>
          <w14:textFill>
            <w14:solidFill>
              <w14:schemeClr w14:val="tx1"/>
            </w14:solidFill>
          </w14:textFill>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 xml:space="preserve">第三章 </w:t>
      </w:r>
      <w:r>
        <w:rPr>
          <w:rFonts w:hint="eastAsia" w:ascii="Arial" w:hAnsi="Arial"/>
          <w:color w:val="000000" w:themeColor="text1"/>
          <w:sz w:val="28"/>
          <w:szCs w:val="28"/>
          <w:highlight w:val="none"/>
          <w:lang w:eastAsia="zh-CN"/>
          <w14:textFill>
            <w14:solidFill>
              <w14:schemeClr w14:val="tx1"/>
            </w14:solidFill>
          </w14:textFill>
        </w:rPr>
        <w:t>项目需求及技术要求</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6</w:t>
      </w:r>
    </w:p>
    <w:p w14:paraId="03F48B5D">
      <w:pPr>
        <w:pStyle w:val="41"/>
        <w:tabs>
          <w:tab w:val="right" w:leader="dot" w:pos="9070"/>
        </w:tabs>
        <w:spacing w:line="480" w:lineRule="auto"/>
        <w:rPr>
          <w:rFonts w:hint="eastAsia" w:eastAsia="宋体"/>
          <w:color w:val="000000" w:themeColor="text1"/>
          <w:highlight w:val="none"/>
          <w:lang w:val="en-US" w:eastAsia="zh-CN"/>
          <w14:textFill>
            <w14:solidFill>
              <w14:schemeClr w14:val="tx1"/>
            </w14:solidFill>
          </w14:textFill>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themeColor="text1"/>
          <w:sz w:val="28"/>
          <w:szCs w:val="28"/>
          <w:highlight w:val="none"/>
          <w14:textFill>
            <w14:solidFill>
              <w14:schemeClr w14:val="tx1"/>
            </w14:solidFill>
          </w14:textFill>
        </w:rPr>
        <w:t>第四章 合同主要条款</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8</w:t>
      </w:r>
    </w:p>
    <w:p w14:paraId="3BBF9294">
      <w:pPr>
        <w:pStyle w:val="41"/>
        <w:tabs>
          <w:tab w:val="right" w:leader="dot" w:pos="9070"/>
        </w:tabs>
        <w:spacing w:line="480" w:lineRule="auto"/>
        <w:rPr>
          <w:rFonts w:hint="default" w:eastAsia="宋体"/>
          <w:color w:val="000000" w:themeColor="text1"/>
          <w:sz w:val="28"/>
          <w:szCs w:val="28"/>
          <w:highlight w:val="none"/>
          <w:lang w:val="en-US" w:eastAsia="zh-CN"/>
          <w14:textFill>
            <w14:solidFill>
              <w14:schemeClr w14:val="tx1"/>
            </w14:solidFill>
          </w14:textFill>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themeColor="text1"/>
          <w:sz w:val="28"/>
          <w:szCs w:val="28"/>
          <w:highlight w:val="none"/>
          <w:lang w:val="zh-CN"/>
          <w14:textFill>
            <w14:solidFill>
              <w14:schemeClr w14:val="tx1"/>
            </w14:solidFill>
          </w14:textFill>
        </w:rPr>
        <w:t>第</w:t>
      </w:r>
      <w:r>
        <w:rPr>
          <w:rFonts w:hint="eastAsia" w:ascii="Arial" w:hAnsi="Arial"/>
          <w:color w:val="000000" w:themeColor="text1"/>
          <w:sz w:val="28"/>
          <w:szCs w:val="28"/>
          <w:highlight w:val="none"/>
          <w14:textFill>
            <w14:solidFill>
              <w14:schemeClr w14:val="tx1"/>
            </w14:solidFill>
          </w14:textFill>
        </w:rPr>
        <w:t>五</w:t>
      </w:r>
      <w:r>
        <w:rPr>
          <w:rFonts w:hint="eastAsia" w:ascii="Arial" w:hAnsi="Arial"/>
          <w:color w:val="000000" w:themeColor="text1"/>
          <w:sz w:val="28"/>
          <w:szCs w:val="28"/>
          <w:highlight w:val="none"/>
          <w:lang w:val="zh-CN"/>
          <w14:textFill>
            <w14:solidFill>
              <w14:schemeClr w14:val="tx1"/>
            </w14:solidFill>
          </w14:textFill>
        </w:rPr>
        <w:t>章</w:t>
      </w:r>
      <w:r>
        <w:rPr>
          <w:rFonts w:hint="eastAsia" w:ascii="Arial" w:hAnsi="Arial"/>
          <w:color w:val="000000" w:themeColor="text1"/>
          <w:sz w:val="28"/>
          <w:szCs w:val="28"/>
          <w:highlight w:val="none"/>
          <w14:textFill>
            <w14:solidFill>
              <w14:schemeClr w14:val="tx1"/>
            </w14:solidFill>
          </w14:textFill>
        </w:rPr>
        <w:t xml:space="preserve"> 参选文件格式</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2</w:t>
      </w:r>
      <w:r>
        <w:rPr>
          <w:rFonts w:hint="eastAsia"/>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0</w:t>
      </w:r>
    </w:p>
    <w:p w14:paraId="77D98324">
      <w:pPr>
        <w:pStyle w:val="30"/>
        <w:tabs>
          <w:tab w:val="right" w:leader="dot" w:pos="9060"/>
        </w:tabs>
        <w:spacing w:line="480" w:lineRule="auto"/>
        <w:ind w:left="0"/>
        <w:jc w:val="center"/>
        <w:rPr>
          <w:rFonts w:ascii="Arial" w:hAnsi="Arial" w:eastAsia="黑体"/>
          <w:b/>
          <w:i w:val="0"/>
          <w:color w:val="000000" w:themeColor="text1"/>
          <w:sz w:val="32"/>
          <w:szCs w:val="32"/>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end"/>
      </w:r>
      <w:bookmarkEnd w:id="0"/>
      <w:bookmarkEnd w:id="1"/>
      <w:bookmarkEnd w:id="2"/>
      <w:r>
        <w:rPr>
          <w:rFonts w:hint="eastAsia" w:ascii="Arial" w:hAnsi="Arial" w:eastAsia="黑体"/>
          <w:b/>
          <w:i w:val="0"/>
          <w:color w:val="000000" w:themeColor="text1"/>
          <w:sz w:val="30"/>
          <w:szCs w:val="30"/>
          <w:highlight w:val="none"/>
          <w14:textFill>
            <w14:solidFill>
              <w14:schemeClr w14:val="tx1"/>
            </w14:solidFill>
          </w14:textFill>
        </w:rPr>
        <w:t>第一章</w:t>
      </w:r>
      <w:r>
        <w:rPr>
          <w:rFonts w:hint="eastAsia" w:ascii="Arial" w:hAnsi="Arial" w:eastAsia="黑体"/>
          <w:b/>
          <w:i w:val="0"/>
          <w:color w:val="000000" w:themeColor="text1"/>
          <w:sz w:val="30"/>
          <w:szCs w:val="30"/>
          <w:highlight w:val="none"/>
          <w:lang w:val="en-US" w:eastAsia="zh-CN"/>
          <w14:textFill>
            <w14:solidFill>
              <w14:schemeClr w14:val="tx1"/>
            </w14:solidFill>
          </w14:textFill>
        </w:rPr>
        <w:t xml:space="preserve"> </w:t>
      </w:r>
      <w:r>
        <w:rPr>
          <w:rFonts w:hint="eastAsia" w:ascii="Arial" w:hAnsi="Arial" w:eastAsia="黑体"/>
          <w:b/>
          <w:i w:val="0"/>
          <w:color w:val="000000" w:themeColor="text1"/>
          <w:sz w:val="32"/>
          <w:szCs w:val="32"/>
          <w:highlight w:val="none"/>
          <w:lang w:eastAsia="zh-CN"/>
          <w14:textFill>
            <w14:solidFill>
              <w14:schemeClr w14:val="tx1"/>
            </w14:solidFill>
          </w14:textFill>
        </w:rPr>
        <w:t>2025年度安庆市皖圆市政园林工程有限公司洒水车采购（重新招标）项目</w:t>
      </w:r>
      <w:r>
        <w:rPr>
          <w:rFonts w:hint="eastAsia" w:ascii="Arial" w:hAnsi="Arial" w:eastAsia="黑体"/>
          <w:b/>
          <w:i w:val="0"/>
          <w:color w:val="000000" w:themeColor="text1"/>
          <w:sz w:val="30"/>
          <w:szCs w:val="30"/>
          <w:highlight w:val="none"/>
          <w14:textFill>
            <w14:solidFill>
              <w14:schemeClr w14:val="tx1"/>
            </w14:solidFill>
          </w14:textFill>
        </w:rPr>
        <w:t>比选公告</w:t>
      </w:r>
    </w:p>
    <w:p w14:paraId="75BCEECC">
      <w:pPr>
        <w:ind w:firstLine="560" w:firstLineChars="200"/>
        <w:rPr>
          <w:rFonts w:ascii="仿宋" w:hAnsi="仿宋" w:eastAsia="仿宋"/>
          <w:b/>
          <w:bCs/>
          <w:color w:val="000000" w:themeColor="text1"/>
          <w:sz w:val="28"/>
          <w:szCs w:val="28"/>
          <w:highlight w:val="none"/>
          <w14:textFill>
            <w14:solidFill>
              <w14:schemeClr w14:val="tx1"/>
            </w14:solidFill>
          </w14:textFill>
        </w:rPr>
      </w:pPr>
      <w:bookmarkStart w:id="4" w:name="_Toc28359012"/>
      <w:bookmarkStart w:id="5" w:name="_Toc35393798"/>
      <w:bookmarkStart w:id="6" w:name="_Toc35393629"/>
      <w:bookmarkStart w:id="7" w:name="_Toc28359089"/>
      <w:r>
        <w:rPr>
          <w:rFonts w:hint="eastAsia" w:ascii="仿宋" w:hAnsi="仿宋" w:eastAsia="仿宋"/>
          <w:color w:val="000000" w:themeColor="text1"/>
          <w:sz w:val="28"/>
          <w:szCs w:val="28"/>
          <w:highlight w:val="none"/>
          <w:lang w:eastAsia="zh-CN"/>
          <w14:textFill>
            <w14:solidFill>
              <w14:schemeClr w14:val="tx1"/>
            </w14:solidFill>
          </w14:textFill>
        </w:rPr>
        <w:t>安庆市交通控股集团有限公司集采中心</w:t>
      </w:r>
      <w:r>
        <w:rPr>
          <w:rFonts w:hint="eastAsia" w:ascii="仿宋" w:hAnsi="仿宋" w:eastAsia="仿宋"/>
          <w:color w:val="000000" w:themeColor="text1"/>
          <w:sz w:val="28"/>
          <w:szCs w:val="28"/>
          <w:highlight w:val="none"/>
          <w14:textFill>
            <w14:solidFill>
              <w14:schemeClr w14:val="tx1"/>
            </w14:solidFill>
          </w14:textFill>
        </w:rPr>
        <w:t>受</w:t>
      </w:r>
      <w:r>
        <w:rPr>
          <w:rFonts w:hint="eastAsia" w:ascii="仿宋" w:hAnsi="仿宋" w:eastAsia="仿宋"/>
          <w:color w:val="000000" w:themeColor="text1"/>
          <w:sz w:val="28"/>
          <w:szCs w:val="28"/>
          <w:highlight w:val="none"/>
          <w:lang w:eastAsia="zh-CN"/>
          <w14:textFill>
            <w14:solidFill>
              <w14:schemeClr w14:val="tx1"/>
            </w14:solidFill>
          </w14:textFill>
        </w:rPr>
        <w:t>安庆市皖圆市政园林工程有限公司</w:t>
      </w:r>
      <w:r>
        <w:rPr>
          <w:rFonts w:hint="eastAsia" w:ascii="仿宋" w:hAnsi="仿宋" w:eastAsia="仿宋"/>
          <w:color w:val="000000" w:themeColor="text1"/>
          <w:sz w:val="28"/>
          <w:szCs w:val="28"/>
          <w:highlight w:val="none"/>
          <w14:textFill>
            <w14:solidFill>
              <w14:schemeClr w14:val="tx1"/>
            </w14:solidFill>
          </w14:textFill>
        </w:rPr>
        <w:t>委托，现对“</w:t>
      </w:r>
      <w:r>
        <w:rPr>
          <w:rFonts w:hint="eastAsia" w:ascii="仿宋" w:hAnsi="仿宋" w:eastAsia="仿宋"/>
          <w:color w:val="000000" w:themeColor="text1"/>
          <w:sz w:val="28"/>
          <w:szCs w:val="28"/>
          <w:highlight w:val="none"/>
          <w:lang w:eastAsia="zh-CN"/>
          <w14:textFill>
            <w14:solidFill>
              <w14:schemeClr w14:val="tx1"/>
            </w14:solidFill>
          </w14:textFill>
        </w:rPr>
        <w:t>2025年度安庆市皖圆市政园林工程有限公司洒水车采购（重新招标）</w:t>
      </w:r>
      <w:r>
        <w:rPr>
          <w:rFonts w:hint="eastAsia" w:ascii="仿宋" w:hAnsi="仿宋" w:eastAsia="仿宋"/>
          <w:color w:val="000000" w:themeColor="text1"/>
          <w:sz w:val="28"/>
          <w:szCs w:val="28"/>
          <w:highlight w:val="none"/>
          <w14:textFill>
            <w14:solidFill>
              <w14:schemeClr w14:val="tx1"/>
            </w14:solidFill>
          </w14:textFill>
        </w:rPr>
        <w:t>”项目（项目编号：</w:t>
      </w:r>
      <w:r>
        <w:rPr>
          <w:rFonts w:hint="eastAsia" w:ascii="仿宋" w:hAnsi="仿宋" w:eastAsia="仿宋"/>
          <w:color w:val="000000" w:themeColor="text1"/>
          <w:sz w:val="28"/>
          <w:szCs w:val="28"/>
          <w:highlight w:val="none"/>
          <w:lang w:eastAsia="zh-CN"/>
          <w14:textFill>
            <w14:solidFill>
              <w14:schemeClr w14:val="tx1"/>
            </w14:solidFill>
          </w14:textFill>
        </w:rPr>
        <w:t>AQJK-CG-2025-071</w:t>
      </w:r>
      <w:r>
        <w:rPr>
          <w:rFonts w:hint="eastAsia" w:ascii="仿宋" w:hAnsi="仿宋" w:eastAsia="仿宋"/>
          <w:color w:val="000000" w:themeColor="text1"/>
          <w:sz w:val="28"/>
          <w:szCs w:val="28"/>
          <w:highlight w:val="none"/>
          <w14:textFill>
            <w14:solidFill>
              <w14:schemeClr w14:val="tx1"/>
            </w14:solidFill>
          </w14:textFill>
        </w:rPr>
        <w:t>）进行比选。</w:t>
      </w:r>
    </w:p>
    <w:p w14:paraId="077FE8F8">
      <w:pPr>
        <w:spacing w:line="480" w:lineRule="atLeast"/>
        <w:ind w:firstLine="560" w:firstLineChars="200"/>
        <w:rPr>
          <w:rFonts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一、项目基本情况：</w:t>
      </w:r>
    </w:p>
    <w:p w14:paraId="3D499B87">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2025年度安庆市皖圆市政园林工程有限公司洒水车采购（重新招标）</w:t>
      </w:r>
    </w:p>
    <w:p w14:paraId="1D1A71CA">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项目概况：</w:t>
      </w:r>
      <w:r>
        <w:rPr>
          <w:rFonts w:hint="eastAsia" w:ascii="仿宋" w:hAnsi="仿宋" w:eastAsia="仿宋"/>
          <w:color w:val="000000" w:themeColor="text1"/>
          <w:sz w:val="28"/>
          <w:szCs w:val="28"/>
          <w:highlight w:val="none"/>
          <w:lang w:val="en-US" w:eastAsia="zh-CN"/>
          <w14:textFill>
            <w14:solidFill>
              <w14:schemeClr w14:val="tx1"/>
            </w14:solidFill>
          </w14:textFill>
        </w:rPr>
        <w:t>采购洒水车1辆</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详见项目需求</w:t>
      </w:r>
    </w:p>
    <w:p w14:paraId="10970356">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最高投标限价</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180000.00元</w:t>
      </w:r>
    </w:p>
    <w:p w14:paraId="001E3261">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付款方式：合同签订后，车辆到货试用一年，无任何质量问题，两年后支付百分之百的尾款。</w:t>
      </w:r>
    </w:p>
    <w:p w14:paraId="47A375AD">
      <w:pPr>
        <w:spacing w:line="480" w:lineRule="atLeas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供货期：签订合同后一周内</w:t>
      </w:r>
    </w:p>
    <w:p w14:paraId="4B2A4E90">
      <w:pPr>
        <w:spacing w:line="560" w:lineRule="exact"/>
        <w:ind w:firstLine="560" w:firstLineChars="200"/>
        <w:rPr>
          <w:rFonts w:hint="eastAsia"/>
          <w:highlight w:val="none"/>
          <w:lang w:val="en-US" w:eastAsia="zh-CN"/>
        </w:rPr>
      </w:pPr>
      <w:r>
        <w:rPr>
          <w:rFonts w:hint="eastAsia" w:ascii="仿宋" w:hAnsi="仿宋" w:eastAsia="仿宋"/>
          <w:color w:val="000000" w:themeColor="text1"/>
          <w:sz w:val="28"/>
          <w:szCs w:val="28"/>
          <w:highlight w:val="none"/>
          <w:lang w:val="en-US" w:eastAsia="zh-CN"/>
          <w14:textFill>
            <w14:solidFill>
              <w14:schemeClr w14:val="tx1"/>
            </w14:solidFill>
          </w14:textFill>
        </w:rPr>
        <w:t>评标办法：最低投标价法</w:t>
      </w:r>
    </w:p>
    <w:p w14:paraId="5FC9BD99">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4"/>
    <w:bookmarkEnd w:id="5"/>
    <w:bookmarkEnd w:id="6"/>
    <w:bookmarkEnd w:id="7"/>
    <w:p w14:paraId="53E423E5">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1.具有合法有效的营业执照，具备合法的生产或销售资质（提供厂家授权委托等证明资料）。</w:t>
      </w:r>
    </w:p>
    <w:p w14:paraId="3807A0BA">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投标产品必须符合国家相关标准和法规要求，投标产品应在国家工信部道路机动车辆生产企业及产品信息查询系统的公告参数页有明确的公示信息，且各项参数指标与公示信息一致。（需提供查询系统公告参数页公示信息证明资料并加盖参选人公章）</w:t>
      </w:r>
    </w:p>
    <w:p w14:paraId="0EBCDE3C">
      <w:pPr>
        <w:spacing w:line="480" w:lineRule="atLeas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3.本项目不接受联合体参选。</w:t>
      </w:r>
    </w:p>
    <w:p w14:paraId="2CCD4ADF">
      <w:pPr>
        <w:spacing w:line="480" w:lineRule="atLeast"/>
        <w:ind w:firstLine="560" w:firstLineChars="200"/>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参选人有以下情形不得参与本次比选活动：</w:t>
      </w:r>
    </w:p>
    <w:p w14:paraId="59DBF700">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4.1被列入安庆市交通控股集团有限公司黑名单管理系统；</w:t>
      </w:r>
    </w:p>
    <w:p w14:paraId="7B3192F9">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4.2在安庆市交通控股集团有限公司处罚限制期限内的投标人或参选人；</w:t>
      </w:r>
    </w:p>
    <w:p w14:paraId="05968A48">
      <w:pPr>
        <w:pStyle w:val="82"/>
        <w:ind w:firstLine="770" w:firstLineChars="275"/>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highlight w:val="none"/>
          <w:lang w:val="en-US" w:eastAsia="zh-CN" w:bidi="ar-SA"/>
          <w14:textFill>
            <w14:solidFill>
              <w14:schemeClr w14:val="tx1"/>
            </w14:solidFill>
          </w14:textFill>
        </w:rPr>
        <w:t>4.3前期参与安庆市交通控股集团有限公司组织的招标采购活动获得中标候选人资格而放弃中标资格不签订合同的投标人或参选人，在处罚期内的投标人或参选人不得参与本次比选活动。</w:t>
      </w:r>
    </w:p>
    <w:p w14:paraId="017DC520">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50968604">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w:t>
      </w:r>
      <w:r>
        <w:rPr>
          <w:rFonts w:hint="eastAsia" w:ascii="仿宋" w:hAnsi="仿宋" w:eastAsia="仿宋"/>
          <w:color w:val="000000" w:themeColor="text1"/>
          <w:sz w:val="28"/>
          <w:szCs w:val="28"/>
          <w:highlight w:val="none"/>
          <w:lang w:val="en-US" w:eastAsia="zh-CN"/>
          <w14:textFill>
            <w14:solidFill>
              <w14:schemeClr w14:val="tx1"/>
            </w14:solidFill>
          </w14:textFill>
        </w:rPr>
        <w:t>2025年9月28日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Fonts w:hint="eastAsia" w:ascii="仿宋" w:hAnsi="仿宋" w:eastAsia="仿宋"/>
          <w:color w:val="000000" w:themeColor="text1"/>
          <w:sz w:val="28"/>
          <w:szCs w:val="28"/>
          <w:highlight w:val="none"/>
          <w14:textFill>
            <w14:solidFill>
              <w14:schemeClr w14:val="tx1"/>
            </w14:solidFill>
          </w14:textFill>
        </w:rPr>
        <w:t>前，每天上午8:00至12:00，下午14:30至17:30（北京时间，法定节假日除外）登录安庆市交通控股集团有限公司</w:t>
      </w:r>
      <w:r>
        <w:rPr>
          <w:rFonts w:hint="eastAsia" w:ascii="仿宋" w:hAnsi="仿宋" w:eastAsia="仿宋"/>
          <w:color w:val="000000" w:themeColor="text1"/>
          <w:sz w:val="28"/>
          <w:szCs w:val="28"/>
          <w:highlight w:val="none"/>
          <w:lang w:eastAsia="zh-CN"/>
          <w14:textFill>
            <w14:solidFill>
              <w14:schemeClr w14:val="tx1"/>
            </w14:solidFill>
          </w14:textFill>
        </w:rPr>
        <w:t>集采平台</w:t>
      </w:r>
      <w:r>
        <w:rPr>
          <w:rFonts w:hint="eastAsia" w:ascii="仿宋" w:hAnsi="仿宋" w:eastAsia="仿宋"/>
          <w:color w:val="000000" w:themeColor="text1"/>
          <w:sz w:val="28"/>
          <w:szCs w:val="28"/>
          <w:highlight w:val="none"/>
          <w14:textFill>
            <w14:solidFill>
              <w14:schemeClr w14:val="tx1"/>
            </w14:solidFill>
          </w14:textFill>
        </w:rPr>
        <w:t>（http://jc.zh0556.com/）获取比选文件。</w:t>
      </w:r>
    </w:p>
    <w:p w14:paraId="2EF9AB3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7BB57A4">
      <w:pPr>
        <w:spacing w:line="480" w:lineRule="atLeast"/>
        <w:ind w:left="279" w:leftChars="133" w:firstLine="280" w:firstLineChars="1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3.报名方式：</w:t>
      </w:r>
      <w:r>
        <w:rPr>
          <w:rFonts w:hint="eastAsia" w:ascii="仿宋" w:hAnsi="仿宋" w:eastAsia="仿宋" w:cs="Times New Roman"/>
          <w:color w:val="000000" w:themeColor="text1"/>
          <w:sz w:val="28"/>
          <w:szCs w:val="28"/>
          <w:highlight w:val="none"/>
          <w14:textFill>
            <w14:solidFill>
              <w14:schemeClr w14:val="tx1"/>
            </w14:solidFill>
          </w14:textFill>
        </w:rPr>
        <w:fldChar w:fldCharType="begin"/>
      </w:r>
      <w:r>
        <w:rPr>
          <w:rFonts w:hint="eastAsia" w:ascii="仿宋" w:hAnsi="仿宋" w:eastAsia="仿宋" w:cs="Times New Roman"/>
          <w:color w:val="000000" w:themeColor="text1"/>
          <w:sz w:val="28"/>
          <w:szCs w:val="28"/>
          <w:highlight w:val="none"/>
          <w14:textFill>
            <w14:solidFill>
              <w14:schemeClr w14:val="tx1"/>
            </w14:solidFill>
          </w14:textFill>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000000" w:themeColor="text1"/>
          <w:sz w:val="28"/>
          <w:szCs w:val="28"/>
          <w:highlight w:val="none"/>
          <w14:textFill>
            <w14:solidFill>
              <w14:schemeClr w14:val="tx1"/>
            </w14:solidFill>
          </w14:textFill>
        </w:rPr>
        <w:fldChar w:fldCharType="separate"/>
      </w:r>
      <w:r>
        <w:rPr>
          <w:rFonts w:hint="eastAsia" w:ascii="仿宋" w:hAnsi="仿宋" w:eastAsia="仿宋" w:cs="Times New Roman"/>
          <w:color w:val="000000" w:themeColor="text1"/>
          <w:sz w:val="28"/>
          <w:szCs w:val="28"/>
          <w:highlight w:val="none"/>
          <w14:textFill>
            <w14:solidFill>
              <w14:schemeClr w14:val="tx1"/>
            </w14:solidFill>
          </w14:textFill>
        </w:rPr>
        <w:t>将“确定参与比选的函”盖供应商公章在</w:t>
      </w:r>
      <w:r>
        <w:rPr>
          <w:rFonts w:hint="eastAsia" w:ascii="仿宋" w:hAnsi="仿宋" w:eastAsia="仿宋"/>
          <w:color w:val="000000" w:themeColor="text1"/>
          <w:sz w:val="28"/>
          <w:szCs w:val="28"/>
          <w:highlight w:val="none"/>
          <w:lang w:val="en-US" w:eastAsia="zh-CN"/>
          <w14:textFill>
            <w14:solidFill>
              <w14:schemeClr w14:val="tx1"/>
            </w14:solidFill>
          </w14:textFill>
        </w:rPr>
        <w:t>2025年9月28日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Fonts w:hint="eastAsia" w:ascii="仿宋" w:hAnsi="仿宋" w:eastAsia="仿宋" w:cs="Times New Roman"/>
          <w:color w:val="000000" w:themeColor="text1"/>
          <w:sz w:val="28"/>
          <w:szCs w:val="28"/>
          <w:highlight w:val="none"/>
          <w14:textFill>
            <w14:solidFill>
              <w14:schemeClr w14:val="tx1"/>
            </w14:solidFill>
          </w14:textFill>
        </w:rPr>
        <w:t>前发邮箱</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1179928670</w:t>
      </w:r>
      <w:r>
        <w:rPr>
          <w:rFonts w:hint="eastAsia" w:ascii="仿宋" w:hAnsi="仿宋" w:eastAsia="仿宋" w:cs="Times New Roman"/>
          <w:color w:val="000000" w:themeColor="text1"/>
          <w:sz w:val="28"/>
          <w:szCs w:val="28"/>
          <w:highlight w:val="none"/>
          <w14:textFill>
            <w14:solidFill>
              <w14:schemeClr w14:val="tx1"/>
            </w14:solidFill>
          </w14:textFill>
        </w:rPr>
        <w:t>@qq.com（报名截止后发送，报名无效。）</w:t>
      </w:r>
      <w:r>
        <w:rPr>
          <w:rFonts w:hint="eastAsia" w:ascii="仿宋" w:hAnsi="仿宋" w:eastAsia="仿宋" w:cs="Times New Roman"/>
          <w:color w:val="000000" w:themeColor="text1"/>
          <w:sz w:val="28"/>
          <w:szCs w:val="28"/>
          <w:highlight w:val="none"/>
          <w14:textFill>
            <w14:solidFill>
              <w14:schemeClr w14:val="tx1"/>
            </w14:solidFill>
          </w14:textFill>
        </w:rPr>
        <w:fldChar w:fldCharType="end"/>
      </w:r>
    </w:p>
    <w:p w14:paraId="380EB7DF">
      <w:pPr>
        <w:spacing w:line="480" w:lineRule="atLeast"/>
        <w:ind w:firstLine="560" w:firstLineChars="200"/>
        <w:rPr>
          <w:rFonts w:hint="eastAsia" w:eastAsia="仿宋"/>
          <w:highlight w:val="none"/>
          <w:lang w:val="en-US" w:eastAsia="zh-CN"/>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.已发确认参与函，而放弃参加比选的参选人，须在比选时间截止日前一天以公司名义向1179928670@qq.com发送放弃参与函（格式自拟）。否则</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管理人将予拉入集团黑名单处理</w:t>
      </w:r>
      <w:r>
        <w:rPr>
          <w:rFonts w:hint="eastAsia" w:ascii="仿宋" w:hAnsi="仿宋" w:eastAsia="仿宋"/>
          <w:color w:val="000000" w:themeColor="text1"/>
          <w:sz w:val="28"/>
          <w:szCs w:val="28"/>
          <w:highlight w:val="none"/>
          <w:lang w:eastAsia="zh-CN"/>
          <w14:textFill>
            <w14:solidFill>
              <w14:schemeClr w14:val="tx1"/>
            </w14:solidFill>
          </w14:textFill>
        </w:rPr>
        <w:t>。</w:t>
      </w:r>
    </w:p>
    <w:p w14:paraId="5BD5B09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06B63F6D">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时间：</w:t>
      </w:r>
      <w:r>
        <w:rPr>
          <w:rFonts w:hint="eastAsia" w:ascii="仿宋" w:hAnsi="仿宋" w:eastAsia="仿宋"/>
          <w:color w:val="000000" w:themeColor="text1"/>
          <w:sz w:val="28"/>
          <w:szCs w:val="28"/>
          <w:highlight w:val="none"/>
          <w:lang w:val="en-US" w:eastAsia="zh-CN"/>
          <w14:textFill>
            <w14:solidFill>
              <w14:schemeClr w14:val="tx1"/>
            </w14:solidFill>
          </w14:textFill>
        </w:rPr>
        <w:t>2025年9月29日9时30分</w:t>
      </w:r>
    </w:p>
    <w:p w14:paraId="213CC804">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地点：安庆市大观区宜园路16号安庆交控集团二号楼一楼开标室</w:t>
      </w:r>
    </w:p>
    <w:p w14:paraId="653CA2C8">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7A872AA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1F28733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w:t>
      </w:r>
      <w:r>
        <w:rPr>
          <w:rFonts w:hint="eastAsia" w:ascii="仿宋" w:hAnsi="仿宋" w:eastAsia="仿宋"/>
          <w:color w:val="000000" w:themeColor="text1"/>
          <w:sz w:val="28"/>
          <w:szCs w:val="28"/>
          <w:highlight w:val="none"/>
          <w:lang w:val="en-US" w:eastAsia="zh-CN"/>
          <w14:textFill>
            <w14:solidFill>
              <w14:schemeClr w14:val="tx1"/>
            </w14:solidFill>
          </w14:textFill>
        </w:rPr>
        <w:t>并递交投标文件</w:t>
      </w:r>
      <w:r>
        <w:rPr>
          <w:rFonts w:hint="eastAsia" w:ascii="仿宋" w:hAnsi="仿宋" w:eastAsia="仿宋"/>
          <w:color w:val="000000" w:themeColor="text1"/>
          <w:sz w:val="28"/>
          <w:szCs w:val="28"/>
          <w:highlight w:val="none"/>
          <w14:textFill>
            <w14:solidFill>
              <w14:schemeClr w14:val="tx1"/>
            </w14:solidFill>
          </w14:textFill>
        </w:rPr>
        <w:t>，因参选人未按时</w:t>
      </w:r>
      <w:r>
        <w:rPr>
          <w:rFonts w:hint="eastAsia" w:ascii="仿宋" w:hAnsi="仿宋" w:eastAsia="仿宋"/>
          <w:color w:val="000000" w:themeColor="text1"/>
          <w:sz w:val="28"/>
          <w:szCs w:val="28"/>
          <w:highlight w:val="none"/>
          <w:lang w:eastAsia="zh-CN"/>
          <w14:textFill>
            <w14:solidFill>
              <w14:schemeClr w14:val="tx1"/>
            </w14:solidFill>
          </w14:textFill>
        </w:rPr>
        <w:t>到达</w:t>
      </w:r>
      <w:r>
        <w:rPr>
          <w:rFonts w:hint="eastAsia" w:ascii="仿宋" w:hAnsi="仿宋" w:eastAsia="仿宋"/>
          <w:color w:val="000000" w:themeColor="text1"/>
          <w:sz w:val="28"/>
          <w:szCs w:val="28"/>
          <w:highlight w:val="none"/>
          <w14:textFill>
            <w14:solidFill>
              <w14:schemeClr w14:val="tx1"/>
            </w14:solidFill>
          </w14:textFill>
        </w:rPr>
        <w:t>比选现场，则视为主动放弃，对比选造成的不利后果由其自行承担。</w:t>
      </w:r>
    </w:p>
    <w:p w14:paraId="2841A692">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56103715">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若项目有业绩要求的，</w:t>
      </w:r>
      <w:r>
        <w:rPr>
          <w:rFonts w:hint="eastAsia" w:ascii="仿宋" w:hAnsi="仿宋" w:eastAsia="仿宋"/>
          <w:color w:val="000000" w:themeColor="text1"/>
          <w:sz w:val="28"/>
          <w:szCs w:val="28"/>
          <w:highlight w:val="none"/>
          <w14:textFill>
            <w14:solidFill>
              <w14:schemeClr w14:val="tx1"/>
            </w14:solidFill>
          </w14:textFill>
        </w:rPr>
        <w:t>中标人签合同需提供投标时的业绩原件给</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人核查，核查发现存在虚假业绩或不符合</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文件要求，</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人有权取消中标资格，</w:t>
      </w:r>
      <w:r>
        <w:rPr>
          <w:rFonts w:hint="eastAsia" w:ascii="仿宋" w:hAnsi="仿宋" w:eastAsia="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olor w:val="000000" w:themeColor="text1"/>
          <w:sz w:val="28"/>
          <w:szCs w:val="28"/>
          <w:highlight w:val="none"/>
          <w14:textFill>
            <w14:solidFill>
              <w14:schemeClr w14:val="tx1"/>
            </w14:solidFill>
          </w14:textFill>
        </w:rPr>
        <w:t>人可以按照评标委员会提出的中标候选人名单</w:t>
      </w:r>
      <w:r>
        <w:rPr>
          <w:rFonts w:hint="eastAsia" w:ascii="仿宋" w:hAnsi="仿宋" w:eastAsia="仿宋"/>
          <w:color w:val="000000" w:themeColor="text1"/>
          <w:sz w:val="28"/>
          <w:szCs w:val="28"/>
          <w:highlight w:val="none"/>
          <w:lang w:val="en-US" w:eastAsia="zh-CN"/>
          <w14:textFill>
            <w14:solidFill>
              <w14:schemeClr w14:val="tx1"/>
            </w14:solidFill>
          </w14:textFill>
        </w:rPr>
        <w:t>顺序</w:t>
      </w:r>
      <w:r>
        <w:rPr>
          <w:rFonts w:hint="eastAsia" w:ascii="仿宋" w:hAnsi="仿宋" w:eastAsia="仿宋"/>
          <w:color w:val="000000" w:themeColor="text1"/>
          <w:sz w:val="28"/>
          <w:szCs w:val="28"/>
          <w:highlight w:val="none"/>
          <w14:textFill>
            <w14:solidFill>
              <w14:schemeClr w14:val="tx1"/>
            </w14:solidFill>
          </w14:textFill>
        </w:rPr>
        <w:t>依次确定其他中标候选人为中标人，或重新</w:t>
      </w:r>
      <w:r>
        <w:rPr>
          <w:rFonts w:hint="eastAsia" w:ascii="仿宋" w:hAnsi="仿宋" w:eastAsia="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69E1EF6D">
      <w:pPr>
        <w:spacing w:line="480" w:lineRule="atLeast"/>
        <w:ind w:firstLine="560" w:firstLineChars="200"/>
        <w:rPr>
          <w:rFonts w:ascii="黑体" w:hAnsi="黑体" w:eastAsia="黑体" w:cs="宋体"/>
          <w:bCs/>
          <w:color w:val="000000" w:themeColor="text1"/>
          <w:sz w:val="28"/>
          <w:szCs w:val="28"/>
          <w:highlight w:val="none"/>
          <w14:textFill>
            <w14:solidFill>
              <w14:schemeClr w14:val="tx1"/>
            </w14:solidFill>
          </w14:textFill>
        </w:rPr>
      </w:pPr>
      <w:bookmarkStart w:id="8" w:name="_Toc35393636"/>
      <w:bookmarkStart w:id="9" w:name="_Toc28359018"/>
      <w:bookmarkStart w:id="10" w:name="_Toc28359095"/>
      <w:bookmarkStart w:id="11" w:name="_Toc35393805"/>
      <w:r>
        <w:rPr>
          <w:rFonts w:hint="eastAsia" w:ascii="黑体" w:hAnsi="黑体" w:eastAsia="黑体" w:cs="宋体"/>
          <w:bCs/>
          <w:color w:val="000000" w:themeColor="text1"/>
          <w:sz w:val="28"/>
          <w:szCs w:val="28"/>
          <w:highlight w:val="none"/>
          <w:lang w:val="en-US" w:eastAsia="zh-CN"/>
          <w14:textFill>
            <w14:solidFill>
              <w14:schemeClr w14:val="tx1"/>
            </w14:solidFill>
          </w14:textFill>
        </w:rPr>
        <w:t>六</w:t>
      </w:r>
      <w:r>
        <w:rPr>
          <w:rFonts w:hint="eastAsia" w:ascii="黑体" w:hAnsi="黑体" w:eastAsia="黑体" w:cs="宋体"/>
          <w:bCs/>
          <w:color w:val="000000" w:themeColor="text1"/>
          <w:sz w:val="28"/>
          <w:szCs w:val="28"/>
          <w:highlight w:val="none"/>
          <w14:textFill>
            <w14:solidFill>
              <w14:schemeClr w14:val="tx1"/>
            </w14:solidFill>
          </w14:textFill>
        </w:rPr>
        <w:t>、凡对本次比选提出询问，请按以下方式联系</w:t>
      </w:r>
      <w:bookmarkEnd w:id="8"/>
      <w:bookmarkEnd w:id="9"/>
      <w:bookmarkEnd w:id="10"/>
      <w:bookmarkEnd w:id="11"/>
    </w:p>
    <w:p w14:paraId="3691C051">
      <w:pPr>
        <w:spacing w:line="480" w:lineRule="atLeast"/>
        <w:ind w:firstLine="560" w:firstLineChars="200"/>
        <w:rPr>
          <w:rFonts w:ascii="仿宋" w:hAnsi="仿宋" w:eastAsia="仿宋"/>
          <w:color w:val="000000" w:themeColor="text1"/>
          <w:sz w:val="28"/>
          <w:szCs w:val="28"/>
          <w:highlight w:val="none"/>
          <w14:textFill>
            <w14:solidFill>
              <w14:schemeClr w14:val="tx1"/>
            </w14:solidFill>
          </w14:textFill>
        </w:rPr>
      </w:pPr>
      <w:bookmarkStart w:id="12" w:name="_Toc28359019"/>
      <w:bookmarkStart w:id="13" w:name="_Toc35393806"/>
      <w:bookmarkStart w:id="14" w:name="_Toc28359096"/>
      <w:bookmarkStart w:id="15" w:name="_Toc35393637"/>
      <w:r>
        <w:rPr>
          <w:rFonts w:hint="eastAsia" w:ascii="仿宋" w:hAnsi="仿宋" w:eastAsia="仿宋"/>
          <w:color w:val="000000" w:themeColor="text1"/>
          <w:sz w:val="28"/>
          <w:szCs w:val="28"/>
          <w:highlight w:val="none"/>
          <w14:textFill>
            <w14:solidFill>
              <w14:schemeClr w14:val="tx1"/>
            </w14:solidFill>
          </w14:textFill>
        </w:rPr>
        <w:t>1.采购人信息</w:t>
      </w:r>
      <w:bookmarkEnd w:id="12"/>
      <w:bookmarkEnd w:id="13"/>
      <w:bookmarkEnd w:id="14"/>
      <w:bookmarkEnd w:id="15"/>
    </w:p>
    <w:p w14:paraId="6CB2B1FF">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名    称：安庆市皖圆市政园林工程有限公司</w:t>
      </w:r>
    </w:p>
    <w:p w14:paraId="4D17B53D">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址：安庆市大观区双岗路40号</w:t>
      </w:r>
    </w:p>
    <w:p w14:paraId="0F4FA8EC">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人：姚良明</w:t>
      </w:r>
    </w:p>
    <w:p w14:paraId="61A39671">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联系方式：0556-5321073</w:t>
      </w:r>
    </w:p>
    <w:p w14:paraId="56BEA14F">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2.采购管理部门信息</w:t>
      </w:r>
    </w:p>
    <w:p w14:paraId="7408381C">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名    称：安庆市交通控股集团有限公司集采中心</w:t>
      </w:r>
    </w:p>
    <w:p w14:paraId="601A967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地    址：安庆市大观区宜园路16号2号楼一层</w:t>
      </w:r>
    </w:p>
    <w:p w14:paraId="48623EB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 系 人：王欣怡</w:t>
      </w:r>
    </w:p>
    <w:p w14:paraId="0358993B">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联系方式：0556-5990510</w:t>
      </w:r>
    </w:p>
    <w:p w14:paraId="01548478">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212C0F2B">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sz w:val="32"/>
          <w:szCs w:val="32"/>
          <w:highlight w:val="none"/>
          <w:u w:val="none"/>
          <w:lang w:val="en-US" w:eastAsia="zh-CN"/>
        </w:rPr>
      </w:pP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highlight w:val="none"/>
          <w:u w:val="none"/>
        </w:rPr>
      </w:pPr>
      <w:r>
        <w:rPr>
          <w:rFonts w:hint="eastAsia" w:ascii="仿宋" w:hAnsi="仿宋" w:eastAsia="仿宋" w:cs="Times New Roman"/>
          <w:b w:val="0"/>
          <w:bCs w:val="0"/>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2025年度安庆市皖圆市政园林工程有限公司洒水车采购（重新招标）</w:t>
      </w:r>
      <w:r>
        <w:rPr>
          <w:rFonts w:hint="eastAsia" w:ascii="仿宋" w:hAnsi="仿宋" w:eastAsia="仿宋" w:cs="仿宋"/>
          <w:b w:val="0"/>
          <w:bCs w:val="0"/>
          <w:color w:val="auto"/>
          <w:sz w:val="32"/>
          <w:szCs w:val="32"/>
          <w:highlight w:val="none"/>
          <w:u w:val="none"/>
          <w:lang w:val="en-US" w:eastAsia="zh-CN"/>
        </w:rPr>
        <w:t>项目，并承诺按比选文件的要求，按时参与比选开标。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5D32225D">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17" w:name="_Toc11223"/>
      <w:bookmarkStart w:id="18" w:name="_Toc54941329"/>
      <w:bookmarkStart w:id="19" w:name="_Toc26069"/>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17"/>
      <w:bookmarkEnd w:id="18"/>
      <w:bookmarkEnd w:id="19"/>
    </w:p>
    <w:p w14:paraId="4F179406">
      <w:pPr>
        <w:pStyle w:val="4"/>
        <w:rPr>
          <w:rFonts w:cs="Tahoma"/>
          <w:bCs/>
          <w:color w:val="000000" w:themeColor="text1"/>
          <w:kern w:val="0"/>
          <w:sz w:val="32"/>
          <w:szCs w:val="32"/>
          <w:highlight w:val="none"/>
          <w14:textFill>
            <w14:solidFill>
              <w14:schemeClr w14:val="tx1"/>
            </w14:solidFill>
          </w14:textFill>
        </w:rPr>
      </w:pPr>
      <w:bookmarkStart w:id="20" w:name="_Toc439316871"/>
      <w:bookmarkStart w:id="21" w:name="_Toc54941330"/>
      <w:bookmarkStart w:id="22" w:name="_Toc17862"/>
      <w:r>
        <w:rPr>
          <w:rFonts w:hint="eastAsia" w:cs="Tahoma"/>
          <w:bCs/>
          <w:color w:val="000000" w:themeColor="text1"/>
          <w:kern w:val="0"/>
          <w:sz w:val="32"/>
          <w:szCs w:val="32"/>
          <w:highlight w:val="none"/>
          <w14:textFill>
            <w14:solidFill>
              <w14:schemeClr w14:val="tx1"/>
            </w14:solidFill>
          </w14:textFill>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kinsoku/>
              <w:wordWrap/>
              <w:overflowPunct/>
              <w:topLinePunct w:val="0"/>
              <w:bidi w:val="0"/>
              <w:spacing w:line="420" w:lineRule="exact"/>
              <w:ind w:right="-358"/>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tabs>
                <w:tab w:val="left" w:pos="1180"/>
              </w:tabs>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kinsoku/>
              <w:wordWrap/>
              <w:overflowPunct/>
              <w:topLinePunct w:val="0"/>
              <w:bidi w:val="0"/>
              <w:spacing w:line="420" w:lineRule="exact"/>
              <w:jc w:val="center"/>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kinsoku/>
              <w:wordWrap/>
              <w:overflowPunct/>
              <w:topLinePunct w:val="0"/>
              <w:bidi w:val="0"/>
              <w:spacing w:line="420" w:lineRule="exact"/>
              <w:jc w:val="center"/>
              <w:textAlignment w:val="auto"/>
              <w:rPr>
                <w:rFonts w:asci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kinsoku/>
              <w:wordWrap/>
              <w:overflowPunct/>
              <w:topLinePunct w:val="0"/>
              <w:bidi w:val="0"/>
              <w:snapToGrid w:val="0"/>
              <w:spacing w:line="420" w:lineRule="exact"/>
              <w:textAlignment w:val="auto"/>
              <w:rPr>
                <w:rFonts w:hint="default"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2025年度安庆市皖圆市政园林工程有限公司洒水车采购（重新招标）</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eastAsia="宋体" w:cs="Times New Roman"/>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000000" w:themeColor="text1"/>
                <w:spacing w:val="0"/>
                <w:sz w:val="21"/>
                <w:szCs w:val="21"/>
                <w:highlight w:val="none"/>
                <w:lang w:val="en-US" w:eastAsia="zh-CN"/>
                <w14:textFill>
                  <w14:solidFill>
                    <w14:schemeClr w14:val="tx1"/>
                  </w14:solidFill>
                </w14:textFill>
              </w:rPr>
            </w:pPr>
            <w:r>
              <w:rPr>
                <w:rFonts w:hint="eastAsia" w:ascii="宋体"/>
                <w:b w:val="0"/>
                <w:bCs w:val="0"/>
                <w:caps/>
                <w:smallCaps w:val="0"/>
                <w:color w:val="000000" w:themeColor="text1"/>
                <w:spacing w:val="0"/>
                <w:sz w:val="21"/>
                <w:szCs w:val="21"/>
                <w:highlight w:val="none"/>
                <w:lang w:val="en-US" w:eastAsia="zh-CN"/>
                <w14:textFill>
                  <w14:solidFill>
                    <w14:schemeClr w14:val="tx1"/>
                  </w14:solidFill>
                </w14:textFill>
              </w:rPr>
              <w:t>AQJK-CG-2025-071</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kinsoku/>
              <w:wordWrap/>
              <w:overflowPunct/>
              <w:topLinePunct w:val="0"/>
              <w:bidi w:val="0"/>
              <w:spacing w:line="420" w:lineRule="exact"/>
              <w:jc w:val="center"/>
              <w:textAlignment w:val="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000000" w:themeColor="text1"/>
                <w:sz w:val="21"/>
                <w:szCs w:val="21"/>
                <w:highlight w:val="none"/>
                <w:lang w:eastAsia="zh-CN"/>
                <w14:textFill>
                  <w14:solidFill>
                    <w14:schemeClr w14:val="tx1"/>
                  </w14:solidFill>
                </w14:textFill>
              </w:rPr>
            </w:pPr>
            <w:r>
              <w:rPr>
                <w:rFonts w:hint="eastAsia"/>
                <w:b w:val="0"/>
                <w:bCs w:val="0"/>
                <w:color w:val="000000" w:themeColor="text1"/>
                <w:sz w:val="21"/>
                <w:szCs w:val="21"/>
                <w:highlight w:val="none"/>
                <w:lang w:eastAsia="zh-CN"/>
                <w14:textFill>
                  <w14:solidFill>
                    <w14:schemeClr w14:val="tx1"/>
                  </w14:solidFill>
                </w14:textFill>
              </w:rPr>
              <w:t>安庆市皖圆市政园林工程有限公司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kinsoku/>
              <w:wordWrap/>
              <w:overflowPunct/>
              <w:topLinePunct w:val="0"/>
              <w:bidi w:val="0"/>
              <w:spacing w:line="420" w:lineRule="exact"/>
              <w:jc w:val="center"/>
              <w:textAlignment w:val="auto"/>
              <w:rPr>
                <w:rFonts w:hint="default" w:asci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kern w:val="0"/>
                <w:sz w:val="21"/>
                <w:szCs w:val="21"/>
                <w:highlight w:val="none"/>
                <w:lang w:val="en-US" w:eastAsia="zh-CN" w:bidi="ar-SA"/>
              </w:rPr>
            </w:pPr>
            <w:r>
              <w:rPr>
                <w:rFonts w:hint="eastAsia" w:cs="Times New Roman"/>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kinsoku/>
              <w:wordWrap/>
              <w:overflowPunct/>
              <w:topLinePunct w:val="0"/>
              <w:bidi w:val="0"/>
              <w:spacing w:line="420" w:lineRule="exact"/>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kinsoku/>
              <w:wordWrap/>
              <w:overflowPunct/>
              <w:topLinePunct w:val="0"/>
              <w:bidi w:val="0"/>
              <w:spacing w:line="420" w:lineRule="exac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kinsoku/>
              <w:wordWrap/>
              <w:overflowPunct/>
              <w:topLinePunct w:val="0"/>
              <w:bidi w:val="0"/>
              <w:spacing w:line="420" w:lineRule="exact"/>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kinsoku/>
              <w:wordWrap/>
              <w:overflowPunct/>
              <w:topLinePunct w:val="0"/>
              <w:bidi w:val="0"/>
              <w:spacing w:line="420" w:lineRule="exact"/>
              <w:jc w:val="lef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180000.00元</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kinsoku/>
              <w:wordWrap/>
              <w:overflowPunct/>
              <w:topLinePunct w:val="0"/>
              <w:bidi w:val="0"/>
              <w:spacing w:line="420" w:lineRule="exact"/>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0570D9DC">
            <w:pPr>
              <w:keepNext w:val="0"/>
              <w:keepLines w:val="0"/>
              <w:pageBreakBefore w:val="0"/>
              <w:kinsoku/>
              <w:wordWrap/>
              <w:overflowPunct/>
              <w:topLinePunct w:val="0"/>
              <w:bidi w:val="0"/>
              <w:spacing w:line="420" w:lineRule="exact"/>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详见公告</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kinsoku/>
              <w:wordWrap/>
              <w:overflowPunct/>
              <w:topLinePunct w:val="0"/>
              <w:bidi w:val="0"/>
              <w:spacing w:line="420" w:lineRule="exact"/>
              <w:textAlignment w:val="auto"/>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kinsoku/>
              <w:wordWrap/>
              <w:overflowPunct/>
              <w:topLinePunct w:val="0"/>
              <w:bidi w:val="0"/>
              <w:spacing w:line="420" w:lineRule="exact"/>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w:t>
            </w:r>
            <w:r>
              <w:rPr>
                <w:rFonts w:hint="eastAsia" w:ascii="宋体" w:hAnsi="宋体"/>
                <w:color w:val="000000" w:themeColor="text1"/>
                <w:szCs w:val="21"/>
                <w:highlight w:val="none"/>
                <w14:textFill>
                  <w14:solidFill>
                    <w14:schemeClr w14:val="tx1"/>
                  </w14:solidFill>
                </w14:textFill>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kinsoku/>
              <w:wordWrap/>
              <w:overflowPunct/>
              <w:topLinePunct w:val="0"/>
              <w:bidi w:val="0"/>
              <w:spacing w:line="420" w:lineRule="exact"/>
              <w:ind w:left="-2" w:leftChars="-1" w:firstLine="2"/>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w:t>
            </w:r>
            <w:r>
              <w:rPr>
                <w:rFonts w:hint="eastAsia" w:ascii="宋体" w:hAnsi="宋体"/>
                <w:color w:val="000000" w:themeColor="text1"/>
                <w:szCs w:val="21"/>
                <w:highlight w:val="none"/>
                <w:u w:val="single"/>
                <w:lang w:eastAsia="zh-CN"/>
                <w14:textFill>
                  <w14:solidFill>
                    <w14:schemeClr w14:val="tx1"/>
                  </w14:solidFill>
                </w14:textFill>
              </w:rPr>
              <w:t>参选文件递交</w:t>
            </w:r>
            <w:r>
              <w:rPr>
                <w:rFonts w:hint="eastAsia" w:ascii="宋体" w:hAnsi="宋体"/>
                <w:color w:val="000000" w:themeColor="text1"/>
                <w:szCs w:val="21"/>
                <w:highlight w:val="none"/>
                <w:u w:val="single"/>
                <w14:textFill>
                  <w14:solidFill>
                    <w14:schemeClr w14:val="tx1"/>
                  </w14:solidFill>
                </w14:textFill>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w:t>
            </w:r>
            <w:r>
              <w:rPr>
                <w:rFonts w:hint="eastAsia" w:ascii="宋体" w:hAnsi="宋体"/>
                <w:color w:val="000000" w:themeColor="text1"/>
                <w:szCs w:val="21"/>
                <w:highlight w:val="none"/>
                <w14:textFill>
                  <w14:solidFill>
                    <w14:schemeClr w14:val="tx1"/>
                  </w14:solidFill>
                </w14:textFill>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kinsoku/>
              <w:wordWrap/>
              <w:overflowPunct/>
              <w:topLinePunct w:val="0"/>
              <w:bidi w:val="0"/>
              <w:spacing w:line="42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递交</w:t>
            </w:r>
            <w:r>
              <w:rPr>
                <w:rFonts w:hint="eastAsia" w:ascii="宋体" w:hAnsi="宋体" w:cs="宋体"/>
                <w:color w:val="000000" w:themeColor="text1"/>
                <w:szCs w:val="21"/>
                <w:highlight w:val="none"/>
                <w:lang w:val="en-US" w:eastAsia="zh-CN"/>
                <w14:textFill>
                  <w14:solidFill>
                    <w14:schemeClr w14:val="tx1"/>
                  </w14:solidFill>
                </w14:textFill>
              </w:rPr>
              <w:t>参选文件</w:t>
            </w:r>
          </w:p>
        </w:tc>
        <w:tc>
          <w:tcPr>
            <w:tcW w:w="6356" w:type="dxa"/>
            <w:tcBorders>
              <w:top w:val="single" w:color="auto" w:sz="4" w:space="0"/>
              <w:left w:val="single" w:color="auto" w:sz="4" w:space="0"/>
              <w:bottom w:val="single" w:color="auto" w:sz="4" w:space="0"/>
            </w:tcBorders>
            <w:vAlign w:val="center"/>
          </w:tcPr>
          <w:p w14:paraId="3E732722">
            <w:pPr>
              <w:pStyle w:val="20"/>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1.参选文件份数：壹份正本，贰份副本；</w:t>
            </w:r>
          </w:p>
          <w:p w14:paraId="72305ABA">
            <w:pPr>
              <w:pStyle w:val="20"/>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2.参选人应将参选文件的正本和副本同时装于一个袋内。包装密封，并于密封袋上加盖单位公章。密封袋上须写明：项目名称、供应商名称、项目编号。</w:t>
            </w:r>
          </w:p>
          <w:p w14:paraId="6650E3AA">
            <w:pPr>
              <w:pStyle w:val="20"/>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.参选文件正本和副本均需胶装成册并标明页码，不得采用活页或容易拆解的装订形式。</w:t>
            </w:r>
          </w:p>
          <w:p w14:paraId="123E4BC5">
            <w:pPr>
              <w:pStyle w:val="20"/>
              <w:widowControl/>
              <w:numPr>
                <w:ilvl w:val="0"/>
                <w:numId w:val="0"/>
              </w:numPr>
              <w:spacing w:line="420" w:lineRule="exact"/>
              <w:jc w:val="both"/>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4.参选文件封面的需清楚地注明“正本”或“副本”。</w:t>
            </w:r>
          </w:p>
          <w:p w14:paraId="2674B5D0">
            <w:pPr>
              <w:pStyle w:val="20"/>
              <w:widowControl/>
              <w:numPr>
                <w:ilvl w:val="0"/>
                <w:numId w:val="0"/>
              </w:numPr>
              <w:spacing w:line="420" w:lineRule="exact"/>
              <w:jc w:val="both"/>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b/>
                <w:bCs/>
                <w:color w:val="000000" w:themeColor="text1"/>
                <w:sz w:val="21"/>
                <w:szCs w:val="21"/>
                <w:highlight w:val="none"/>
                <w:u w:val="none"/>
                <w:lang w:val="en-US" w:eastAsia="zh-CN"/>
                <w14:textFill>
                  <w14:solidFill>
                    <w14:schemeClr w14:val="tx1"/>
                  </w14:solidFill>
                </w14:textFill>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kinsoku/>
              <w:wordWrap/>
              <w:overflowPunct/>
              <w:topLinePunct w:val="0"/>
              <w:bidi w:val="0"/>
              <w:spacing w:line="4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安庆市交通控股集团有限公司</w:t>
            </w:r>
            <w:r>
              <w:rPr>
                <w:rFonts w:hint="eastAsia" w:cs="Times New Roman"/>
                <w:szCs w:val="21"/>
                <w:highlight w:val="none"/>
                <w:lang w:val="en-US" w:eastAsia="zh-CN"/>
              </w:rPr>
              <w:t>集采平台</w:t>
            </w:r>
            <w:r>
              <w:rPr>
                <w:rFonts w:hint="eastAsia" w:ascii="Times New Roman" w:hAnsi="Times New Roman" w:eastAsia="宋体" w:cs="Times New Roman"/>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参选截止</w:t>
            </w:r>
            <w:r>
              <w:rPr>
                <w:rFonts w:hint="eastAsia" w:ascii="宋体" w:hAnsi="宋体"/>
                <w:color w:val="000000" w:themeColor="text1"/>
                <w:szCs w:val="21"/>
                <w:highlight w:val="none"/>
                <w14:textFill>
                  <w14:solidFill>
                    <w14:schemeClr w14:val="tx1"/>
                  </w14:solidFill>
                </w14:textFill>
              </w:rPr>
              <w:t>时间和地点</w:t>
            </w:r>
          </w:p>
        </w:tc>
        <w:tc>
          <w:tcPr>
            <w:tcW w:w="6356" w:type="dxa"/>
            <w:tcBorders>
              <w:top w:val="single" w:color="auto" w:sz="4" w:space="0"/>
              <w:left w:val="single" w:color="auto" w:sz="4" w:space="0"/>
              <w:bottom w:val="single" w:color="auto" w:sz="4" w:space="0"/>
            </w:tcBorders>
            <w:vAlign w:val="center"/>
          </w:tcPr>
          <w:p w14:paraId="0FC8195F">
            <w:pPr>
              <w:spacing w:line="4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2025年9月29日9时30分</w:t>
            </w:r>
          </w:p>
          <w:p w14:paraId="5E4F948E">
            <w:pPr>
              <w:spacing w:line="4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安庆</w:t>
            </w:r>
            <w:r>
              <w:rPr>
                <w:rFonts w:hint="eastAsia" w:ascii="宋体" w:hAnsi="宋体" w:cs="宋体"/>
                <w:color w:val="000000" w:themeColor="text1"/>
                <w:sz w:val="21"/>
                <w:szCs w:val="21"/>
                <w:highlight w:val="none"/>
                <w:lang w:val="en-US" w:eastAsia="zh-CN"/>
                <w14:textFill>
                  <w14:solidFill>
                    <w14:schemeClr w14:val="tx1"/>
                  </w14:solidFill>
                </w14:textFill>
              </w:rPr>
              <w:t>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交</w:t>
            </w:r>
            <w:r>
              <w:rPr>
                <w:rFonts w:hint="eastAsia" w:ascii="宋体" w:hAnsi="宋体" w:cs="宋体"/>
                <w:color w:val="000000" w:themeColor="text1"/>
                <w:sz w:val="21"/>
                <w:szCs w:val="21"/>
                <w:highlight w:val="none"/>
                <w:lang w:val="en-US" w:eastAsia="zh-CN"/>
                <w14:textFill>
                  <w14:solidFill>
                    <w14:schemeClr w14:val="tx1"/>
                  </w14:solidFill>
                </w14:textFill>
              </w:rPr>
              <w:t>通</w:t>
            </w:r>
            <w:r>
              <w:rPr>
                <w:rFonts w:hint="eastAsia" w:ascii="宋体" w:hAnsi="宋体" w:eastAsia="宋体" w:cs="宋体"/>
                <w:color w:val="000000" w:themeColor="text1"/>
                <w:sz w:val="21"/>
                <w:szCs w:val="21"/>
                <w:highlight w:val="none"/>
                <w:lang w:val="en-US" w:eastAsia="zh-CN"/>
                <w14:textFill>
                  <w14:solidFill>
                    <w14:schemeClr w14:val="tx1"/>
                  </w14:solidFill>
                </w14:textFill>
              </w:rPr>
              <w:t>控</w:t>
            </w:r>
            <w:r>
              <w:rPr>
                <w:rFonts w:hint="eastAsia" w:ascii="宋体" w:hAnsi="宋体" w:cs="宋体"/>
                <w:color w:val="000000" w:themeColor="text1"/>
                <w:sz w:val="21"/>
                <w:szCs w:val="21"/>
                <w:highlight w:val="none"/>
                <w:lang w:val="en-US" w:eastAsia="zh-CN"/>
                <w14:textFill>
                  <w14:solidFill>
                    <w14:schemeClr w14:val="tx1"/>
                  </w14:solidFill>
                </w14:textFill>
              </w:rPr>
              <w:t>股</w:t>
            </w:r>
            <w:r>
              <w:rPr>
                <w:rFonts w:hint="eastAsia" w:ascii="宋体" w:hAnsi="宋体" w:eastAsia="宋体" w:cs="宋体"/>
                <w:color w:val="000000" w:themeColor="text1"/>
                <w:sz w:val="21"/>
                <w:szCs w:val="21"/>
                <w:highlight w:val="none"/>
                <w:lang w:val="en-US" w:eastAsia="zh-CN"/>
                <w14:textFill>
                  <w14:solidFill>
                    <w14:schemeClr w14:val="tx1"/>
                  </w14:solidFill>
                </w14:textFill>
              </w:rPr>
              <w:t>集团</w:t>
            </w:r>
            <w:r>
              <w:rPr>
                <w:rFonts w:hint="eastAsia" w:ascii="宋体" w:hAnsi="宋体" w:cs="宋体"/>
                <w:color w:val="000000" w:themeColor="text1"/>
                <w:sz w:val="21"/>
                <w:szCs w:val="21"/>
                <w:highlight w:val="none"/>
                <w:lang w:val="en-US" w:eastAsia="zh-CN"/>
                <w14:textFill>
                  <w14:solidFill>
                    <w14:schemeClr w14:val="tx1"/>
                  </w14:solidFill>
                </w14:textFill>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kinsoku/>
              <w:wordWrap/>
              <w:overflowPunct/>
              <w:topLinePunct w:val="0"/>
              <w:bidi w:val="0"/>
              <w:spacing w:line="420" w:lineRule="exact"/>
              <w:jc w:val="center"/>
              <w:textAlignment w:val="auto"/>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kinsoku/>
              <w:wordWrap/>
              <w:overflowPunct/>
              <w:topLinePunct w:val="0"/>
              <w:bidi w:val="0"/>
              <w:spacing w:line="4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szCs w:val="21"/>
                <w:highlight w:val="none"/>
                <w:lang w:val="en-US" w:eastAsia="zh-CN"/>
              </w:rPr>
              <w:t>最低</w:t>
            </w:r>
            <w:r>
              <w:rPr>
                <w:rFonts w:hint="eastAsia" w:ascii="宋体" w:cs="Times New Roman"/>
                <w:szCs w:val="21"/>
                <w:highlight w:val="none"/>
                <w:lang w:val="en-US" w:eastAsia="zh-CN"/>
              </w:rPr>
              <w:t>投</w:t>
            </w:r>
            <w:r>
              <w:rPr>
                <w:rFonts w:hint="eastAsia" w:ascii="宋体" w:hAnsi="Times New Roman" w:eastAsia="宋体" w:cs="Times New Roman"/>
                <w:szCs w:val="21"/>
                <w:highlight w:val="none"/>
                <w:lang w:val="en-US" w:eastAsia="zh-CN"/>
              </w:rPr>
              <w:t>标价法</w:t>
            </w:r>
          </w:p>
        </w:tc>
      </w:tr>
      <w:tr w14:paraId="60EB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8875D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16</w:t>
            </w:r>
          </w:p>
        </w:tc>
        <w:tc>
          <w:tcPr>
            <w:tcW w:w="2125" w:type="dxa"/>
            <w:tcBorders>
              <w:top w:val="single" w:color="auto" w:sz="4" w:space="0"/>
              <w:left w:val="single" w:color="auto" w:sz="4" w:space="0"/>
              <w:bottom w:val="single" w:color="auto" w:sz="4" w:space="0"/>
              <w:right w:val="single" w:color="auto" w:sz="4" w:space="0"/>
            </w:tcBorders>
            <w:vAlign w:val="center"/>
          </w:tcPr>
          <w:p w14:paraId="395893CA">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166E3FFD">
            <w:pPr>
              <w:keepNext w:val="0"/>
              <w:keepLines w:val="0"/>
              <w:pageBreakBefore w:val="0"/>
              <w:kinsoku/>
              <w:wordWrap/>
              <w:overflowPunct/>
              <w:topLinePunct w:val="0"/>
              <w:bidi w:val="0"/>
              <w:spacing w:line="4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本项目不收取</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val="0"/>
                <w:bCs w:val="0"/>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b/>
                <w:bCs/>
                <w:kern w:val="2"/>
                <w:sz w:val="21"/>
                <w:szCs w:val="21"/>
                <w:highlight w:val="none"/>
                <w:lang w:val="en-US" w:eastAsia="zh-CN" w:bidi="ar-SA"/>
              </w:rPr>
            </w:pPr>
            <w:r>
              <w:rPr>
                <w:rFonts w:hint="eastAsia" w:ascii="宋体" w:hAnsi="Times New Roman" w:eastAsia="宋体" w:cs="Times New Roman"/>
                <w:b/>
                <w:bCs/>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kinsoku/>
              <w:wordWrap/>
              <w:overflowPunct/>
              <w:topLinePunct w:val="0"/>
              <w:bidi w:val="0"/>
              <w:spacing w:line="420" w:lineRule="exact"/>
              <w:jc w:val="center"/>
              <w:textAlignment w:val="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3F0E5C22">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合同签订后，车辆到货试用一年，无任何质量问题，两年后支付百分之百的尾款</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kinsoku/>
              <w:wordWrap/>
              <w:overflowPunct/>
              <w:topLinePunct w:val="0"/>
              <w:bidi w:val="0"/>
              <w:spacing w:line="420" w:lineRule="exact"/>
              <w:jc w:val="center"/>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415F2D04">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1、报价应含参选人完成本项目所有工作内容。</w:t>
            </w:r>
          </w:p>
          <w:p w14:paraId="350A07B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2、为完成本比选文件规定的义务，参选人认为有必要计入的其它费用。</w:t>
            </w:r>
          </w:p>
          <w:p w14:paraId="7408020C">
            <w:pPr>
              <w:rPr>
                <w:rFonts w:hint="default"/>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3、开具增值税普通发票。</w:t>
            </w:r>
          </w:p>
        </w:tc>
      </w:tr>
      <w:tr w14:paraId="36E32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66280EE">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4614BC9B">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3478D23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w:t>
            </w:r>
          </w:p>
        </w:tc>
      </w:tr>
      <w:tr w14:paraId="23FD1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42C7FE2">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21A1E5F3">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0CBE77CD">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不收取。</w:t>
            </w:r>
          </w:p>
          <w:p w14:paraId="325A083B">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53EE275">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1963001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合同履行完成后30天内无息退还。</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cs="Times New Roman"/>
                <w:color w:val="000000" w:themeColor="text1"/>
                <w:kern w:val="2"/>
                <w:sz w:val="21"/>
                <w:szCs w:val="21"/>
                <w:highlight w:val="none"/>
                <w:lang w:val="en-US" w:eastAsia="zh-CN" w:bidi="ar-SA"/>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本比选文件的解释权归</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单位。</w:t>
            </w:r>
          </w:p>
          <w:p w14:paraId="69E27864">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必须具有</w:t>
            </w:r>
            <w:r>
              <w:rPr>
                <w:rFonts w:hint="eastAsia" w:ascii="宋体" w:hAnsi="宋体" w:eastAsia="宋体" w:cs="宋体"/>
                <w:color w:val="000000" w:themeColor="text1"/>
                <w:sz w:val="21"/>
                <w:szCs w:val="21"/>
                <w:highlight w:val="none"/>
                <w14:textFill>
                  <w14:solidFill>
                    <w14:schemeClr w14:val="tx1"/>
                  </w14:solidFill>
                </w14:textFill>
              </w:rPr>
              <w:t>相应资质，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不得委托或分包</w:t>
            </w:r>
            <w:r>
              <w:rPr>
                <w:rFonts w:hint="eastAsia" w:ascii="宋体" w:hAnsi="宋体" w:eastAsia="宋体" w:cs="宋体"/>
                <w:color w:val="000000" w:themeColor="text1"/>
                <w:sz w:val="21"/>
                <w:szCs w:val="21"/>
                <w:highlight w:val="none"/>
                <w14:textFill>
                  <w14:solidFill>
                    <w14:schemeClr w14:val="tx1"/>
                  </w14:solidFill>
                </w14:textFill>
              </w:rPr>
              <w:t>。</w:t>
            </w:r>
          </w:p>
          <w:p w14:paraId="2A2009EE">
            <w:pPr>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auto"/>
                <w:kern w:val="2"/>
                <w:sz w:val="21"/>
                <w:highlight w:val="none"/>
                <w:lang w:val="en-US" w:eastAsia="zh-CN" w:bidi="ar-SA"/>
              </w:rPr>
              <w:t>本次采购管理部门为</w:t>
            </w:r>
            <w:r>
              <w:rPr>
                <w:rFonts w:hint="eastAsia" w:cs="Times New Roman"/>
                <w:color w:val="auto"/>
                <w:kern w:val="2"/>
                <w:sz w:val="21"/>
                <w:highlight w:val="none"/>
                <w:lang w:val="en-US" w:eastAsia="zh-CN" w:bidi="ar-SA"/>
              </w:rPr>
              <w:t>安庆市交通控股集团有限公司集采中心</w:t>
            </w:r>
            <w:r>
              <w:rPr>
                <w:rFonts w:hint="eastAsia" w:ascii="Times New Roman" w:hAnsi="Times New Roman" w:eastAsia="宋体" w:cs="Times New Roman"/>
                <w:color w:val="auto"/>
                <w:kern w:val="2"/>
                <w:sz w:val="21"/>
                <w:highlight w:val="none"/>
                <w:lang w:val="en-US" w:eastAsia="zh-CN" w:bidi="ar-SA"/>
              </w:rPr>
              <w:t>，</w:t>
            </w:r>
            <w:r>
              <w:rPr>
                <w:rFonts w:hint="eastAsia" w:ascii="宋体" w:hAnsi="宋体" w:cs="宋体"/>
                <w:color w:val="000000" w:themeColor="text1"/>
                <w:sz w:val="21"/>
                <w:szCs w:val="21"/>
                <w:highlight w:val="none"/>
                <w:lang w:val="en-US" w:eastAsia="zh-CN"/>
                <w14:textFill>
                  <w14:solidFill>
                    <w14:schemeClr w14:val="tx1"/>
                  </w14:solidFill>
                </w14:textFill>
              </w:rPr>
              <w:t>具体合同签订</w:t>
            </w:r>
            <w:r>
              <w:rPr>
                <w:rFonts w:hint="eastAsia" w:ascii="宋体" w:hAnsi="宋体" w:eastAsia="宋体" w:cs="宋体"/>
                <w:color w:val="000000" w:themeColor="text1"/>
                <w:sz w:val="21"/>
                <w:szCs w:val="21"/>
                <w:highlight w:val="none"/>
                <w:lang w:val="en-US" w:eastAsia="zh-CN"/>
                <w14:textFill>
                  <w14:solidFill>
                    <w14:schemeClr w14:val="tx1"/>
                  </w14:solidFill>
                </w14:textFill>
              </w:rPr>
              <w:t>主体为</w:t>
            </w:r>
            <w:r>
              <w:rPr>
                <w:rFonts w:hint="eastAsia" w:ascii="宋体" w:hAnsi="宋体" w:cs="宋体"/>
                <w:color w:val="000000" w:themeColor="text1"/>
                <w:sz w:val="21"/>
                <w:szCs w:val="21"/>
                <w:highlight w:val="none"/>
                <w:lang w:val="en-US" w:eastAsia="zh-CN"/>
                <w14:textFill>
                  <w14:solidFill>
                    <w14:schemeClr w14:val="tx1"/>
                  </w14:solidFill>
                </w14:textFill>
              </w:rPr>
              <w:t>安庆市皖圆市政园林工程有限公司，特此说明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kinsoku/>
              <w:wordWrap/>
              <w:overflowPunct/>
              <w:topLinePunct w:val="0"/>
              <w:bidi w:val="0"/>
              <w:spacing w:line="420" w:lineRule="exact"/>
              <w:jc w:val="center"/>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kinsoku/>
              <w:wordWrap/>
              <w:overflowPunct/>
              <w:topLinePunct w:val="0"/>
              <w:bidi w:val="0"/>
              <w:spacing w:line="4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的单位，在参与过程中，遇排斥潜在</w:t>
            </w:r>
            <w:r>
              <w:rPr>
                <w:rFonts w:hint="eastAsia"/>
                <w:color w:val="000000" w:themeColor="text1"/>
                <w:highlight w:val="none"/>
                <w:lang w:val="en-US" w:eastAsia="zh-CN"/>
                <w14:textFill>
                  <w14:solidFill>
                    <w14:schemeClr w14:val="tx1"/>
                  </w14:solidFill>
                </w14:textFill>
              </w:rPr>
              <w:t>参选</w:t>
            </w:r>
            <w:r>
              <w:rPr>
                <w:rFonts w:hint="eastAsia"/>
                <w:color w:val="000000" w:themeColor="text1"/>
                <w:highlight w:val="none"/>
                <w14:textFill>
                  <w14:solidFill>
                    <w14:schemeClr w14:val="tx1"/>
                  </w14:solidFill>
                </w14:textFill>
              </w:rPr>
              <w:t>人等现象，可在开标截止时间1日前向</w:t>
            </w:r>
            <w:r>
              <w:rPr>
                <w:rFonts w:hint="eastAsia"/>
                <w:color w:val="000000" w:themeColor="text1"/>
                <w:highlight w:val="none"/>
                <w:lang w:eastAsia="zh-CN"/>
                <w14:textFill>
                  <w14:solidFill>
                    <w14:schemeClr w14:val="tx1"/>
                  </w14:solidFill>
                </w14:textFill>
              </w:rPr>
              <w:t>采购</w:t>
            </w:r>
            <w:r>
              <w:rPr>
                <w:rFonts w:hint="eastAsia"/>
                <w:color w:val="000000" w:themeColor="text1"/>
                <w:highlight w:val="none"/>
                <w14:textFill>
                  <w14:solidFill>
                    <w14:schemeClr w14:val="tx1"/>
                  </w14:solidFill>
                </w14:textFill>
              </w:rPr>
              <w:t>部门提出书面质疑。如对质疑答复不满，可在开标截止时间前不少于12小时将书面投诉材料送达至监察部门。</w:t>
            </w:r>
          </w:p>
          <w:p w14:paraId="4AAD54AF">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20A56451">
            <w:pPr>
              <w:spacing w:line="4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000A6E10">
      <w:pPr>
        <w:rPr>
          <w:rFonts w:ascii="宋体" w:hAnsi="宋体"/>
          <w:color w:val="000000" w:themeColor="text1"/>
          <w:kern w:val="0"/>
          <w:highlight w:val="none"/>
          <w:lang w:val="zh-CN"/>
          <w14:textFill>
            <w14:solidFill>
              <w14:schemeClr w14:val="tx1"/>
            </w14:solidFill>
          </w14:textFill>
        </w:rPr>
      </w:pPr>
      <w:bookmarkStart w:id="23" w:name="_Toc439316872"/>
      <w:r>
        <w:rPr>
          <w:color w:val="000000" w:themeColor="text1"/>
          <w:kern w:val="0"/>
          <w:highlight w:val="none"/>
          <w:lang w:val="zh-CN"/>
          <w14:textFill>
            <w14:solidFill>
              <w14:schemeClr w14:val="tx1"/>
            </w14:solidFill>
          </w14:textFill>
        </w:rPr>
        <w:br w:type="page"/>
      </w:r>
    </w:p>
    <w:bookmarkEnd w:id="23"/>
    <w:p w14:paraId="47E36A46">
      <w:pPr>
        <w:pStyle w:val="4"/>
        <w:spacing w:beforeLines="0" w:afterLines="0"/>
        <w:ind w:firstLine="0" w:firstLineChars="0"/>
        <w:jc w:val="center"/>
        <w:outlineLvl w:val="1"/>
        <w:rPr>
          <w:rFonts w:ascii="宋体" w:hAnsi="宋体" w:eastAsia="宋体" w:cs="Tahoma"/>
          <w:bCs/>
          <w:color w:val="000000" w:themeColor="text1"/>
          <w:kern w:val="0"/>
          <w:sz w:val="32"/>
          <w:szCs w:val="32"/>
          <w:highlight w:val="none"/>
          <w:lang w:val="zh-CN"/>
          <w14:textFill>
            <w14:solidFill>
              <w14:schemeClr w14:val="tx1"/>
            </w14:solidFill>
          </w14:textFill>
        </w:rPr>
      </w:pPr>
      <w:bookmarkStart w:id="24" w:name="_Toc16271"/>
      <w:bookmarkStart w:id="25" w:name="_Toc54941331"/>
      <w:bookmarkStart w:id="26" w:name="_Toc12394"/>
      <w:bookmarkStart w:id="27" w:name="_Toc2521"/>
      <w:bookmarkStart w:id="28" w:name="_Toc476584426"/>
      <w:bookmarkStart w:id="29" w:name="_Toc54941337"/>
      <w:r>
        <w:rPr>
          <w:rFonts w:hint="eastAsia" w:ascii="宋体" w:hAnsi="宋体" w:eastAsia="宋体" w:cs="Tahoma"/>
          <w:bCs/>
          <w:color w:val="000000" w:themeColor="text1"/>
          <w:kern w:val="0"/>
          <w:sz w:val="32"/>
          <w:szCs w:val="32"/>
          <w:highlight w:val="none"/>
          <w:lang w:val="zh-CN"/>
          <w14:textFill>
            <w14:solidFill>
              <w14:schemeClr w14:val="tx1"/>
            </w14:solidFill>
          </w14:textFill>
        </w:rPr>
        <w:t>第二节</w:t>
      </w:r>
      <w:r>
        <w:rPr>
          <w:rFonts w:ascii="宋体" w:hAnsi="宋体" w:eastAsia="宋体" w:cs="Tahoma"/>
          <w:bCs/>
          <w:color w:val="000000" w:themeColor="text1"/>
          <w:kern w:val="0"/>
          <w:sz w:val="32"/>
          <w:szCs w:val="32"/>
          <w:highlight w:val="none"/>
          <w:lang w:val="zh-CN"/>
          <w14:textFill>
            <w14:solidFill>
              <w14:schemeClr w14:val="tx1"/>
            </w14:solidFill>
          </w14:textFill>
        </w:rPr>
        <w:t xml:space="preserve"> </w:t>
      </w:r>
      <w:r>
        <w:rPr>
          <w:rFonts w:hint="eastAsia" w:cs="Tahoma"/>
          <w:bCs/>
          <w:color w:val="000000" w:themeColor="text1"/>
          <w:kern w:val="0"/>
          <w:sz w:val="32"/>
          <w:szCs w:val="32"/>
          <w:highlight w:val="none"/>
          <w:lang w:val="en-US" w:eastAsia="zh-CN"/>
          <w14:textFill>
            <w14:solidFill>
              <w14:schemeClr w14:val="tx1"/>
            </w14:solidFill>
          </w14:textFill>
        </w:rPr>
        <w:t>参选人</w:t>
      </w:r>
      <w:r>
        <w:rPr>
          <w:rFonts w:hint="eastAsia" w:ascii="宋体" w:hAnsi="宋体" w:eastAsia="宋体" w:cs="Tahoma"/>
          <w:bCs/>
          <w:color w:val="000000" w:themeColor="text1"/>
          <w:kern w:val="0"/>
          <w:sz w:val="32"/>
          <w:szCs w:val="32"/>
          <w:highlight w:val="none"/>
          <w:lang w:val="zh-CN"/>
          <w14:textFill>
            <w14:solidFill>
              <w14:schemeClr w14:val="tx1"/>
            </w14:solidFill>
          </w14:textFill>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0" w:name="_Toc4481592"/>
      <w:bookmarkStart w:id="31" w:name="_Toc28310"/>
      <w:bookmarkStart w:id="32" w:name="_Toc23618"/>
      <w:r>
        <w:rPr>
          <w:rFonts w:hint="eastAsia" w:ascii="Arial" w:hAnsi="Arial" w:eastAsia="宋体"/>
          <w:b/>
          <w:kern w:val="0"/>
          <w:sz w:val="32"/>
          <w:highlight w:val="none"/>
        </w:rPr>
        <w:t>（</w:t>
      </w:r>
      <w:r>
        <w:rPr>
          <w:rFonts w:hint="eastAsia" w:ascii="Arial" w:hAnsi="Arial"/>
          <w:b/>
          <w:kern w:val="0"/>
          <w:sz w:val="32"/>
          <w:highlight w:val="none"/>
          <w:lang w:val="en-US" w:eastAsia="zh-CN"/>
        </w:rPr>
        <w:t>一</w:t>
      </w:r>
      <w:r>
        <w:rPr>
          <w:rFonts w:hint="eastAsia" w:ascii="Arial" w:hAnsi="Arial" w:eastAsia="宋体"/>
          <w:b/>
          <w:kern w:val="0"/>
          <w:sz w:val="32"/>
          <w:highlight w:val="none"/>
        </w:rPr>
        <w:t>）总则</w:t>
      </w:r>
      <w:bookmarkEnd w:id="30"/>
    </w:p>
    <w:p w14:paraId="523EA11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1、定义</w:t>
      </w:r>
    </w:p>
    <w:p w14:paraId="0EF1F4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1.1、采购单位是指采购人和采购管理部门。</w:t>
      </w:r>
    </w:p>
    <w:p w14:paraId="6B2CC9F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2、参选人资格要求</w:t>
      </w:r>
    </w:p>
    <w:p w14:paraId="5D407D2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（1）法定代表人为同一个人的两个及两个以上法人；</w:t>
      </w:r>
    </w:p>
    <w:p w14:paraId="6517A6B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（2）母公司、全资子公司及其控股公司；</w:t>
      </w:r>
    </w:p>
    <w:p w14:paraId="13ADAE1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（3）法律和行政法规规定的其他情形。</w:t>
      </w:r>
    </w:p>
    <w:p w14:paraId="468F923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szCs w:val="21"/>
          <w:highlight w:val="none"/>
        </w:rPr>
      </w:pPr>
      <w:r>
        <w:rPr>
          <w:rFonts w:hint="eastAsia" w:ascii="宋体" w:hAnsi="宋体" w:eastAsia="宋体"/>
          <w:b/>
          <w:szCs w:val="21"/>
          <w:highlight w:val="none"/>
        </w:rPr>
        <w:t>3、联合体投标</w:t>
      </w:r>
    </w:p>
    <w:p w14:paraId="540C070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本项目不接受联合体</w:t>
      </w:r>
    </w:p>
    <w:p w14:paraId="6315C778">
      <w:pPr>
        <w:adjustRightInd w:val="0"/>
        <w:spacing w:line="500" w:lineRule="exact"/>
        <w:ind w:firstLine="413" w:firstLineChars="196"/>
        <w:rPr>
          <w:rFonts w:ascii="宋体" w:hAnsi="宋体" w:eastAsia="宋体"/>
          <w:bCs/>
          <w:szCs w:val="21"/>
          <w:highlight w:val="none"/>
        </w:rPr>
      </w:pPr>
      <w:r>
        <w:rPr>
          <w:rFonts w:hint="eastAsia" w:ascii="宋体" w:hAnsi="宋体" w:eastAsia="宋体"/>
          <w:b/>
          <w:szCs w:val="21"/>
          <w:highlight w:val="none"/>
        </w:rPr>
        <w:t>4、比选费用：</w:t>
      </w:r>
      <w:r>
        <w:rPr>
          <w:rFonts w:hint="eastAsia" w:ascii="宋体" w:hAnsi="宋体" w:eastAsia="宋体"/>
          <w:bCs/>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3" w:name="_Toc4481593"/>
      <w:bookmarkStart w:id="34" w:name="_Toc8536"/>
      <w:bookmarkStart w:id="35" w:name="_Toc479622044"/>
      <w:r>
        <w:rPr>
          <w:rFonts w:hint="eastAsia" w:ascii="Arial" w:hAnsi="Arial" w:eastAsia="宋体"/>
          <w:b/>
          <w:kern w:val="0"/>
          <w:sz w:val="32"/>
          <w:highlight w:val="none"/>
        </w:rPr>
        <w:t>（</w:t>
      </w:r>
      <w:r>
        <w:rPr>
          <w:rFonts w:hint="eastAsia" w:ascii="Arial" w:hAnsi="Arial"/>
          <w:b/>
          <w:kern w:val="0"/>
          <w:sz w:val="32"/>
          <w:highlight w:val="none"/>
          <w:lang w:val="en-US" w:eastAsia="zh-CN"/>
        </w:rPr>
        <w:t>二</w:t>
      </w:r>
      <w:r>
        <w:rPr>
          <w:rFonts w:hint="eastAsia" w:ascii="Arial" w:hAnsi="Arial" w:eastAsia="宋体"/>
          <w:b/>
          <w:kern w:val="0"/>
          <w:sz w:val="32"/>
          <w:highlight w:val="none"/>
        </w:rPr>
        <w:t>）</w:t>
      </w:r>
      <w:bookmarkEnd w:id="33"/>
      <w:bookmarkEnd w:id="34"/>
      <w:bookmarkEnd w:id="35"/>
      <w:r>
        <w:rPr>
          <w:rFonts w:hint="eastAsia" w:ascii="Arial" w:hAnsi="Arial" w:eastAsia="宋体"/>
          <w:b/>
          <w:kern w:val="0"/>
          <w:sz w:val="32"/>
          <w:highlight w:val="none"/>
        </w:rPr>
        <w:t>比选文件</w:t>
      </w:r>
    </w:p>
    <w:p w14:paraId="3DC33FF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6、比选文件的构成</w:t>
      </w:r>
    </w:p>
    <w:p w14:paraId="226642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6.1、比选文件包括：</w:t>
      </w:r>
    </w:p>
    <w:p w14:paraId="1088002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（1）第一章  比选公告；</w:t>
      </w:r>
    </w:p>
    <w:p w14:paraId="38D39F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（2）第二章  </w:t>
      </w:r>
      <w:r>
        <w:rPr>
          <w:rFonts w:hint="eastAsia" w:ascii="宋体" w:hAnsi="宋体"/>
          <w:szCs w:val="21"/>
          <w:highlight w:val="none"/>
          <w:lang w:val="en-US" w:eastAsia="zh-CN"/>
        </w:rPr>
        <w:t>比选</w:t>
      </w:r>
      <w:r>
        <w:rPr>
          <w:rFonts w:hint="eastAsia" w:ascii="宋体" w:hAnsi="宋体" w:eastAsia="宋体"/>
          <w:szCs w:val="21"/>
          <w:highlight w:val="none"/>
        </w:rPr>
        <w:t>须知；</w:t>
      </w:r>
    </w:p>
    <w:p w14:paraId="7A639ED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（3）第三章  </w:t>
      </w:r>
      <w:r>
        <w:rPr>
          <w:rFonts w:hint="eastAsia" w:ascii="宋体" w:hAnsi="宋体" w:eastAsia="宋体"/>
          <w:szCs w:val="21"/>
          <w:highlight w:val="none"/>
          <w:lang w:eastAsia="zh-CN"/>
        </w:rPr>
        <w:t>项目需求及技术要求</w:t>
      </w:r>
      <w:r>
        <w:rPr>
          <w:rFonts w:hint="eastAsia" w:ascii="宋体" w:hAnsi="宋体" w:eastAsia="宋体"/>
          <w:szCs w:val="21"/>
          <w:highlight w:val="none"/>
        </w:rPr>
        <w:t>；</w:t>
      </w:r>
    </w:p>
    <w:p w14:paraId="3504C3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（4）第四章  合同主要条款；</w:t>
      </w:r>
    </w:p>
    <w:p w14:paraId="66F41A3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（5）第五章  参选文件格式。</w:t>
      </w:r>
    </w:p>
    <w:p w14:paraId="4A494B0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7、比选文件的澄清</w:t>
      </w:r>
    </w:p>
    <w:p w14:paraId="39A5E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8、比选文件的修改</w:t>
      </w:r>
    </w:p>
    <w:p w14:paraId="2F29380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8.1、采购单位可以对比选文件进行修改。</w:t>
      </w:r>
    </w:p>
    <w:p w14:paraId="1DD4DAED">
      <w:pPr>
        <w:spacing w:line="500" w:lineRule="exact"/>
        <w:ind w:firstLine="422" w:firstLineChars="200"/>
        <w:rPr>
          <w:rFonts w:ascii="宋体" w:hAnsi="宋体" w:eastAsia="宋体"/>
          <w:b/>
          <w:bCs/>
          <w:szCs w:val="21"/>
          <w:highlight w:val="none"/>
        </w:rPr>
      </w:pPr>
      <w:r>
        <w:rPr>
          <w:rFonts w:hint="eastAsia" w:ascii="宋体" w:hAnsi="宋体" w:eastAsia="宋体"/>
          <w:b/>
          <w:bCs/>
          <w:szCs w:val="21"/>
          <w:highlight w:val="none"/>
        </w:rPr>
        <w:t>8.2、采购单位对参选人异议的答复和对比选文件的</w:t>
      </w:r>
      <w:r>
        <w:rPr>
          <w:rFonts w:ascii="宋体" w:hAnsi="宋体" w:eastAsia="宋体"/>
          <w:b/>
          <w:bCs/>
          <w:szCs w:val="21"/>
          <w:highlight w:val="none"/>
        </w:rPr>
        <w:t>澄</w:t>
      </w:r>
      <w:r>
        <w:rPr>
          <w:rFonts w:hint="eastAsia" w:ascii="宋体" w:hAnsi="宋体" w:eastAsia="宋体"/>
          <w:b/>
          <w:bCs/>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8.3、</w:t>
      </w:r>
      <w:bookmarkStart w:id="36" w:name="_Toc9821"/>
      <w:r>
        <w:rPr>
          <w:rFonts w:hint="eastAsia" w:ascii="宋体" w:hAnsi="宋体" w:eastAsia="宋体"/>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szCs w:val="21"/>
          <w:highlight w:val="none"/>
        </w:rPr>
        <w:t>。</w:t>
      </w:r>
    </w:p>
    <w:bookmarkEnd w:id="36"/>
    <w:p w14:paraId="2CB1309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9、参选文件的构成</w:t>
      </w:r>
    </w:p>
    <w:p w14:paraId="250E05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9.2、参选人应提交“参选人须知前附表”中规定的参选文件。</w:t>
      </w:r>
    </w:p>
    <w:p w14:paraId="5360D9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9.4、参选人提供的</w:t>
      </w:r>
      <w:r>
        <w:rPr>
          <w:rFonts w:hint="eastAsia" w:ascii="宋体" w:hAnsi="宋体" w:eastAsia="宋体"/>
          <w:szCs w:val="21"/>
          <w:highlight w:val="none"/>
          <w:lang w:val="en-US" w:eastAsia="zh-CN"/>
        </w:rPr>
        <w:t>货物/</w:t>
      </w:r>
      <w:r>
        <w:rPr>
          <w:rFonts w:hint="eastAsia" w:ascii="宋体" w:hAnsi="宋体" w:eastAsia="宋体"/>
          <w:szCs w:val="21"/>
          <w:highlight w:val="none"/>
          <w:lang w:eastAsia="zh-CN"/>
        </w:rPr>
        <w:t>服务</w:t>
      </w:r>
      <w:r>
        <w:rPr>
          <w:rFonts w:hint="eastAsia" w:ascii="宋体" w:hAnsi="宋体" w:eastAsia="宋体"/>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10、投标报价</w:t>
      </w:r>
    </w:p>
    <w:p w14:paraId="064CD3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10.1、参选文件的报价表上应清楚地标明参选人拟提供</w:t>
      </w:r>
      <w:r>
        <w:rPr>
          <w:rFonts w:hint="eastAsia" w:ascii="宋体" w:hAnsi="宋体" w:eastAsia="宋体"/>
          <w:szCs w:val="21"/>
          <w:highlight w:val="none"/>
          <w:lang w:val="en-US" w:eastAsia="zh-CN"/>
        </w:rPr>
        <w:t>货物/服务</w:t>
      </w:r>
      <w:r>
        <w:rPr>
          <w:rFonts w:hint="eastAsia" w:ascii="宋体" w:hAnsi="宋体" w:eastAsia="宋体"/>
          <w:szCs w:val="21"/>
          <w:highlight w:val="none"/>
        </w:rPr>
        <w:t>的名称、价格等内容。</w:t>
      </w:r>
    </w:p>
    <w:p w14:paraId="5BDD4DE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10.4、投标报价高于最高投标限价为投标无效。</w:t>
      </w:r>
    </w:p>
    <w:p w14:paraId="2F3B11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10.6、</w:t>
      </w:r>
      <w:r>
        <w:rPr>
          <w:rFonts w:hint="eastAsia" w:ascii="宋体" w:hAnsi="宋体" w:eastAsia="宋体"/>
          <w:szCs w:val="21"/>
          <w:highlight w:val="none"/>
          <w:lang w:eastAsia="zh-CN"/>
        </w:rPr>
        <w:t>参选函</w:t>
      </w:r>
      <w:r>
        <w:rPr>
          <w:rFonts w:hint="eastAsia" w:ascii="宋体" w:hAnsi="宋体" w:eastAsia="宋体"/>
          <w:szCs w:val="21"/>
          <w:highlight w:val="none"/>
        </w:rPr>
        <w:t>中报价与参选文件中相应内容不一致的，以</w:t>
      </w:r>
      <w:r>
        <w:rPr>
          <w:rFonts w:hint="eastAsia" w:ascii="宋体" w:hAnsi="宋体" w:eastAsia="宋体"/>
          <w:szCs w:val="21"/>
          <w:highlight w:val="none"/>
          <w:lang w:eastAsia="zh-CN"/>
        </w:rPr>
        <w:t>参选函</w:t>
      </w:r>
      <w:r>
        <w:rPr>
          <w:rFonts w:hint="eastAsia" w:ascii="宋体" w:hAnsi="宋体" w:eastAsia="宋体"/>
          <w:szCs w:val="21"/>
          <w:highlight w:val="none"/>
        </w:rPr>
        <w:t>中报价为准。</w:t>
      </w:r>
    </w:p>
    <w:p w14:paraId="173664E4">
      <w:pPr>
        <w:spacing w:line="500" w:lineRule="exact"/>
        <w:ind w:firstLine="422" w:firstLineChars="200"/>
        <w:rPr>
          <w:rFonts w:ascii="宋体" w:hAnsi="宋体" w:eastAsia="宋体"/>
          <w:szCs w:val="21"/>
          <w:highlight w:val="none"/>
        </w:rPr>
      </w:pPr>
      <w:r>
        <w:rPr>
          <w:rFonts w:hint="eastAsia" w:ascii="宋体" w:hAnsi="宋体" w:eastAsia="宋体"/>
          <w:b/>
          <w:szCs w:val="21"/>
          <w:highlight w:val="none"/>
        </w:rPr>
        <w:t>11、投标货币：</w:t>
      </w:r>
      <w:r>
        <w:rPr>
          <w:rFonts w:hint="eastAsia" w:ascii="宋体" w:hAnsi="宋体" w:eastAsia="宋体"/>
          <w:szCs w:val="21"/>
          <w:highlight w:val="none"/>
        </w:rPr>
        <w:t>人民币。</w:t>
      </w:r>
    </w:p>
    <w:p w14:paraId="2950B39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12、投标保证金：本项目不收取</w:t>
      </w:r>
    </w:p>
    <w:p w14:paraId="3ECCDCB1">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13、投标有效期</w:t>
      </w:r>
    </w:p>
    <w:p w14:paraId="1ECC730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14.2、投标有效期从投标截止之日算起。</w:t>
      </w:r>
    </w:p>
    <w:p w14:paraId="059B075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kern w:val="0"/>
          <w:szCs w:val="21"/>
          <w:highlight w:val="none"/>
        </w:rPr>
      </w:pPr>
      <w:r>
        <w:rPr>
          <w:rFonts w:hint="eastAsia" w:ascii="宋体" w:hAnsi="宋体" w:eastAsia="宋体"/>
          <w:b/>
          <w:kern w:val="0"/>
          <w:szCs w:val="21"/>
          <w:highlight w:val="none"/>
        </w:rPr>
        <w:t>15、参选文件的签署</w:t>
      </w:r>
    </w:p>
    <w:p w14:paraId="7C87106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15.5、参选文件封面、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内容及质量要求均应加盖参选人公章并经法定代表人或个体工商户经营者或授权委托人签字或加盖印章。参选文件封面、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7" w:name="_Toc4481594"/>
      <w:bookmarkStart w:id="38" w:name="_Toc25319"/>
      <w:bookmarkStart w:id="39" w:name="_Toc479622046"/>
      <w:bookmarkStart w:id="40" w:name="_Toc12503"/>
      <w:r>
        <w:rPr>
          <w:rFonts w:hint="eastAsia" w:ascii="Arial" w:hAnsi="Arial" w:eastAsia="宋体"/>
          <w:b/>
          <w:kern w:val="0"/>
          <w:sz w:val="32"/>
          <w:highlight w:val="none"/>
        </w:rPr>
        <w:t>（</w:t>
      </w:r>
      <w:r>
        <w:rPr>
          <w:rFonts w:hint="eastAsia" w:ascii="Arial" w:hAnsi="Arial"/>
          <w:b/>
          <w:kern w:val="0"/>
          <w:sz w:val="32"/>
          <w:highlight w:val="none"/>
          <w:lang w:val="en-US" w:eastAsia="zh-CN"/>
        </w:rPr>
        <w:t>三</w:t>
      </w:r>
      <w:r>
        <w:rPr>
          <w:rFonts w:hint="eastAsia" w:ascii="Arial" w:hAnsi="Arial" w:eastAsia="宋体"/>
          <w:b/>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16、参选文件的装订、密封和标记</w:t>
      </w:r>
    </w:p>
    <w:p w14:paraId="2F248F1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16.5、查验证件</w:t>
      </w:r>
    </w:p>
    <w:p w14:paraId="2C37328F">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17、投标截止时间</w:t>
      </w:r>
    </w:p>
    <w:p w14:paraId="214A60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szCs w:val="21"/>
          <w:highlight w:val="none"/>
        </w:rPr>
      </w:pPr>
      <w:r>
        <w:rPr>
          <w:rFonts w:hint="eastAsia" w:ascii="宋体" w:hAnsi="宋体" w:eastAsia="宋体"/>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18、参选文件的修改与撤回</w:t>
      </w:r>
    </w:p>
    <w:p w14:paraId="6FC78CB2">
      <w:pPr>
        <w:widowControl/>
        <w:spacing w:line="500" w:lineRule="exact"/>
        <w:ind w:firstLine="420" w:firstLineChars="200"/>
        <w:jc w:val="left"/>
        <w:rPr>
          <w:rFonts w:ascii="宋体" w:hAnsi="宋体" w:eastAsia="宋体"/>
          <w:szCs w:val="21"/>
          <w:highlight w:val="none"/>
        </w:rPr>
      </w:pPr>
      <w:bookmarkStart w:id="41" w:name="_Toc479622047"/>
      <w:bookmarkStart w:id="42" w:name="_Toc23598"/>
      <w:r>
        <w:rPr>
          <w:rFonts w:hint="eastAsia" w:ascii="宋体" w:hAnsi="宋体" w:eastAsia="宋体"/>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3" w:name="_Toc4481595"/>
      <w:r>
        <w:rPr>
          <w:rFonts w:hint="eastAsia" w:ascii="Arial" w:hAnsi="Arial" w:eastAsia="宋体"/>
          <w:b/>
          <w:kern w:val="0"/>
          <w:sz w:val="32"/>
          <w:highlight w:val="none"/>
        </w:rPr>
        <w:t>（</w:t>
      </w:r>
      <w:r>
        <w:rPr>
          <w:rFonts w:hint="eastAsia" w:ascii="Arial" w:hAnsi="Arial"/>
          <w:b/>
          <w:kern w:val="0"/>
          <w:sz w:val="32"/>
          <w:highlight w:val="none"/>
          <w:lang w:val="en-US" w:eastAsia="zh-CN"/>
        </w:rPr>
        <w:t>四</w:t>
      </w:r>
      <w:r>
        <w:rPr>
          <w:rFonts w:hint="eastAsia" w:ascii="Arial" w:hAnsi="Arial" w:eastAsia="宋体"/>
          <w:b/>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20、开标时间和地点：</w:t>
      </w:r>
      <w:r>
        <w:rPr>
          <w:rFonts w:hint="eastAsia" w:ascii="宋体" w:hAnsi="宋体" w:eastAsia="宋体"/>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21、开标程序</w:t>
      </w:r>
    </w:p>
    <w:p w14:paraId="0D54905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34D0D993">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5677A9F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00FBBAC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szCs w:val="21"/>
          <w:highlight w:val="none"/>
        </w:rPr>
        <w:t>采购人</w:t>
      </w:r>
      <w:r>
        <w:rPr>
          <w:rFonts w:hint="eastAsia" w:ascii="宋体" w:hAnsi="宋体" w:eastAsia="宋体" w:cs="宋体"/>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szCs w:val="21"/>
          <w:highlight w:val="none"/>
        </w:rPr>
        <w:t>采购人</w:t>
      </w:r>
      <w:r>
        <w:rPr>
          <w:rFonts w:hint="eastAsia" w:ascii="宋体" w:hAnsi="宋体" w:eastAsia="宋体" w:cs="宋体"/>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3EF13D1F">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4E7CCA7C">
      <w:pPr>
        <w:widowControl/>
        <w:spacing w:line="500" w:lineRule="exact"/>
        <w:ind w:firstLine="420" w:firstLineChars="200"/>
        <w:jc w:val="left"/>
        <w:rPr>
          <w:rFonts w:ascii="宋体" w:hAnsi="宋体" w:eastAsia="宋体"/>
          <w:szCs w:val="21"/>
          <w:highlight w:val="none"/>
        </w:rPr>
      </w:pPr>
      <w:r>
        <w:rPr>
          <w:rFonts w:hint="eastAsia" w:ascii="宋体" w:hAnsi="宋体" w:eastAsia="宋体" w:cs="宋体"/>
          <w:szCs w:val="21"/>
          <w:highlight w:val="none"/>
        </w:rPr>
        <w:t>21.2、参选</w:t>
      </w:r>
      <w:r>
        <w:rPr>
          <w:rFonts w:hint="eastAsia" w:ascii="宋体" w:hAnsi="宋体" w:eastAsia="宋体"/>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22、参选文件的有效性</w:t>
      </w:r>
    </w:p>
    <w:p w14:paraId="256A1E6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（2）未按比选文件要求包装、密封的。</w:t>
      </w:r>
    </w:p>
    <w:p w14:paraId="6821B2CF">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22.2.2、未按约定格式提供、填写参选文件封面、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内容及质量要求或参选文件封面、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22.2.3、参选报价高于最高投标限价的；</w:t>
      </w:r>
    </w:p>
    <w:p w14:paraId="4CF1178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(1)被责令停业且处于有效期内的；</w:t>
      </w:r>
    </w:p>
    <w:p w14:paraId="14FB6F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4" w:name="_Toc4481596"/>
      <w:r>
        <w:rPr>
          <w:rFonts w:hint="eastAsia" w:ascii="Arial" w:hAnsi="Arial" w:eastAsia="宋体"/>
          <w:b/>
          <w:kern w:val="0"/>
          <w:sz w:val="32"/>
          <w:highlight w:val="none"/>
        </w:rPr>
        <w:t>（</w:t>
      </w:r>
      <w:r>
        <w:rPr>
          <w:rFonts w:hint="eastAsia" w:ascii="Arial" w:hAnsi="Arial"/>
          <w:b/>
          <w:kern w:val="0"/>
          <w:sz w:val="32"/>
          <w:highlight w:val="none"/>
          <w:lang w:val="en-US" w:eastAsia="zh-CN"/>
        </w:rPr>
        <w:t>五</w:t>
      </w:r>
      <w:r>
        <w:rPr>
          <w:rFonts w:hint="eastAsia" w:ascii="Arial" w:hAnsi="Arial" w:eastAsia="宋体"/>
          <w:b/>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23、评标委员会</w:t>
      </w:r>
      <w:r>
        <w:rPr>
          <w:rFonts w:hint="eastAsia" w:ascii="宋体" w:hAnsi="宋体" w:eastAsia="宋体"/>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szCs w:val="21"/>
          <w:highlight w:val="none"/>
        </w:rPr>
      </w:pPr>
      <w:r>
        <w:rPr>
          <w:rFonts w:hint="eastAsia" w:ascii="宋体" w:hAnsi="宋体" w:eastAsia="宋体"/>
          <w:b/>
          <w:szCs w:val="21"/>
          <w:highlight w:val="none"/>
        </w:rPr>
        <w:t>24、评标方法：</w:t>
      </w:r>
      <w:r>
        <w:rPr>
          <w:rFonts w:hint="eastAsia" w:ascii="宋体" w:hAnsi="宋体" w:eastAsia="宋体" w:cs="宋体"/>
          <w:szCs w:val="21"/>
          <w:highlight w:val="none"/>
        </w:rPr>
        <w:t>采用最低投标价法。</w:t>
      </w:r>
    </w:p>
    <w:p w14:paraId="5491D739">
      <w:pPr>
        <w:spacing w:line="360" w:lineRule="auto"/>
        <w:ind w:firstLine="422" w:firstLineChars="200"/>
        <w:jc w:val="left"/>
        <w:rPr>
          <w:rFonts w:ascii="宋体" w:hAnsi="宋体" w:eastAsia="宋体" w:cs="宋体"/>
          <w:b/>
          <w:szCs w:val="21"/>
          <w:highlight w:val="none"/>
        </w:rPr>
      </w:pPr>
      <w:r>
        <w:rPr>
          <w:rFonts w:hint="eastAsia" w:ascii="宋体" w:hAnsi="宋体" w:eastAsia="宋体"/>
          <w:b/>
          <w:bCs/>
          <w:szCs w:val="21"/>
          <w:highlight w:val="none"/>
        </w:rPr>
        <w:t>25、评标程序</w:t>
      </w:r>
      <w:r>
        <w:rPr>
          <w:rFonts w:hint="eastAsia" w:ascii="宋体" w:hAnsi="宋体" w:eastAsia="宋体"/>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25.1、参选文件符合性审查，包括但不限于以下内容：</w:t>
      </w:r>
    </w:p>
    <w:p w14:paraId="0C50B02F">
      <w:pPr>
        <w:spacing w:line="500" w:lineRule="exact"/>
        <w:ind w:firstLine="420" w:firstLineChars="200"/>
        <w:rPr>
          <w:rFonts w:ascii="宋体" w:hAnsi="宋体" w:eastAsia="宋体" w:cs="宋体"/>
          <w:szCs w:val="21"/>
          <w:highlight w:val="none"/>
        </w:rPr>
      </w:pPr>
      <w:r>
        <w:rPr>
          <w:rFonts w:hint="eastAsia" w:ascii="宋体" w:hAnsi="宋体" w:eastAsia="宋体"/>
          <w:szCs w:val="21"/>
          <w:highlight w:val="none"/>
        </w:rPr>
        <w:t>（</w:t>
      </w:r>
      <w:r>
        <w:rPr>
          <w:rFonts w:hint="eastAsia" w:ascii="宋体" w:hAnsi="宋体" w:eastAsia="宋体" w:cs="宋体"/>
          <w:szCs w:val="21"/>
          <w:highlight w:val="none"/>
        </w:rPr>
        <w:t>1）参选人资格是否符合比选文件要求；</w:t>
      </w:r>
    </w:p>
    <w:p w14:paraId="45D773C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75CF4D9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46047A9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0C9D527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2BE14DD1">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25.3、报价评审：</w:t>
      </w:r>
      <w:r>
        <w:rPr>
          <w:rFonts w:hint="eastAsia" w:ascii="宋体" w:hAnsi="宋体" w:eastAsia="宋体"/>
          <w:b/>
          <w:bCs/>
          <w:szCs w:val="21"/>
          <w:highlight w:val="none"/>
        </w:rPr>
        <w:t>参选人报价不得高于最高投标限价</w:t>
      </w:r>
      <w:r>
        <w:rPr>
          <w:rFonts w:hint="eastAsia" w:ascii="宋体" w:hAnsi="宋体" w:eastAsia="宋体"/>
          <w:b/>
          <w:bCs/>
          <w:szCs w:val="21"/>
          <w:highlight w:val="none"/>
          <w:lang w:eastAsia="zh-CN"/>
        </w:rPr>
        <w:t>，</w:t>
      </w:r>
      <w:r>
        <w:rPr>
          <w:rFonts w:hint="eastAsia" w:ascii="宋体" w:hAnsi="宋体" w:eastAsia="宋体"/>
          <w:b/>
          <w:bCs/>
          <w:szCs w:val="21"/>
          <w:highlight w:val="none"/>
        </w:rPr>
        <w:t>否则为无效报价，即报价评审不通过</w:t>
      </w:r>
      <w:r>
        <w:rPr>
          <w:rFonts w:hint="eastAsia" w:ascii="宋体" w:hAnsi="宋体" w:eastAsia="宋体"/>
          <w:szCs w:val="21"/>
          <w:highlight w:val="none"/>
        </w:rPr>
        <w:t>。</w:t>
      </w:r>
    </w:p>
    <w:p w14:paraId="152E0904">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25.6、失信核查</w:t>
      </w:r>
    </w:p>
    <w:p w14:paraId="4B113B6F">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评标委员会对推荐为中标候选人的参选人是否被列入“信用中国、中国政府采购网”政府采购严重违法失信名单进行网上核查（网址：</w:t>
      </w:r>
      <w:r>
        <w:rPr>
          <w:rFonts w:eastAsia="宋体"/>
          <w:highlight w:val="none"/>
        </w:rPr>
        <w:fldChar w:fldCharType="begin"/>
      </w:r>
      <w:r>
        <w:rPr>
          <w:rFonts w:eastAsia="宋体"/>
          <w:highlight w:val="none"/>
        </w:rPr>
        <w:instrText xml:space="preserve"> HYPERLINK "http://www.creditchina.gov.cn/" </w:instrText>
      </w:r>
      <w:r>
        <w:rPr>
          <w:rFonts w:eastAsia="宋体"/>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szCs w:val="21"/>
          <w:highlight w:val="none"/>
        </w:rPr>
        <w:t>、</w:t>
      </w:r>
      <w:r>
        <w:rPr>
          <w:rFonts w:eastAsia="宋体"/>
          <w:highlight w:val="none"/>
        </w:rPr>
        <w:fldChar w:fldCharType="begin"/>
      </w:r>
      <w:r>
        <w:rPr>
          <w:rFonts w:eastAsia="宋体"/>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26、开标评标异常情况处理</w:t>
      </w:r>
    </w:p>
    <w:p w14:paraId="6B82D97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(1)提交参选文件的参选人不足</w:t>
      </w:r>
      <w:r>
        <w:rPr>
          <w:rFonts w:hint="eastAsia" w:ascii="宋体" w:hAnsi="宋体" w:eastAsia="宋体"/>
          <w:szCs w:val="21"/>
          <w:highlight w:val="none"/>
          <w:lang w:val="en-US" w:eastAsia="zh-CN"/>
        </w:rPr>
        <w:t>3</w:t>
      </w:r>
      <w:r>
        <w:rPr>
          <w:rFonts w:hint="eastAsia" w:ascii="宋体" w:hAnsi="宋体" w:eastAsia="宋体"/>
          <w:szCs w:val="21"/>
          <w:highlight w:val="none"/>
        </w:rPr>
        <w:t>家的；</w:t>
      </w:r>
    </w:p>
    <w:p w14:paraId="377F9EE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(2)出现影响采购公正的违法、违规行为的；</w:t>
      </w:r>
    </w:p>
    <w:p w14:paraId="6A1B106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(3)参选人的报价均高于最高投标限价的；</w:t>
      </w:r>
    </w:p>
    <w:p w14:paraId="158C6B17">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(4)因重大变故，采购任务取消的。</w:t>
      </w:r>
    </w:p>
    <w:p w14:paraId="7E5DBEAF">
      <w:pPr>
        <w:widowControl/>
        <w:spacing w:line="500" w:lineRule="exact"/>
        <w:ind w:firstLine="405"/>
        <w:jc w:val="left"/>
        <w:rPr>
          <w:rFonts w:ascii="宋体" w:hAnsi="宋体" w:eastAsia="宋体"/>
          <w:b/>
          <w:szCs w:val="21"/>
          <w:highlight w:val="none"/>
        </w:rPr>
      </w:pPr>
      <w:r>
        <w:rPr>
          <w:rFonts w:hint="eastAsia" w:ascii="宋体" w:hAnsi="宋体" w:eastAsia="宋体"/>
          <w:b/>
          <w:szCs w:val="21"/>
          <w:highlight w:val="none"/>
        </w:rPr>
        <w:t>27、评标过程的保密性</w:t>
      </w:r>
    </w:p>
    <w:p w14:paraId="09F08AC9">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27.1、</w:t>
      </w:r>
      <w:bookmarkStart w:id="45" w:name="_Toc418517858"/>
      <w:bookmarkStart w:id="46" w:name="_Toc417655921"/>
      <w:bookmarkStart w:id="47" w:name="_Toc15032"/>
      <w:r>
        <w:rPr>
          <w:rFonts w:hint="eastAsia" w:ascii="宋体" w:hAnsi="宋体" w:eastAsia="宋体"/>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szCs w:val="24"/>
          <w:highlight w:val="none"/>
        </w:rPr>
      </w:pPr>
      <w:bookmarkStart w:id="48" w:name="_Toc478821422"/>
      <w:bookmarkStart w:id="49" w:name="_Toc457998294"/>
      <w:bookmarkStart w:id="50" w:name="_Toc456882340"/>
      <w:bookmarkStart w:id="51" w:name="_Toc433721697"/>
      <w:bookmarkStart w:id="52" w:name="_Toc10586"/>
      <w:bookmarkStart w:id="53" w:name="_Toc10987"/>
      <w:bookmarkStart w:id="54" w:name="_Toc19876"/>
      <w:bookmarkStart w:id="55" w:name="_Toc31095"/>
      <w:r>
        <w:rPr>
          <w:rFonts w:hAnsi="宋体" w:eastAsia="宋体" w:cs="宋体"/>
          <w:szCs w:val="24"/>
          <w:highlight w:val="none"/>
        </w:rPr>
        <w:t>公示期满无异议，且未发现中标人在</w:t>
      </w:r>
      <w:r>
        <w:rPr>
          <w:rFonts w:hint="eastAsia" w:hAnsi="宋体" w:eastAsia="宋体" w:cs="宋体"/>
          <w:szCs w:val="24"/>
          <w:highlight w:val="none"/>
        </w:rPr>
        <w:t>比选</w:t>
      </w:r>
      <w:r>
        <w:rPr>
          <w:rFonts w:hAnsi="宋体" w:eastAsia="宋体" w:cs="宋体"/>
          <w:szCs w:val="24"/>
          <w:highlight w:val="none"/>
        </w:rPr>
        <w:t>活动中有违法行为的，</w:t>
      </w:r>
      <w:r>
        <w:rPr>
          <w:rFonts w:hint="eastAsia" w:hAnsi="宋体" w:eastAsia="宋体" w:cs="宋体"/>
          <w:szCs w:val="24"/>
          <w:highlight w:val="none"/>
        </w:rPr>
        <w:t>采购人</w:t>
      </w:r>
      <w:r>
        <w:rPr>
          <w:rFonts w:hAnsi="宋体" w:eastAsia="宋体" w:cs="宋体"/>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56" w:name="_Toc4481597"/>
      <w:r>
        <w:rPr>
          <w:rFonts w:hint="eastAsia" w:ascii="Arial" w:hAnsi="Arial" w:eastAsia="宋体"/>
          <w:b/>
          <w:kern w:val="0"/>
          <w:sz w:val="32"/>
          <w:highlight w:val="none"/>
        </w:rPr>
        <w:t>（</w:t>
      </w:r>
      <w:r>
        <w:rPr>
          <w:rFonts w:hint="eastAsia" w:ascii="Arial" w:hAnsi="Arial"/>
          <w:b/>
          <w:kern w:val="0"/>
          <w:sz w:val="32"/>
          <w:highlight w:val="none"/>
          <w:lang w:val="en-US" w:eastAsia="zh-CN"/>
        </w:rPr>
        <w:t>六</w:t>
      </w:r>
      <w:r>
        <w:rPr>
          <w:rFonts w:hint="eastAsia" w:ascii="Arial" w:hAnsi="Arial" w:eastAsia="宋体"/>
          <w:b/>
          <w:kern w:val="0"/>
          <w:sz w:val="32"/>
          <w:highlight w:val="none"/>
        </w:rPr>
        <w:t>）合同授予</w:t>
      </w:r>
      <w:bookmarkEnd w:id="56"/>
    </w:p>
    <w:p w14:paraId="6F8B77F8">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w:t>
      </w:r>
      <w:bookmarkStart w:id="57" w:name="_Toc21358"/>
      <w:bookmarkStart w:id="58" w:name="_Toc418517860"/>
      <w:bookmarkStart w:id="59" w:name="_Toc417655923"/>
      <w:r>
        <w:rPr>
          <w:rFonts w:hint="eastAsia" w:ascii="宋体" w:hAnsi="宋体" w:eastAsia="宋体"/>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28.1.1、中标人的中标价即为合同价款。</w:t>
      </w:r>
    </w:p>
    <w:p w14:paraId="37C6B42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28.1.3、中标人（中标候选人）被取消中标资格的，采购人可以按照评标委员会提出的中标候选人名单排序依次确定其他中标候选人为中标人，或重新组织采购。</w:t>
      </w:r>
    </w:p>
    <w:bookmarkEnd w:id="32"/>
    <w:p w14:paraId="5289B393">
      <w:pPr>
        <w:widowControl/>
        <w:spacing w:line="440" w:lineRule="exact"/>
        <w:ind w:firstLine="420"/>
        <w:jc w:val="left"/>
        <w:rPr>
          <w:rFonts w:ascii="宋体" w:cs="宋体"/>
          <w:b/>
          <w:bCs/>
          <w:snapToGrid w:val="0"/>
          <w:color w:val="000000" w:themeColor="text1"/>
          <w:kern w:val="0"/>
          <w:sz w:val="32"/>
          <w:szCs w:val="32"/>
          <w:highlight w:val="none"/>
          <w14:textFill>
            <w14:solidFill>
              <w14:schemeClr w14:val="tx1"/>
            </w14:solidFill>
          </w14:textFill>
        </w:rPr>
      </w:pPr>
      <w:r>
        <w:rPr>
          <w:rFonts w:ascii="宋体" w:cs="宋体"/>
          <w:b/>
          <w:bCs/>
          <w:snapToGrid w:val="0"/>
          <w:color w:val="000000" w:themeColor="text1"/>
          <w:kern w:val="0"/>
          <w:sz w:val="32"/>
          <w:szCs w:val="32"/>
          <w:highlight w:val="none"/>
          <w14:textFill>
            <w14:solidFill>
              <w14:schemeClr w14:val="tx1"/>
            </w14:solidFill>
          </w14:textFill>
        </w:rPr>
        <w:br w:type="page"/>
      </w:r>
    </w:p>
    <w:p w14:paraId="28D902CB">
      <w:pPr>
        <w:pStyle w:val="3"/>
        <w:numPr>
          <w:ilvl w:val="0"/>
          <w:numId w:val="6"/>
        </w:numPr>
        <w:spacing w:before="62" w:beforeLines="20" w:after="62" w:afterLines="20" w:line="480" w:lineRule="exact"/>
        <w:ind w:firstLine="0" w:firstLineChars="0"/>
        <w:jc w:val="center"/>
        <w:rPr>
          <w:rFonts w:hint="eastAsia"/>
          <w:lang w:val="en-US" w:eastAsia="zh-CN"/>
        </w:rPr>
      </w:pPr>
      <w:bookmarkStart w:id="60" w:name="_Toc11149"/>
      <w:bookmarkStart w:id="61" w:name="_Toc54941340"/>
      <w:bookmarkStart w:id="62" w:name="_Toc10569"/>
      <w:r>
        <w:rPr>
          <w:rFonts w:hint="eastAsia" w:ascii="Arial" w:hAnsi="Arial"/>
          <w:color w:val="000000" w:themeColor="text1"/>
          <w:kern w:val="2"/>
          <w:sz w:val="32"/>
          <w:szCs w:val="32"/>
          <w:highlight w:val="none"/>
          <w14:textFill>
            <w14:solidFill>
              <w14:schemeClr w14:val="tx1"/>
            </w14:solidFill>
          </w14:textFill>
        </w:rPr>
        <w:t xml:space="preserve"> </w:t>
      </w:r>
      <w:r>
        <w:rPr>
          <w:rFonts w:hint="eastAsia" w:ascii="Arial" w:hAnsi="Arial"/>
          <w:color w:val="000000" w:themeColor="text1"/>
          <w:kern w:val="2"/>
          <w:sz w:val="32"/>
          <w:szCs w:val="32"/>
          <w:highlight w:val="none"/>
          <w:lang w:eastAsia="zh-CN"/>
          <w14:textFill>
            <w14:solidFill>
              <w14:schemeClr w14:val="tx1"/>
            </w14:solidFill>
          </w14:textFill>
        </w:rPr>
        <w:t>项目需求及技术要求</w:t>
      </w:r>
    </w:p>
    <w:p w14:paraId="1C2E1C5F">
      <w:pPr>
        <w:rPr>
          <w:rFonts w:hint="eastAsia"/>
          <w:lang w:val="en-US" w:eastAsia="zh-CN"/>
        </w:rPr>
      </w:pPr>
    </w:p>
    <w:p w14:paraId="67647C69">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项目需求</w:t>
      </w:r>
    </w:p>
    <w:tbl>
      <w:tblPr>
        <w:tblStyle w:val="61"/>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6703"/>
      </w:tblGrid>
      <w:tr w14:paraId="5F0C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31" w:type="dxa"/>
            <w:noWrap w:val="0"/>
            <w:vAlign w:val="center"/>
          </w:tcPr>
          <w:p w14:paraId="4D43B81D">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16吨洒水车</w:t>
            </w:r>
          </w:p>
          <w:p w14:paraId="3EA3B568">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1辆</w:t>
            </w:r>
          </w:p>
        </w:tc>
        <w:tc>
          <w:tcPr>
            <w:tcW w:w="6703" w:type="dxa"/>
            <w:noWrap w:val="0"/>
            <w:vAlign w:val="center"/>
          </w:tcPr>
          <w:p w14:paraId="0A8461F1">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.最高限价：180000元</w:t>
            </w:r>
          </w:p>
          <w:p w14:paraId="1DCA7345">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整车技术参数</w:t>
            </w:r>
          </w:p>
          <w:p w14:paraId="74188057">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总质量：</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lang w:val="en-US" w:eastAsia="zh-CN"/>
              </w:rPr>
              <w:t>17000Kg</w:t>
            </w:r>
          </w:p>
          <w:p w14:paraId="085EF024">
            <w:pPr>
              <w:keepNext w:val="0"/>
              <w:keepLines w:val="0"/>
              <w:pageBreakBefore w:val="0"/>
              <w:kinsoku/>
              <w:wordWrap/>
              <w:overflowPunct/>
              <w:topLinePunct w:val="0"/>
              <w:autoSpaceDE/>
              <w:autoSpaceDN/>
              <w:bidi w:val="0"/>
              <w:spacing w:line="312" w:lineRule="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b w:val="0"/>
                <w:bCs w:val="0"/>
                <w:color w:val="auto"/>
                <w:sz w:val="21"/>
                <w:szCs w:val="21"/>
                <w:lang w:val="en-US" w:eastAsia="zh-CN"/>
              </w:rPr>
              <w:t>2.2</w:t>
            </w:r>
            <w:r>
              <w:rPr>
                <w:rFonts w:hint="eastAsia" w:ascii="宋体" w:hAnsi="宋体" w:eastAsia="宋体" w:cs="宋体"/>
                <w:b w:val="0"/>
                <w:bCs w:val="0"/>
                <w:color w:val="auto"/>
                <w:sz w:val="21"/>
                <w:szCs w:val="21"/>
                <w:lang w:val="en-US" w:eastAsia="zh-CN"/>
              </w:rPr>
              <w:t>底盘：采用国六汽车底盘</w:t>
            </w:r>
          </w:p>
          <w:p w14:paraId="5116AF28">
            <w:pPr>
              <w:keepNext w:val="0"/>
              <w:keepLines w:val="0"/>
              <w:pageBreakBefore w:val="0"/>
              <w:kinsoku/>
              <w:wordWrap/>
              <w:overflowPunct/>
              <w:topLinePunct w:val="0"/>
              <w:autoSpaceDE/>
              <w:autoSpaceDN/>
              <w:bidi w:val="0"/>
              <w:adjustRightInd/>
              <w:snapToGrid/>
              <w:spacing w:line="312"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整车外形尺寸长(mm)：≥78</w:t>
            </w:r>
            <w:r>
              <w:rPr>
                <w:rFonts w:hint="eastAsia" w:ascii="宋体" w:hAnsi="宋体" w:cs="宋体"/>
                <w:color w:val="auto"/>
                <w:sz w:val="21"/>
                <w:szCs w:val="21"/>
                <w:lang w:val="en-US" w:eastAsia="zh-CN"/>
              </w:rPr>
              <w:t>00</w:t>
            </w:r>
          </w:p>
          <w:p w14:paraId="7398773E">
            <w:pPr>
              <w:keepNext w:val="0"/>
              <w:keepLines w:val="0"/>
              <w:pageBreakBefore w:val="0"/>
              <w:kinsoku/>
              <w:wordWrap/>
              <w:overflowPunct/>
              <w:topLinePunct w:val="0"/>
              <w:autoSpaceDE/>
              <w:autoSpaceDN/>
              <w:bidi w:val="0"/>
              <w:adjustRightInd/>
              <w:snapToGrid/>
              <w:spacing w:line="312"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整车外形尺寸宽(mm)：≥</w:t>
            </w:r>
            <w:r>
              <w:rPr>
                <w:rFonts w:hint="eastAsia" w:ascii="宋体" w:hAnsi="宋体" w:cs="宋体"/>
                <w:color w:val="auto"/>
                <w:sz w:val="21"/>
                <w:szCs w:val="21"/>
                <w:lang w:val="en-US" w:eastAsia="zh-CN"/>
              </w:rPr>
              <w:t>2500</w:t>
            </w:r>
          </w:p>
          <w:p w14:paraId="6ECD56F2">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整车外形尺寸高(mm)：≥3</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00</w:t>
            </w:r>
          </w:p>
          <w:p w14:paraId="5EC0B8BB">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6</w:t>
            </w:r>
            <w:r>
              <w:rPr>
                <w:rFonts w:hint="eastAsia" w:ascii="宋体" w:hAnsi="宋体" w:cs="宋体"/>
                <w:b w:val="0"/>
                <w:bCs w:val="0"/>
                <w:color w:val="auto"/>
                <w:sz w:val="21"/>
                <w:szCs w:val="21"/>
                <w:highlight w:val="none"/>
                <w:lang w:val="en-US" w:eastAsia="zh-CN"/>
              </w:rPr>
              <w:t>额定载</w:t>
            </w:r>
            <w:r>
              <w:rPr>
                <w:rFonts w:hint="eastAsia" w:ascii="宋体" w:hAnsi="宋体" w:eastAsia="宋体" w:cs="宋体"/>
                <w:b w:val="0"/>
                <w:bCs w:val="0"/>
                <w:color w:val="auto"/>
                <w:sz w:val="21"/>
                <w:szCs w:val="21"/>
                <w:highlight w:val="none"/>
                <w:lang w:val="en-US" w:eastAsia="zh-CN"/>
              </w:rPr>
              <w:t>质量（kg）：≥</w:t>
            </w:r>
            <w:r>
              <w:rPr>
                <w:rFonts w:hint="eastAsia" w:ascii="宋体" w:hAnsi="宋体" w:cs="宋体"/>
                <w:b w:val="0"/>
                <w:bCs w:val="0"/>
                <w:color w:val="auto"/>
                <w:sz w:val="21"/>
                <w:szCs w:val="21"/>
                <w:highlight w:val="none"/>
                <w:lang w:val="en-US" w:eastAsia="zh-CN"/>
              </w:rPr>
              <w:t>8800</w:t>
            </w:r>
          </w:p>
          <w:p w14:paraId="4A9E11E8">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整备质量（kg）：≥</w:t>
            </w:r>
            <w:r>
              <w:rPr>
                <w:rFonts w:hint="eastAsia" w:ascii="宋体" w:hAnsi="宋体" w:cs="宋体"/>
                <w:b w:val="0"/>
                <w:bCs w:val="0"/>
                <w:color w:val="auto"/>
                <w:sz w:val="21"/>
                <w:szCs w:val="21"/>
                <w:highlight w:val="none"/>
                <w:lang w:val="en-US" w:eastAsia="zh-CN"/>
              </w:rPr>
              <w:t>6600</w:t>
            </w:r>
          </w:p>
          <w:p w14:paraId="66F69410">
            <w:pPr>
              <w:keepNext w:val="0"/>
              <w:keepLines w:val="0"/>
              <w:pageBreakBefore w:val="0"/>
              <w:kinsoku/>
              <w:wordWrap/>
              <w:overflowPunct/>
              <w:topLinePunct w:val="0"/>
              <w:autoSpaceDE/>
              <w:autoSpaceDN/>
              <w:bidi w:val="0"/>
              <w:spacing w:line="312" w:lineRule="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功率 (Kw)：≥</w:t>
            </w:r>
            <w:r>
              <w:rPr>
                <w:rFonts w:hint="eastAsia" w:ascii="宋体" w:hAnsi="宋体" w:cs="宋体"/>
                <w:b w:val="0"/>
                <w:bCs w:val="0"/>
                <w:color w:val="auto"/>
                <w:sz w:val="21"/>
                <w:szCs w:val="21"/>
                <w:highlight w:val="none"/>
                <w:lang w:val="en-US" w:eastAsia="zh-CN"/>
              </w:rPr>
              <w:t>120</w:t>
            </w:r>
          </w:p>
          <w:p w14:paraId="7137721C">
            <w:pPr>
              <w:keepNext w:val="0"/>
              <w:keepLines w:val="0"/>
              <w:pageBreakBefore w:val="0"/>
              <w:kinsoku/>
              <w:wordWrap/>
              <w:overflowPunct/>
              <w:topLinePunct w:val="0"/>
              <w:autoSpaceDE/>
              <w:autoSpaceDN/>
              <w:bidi w:val="0"/>
              <w:spacing w:line="312" w:lineRule="auto"/>
              <w:rPr>
                <w:rFonts w:hint="default"/>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轴距（mm）：≥</w:t>
            </w:r>
            <w:r>
              <w:rPr>
                <w:rFonts w:hint="eastAsia" w:ascii="宋体" w:hAnsi="宋体" w:cs="宋体"/>
                <w:b w:val="0"/>
                <w:bCs w:val="0"/>
                <w:color w:val="auto"/>
                <w:sz w:val="21"/>
                <w:szCs w:val="21"/>
                <w:highlight w:val="none"/>
                <w:lang w:val="en-US" w:eastAsia="zh-CN"/>
              </w:rPr>
              <w:t>3950</w:t>
            </w:r>
          </w:p>
          <w:p w14:paraId="745E696D">
            <w:pPr>
              <w:keepNext w:val="0"/>
              <w:keepLines w:val="0"/>
              <w:pageBreakBefore w:val="0"/>
              <w:widowControl/>
              <w:kinsoku/>
              <w:wordWrap/>
              <w:overflowPunct/>
              <w:topLinePunct w:val="0"/>
              <w:autoSpaceDE/>
              <w:autoSpaceDN/>
              <w:bidi w:val="0"/>
              <w:spacing w:line="312"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b/>
                <w:bCs w:val="0"/>
                <w:color w:val="auto"/>
                <w:sz w:val="21"/>
                <w:szCs w:val="21"/>
                <w:highlight w:val="none"/>
                <w:lang w:val="en-US" w:eastAsia="zh-CN"/>
              </w:rPr>
              <w:t>以上数据以“国家工信部道路机动车辆生产企业及产品信息查询系统的公告参数页”的内容为准。</w:t>
            </w:r>
          </w:p>
          <w:p w14:paraId="1EF8C03B">
            <w:pPr>
              <w:keepNext w:val="0"/>
              <w:keepLines w:val="0"/>
              <w:pageBreakBefore w:val="0"/>
              <w:kinsoku/>
              <w:wordWrap/>
              <w:overflowPunct/>
              <w:topLinePunct w:val="0"/>
              <w:autoSpaceDE/>
              <w:autoSpaceDN/>
              <w:bidi w:val="0"/>
              <w:spacing w:line="312"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上装性能参数</w:t>
            </w:r>
          </w:p>
          <w:p w14:paraId="7C7283D6">
            <w:pPr>
              <w:keepNext w:val="0"/>
              <w:keepLines w:val="0"/>
              <w:pageBreakBefore w:val="0"/>
              <w:kinsoku/>
              <w:wordWrap/>
              <w:overflowPunct/>
              <w:topLinePunct w:val="0"/>
              <w:autoSpaceDE/>
              <w:autoSpaceDN/>
              <w:bidi w:val="0"/>
              <w:spacing w:line="312"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.1前悬/后悬（mm）：≥1</w:t>
            </w:r>
            <w:r>
              <w:rPr>
                <w:rFonts w:hint="eastAsia" w:ascii="宋体" w:hAnsi="宋体" w:cs="宋体"/>
                <w:b w:val="0"/>
                <w:bCs w:val="0"/>
                <w:color w:val="auto"/>
                <w:sz w:val="21"/>
                <w:szCs w:val="21"/>
                <w:highlight w:val="none"/>
                <w:lang w:val="en-US" w:eastAsia="zh-CN"/>
              </w:rPr>
              <w:t>260</w:t>
            </w:r>
            <w:r>
              <w:rPr>
                <w:rFonts w:hint="eastAsia" w:ascii="宋体" w:hAnsi="宋体" w:eastAsia="宋体" w:cs="宋体"/>
                <w:b w:val="0"/>
                <w:bCs w:val="0"/>
                <w:color w:val="auto"/>
                <w:sz w:val="21"/>
                <w:szCs w:val="21"/>
                <w:highlight w:val="none"/>
                <w:lang w:val="en-US" w:eastAsia="zh-CN"/>
              </w:rPr>
              <w:t>/2450</w:t>
            </w:r>
          </w:p>
          <w:p w14:paraId="7D946512">
            <w:pPr>
              <w:keepNext w:val="0"/>
              <w:keepLines w:val="0"/>
              <w:pageBreakBefore w:val="0"/>
              <w:kinsoku/>
              <w:wordWrap/>
              <w:overflowPunct/>
              <w:topLinePunct w:val="0"/>
              <w:autoSpaceDE/>
              <w:autoSpaceDN/>
              <w:bidi w:val="0"/>
              <w:spacing w:line="312"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.2接近</w:t>
            </w:r>
            <w:r>
              <w:rPr>
                <w:rFonts w:hint="eastAsia" w:ascii="宋体" w:hAnsi="宋体" w:cs="宋体"/>
                <w:b w:val="0"/>
                <w:bCs w:val="0"/>
                <w:color w:val="auto"/>
                <w:sz w:val="21"/>
                <w:szCs w:val="21"/>
                <w:highlight w:val="none"/>
                <w:lang w:val="en-US" w:eastAsia="zh-CN"/>
              </w:rPr>
              <w:t>角/离去角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19/10</w:t>
            </w:r>
          </w:p>
          <w:p w14:paraId="7D45E4EC">
            <w:pPr>
              <w:keepNext w:val="0"/>
              <w:keepLines w:val="0"/>
              <w:pageBreakBefore w:val="0"/>
              <w:kinsoku/>
              <w:wordWrap/>
              <w:overflowPunct/>
              <w:topLinePunct w:val="0"/>
              <w:autoSpaceDE/>
              <w:autoSpaceDN/>
              <w:bidi w:val="0"/>
              <w:spacing w:line="312" w:lineRule="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3.3公告罐体容积（m³）</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9.93</w:t>
            </w:r>
          </w:p>
          <w:p w14:paraId="632BC3D3">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eastAsia="zh-CN"/>
              </w:rPr>
              <w:t>上装性能</w:t>
            </w:r>
            <w:r>
              <w:rPr>
                <w:rFonts w:hint="eastAsia" w:ascii="宋体" w:hAnsi="宋体" w:eastAsia="宋体" w:cs="宋体"/>
                <w:b/>
                <w:bCs/>
                <w:color w:val="auto"/>
                <w:sz w:val="21"/>
                <w:szCs w:val="21"/>
                <w:highlight w:val="none"/>
              </w:rPr>
              <w:t>参数</w:t>
            </w:r>
          </w:p>
          <w:p w14:paraId="62EFEB47">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cs="宋体"/>
                <w:color w:val="auto"/>
                <w:sz w:val="21"/>
                <w:szCs w:val="21"/>
                <w:lang w:eastAsia="zh-CN"/>
              </w:rPr>
              <w:t>前冲洗宽度（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24</w:t>
            </w:r>
          </w:p>
          <w:p w14:paraId="2C7D86F1">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后洒水宽度（</w:t>
            </w:r>
            <w:r>
              <w:rPr>
                <w:rFonts w:hint="eastAsia" w:ascii="宋体" w:hAnsi="宋体" w:cs="宋体"/>
                <w:color w:val="auto"/>
                <w:sz w:val="21"/>
                <w:szCs w:val="21"/>
                <w:lang w:val="en-US" w:eastAsia="zh-CN"/>
              </w:rPr>
              <w:t>m</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p>
          <w:p w14:paraId="288B0FA7">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.3</w:t>
            </w:r>
            <w:r>
              <w:rPr>
                <w:rFonts w:hint="eastAsia" w:ascii="宋体" w:hAnsi="宋体" w:cs="宋体"/>
                <w:color w:val="auto"/>
                <w:sz w:val="21"/>
                <w:szCs w:val="21"/>
                <w:lang w:eastAsia="zh-CN"/>
              </w:rPr>
              <w:t>后部高射炮程</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m</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28</w:t>
            </w:r>
          </w:p>
          <w:p w14:paraId="600EFC50">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4.4水泵流量（m³/h）：</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60</w:t>
            </w:r>
          </w:p>
          <w:p w14:paraId="2E8996EF">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水泵扬程</w:t>
            </w:r>
            <w:r>
              <w:rPr>
                <w:rFonts w:hint="eastAsia" w:ascii="宋体" w:hAnsi="宋体" w:eastAsia="宋体" w:cs="宋体"/>
                <w:color w:val="auto"/>
                <w:sz w:val="21"/>
                <w:szCs w:val="21"/>
              </w:rPr>
              <w:t>(m)：≥</w:t>
            </w:r>
            <w:r>
              <w:rPr>
                <w:rFonts w:hint="eastAsia" w:ascii="宋体" w:hAnsi="宋体" w:cs="宋体"/>
                <w:color w:val="auto"/>
                <w:sz w:val="21"/>
                <w:szCs w:val="21"/>
                <w:lang w:val="en-US" w:eastAsia="zh-CN"/>
              </w:rPr>
              <w:t>90</w:t>
            </w:r>
          </w:p>
          <w:p w14:paraId="480D6D4F">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rPr>
              <w:t>车辆性能</w:t>
            </w:r>
          </w:p>
          <w:p w14:paraId="69A9BD1E">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5.1产品具备前冲，后洒，绿化带浇灌，高炮功能，适合城市主干道，绿化带，城市广场等场所的喷洒和浇灌作业，也可用于辅助消防和非饮用水的运输。</w:t>
            </w:r>
          </w:p>
          <w:p w14:paraId="595BEF6F">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5.2利用底盘取力器带动双级离水泵，通过管路，前冲洗喷头，后洒水喷嘴，侧绿化浇灌花洒，后平台高炮及控制系统等装置，达到洒水作业，降尘降温和绿化浇灌等作业功能。</w:t>
            </w:r>
          </w:p>
          <w:p w14:paraId="43651E31">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5.3路面作业功能均可在驾驶证内进行操作。</w:t>
            </w:r>
          </w:p>
          <w:p w14:paraId="18BF4570">
            <w:pPr>
              <w:pStyle w:val="2"/>
              <w:rPr>
                <w:rFonts w:hint="default"/>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val="en-US" w:eastAsia="zh-CN"/>
              </w:rPr>
              <w:t>6.投标人必须是所投产品的制造商，并提供相关证明材料原件</w:t>
            </w:r>
          </w:p>
        </w:tc>
      </w:tr>
      <w:tr w14:paraId="4EF0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31" w:type="dxa"/>
            <w:noWrap w:val="0"/>
            <w:vAlign w:val="center"/>
          </w:tcPr>
          <w:p w14:paraId="0AFA8CDF">
            <w:pPr>
              <w:keepNext w:val="0"/>
              <w:keepLines w:val="0"/>
              <w:pageBreakBefore w:val="0"/>
              <w:widowControl/>
              <w:suppressLineNumbers w:val="0"/>
              <w:kinsoku/>
              <w:wordWrap/>
              <w:overflowPunct/>
              <w:topLinePunct w:val="0"/>
              <w:autoSpaceDE/>
              <w:autoSpaceDN/>
              <w:bidi w:val="0"/>
              <w:adjustRightInd/>
              <w:snapToGrid/>
              <w:spacing w:line="312"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付款方式</w:t>
            </w:r>
          </w:p>
        </w:tc>
        <w:tc>
          <w:tcPr>
            <w:tcW w:w="6703" w:type="dxa"/>
            <w:noWrap w:val="0"/>
            <w:vAlign w:val="center"/>
          </w:tcPr>
          <w:p w14:paraId="3287B890">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合同签订后，车辆到货试用一年，无任何质量问题，两年后支付百分之百的尾款。</w:t>
            </w:r>
          </w:p>
        </w:tc>
      </w:tr>
    </w:tbl>
    <w:p w14:paraId="7B04611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36"/>
          <w:szCs w:val="36"/>
          <w:lang w:val="en-US" w:eastAsia="zh-CN" w:bidi="ar-SA"/>
          <w14:textFill>
            <w14:solidFill>
              <w14:schemeClr w14:val="tx1"/>
            </w14:solidFill>
          </w14:textFill>
        </w:rPr>
      </w:pPr>
    </w:p>
    <w:p w14:paraId="49C16C2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技术标准及项目要求</w:t>
      </w:r>
    </w:p>
    <w:p w14:paraId="26C357C2">
      <w:pPr>
        <w:tabs>
          <w:tab w:val="left" w:pos="3640"/>
        </w:tabs>
        <w:autoSpaceDE w:val="0"/>
        <w:autoSpaceDN w:val="0"/>
        <w:spacing w:line="360" w:lineRule="auto"/>
        <w:ind w:firstLine="560" w:firstLineChars="200"/>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r>
        <w:rPr>
          <w:rFonts w:hint="default" w:ascii="宋体" w:hAnsi="宋体" w:eastAsia="宋体" w:cs="宋体"/>
          <w:i w:val="0"/>
          <w:iCs w:val="0"/>
          <w:color w:val="000000"/>
          <w:kern w:val="0"/>
          <w:sz w:val="28"/>
          <w:szCs w:val="28"/>
          <w:highlight w:val="none"/>
          <w:u w:val="none"/>
          <w:lang w:val="en-US" w:eastAsia="zh-CN" w:bidi="ar"/>
        </w:rPr>
        <w:t>投标产品应采用优质的原材料和先进的生产工艺，确保产品质量和性能稳定可靠。</w:t>
      </w:r>
    </w:p>
    <w:p w14:paraId="47BF1B00">
      <w:pPr>
        <w:tabs>
          <w:tab w:val="left" w:pos="3640"/>
        </w:tabs>
        <w:autoSpaceDE w:val="0"/>
        <w:autoSpaceDN w:val="0"/>
        <w:spacing w:line="360" w:lineRule="auto"/>
        <w:ind w:firstLine="560" w:firstLineChars="200"/>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2</w:t>
      </w:r>
      <w:r>
        <w:rPr>
          <w:rFonts w:hint="default" w:ascii="宋体" w:hAnsi="宋体" w:eastAsia="宋体" w:cs="宋体"/>
          <w:i w:val="0"/>
          <w:iCs w:val="0"/>
          <w:color w:val="000000"/>
          <w:kern w:val="0"/>
          <w:sz w:val="28"/>
          <w:szCs w:val="28"/>
          <w:highlight w:val="none"/>
          <w:u w:val="none"/>
          <w:lang w:val="en-US" w:eastAsia="zh-CN" w:bidi="ar"/>
        </w:rPr>
        <w:t>.投标产品应提供完善的质量保证措施，包括但不限于出厂检验、质量认证等，并提供相应的质量保证文件。</w:t>
      </w:r>
    </w:p>
    <w:p w14:paraId="209E2C53">
      <w:pPr>
        <w:tabs>
          <w:tab w:val="left" w:pos="3640"/>
        </w:tabs>
        <w:autoSpaceDE w:val="0"/>
        <w:autoSpaceDN w:val="0"/>
        <w:spacing w:line="360" w:lineRule="auto"/>
        <w:ind w:firstLine="560" w:firstLineChars="200"/>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.成交人</w:t>
      </w:r>
      <w:r>
        <w:rPr>
          <w:rFonts w:hint="default" w:ascii="宋体" w:hAnsi="宋体" w:eastAsia="宋体" w:cs="宋体"/>
          <w:i w:val="0"/>
          <w:iCs w:val="0"/>
          <w:color w:val="000000"/>
          <w:kern w:val="0"/>
          <w:sz w:val="28"/>
          <w:szCs w:val="28"/>
          <w:highlight w:val="none"/>
          <w:u w:val="none"/>
          <w:lang w:val="en-US" w:eastAsia="zh-CN" w:bidi="ar"/>
        </w:rPr>
        <w:t>应提供</w:t>
      </w:r>
      <w:r>
        <w:rPr>
          <w:rFonts w:hint="eastAsia" w:ascii="宋体" w:hAnsi="宋体" w:eastAsia="宋体" w:cs="宋体"/>
          <w:i w:val="0"/>
          <w:iCs w:val="0"/>
          <w:color w:val="000000"/>
          <w:kern w:val="0"/>
          <w:sz w:val="28"/>
          <w:szCs w:val="28"/>
          <w:highlight w:val="none"/>
          <w:u w:val="none"/>
          <w:lang w:val="en-US" w:eastAsia="zh-CN" w:bidi="ar"/>
        </w:rPr>
        <w:t>1年</w:t>
      </w:r>
      <w:r>
        <w:rPr>
          <w:rFonts w:hint="default" w:ascii="宋体" w:hAnsi="宋体" w:eastAsia="宋体" w:cs="宋体"/>
          <w:i w:val="0"/>
          <w:iCs w:val="0"/>
          <w:color w:val="000000"/>
          <w:kern w:val="0"/>
          <w:sz w:val="28"/>
          <w:szCs w:val="28"/>
          <w:highlight w:val="none"/>
          <w:u w:val="none"/>
          <w:lang w:val="en-US" w:eastAsia="zh-CN" w:bidi="ar"/>
        </w:rPr>
        <w:t>售后服务</w:t>
      </w:r>
      <w:r>
        <w:rPr>
          <w:rFonts w:hint="eastAsia" w:ascii="宋体" w:hAnsi="宋体" w:cs="宋体"/>
          <w:i w:val="0"/>
          <w:iCs w:val="0"/>
          <w:color w:val="000000"/>
          <w:kern w:val="0"/>
          <w:sz w:val="28"/>
          <w:szCs w:val="28"/>
          <w:highlight w:val="none"/>
          <w:u w:val="none"/>
          <w:lang w:val="en-US" w:eastAsia="zh-CN" w:bidi="ar"/>
        </w:rPr>
        <w:t>承诺函（格式自拟）</w:t>
      </w:r>
      <w:r>
        <w:rPr>
          <w:rFonts w:hint="default" w:ascii="宋体" w:hAnsi="宋体" w:eastAsia="宋体" w:cs="宋体"/>
          <w:i w:val="0"/>
          <w:iCs w:val="0"/>
          <w:color w:val="000000"/>
          <w:kern w:val="0"/>
          <w:sz w:val="28"/>
          <w:szCs w:val="28"/>
          <w:highlight w:val="none"/>
          <w:u w:val="none"/>
          <w:lang w:val="en-US" w:eastAsia="zh-CN" w:bidi="ar"/>
        </w:rPr>
        <w:t>，包括但不限于产品安装调试、操作培训、维修保养、配件供应等</w:t>
      </w:r>
      <w:r>
        <w:rPr>
          <w:rFonts w:hint="eastAsia" w:ascii="宋体" w:hAnsi="宋体" w:eastAsia="宋体" w:cs="宋体"/>
          <w:i w:val="0"/>
          <w:iCs w:val="0"/>
          <w:color w:val="000000"/>
          <w:kern w:val="0"/>
          <w:sz w:val="28"/>
          <w:szCs w:val="28"/>
          <w:highlight w:val="none"/>
          <w:u w:val="none"/>
          <w:lang w:val="en-US" w:eastAsia="zh-CN" w:bidi="ar"/>
        </w:rPr>
        <w:t>，并</w:t>
      </w:r>
      <w:r>
        <w:rPr>
          <w:rFonts w:hint="default" w:ascii="宋体" w:hAnsi="宋体" w:eastAsia="宋体" w:cs="宋体"/>
          <w:i w:val="0"/>
          <w:iCs w:val="0"/>
          <w:color w:val="000000"/>
          <w:kern w:val="0"/>
          <w:sz w:val="28"/>
          <w:szCs w:val="28"/>
          <w:highlight w:val="none"/>
          <w:u w:val="none"/>
          <w:lang w:val="en-US" w:eastAsia="zh-CN" w:bidi="ar"/>
        </w:rPr>
        <w:t>能够及时响应用户的售后需求，提供快速、高效的服务。</w:t>
      </w:r>
    </w:p>
    <w:p w14:paraId="56A9BB27">
      <w:pPr>
        <w:tabs>
          <w:tab w:val="left" w:pos="3640"/>
        </w:tabs>
        <w:autoSpaceDE w:val="0"/>
        <w:autoSpaceDN w:val="0"/>
        <w:spacing w:line="360" w:lineRule="auto"/>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highlight w:val="none"/>
          <w:u w:val="none"/>
          <w:lang w:val="en-US" w:eastAsia="zh-CN" w:bidi="ar"/>
        </w:rPr>
        <w:t>4</w:t>
      </w:r>
      <w:r>
        <w:rPr>
          <w:rFonts w:hint="eastAsia" w:ascii="宋体" w:hAnsi="宋体" w:eastAsia="宋体" w:cs="宋体"/>
          <w:i w:val="0"/>
          <w:iCs w:val="0"/>
          <w:color w:val="000000"/>
          <w:kern w:val="0"/>
          <w:sz w:val="28"/>
          <w:szCs w:val="28"/>
          <w:highlight w:val="none"/>
          <w:u w:val="none"/>
          <w:lang w:val="en-US" w:eastAsia="zh-CN" w:bidi="ar"/>
        </w:rPr>
        <w:t>.成交人</w:t>
      </w:r>
      <w:r>
        <w:rPr>
          <w:rFonts w:hint="default" w:ascii="宋体" w:hAnsi="宋体" w:eastAsia="宋体" w:cs="宋体"/>
          <w:i w:val="0"/>
          <w:iCs w:val="0"/>
          <w:color w:val="000000"/>
          <w:kern w:val="0"/>
          <w:sz w:val="28"/>
          <w:szCs w:val="28"/>
          <w:highlight w:val="none"/>
          <w:u w:val="none"/>
          <w:lang w:val="en-US" w:eastAsia="zh-CN" w:bidi="ar"/>
        </w:rPr>
        <w:t>应</w:t>
      </w:r>
      <w:r>
        <w:rPr>
          <w:rFonts w:hint="eastAsia" w:ascii="宋体" w:hAnsi="宋体" w:eastAsia="宋体" w:cs="宋体"/>
          <w:i w:val="0"/>
          <w:iCs w:val="0"/>
          <w:color w:val="000000"/>
          <w:kern w:val="0"/>
          <w:sz w:val="28"/>
          <w:szCs w:val="28"/>
          <w:highlight w:val="none"/>
          <w:u w:val="none"/>
          <w:lang w:val="en-US" w:eastAsia="zh-CN" w:bidi="ar"/>
        </w:rPr>
        <w:t>于</w:t>
      </w:r>
      <w:r>
        <w:rPr>
          <w:rFonts w:hint="default" w:ascii="宋体" w:hAnsi="宋体" w:eastAsia="宋体" w:cs="宋体"/>
          <w:i w:val="0"/>
          <w:iCs w:val="0"/>
          <w:color w:val="000000"/>
          <w:kern w:val="0"/>
          <w:sz w:val="28"/>
          <w:szCs w:val="28"/>
          <w:highlight w:val="none"/>
          <w:u w:val="none"/>
          <w:lang w:val="en-US" w:eastAsia="zh-CN" w:bidi="ar"/>
        </w:rPr>
        <w:t>签订合同后一周内完成设备的交付和安装调试工作</w:t>
      </w:r>
      <w:r>
        <w:rPr>
          <w:rFonts w:hint="eastAsia" w:ascii="宋体" w:hAnsi="宋体" w:eastAsia="宋体" w:cs="宋体"/>
          <w:i w:val="0"/>
          <w:iCs w:val="0"/>
          <w:color w:val="000000"/>
          <w:kern w:val="0"/>
          <w:sz w:val="28"/>
          <w:szCs w:val="28"/>
          <w:highlight w:val="none"/>
          <w:u w:val="none"/>
          <w:lang w:val="en-US" w:eastAsia="zh-CN" w:bidi="ar"/>
        </w:rPr>
        <w:t>，根据采购人的要求，将设备交付至指定地点</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并承担相应的运输、装卸等费用。</w:t>
      </w:r>
    </w:p>
    <w:p w14:paraId="56AE91F7">
      <w:pPr>
        <w:tabs>
          <w:tab w:val="left" w:pos="3640"/>
        </w:tabs>
        <w:autoSpaceDE w:val="0"/>
        <w:autoSpaceDN w:val="0"/>
        <w:spacing w:line="360" w:lineRule="auto"/>
        <w:ind w:firstLine="56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w:t>
      </w:r>
      <w:r>
        <w:rPr>
          <w:rFonts w:hint="default" w:ascii="宋体" w:hAnsi="宋体" w:eastAsia="宋体" w:cs="宋体"/>
          <w:i w:val="0"/>
          <w:iCs w:val="0"/>
          <w:color w:val="000000"/>
          <w:kern w:val="0"/>
          <w:sz w:val="28"/>
          <w:szCs w:val="28"/>
          <w:u w:val="none"/>
          <w:lang w:val="en-US" w:eastAsia="zh-CN" w:bidi="ar"/>
        </w:rPr>
        <w:t>本项目采购采用一次性采购方式，按实际采购量据实结算，在符合项目需求及技术要求的前提下，以最低报价作为最终成交价。付款方式：合同签订后，车辆到货试用一年，无任何质量问题，两年后支付百分之百的尾款。</w:t>
      </w:r>
      <w:bookmarkStart w:id="75" w:name="_GoBack"/>
      <w:bookmarkEnd w:id="75"/>
      <w:r>
        <w:rPr>
          <w:rFonts w:hint="eastAsia" w:ascii="宋体" w:hAnsi="宋体" w:cs="宋体"/>
          <w:color w:val="000000" w:themeColor="text1"/>
          <w:szCs w:val="21"/>
          <w:highlight w:val="none"/>
          <w14:textFill>
            <w14:solidFill>
              <w14:schemeClr w14:val="tx1"/>
            </w14:solidFill>
          </w14:textFill>
        </w:rPr>
        <w:br w:type="page"/>
      </w:r>
    </w:p>
    <w:p w14:paraId="287438E2">
      <w:pPr>
        <w:pStyle w:val="3"/>
        <w:tabs>
          <w:tab w:val="clear" w:pos="1440"/>
          <w:tab w:val="clear" w:pos="5670"/>
        </w:tabs>
        <w:spacing w:beforeLines="0" w:afterLines="0"/>
        <w:ind w:firstLine="0" w:firstLineChars="0"/>
        <w:jc w:val="center"/>
        <w:rPr>
          <w:rFonts w:hint="eastAsia" w:ascii="Arial" w:hAnsi="Arial"/>
          <w:color w:val="000000" w:themeColor="text1"/>
          <w:kern w:val="2"/>
          <w:sz w:val="32"/>
          <w:szCs w:val="32"/>
          <w:highlight w:val="none"/>
          <w:lang w:eastAsia="zh-CN"/>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63" w:name="_Toc10479"/>
      <w:bookmarkStart w:id="64" w:name="_Toc476584431"/>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60"/>
      <w:bookmarkEnd w:id="61"/>
      <w:bookmarkEnd w:id="62"/>
      <w:bookmarkEnd w:id="63"/>
      <w:bookmarkEnd w:id="64"/>
    </w:p>
    <w:p w14:paraId="62A435F9">
      <w:pPr>
        <w:tabs>
          <w:tab w:val="left" w:pos="3640"/>
        </w:tabs>
        <w:autoSpaceDE w:val="0"/>
        <w:autoSpaceDN w:val="0"/>
        <w:spacing w:line="360" w:lineRule="auto"/>
        <w:rPr>
          <w:rFonts w:ascii="宋体" w:hAnsi="宋体" w:eastAsia="宋体" w:cs="宋体"/>
          <w:color w:val="000000"/>
          <w:szCs w:val="21"/>
          <w:highlight w:val="none"/>
          <w:u w:val="single"/>
        </w:rPr>
      </w:pPr>
      <w:bookmarkStart w:id="65" w:name="_Toc54941341"/>
      <w:bookmarkStart w:id="66" w:name="_Toc8981"/>
      <w:bookmarkStart w:id="67" w:name="_Toc25399"/>
      <w:bookmarkStart w:id="68" w:name="_Toc439316880"/>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50CBBA63">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07CCFD8D">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22D027AC">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5BB5492A">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5C630B4F">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D50EA93">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118ED52D">
      <w:pPr>
        <w:widowControl w:val="0"/>
        <w:autoSpaceDE w:val="0"/>
        <w:autoSpaceDN w:val="0"/>
        <w:adjustRightInd w:val="0"/>
        <w:rPr>
          <w:rFonts w:ascii="宋体" w:hAnsi="宋体" w:eastAsia="宋体" w:cs="宋体"/>
          <w:color w:val="000000" w:themeColor="text1"/>
          <w:sz w:val="24"/>
          <w:szCs w:val="21"/>
          <w:highlight w:val="none"/>
          <w:lang w:val="en-US" w:eastAsia="zh-CN" w:bidi="ar-SA"/>
          <w14:textFill>
            <w14:solidFill>
              <w14:schemeClr w14:val="tx1"/>
            </w14:solidFill>
          </w14:textFill>
        </w:rPr>
      </w:pPr>
    </w:p>
    <w:p w14:paraId="0FD1EA70">
      <w:pPr>
        <w:tabs>
          <w:tab w:val="left" w:pos="3640"/>
        </w:tabs>
        <w:autoSpaceDE w:val="0"/>
        <w:autoSpaceDN w:val="0"/>
        <w:spacing w:line="48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注：本合同仅为参考文本，合同签订双方可根据项目的具体要求进行修订</w:t>
      </w:r>
    </w:p>
    <w:p w14:paraId="2583113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8316775">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5"/>
      <w:bookmarkEnd w:id="66"/>
      <w:bookmarkEnd w:id="67"/>
      <w:bookmarkEnd w:id="68"/>
      <w:bookmarkStart w:id="69" w:name="_Toc26873"/>
      <w:bookmarkStart w:id="70" w:name="_Toc54884158"/>
      <w:r>
        <w:rPr>
          <w:rFonts w:hint="eastAsia" w:ascii="Arial" w:hAnsi="Arial"/>
          <w:color w:val="000000" w:themeColor="text1"/>
          <w:kern w:val="2"/>
          <w:sz w:val="32"/>
          <w:szCs w:val="32"/>
          <w:highlight w:val="none"/>
          <w14:textFill>
            <w14:solidFill>
              <w14:schemeClr w14:val="tx1"/>
            </w14:solidFill>
          </w14:textFill>
        </w:rPr>
        <w:t>参选文件格式</w:t>
      </w:r>
      <w:bookmarkEnd w:id="69"/>
      <w:bookmarkEnd w:id="70"/>
    </w:p>
    <w:p w14:paraId="49945C73">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2C41F8BF">
      <w:pPr>
        <w:spacing w:line="360" w:lineRule="auto"/>
        <w:jc w:val="center"/>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hint="eastAsia" w:ascii="仿宋" w:hAnsi="仿宋" w:eastAsia="仿宋"/>
          <w:b/>
          <w:color w:val="000000" w:themeColor="text1"/>
          <w:spacing w:val="20"/>
          <w:sz w:val="36"/>
          <w:szCs w:val="36"/>
          <w:highlight w:val="none"/>
          <w:lang w:eastAsia="zh-CN"/>
          <w14:textFill>
            <w14:solidFill>
              <w14:schemeClr w14:val="tx1"/>
            </w14:solidFill>
          </w14:textFill>
        </w:rPr>
        <w:t>：</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37BE6761">
      <w:pPr>
        <w:spacing w:line="360" w:lineRule="auto"/>
        <w:ind w:firstLine="803" w:firstLineChars="200"/>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w:t>
      </w:r>
      <w:r>
        <w:rPr>
          <w:rFonts w:hint="eastAsia" w:ascii="仿宋" w:hAnsi="仿宋" w:eastAsia="仿宋"/>
          <w:b/>
          <w:color w:val="000000" w:themeColor="text1"/>
          <w:spacing w:val="20"/>
          <w:sz w:val="36"/>
          <w:szCs w:val="36"/>
          <w:highlight w:val="none"/>
          <w:lang w:val="en-US" w:eastAsia="zh-CN"/>
          <w14:textFill>
            <w14:solidFill>
              <w14:schemeClr w14:val="tx1"/>
            </w14:solidFill>
          </w14:textFill>
        </w:rPr>
        <w:t>编号</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10E9401D">
      <w:pPr>
        <w:spacing w:line="360" w:lineRule="auto"/>
        <w:rPr>
          <w:rFonts w:ascii="宋体" w:hAnsi="宋体"/>
          <w:color w:val="000000" w:themeColor="text1"/>
          <w:sz w:val="24"/>
          <w:highlight w:val="none"/>
          <w14:textFill>
            <w14:solidFill>
              <w14:schemeClr w14:val="tx1"/>
            </w14:solidFill>
          </w14:textFill>
        </w:rPr>
      </w:pPr>
    </w:p>
    <w:p w14:paraId="56FBD22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03FDAD36">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699AEAE3">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4660B020">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1E15E8A7">
      <w:pPr>
        <w:pStyle w:val="82"/>
        <w:spacing w:before="156"/>
        <w:ind w:firstLine="350"/>
        <w:rPr>
          <w:color w:val="000000" w:themeColor="text1"/>
          <w:highlight w:val="none"/>
          <w14:textFill>
            <w14:solidFill>
              <w14:schemeClr w14:val="tx1"/>
            </w14:solidFill>
          </w14:textFill>
        </w:rPr>
      </w:pPr>
    </w:p>
    <w:p w14:paraId="6EEADEAF">
      <w:pPr>
        <w:spacing w:line="360" w:lineRule="auto"/>
        <w:rPr>
          <w:rFonts w:ascii="宋体" w:hAnsi="宋体"/>
          <w:color w:val="000000" w:themeColor="text1"/>
          <w:sz w:val="24"/>
          <w:highlight w:val="none"/>
          <w14:textFill>
            <w14:solidFill>
              <w14:schemeClr w14:val="tx1"/>
            </w14:solidFill>
          </w14:textFill>
        </w:rPr>
      </w:pPr>
    </w:p>
    <w:p w14:paraId="34B8CFE0">
      <w:pPr>
        <w:spacing w:line="360" w:lineRule="auto"/>
        <w:ind w:firstLine="148" w:firstLineChars="49"/>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2D4BF87">
      <w:pPr>
        <w:spacing w:line="360" w:lineRule="auto"/>
        <w:rPr>
          <w:rFonts w:ascii="宋体" w:hAnsi="宋体"/>
          <w:b/>
          <w:color w:val="000000" w:themeColor="text1"/>
          <w:sz w:val="30"/>
          <w:szCs w:val="30"/>
          <w:highlight w:val="none"/>
          <w14:textFill>
            <w14:solidFill>
              <w14:schemeClr w14:val="tx1"/>
            </w14:solidFill>
          </w14:textFill>
        </w:rPr>
      </w:pPr>
    </w:p>
    <w:p w14:paraId="764D1A80">
      <w:pPr>
        <w:spacing w:line="360" w:lineRule="auto"/>
        <w:ind w:firstLine="148" w:firstLineChars="49"/>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58CD2BE6">
      <w:pPr>
        <w:pStyle w:val="82"/>
        <w:spacing w:before="156"/>
        <w:ind w:firstLine="350"/>
        <w:rPr>
          <w:color w:val="000000" w:themeColor="text1"/>
          <w:highlight w:val="none"/>
          <w14:textFill>
            <w14:solidFill>
              <w14:schemeClr w14:val="tx1"/>
            </w14:solidFill>
          </w14:textFill>
        </w:rPr>
      </w:pPr>
    </w:p>
    <w:p w14:paraId="7BE6F0EE">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3ACAF24D">
      <w:pPr>
        <w:spacing w:line="360" w:lineRule="auto"/>
        <w:rPr>
          <w:rFonts w:ascii="仿宋_GB2312" w:eastAsia="仿宋_GB2312"/>
          <w:color w:val="000000" w:themeColor="text1"/>
          <w:sz w:val="30"/>
          <w:szCs w:val="30"/>
          <w:highlight w:val="none"/>
          <w14:textFill>
            <w14:solidFill>
              <w14:schemeClr w14:val="tx1"/>
            </w14:solidFill>
          </w14:textFill>
        </w:rPr>
      </w:pPr>
    </w:p>
    <w:p w14:paraId="0CEBC3BD">
      <w:pPr>
        <w:spacing w:line="48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4F4EF1B3">
      <w:pPr>
        <w:spacing w:line="480" w:lineRule="exact"/>
        <w:jc w:val="center"/>
        <w:rPr>
          <w:rFonts w:ascii="宋体" w:hAnsi="宋体"/>
          <w:b/>
          <w:color w:val="000000" w:themeColor="text1"/>
          <w:sz w:val="30"/>
          <w:szCs w:val="30"/>
          <w:highlight w:val="none"/>
          <w14:textFill>
            <w14:solidFill>
              <w14:schemeClr w14:val="tx1"/>
            </w14:solidFill>
          </w14:textFill>
        </w:rPr>
      </w:pPr>
    </w:p>
    <w:p w14:paraId="2C8155D5">
      <w:pPr>
        <w:spacing w:line="480" w:lineRule="exact"/>
        <w:rPr>
          <w:rFonts w:ascii="黑体" w:eastAsia="黑体"/>
          <w:b/>
          <w:bCs/>
          <w:color w:val="000000" w:themeColor="text1"/>
          <w:szCs w:val="21"/>
          <w:highlight w:val="none"/>
          <w14:textFill>
            <w14:solidFill>
              <w14:schemeClr w14:val="tx1"/>
            </w14:solidFill>
          </w14:textFill>
        </w:rPr>
      </w:pPr>
    </w:p>
    <w:p w14:paraId="3891DCD9">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录</w:t>
      </w:r>
    </w:p>
    <w:p w14:paraId="43D54045">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hint="eastAsia" w:ascii="宋体" w:hAnsi="宋体"/>
          <w:color w:val="000000" w:themeColor="text1"/>
          <w:sz w:val="24"/>
          <w:highlight w:val="none"/>
          <w:lang w:val="en-US" w:eastAsia="zh-CN"/>
          <w14:textFill>
            <w14:solidFill>
              <w14:schemeClr w14:val="tx1"/>
            </w14:solidFill>
          </w14:textFill>
        </w:rPr>
        <w:t>参选函</w:t>
      </w:r>
    </w:p>
    <w:p w14:paraId="2C60CA32">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二、报价表</w:t>
      </w:r>
    </w:p>
    <w:p w14:paraId="493A5C8C">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三、诚信投标承诺书</w:t>
      </w:r>
    </w:p>
    <w:p w14:paraId="3DAC9C42">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相关证明文件</w:t>
      </w:r>
    </w:p>
    <w:p w14:paraId="633C2590">
      <w:pPr>
        <w:pStyle w:val="82"/>
        <w:rPr>
          <w:rFonts w:hint="eastAsia" w:ascii="宋体" w:hAnsi="宋体"/>
          <w:color w:val="000000" w:themeColor="text1"/>
          <w:sz w:val="24"/>
          <w:highlight w:val="none"/>
          <w14:textFill>
            <w14:solidFill>
              <w14:schemeClr w14:val="tx1"/>
            </w14:solidFill>
          </w14:textFill>
        </w:rPr>
      </w:pPr>
    </w:p>
    <w:p w14:paraId="6BD7A7B0">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6B3C16F0">
      <w:pPr>
        <w:keepNext/>
        <w:keepLines/>
        <w:widowControl w:val="0"/>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bookmarkStart w:id="71" w:name="_Toc476584433"/>
      <w:bookmarkStart w:id="72" w:name="_Toc54941342"/>
      <w:r>
        <w:rPr>
          <w:rFonts w:hint="eastAsia" w:ascii="Arial" w:hAnsi="Arial" w:eastAsia="宋体" w:cs="Times New Roman"/>
          <w:b/>
          <w:kern w:val="0"/>
          <w:sz w:val="32"/>
          <w:highlight w:val="none"/>
          <w:lang w:val="en-US" w:eastAsia="zh-CN"/>
        </w:rPr>
        <w:t>一、</w:t>
      </w:r>
      <w:bookmarkEnd w:id="71"/>
      <w:bookmarkEnd w:id="72"/>
      <w:r>
        <w:rPr>
          <w:rFonts w:hint="eastAsia" w:ascii="Arial" w:hAnsi="Arial" w:eastAsia="宋体" w:cs="Times New Roman"/>
          <w:b/>
          <w:kern w:val="0"/>
          <w:sz w:val="32"/>
          <w:highlight w:val="none"/>
          <w:lang w:val="en-US" w:eastAsia="zh-CN"/>
        </w:rPr>
        <w:t>参选函</w:t>
      </w:r>
    </w:p>
    <w:p w14:paraId="1266B40E">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1CE0FD45">
      <w:pPr>
        <w:tabs>
          <w:tab w:val="left" w:pos="5580"/>
        </w:tabs>
        <w:spacing w:before="120"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安庆市皖圆市政园林工程有限公司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2025年度安庆市皖圆市政园林工程有限公司洒水车采购（重新招标）</w:t>
      </w:r>
      <w:r>
        <w:rPr>
          <w:rFonts w:hint="eastAsia" w:ascii="宋体" w:hAnsi="宋体" w:cs="Courier New"/>
          <w:color w:val="auto"/>
          <w:kern w:val="2"/>
          <w:sz w:val="21"/>
          <w:szCs w:val="21"/>
          <w:highlight w:val="none"/>
          <w:u w:val="non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u w:val="singl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1"/>
        <w:tabs>
          <w:tab w:val="left" w:pos="5580"/>
        </w:tabs>
        <w:spacing w:line="360" w:lineRule="auto"/>
        <w:ind w:firstLine="417" w:firstLineChars="199"/>
        <w:rPr>
          <w:rFonts w:hAnsi="宋体"/>
          <w:color w:val="000000" w:themeColor="text1"/>
          <w:highlight w:val="none"/>
          <w14:textFill>
            <w14:solidFill>
              <w14:schemeClr w14:val="tx1"/>
            </w14:solidFill>
          </w14:textFill>
        </w:rPr>
      </w:pPr>
    </w:p>
    <w:p w14:paraId="4FD3E49F">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22814F3F">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2F4A581E">
      <w:pPr>
        <w:pStyle w:val="31"/>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7444DD93">
      <w:pPr>
        <w:pStyle w:val="31"/>
        <w:tabs>
          <w:tab w:val="left" w:pos="5580"/>
        </w:tabs>
        <w:spacing w:line="480" w:lineRule="auto"/>
        <w:ind w:right="360" w:firstLine="3570" w:firstLineChars="1700"/>
        <w:jc w:val="right"/>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（盖章）</w:t>
      </w:r>
    </w:p>
    <w:p w14:paraId="6AC678E2">
      <w:pPr>
        <w:pStyle w:val="31"/>
        <w:tabs>
          <w:tab w:val="left" w:pos="5580"/>
        </w:tabs>
        <w:wordWrap w:val="0"/>
        <w:spacing w:line="480" w:lineRule="auto"/>
        <w:ind w:firstLine="420" w:firstLineChars="200"/>
        <w:jc w:val="right"/>
        <w:rPr>
          <w:rFonts w:hint="eastAsia" w:hAnsi="宋体" w:eastAsia="宋体"/>
          <w:color w:val="000000" w:themeColor="text1"/>
          <w:highlight w:val="none"/>
          <w:u w:val="singl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单位地址：</w:t>
      </w:r>
      <w:r>
        <w:rPr>
          <w:rFonts w:hint="eastAsia" w:hAnsi="宋体"/>
          <w:color w:val="000000" w:themeColor="text1"/>
          <w:highlight w:val="none"/>
          <w:u w:val="single"/>
          <w:lang w:val="en-US" w:eastAsia="zh-CN"/>
          <w14:textFill>
            <w14:solidFill>
              <w14:schemeClr w14:val="tx1"/>
            </w14:solidFill>
          </w14:textFill>
        </w:rPr>
        <w:t xml:space="preserve">                     </w:t>
      </w:r>
    </w:p>
    <w:p w14:paraId="39101A32">
      <w:pPr>
        <w:pStyle w:val="31"/>
        <w:tabs>
          <w:tab w:val="left" w:pos="5580"/>
        </w:tabs>
        <w:spacing w:line="480" w:lineRule="auto"/>
        <w:ind w:firstLine="3570" w:firstLineChars="1700"/>
        <w:jc w:val="right"/>
        <w:rPr>
          <w:rFonts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（签字或盖章）</w:t>
      </w:r>
    </w:p>
    <w:p w14:paraId="02376F9F">
      <w:pPr>
        <w:pStyle w:val="31"/>
        <w:tabs>
          <w:tab w:val="left" w:pos="5580"/>
        </w:tabs>
        <w:spacing w:line="480" w:lineRule="auto"/>
        <w:ind w:firstLine="3570" w:firstLineChars="1700"/>
        <w:jc w:val="righ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164A6737">
      <w:pPr>
        <w:pStyle w:val="2"/>
        <w:rPr>
          <w:color w:val="000000" w:themeColor="text1"/>
          <w:highlight w:val="none"/>
          <w14:textFill>
            <w14:solidFill>
              <w14:schemeClr w14:val="tx1"/>
            </w14:solidFill>
          </w14:textFill>
        </w:rPr>
      </w:pPr>
    </w:p>
    <w:p w14:paraId="355E8CF7">
      <w:pPr>
        <w:rPr>
          <w:rFonts w:hint="eastAsia" w:cs="宋体"/>
          <w:color w:val="000000" w:themeColor="text1"/>
          <w:highlight w:val="none"/>
          <w14:textFill>
            <w14:solidFill>
              <w14:schemeClr w14:val="tx1"/>
            </w14:solidFill>
          </w14:textFill>
        </w:rPr>
      </w:pPr>
      <w:bookmarkStart w:id="73" w:name="_Toc476584438"/>
      <w:bookmarkStart w:id="74" w:name="_Toc54941350"/>
      <w:r>
        <w:rPr>
          <w:rFonts w:hint="eastAsia" w:cs="宋体"/>
          <w:color w:val="000000" w:themeColor="text1"/>
          <w:highlight w:val="none"/>
          <w14:textFill>
            <w14:solidFill>
              <w14:schemeClr w14:val="tx1"/>
            </w14:solidFill>
          </w14:textFill>
        </w:rPr>
        <w:br w:type="page"/>
      </w:r>
    </w:p>
    <w:p w14:paraId="3F4610D3">
      <w:pPr>
        <w:keepNext/>
        <w:keepLines/>
        <w:widowControl w:val="0"/>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r>
        <w:rPr>
          <w:rFonts w:hint="eastAsia" w:ascii="Arial" w:hAnsi="Arial" w:eastAsia="宋体" w:cs="Times New Roman"/>
          <w:b/>
          <w:kern w:val="0"/>
          <w:sz w:val="32"/>
          <w:highlight w:val="none"/>
          <w:lang w:val="en-US" w:eastAsia="zh-CN"/>
        </w:rPr>
        <w:t>二、报价表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8167"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eastAsia" w:hAnsi="宋体" w:cs="Times New Roman"/>
                <w:color w:val="auto"/>
                <w:sz w:val="24"/>
                <w:szCs w:val="24"/>
                <w:highlight w:val="none"/>
                <w:lang w:val="en-US" w:eastAsia="zh-CN"/>
              </w:rPr>
              <w:t>人民币</w:t>
            </w:r>
            <w:r>
              <w:rPr>
                <w:rFonts w:hint="default" w:ascii="Times New Roman" w:hAnsi="Times New Roman" w:eastAsia="宋体" w:cs="Times New Roman"/>
                <w:color w:val="auto"/>
                <w:sz w:val="24"/>
                <w:szCs w:val="24"/>
                <w:highlight w:val="none"/>
              </w:rPr>
              <w:t xml:space="preserve">                  </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167"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参选人报价不得高于比选最高投标限价。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77B17035">
      <w:pPr>
        <w:rPr>
          <w:rFonts w:hint="eastAsia"/>
        </w:rPr>
      </w:pPr>
      <w:r>
        <w:rPr>
          <w:rFonts w:hint="eastAsia"/>
          <w:highlight w:val="none"/>
        </w:rPr>
        <w:br w:type="page"/>
      </w:r>
    </w:p>
    <w:p w14:paraId="6BB02D37">
      <w:pPr>
        <w:pStyle w:val="81"/>
        <w:rPr>
          <w:rFonts w:hint="eastAsia"/>
          <w:highlight w:val="none"/>
        </w:rPr>
      </w:pPr>
    </w:p>
    <w:bookmarkEnd w:id="73"/>
    <w:bookmarkEnd w:id="74"/>
    <w:p w14:paraId="7AC548D0">
      <w:pPr>
        <w:keepNext/>
        <w:keepLines/>
        <w:widowControl w:val="0"/>
        <w:shd w:val="clear" w:color="auto" w:fill="FFFFFF"/>
        <w:wordWrap w:val="0"/>
        <w:spacing w:line="360" w:lineRule="exact"/>
        <w:jc w:val="center"/>
        <w:outlineLvl w:val="2"/>
        <w:rPr>
          <w:rFonts w:ascii="Arial" w:hAnsi="Arial"/>
          <w:b/>
          <w:kern w:val="0"/>
          <w:sz w:val="32"/>
          <w:highlight w:val="none"/>
        </w:rPr>
      </w:pP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诚信</w:t>
      </w:r>
      <w:r>
        <w:rPr>
          <w:rFonts w:hint="eastAsia" w:ascii="Arial" w:hAnsi="Arial"/>
          <w:b/>
          <w:kern w:val="0"/>
          <w:sz w:val="32"/>
          <w:highlight w:val="none"/>
        </w:rPr>
        <w:t>投标承诺书</w:t>
      </w:r>
    </w:p>
    <w:p w14:paraId="7D363709">
      <w:pPr>
        <w:rPr>
          <w:rFonts w:ascii="仿宋" w:hAnsi="仿宋" w:eastAsia="仿宋" w:cs="仿宋"/>
          <w:b/>
          <w:bCs/>
          <w:sz w:val="24"/>
          <w:szCs w:val="24"/>
          <w:highlight w:val="none"/>
        </w:rPr>
      </w:pPr>
    </w:p>
    <w:p w14:paraId="2B19DFA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4ED28C1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5239AE4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1A4D5E5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0CD0C74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663838EB">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5E593B8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4F33419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4AD9A22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2F1399B3">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196B5E0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2132117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643BBE02">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0D2C51D3">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01352132">
      <w:pPr>
        <w:rPr>
          <w:rFonts w:ascii="仿宋" w:hAnsi="仿宋" w:eastAsia="仿宋" w:cs="仿宋"/>
          <w:b/>
          <w:bCs/>
          <w:sz w:val="22"/>
          <w:szCs w:val="22"/>
          <w:highlight w:val="none"/>
        </w:rPr>
      </w:pPr>
    </w:p>
    <w:p w14:paraId="0C32834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参选人（盖章）：</w:t>
      </w:r>
    </w:p>
    <w:p w14:paraId="259AB932">
      <w:pPr>
        <w:jc w:val="right"/>
        <w:rPr>
          <w:rFonts w:ascii="仿宋" w:hAnsi="仿宋" w:eastAsia="仿宋" w:cs="仿宋"/>
          <w:b/>
          <w:bCs/>
          <w:sz w:val="24"/>
          <w:szCs w:val="24"/>
          <w:highlight w:val="none"/>
        </w:rPr>
      </w:pPr>
    </w:p>
    <w:p w14:paraId="5BA9BA24">
      <w:pPr>
        <w:jc w:val="right"/>
        <w:rPr>
          <w:rFonts w:ascii="仿宋" w:hAnsi="仿宋" w:eastAsia="仿宋" w:cs="仿宋"/>
          <w:b/>
          <w:bCs/>
          <w:sz w:val="24"/>
          <w:szCs w:val="24"/>
          <w:highlight w:val="none"/>
        </w:rPr>
      </w:pPr>
    </w:p>
    <w:p w14:paraId="2A7D2A92">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32C22D7C">
      <w:pPr>
        <w:spacing w:before="120" w:line="22" w:lineRule="atLeast"/>
        <w:rPr>
          <w:rFonts w:hint="eastAsia" w:ascii="宋体" w:hAnsi="宋体"/>
          <w:sz w:val="24"/>
          <w:szCs w:val="21"/>
          <w:highlight w:val="none"/>
        </w:rPr>
      </w:pPr>
    </w:p>
    <w:p w14:paraId="4C0D71E2">
      <w:pPr>
        <w:keepNext/>
        <w:keepLines/>
        <w:widowControl w:val="0"/>
        <w:numPr>
          <w:ilvl w:val="0"/>
          <w:numId w:val="8"/>
        </w:numPr>
        <w:shd w:val="clear" w:color="auto" w:fill="FFFFFF"/>
        <w:wordWrap w:val="0"/>
        <w:spacing w:line="360" w:lineRule="exact"/>
        <w:jc w:val="center"/>
        <w:outlineLvl w:val="2"/>
        <w:rPr>
          <w:rFonts w:hint="eastAsia" w:ascii="Arial" w:hAnsi="Arial" w:eastAsia="宋体" w:cs="Times New Roman"/>
          <w:b/>
          <w:kern w:val="0"/>
          <w:sz w:val="32"/>
          <w:highlight w:val="none"/>
          <w:lang w:val="en-US" w:eastAsia="zh-CN"/>
        </w:rPr>
      </w:pPr>
      <w:r>
        <w:rPr>
          <w:rFonts w:hint="eastAsia" w:ascii="Arial" w:hAnsi="Arial" w:eastAsia="宋体" w:cs="Times New Roman"/>
          <w:b/>
          <w:kern w:val="0"/>
          <w:sz w:val="32"/>
          <w:highlight w:val="none"/>
          <w:lang w:val="en-US" w:eastAsia="zh-CN"/>
        </w:rPr>
        <w:t>相关证明文件</w:t>
      </w:r>
    </w:p>
    <w:p w14:paraId="1C77D052">
      <w:pPr>
        <w:pStyle w:val="2"/>
        <w:widowControl w:val="0"/>
        <w:numPr>
          <w:ilvl w:val="0"/>
          <w:numId w:val="0"/>
        </w:numPr>
        <w:jc w:val="both"/>
        <w:rPr>
          <w:rFonts w:hint="eastAsia"/>
          <w:lang w:val="en-US" w:eastAsia="zh-CN"/>
        </w:rPr>
      </w:pPr>
    </w:p>
    <w:p w14:paraId="3493B9AF">
      <w:pPr>
        <w:pStyle w:val="2"/>
        <w:widowControl w:val="0"/>
        <w:numPr>
          <w:ilvl w:val="0"/>
          <w:numId w:val="0"/>
        </w:numPr>
        <w:jc w:val="both"/>
        <w:rPr>
          <w:rFonts w:hint="eastAsia"/>
          <w:lang w:val="en-US" w:eastAsia="zh-CN"/>
        </w:rPr>
      </w:pPr>
    </w:p>
    <w:p w14:paraId="40B17E04">
      <w:pPr>
        <w:pStyle w:val="2"/>
        <w:widowControl w:val="0"/>
        <w:numPr>
          <w:ilvl w:val="0"/>
          <w:numId w:val="0"/>
        </w:numPr>
        <w:jc w:val="both"/>
        <w:rPr>
          <w:rFonts w:hint="eastAsia"/>
          <w:lang w:val="en-US" w:eastAsia="zh-CN"/>
        </w:rPr>
      </w:pPr>
    </w:p>
    <w:p w14:paraId="08A80D00">
      <w:pPr>
        <w:pStyle w:val="2"/>
        <w:widowControl w:val="0"/>
        <w:numPr>
          <w:ilvl w:val="0"/>
          <w:numId w:val="0"/>
        </w:numPr>
        <w:jc w:val="both"/>
        <w:rPr>
          <w:rFonts w:hint="eastAsia"/>
          <w:lang w:val="en-US" w:eastAsia="zh-CN"/>
        </w:rPr>
      </w:pPr>
    </w:p>
    <w:p w14:paraId="519F4C00">
      <w:pPr>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0AA4F4B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p>
    <w:p w14:paraId="7DAA606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1A139C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ED02B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197A8E36">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7E818EA">
      <w:pPr>
        <w:spacing w:line="360" w:lineRule="auto"/>
        <w:ind w:left="368" w:leftChars="175"/>
        <w:rPr>
          <w:rFonts w:ascii="宋体" w:hAnsi="宋体" w:cs="宋体"/>
          <w:b/>
          <w:color w:val="000000" w:themeColor="text1"/>
          <w:spacing w:val="-4"/>
          <w:kern w:val="0"/>
          <w:szCs w:val="21"/>
          <w:highlight w:val="none"/>
          <w14:textFill>
            <w14:solidFill>
              <w14:schemeClr w14:val="tx1"/>
            </w14:solidFill>
          </w14:textFill>
        </w:rPr>
      </w:pPr>
    </w:p>
    <w:p w14:paraId="4304ADC4">
      <w:pPr>
        <w:rPr>
          <w:highlight w:val="none"/>
        </w:rPr>
      </w:pPr>
      <w:r>
        <w:rPr>
          <w:rFonts w:ascii="宋体" w:hAnsi="宋体" w:cs="宋体"/>
          <w:b/>
          <w:color w:val="000000" w:themeColor="text1"/>
          <w:spacing w:val="-4"/>
          <w:kern w:val="0"/>
          <w:szCs w:val="21"/>
          <w:highlight w:val="none"/>
          <w14:textFill>
            <w14:solidFill>
              <w14:schemeClr w14:val="tx1"/>
            </w14:solidFill>
          </w14:textFill>
        </w:rPr>
        <w:br w:type="page"/>
      </w:r>
    </w:p>
    <w:p w14:paraId="738691E2">
      <w:pPr>
        <w:spacing w:line="360" w:lineRule="auto"/>
        <w:jc w:val="left"/>
        <w:rPr>
          <w:rFonts w:ascii="宋体" w:hAnsi="宋体" w:cs="Times New Roman"/>
          <w:b/>
          <w:bCs/>
          <w:szCs w:val="21"/>
          <w:highlight w:val="none"/>
        </w:rPr>
      </w:pPr>
      <w:r>
        <w:rPr>
          <w:rFonts w:hint="eastAsia" w:ascii="宋体" w:hAnsi="宋体" w:cs="Times New Roman"/>
          <w:b/>
          <w:bCs/>
          <w:szCs w:val="24"/>
          <w:highlight w:val="none"/>
        </w:rPr>
        <w:t>附件：</w:t>
      </w:r>
    </w:p>
    <w:p w14:paraId="60D08CAE">
      <w:pPr>
        <w:spacing w:line="360" w:lineRule="auto"/>
        <w:ind w:firstLine="413" w:firstLineChars="196"/>
        <w:jc w:val="center"/>
        <w:rPr>
          <w:rFonts w:hint="eastAsia" w:ascii="宋体" w:hAnsi="宋体" w:eastAsia="宋体" w:cs="宋体"/>
          <w:b/>
          <w:color w:val="000000" w:themeColor="text1"/>
          <w:szCs w:val="21"/>
          <w:highlight w:val="none"/>
          <w14:textFill>
            <w14:solidFill>
              <w14:schemeClr w14:val="tx1"/>
            </w14:solidFill>
          </w14:textFill>
        </w:rPr>
      </w:pPr>
    </w:p>
    <w:p w14:paraId="0C267E2F">
      <w:pPr>
        <w:spacing w:line="360" w:lineRule="auto"/>
        <w:ind w:firstLine="413" w:firstLineChars="196"/>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法定代表人身份证明书</w:t>
      </w:r>
    </w:p>
    <w:p w14:paraId="19D0FE92">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3C08A11">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3379D8">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EB500FD">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5E5BD8C">
      <w:pPr>
        <w:wordWrap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w:t>
      </w:r>
    </w:p>
    <w:p w14:paraId="2DE510C9">
      <w:pPr>
        <w:wordWrap w:val="0"/>
        <w:adjustRightInd w:val="0"/>
        <w:snapToGrid w:val="0"/>
        <w:spacing w:line="360" w:lineRule="auto"/>
        <w:ind w:firstLine="411" w:firstLineChars="196"/>
        <w:rPr>
          <w:rFonts w:ascii="Times New Roman" w:hAnsi="宋体" w:eastAsia="宋体" w:cs="Times New Roman"/>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联系方式（移动电话）：</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68792150">
      <w:pPr>
        <w:wordWrap w:val="0"/>
        <w:adjustRightInd w:val="0"/>
        <w:snapToGrid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4742834E">
      <w:pPr>
        <w:wordWrap w:val="0"/>
        <w:adjustRightInd w:val="0"/>
        <w:snapToGrid w:val="0"/>
        <w:spacing w:line="360" w:lineRule="auto"/>
        <w:ind w:firstLine="411" w:firstLineChars="196"/>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69DD4388">
      <w:pPr>
        <w:wordWrap w:val="0"/>
        <w:adjustRightInd w:val="0"/>
        <w:snapToGrid w:val="0"/>
        <w:spacing w:line="360" w:lineRule="auto"/>
        <w:ind w:firstLine="4137" w:firstLineChars="197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（盖单位章）</w:t>
      </w:r>
    </w:p>
    <w:p w14:paraId="0BD2B829">
      <w:pPr>
        <w:wordWrap w:val="0"/>
        <w:adjustRightInd w:val="0"/>
        <w:snapToGrid w:val="0"/>
        <w:spacing w:line="360" w:lineRule="auto"/>
        <w:ind w:right="360" w:firstLine="4851" w:firstLineChars="231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3DA741AA">
      <w:pPr>
        <w:pStyle w:val="82"/>
        <w:ind w:left="0" w:leftChars="0" w:firstLine="0" w:firstLineChars="0"/>
        <w:rPr>
          <w:highlight w:val="none"/>
        </w:rPr>
      </w:pPr>
    </w:p>
    <w:p w14:paraId="3837105C">
      <w:pPr>
        <w:wordWrap w:val="0"/>
        <w:spacing w:line="360" w:lineRule="auto"/>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法定代表人授权委托书</w:t>
      </w:r>
    </w:p>
    <w:p w14:paraId="376D4B7D">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（参选人名称）的法定代表人，现委托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（项目名称）参选文件、签订合同等一切事宜，其法律后果由我方承担。</w:t>
      </w:r>
    </w:p>
    <w:p w14:paraId="0A501F0D">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6ECD99A">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3168B4DB">
      <w:pPr>
        <w:wordWrap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ascii="宋体" w:hAnsi="宋体" w:eastAsia="宋体" w:cs="宋体"/>
          <w:color w:val="000000" w:themeColor="text1"/>
          <w:szCs w:val="21"/>
          <w:highlight w:val="none"/>
          <w14:textFill>
            <w14:solidFill>
              <w14:schemeClr w14:val="tx1"/>
            </w14:solidFill>
          </w14:textFill>
        </w:rPr>
        <w:t>_______</w:t>
      </w:r>
    </w:p>
    <w:p w14:paraId="663E417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DCC86DC">
      <w:pPr>
        <w:wordWrap w:val="0"/>
        <w:spacing w:line="360" w:lineRule="auto"/>
        <w:ind w:firstLine="420" w:firstLineChars="200"/>
        <w:rPr>
          <w:rFonts w:ascii="Times New Roman"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w:t>
      </w:r>
      <w:r>
        <w:rPr>
          <w:rFonts w:hint="eastAsia" w:ascii="Times New Roman" w:hAnsi="宋体" w:eastAsia="宋体" w:cs="Times New Roman"/>
          <w:color w:val="000000" w:themeColor="text1"/>
          <w:szCs w:val="21"/>
          <w:highlight w:val="none"/>
          <w14:textFill>
            <w14:solidFill>
              <w14:schemeClr w14:val="tx1"/>
            </w14:solidFill>
          </w14:textFill>
        </w:rPr>
        <w:t>式（移动电话）</w:t>
      </w:r>
      <w:r>
        <w:rPr>
          <w:rFonts w:hint="eastAsia" w:ascii="宋体" w:hAnsi="宋体" w:eastAsia="宋体" w:cs="宋体"/>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66B2F9A2">
      <w:pPr>
        <w:wordWrap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5DCB7BE8">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（盖章）</w:t>
      </w:r>
    </w:p>
    <w:p w14:paraId="212B6121">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Times New Roman" w:hAnsi="宋体" w:eastAsia="宋体" w:cs="宋体"/>
          <w:color w:val="000000" w:themeColor="text1"/>
          <w:highlight w:val="none"/>
          <w:u w:val="single"/>
          <w14:textFill>
            <w14:solidFill>
              <w14:schemeClr w14:val="tx1"/>
            </w14:solidFill>
          </w14:textFill>
        </w:rPr>
        <w:t>签字或</w:t>
      </w:r>
      <w:r>
        <w:rPr>
          <w:rFonts w:hint="eastAsia" w:ascii="宋体" w:hAnsi="宋体" w:eastAsia="宋体" w:cs="宋体"/>
          <w:color w:val="000000" w:themeColor="text1"/>
          <w:szCs w:val="21"/>
          <w:highlight w:val="none"/>
          <w:u w:val="single"/>
          <w14:textFill>
            <w14:solidFill>
              <w14:schemeClr w14:val="tx1"/>
            </w14:solidFill>
          </w14:textFill>
        </w:rPr>
        <w:t>盖章）</w:t>
      </w:r>
    </w:p>
    <w:p w14:paraId="77886AFD">
      <w:pPr>
        <w:wordWrap w:val="0"/>
        <w:spacing w:line="360" w:lineRule="auto"/>
        <w:ind w:right="48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  年  月  日</w:t>
      </w:r>
    </w:p>
    <w:p w14:paraId="4299CF48">
      <w:pPr>
        <w:wordWrap w:val="0"/>
        <w:spacing w:line="360" w:lineRule="auto"/>
        <w:ind w:right="480" w:firstLine="420" w:firstLineChars="200"/>
        <w:rPr>
          <w:rFonts w:ascii="宋体" w:hAnsi="宋体" w:cs="宋体"/>
          <w:color w:val="000000" w:themeColor="text1"/>
          <w:szCs w:val="21"/>
          <w:highlight w:val="none"/>
          <w14:textFill>
            <w14:solidFill>
              <w14:schemeClr w14:val="tx1"/>
            </w14:solidFill>
          </w14:textFill>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8977">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A531">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6C0888BE">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DA">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488E3EF0">
        <w:pPr>
          <w:pStyle w:val="38"/>
          <w:jc w:val="center"/>
        </w:pPr>
        <w:r>
          <w:fldChar w:fldCharType="begin"/>
        </w:r>
        <w:r>
          <w:instrText xml:space="preserve">PAGE   \* MERGEFORMAT</w:instrText>
        </w:r>
        <w:r>
          <w:fldChar w:fldCharType="separate"/>
        </w:r>
        <w:r>
          <w:rPr>
            <w:lang w:val="zh-CN"/>
          </w:rPr>
          <w:t>2</w:t>
        </w:r>
        <w:r>
          <w:fldChar w:fldCharType="end"/>
        </w:r>
      </w:p>
    </w:sdtContent>
  </w:sdt>
  <w:p w14:paraId="2F434512">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75E0131A">
        <w:pPr>
          <w:pStyle w:val="38"/>
          <w:jc w:val="center"/>
        </w:pPr>
        <w:r>
          <w:fldChar w:fldCharType="begin"/>
        </w:r>
        <w:r>
          <w:instrText xml:space="preserve">PAGE   \* MERGEFORMAT</w:instrText>
        </w:r>
        <w:r>
          <w:fldChar w:fldCharType="separate"/>
        </w:r>
        <w:r>
          <w:rPr>
            <w:lang w:val="zh-CN"/>
          </w:rPr>
          <w:t>2</w:t>
        </w:r>
        <w:r>
          <w:fldChar w:fldCharType="end"/>
        </w:r>
      </w:p>
    </w:sdtContent>
  </w:sdt>
  <w:p w14:paraId="3EC87034">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5B52">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CF15">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930">
    <w:pPr>
      <w:pStyle w:val="39"/>
      <w:pBdr>
        <w:bottom w:val="single" w:color="auto" w:sz="4" w:space="1"/>
      </w:pBdr>
      <w:jc w:val="right"/>
    </w:pPr>
    <w:r>
      <w:rPr>
        <w:rFonts w:hint="eastAsia"/>
        <w:sz w:val="16"/>
        <w:szCs w:val="16"/>
        <w:lang w:eastAsia="zh-CN"/>
      </w:rPr>
      <w:t>2025年度安庆市皖圆市政园林工程有限公司洒水车采购项目</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39"/>
      <w:pBdr>
        <w:bottom w:val="single" w:color="auto" w:sz="4" w:space="1"/>
      </w:pBdr>
      <w:jc w:val="right"/>
      <w:rPr>
        <w:sz w:val="16"/>
        <w:szCs w:val="16"/>
      </w:rPr>
    </w:pPr>
    <w:r>
      <w:rPr>
        <w:rFonts w:hint="eastAsia"/>
        <w:sz w:val="16"/>
        <w:szCs w:val="16"/>
        <w:lang w:eastAsia="zh-CN"/>
      </w:rPr>
      <w:t>2025年度安庆市皖圆市政园林工程有限公司洒水车采购项目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041F3"/>
    <w:multiLevelType w:val="singleLevel"/>
    <w:tmpl w:val="A66041F3"/>
    <w:lvl w:ilvl="0" w:tentative="0">
      <w:start w:val="1"/>
      <w:numFmt w:val="chineseCounting"/>
      <w:suff w:val="nothing"/>
      <w:lvlText w:val="%1、"/>
      <w:lvlJc w:val="left"/>
      <w:rPr>
        <w:rFonts w:hint="eastAsia"/>
      </w:rPr>
    </w:lvl>
  </w:abstractNum>
  <w:abstractNum w:abstractNumId="1">
    <w:nsid w:val="BF3D058B"/>
    <w:multiLevelType w:val="singleLevel"/>
    <w:tmpl w:val="BF3D058B"/>
    <w:lvl w:ilvl="0" w:tentative="0">
      <w:start w:val="3"/>
      <w:numFmt w:val="chineseCounting"/>
      <w:suff w:val="space"/>
      <w:lvlText w:val="第%1章"/>
      <w:lvlJc w:val="left"/>
      <w:rPr>
        <w:rFonts w:hint="eastAsia" w:ascii="黑体" w:hAnsi="黑体" w:eastAsia="黑体" w:cs="黑体"/>
        <w:sz w:val="32"/>
        <w:szCs w:val="32"/>
      </w:rPr>
    </w:lvl>
  </w:abstractNum>
  <w:abstractNum w:abstractNumId="2">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3B3ACE3B"/>
    <w:multiLevelType w:val="singleLevel"/>
    <w:tmpl w:val="3B3ACE3B"/>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2A87"/>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5B0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91681C"/>
    <w:rsid w:val="019E06E3"/>
    <w:rsid w:val="01F53EB3"/>
    <w:rsid w:val="01FD0DAF"/>
    <w:rsid w:val="02060261"/>
    <w:rsid w:val="022E6257"/>
    <w:rsid w:val="02555ED9"/>
    <w:rsid w:val="029545F8"/>
    <w:rsid w:val="02B14DC7"/>
    <w:rsid w:val="02F94AB6"/>
    <w:rsid w:val="0319408F"/>
    <w:rsid w:val="032717F3"/>
    <w:rsid w:val="037261AB"/>
    <w:rsid w:val="0383243B"/>
    <w:rsid w:val="038F71C9"/>
    <w:rsid w:val="03935BFE"/>
    <w:rsid w:val="03B66504"/>
    <w:rsid w:val="03B70FA8"/>
    <w:rsid w:val="03B81543"/>
    <w:rsid w:val="03EF1A15"/>
    <w:rsid w:val="03EF27C8"/>
    <w:rsid w:val="03F1273F"/>
    <w:rsid w:val="04197674"/>
    <w:rsid w:val="041E3B9F"/>
    <w:rsid w:val="044D094D"/>
    <w:rsid w:val="046441B2"/>
    <w:rsid w:val="04753845"/>
    <w:rsid w:val="04F52FBE"/>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AF4121"/>
    <w:rsid w:val="09BA58CC"/>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C210BDA"/>
    <w:rsid w:val="0C4E7E44"/>
    <w:rsid w:val="0C580040"/>
    <w:rsid w:val="0C601702"/>
    <w:rsid w:val="0C665C1C"/>
    <w:rsid w:val="0C691466"/>
    <w:rsid w:val="0D0212A8"/>
    <w:rsid w:val="0D587134"/>
    <w:rsid w:val="0D844B1B"/>
    <w:rsid w:val="0DB02216"/>
    <w:rsid w:val="0E0E5A47"/>
    <w:rsid w:val="0E1A3B33"/>
    <w:rsid w:val="0E1C7020"/>
    <w:rsid w:val="0E513821"/>
    <w:rsid w:val="0E59465B"/>
    <w:rsid w:val="0E6574A4"/>
    <w:rsid w:val="0F051BB9"/>
    <w:rsid w:val="0F323C9D"/>
    <w:rsid w:val="0F8E2325"/>
    <w:rsid w:val="0FCF1453"/>
    <w:rsid w:val="0FD35E8A"/>
    <w:rsid w:val="0FE95356"/>
    <w:rsid w:val="10745ABA"/>
    <w:rsid w:val="108005C5"/>
    <w:rsid w:val="10AB3F70"/>
    <w:rsid w:val="10C63759"/>
    <w:rsid w:val="10C90438"/>
    <w:rsid w:val="114D7560"/>
    <w:rsid w:val="1161187F"/>
    <w:rsid w:val="11717F0E"/>
    <w:rsid w:val="11800D39"/>
    <w:rsid w:val="11A8682E"/>
    <w:rsid w:val="11B701C5"/>
    <w:rsid w:val="12914286"/>
    <w:rsid w:val="129B5577"/>
    <w:rsid w:val="12B654AE"/>
    <w:rsid w:val="12BF6C3A"/>
    <w:rsid w:val="13057218"/>
    <w:rsid w:val="131F3FC3"/>
    <w:rsid w:val="132C1DDC"/>
    <w:rsid w:val="133236CD"/>
    <w:rsid w:val="133E598E"/>
    <w:rsid w:val="13682AD5"/>
    <w:rsid w:val="137B5074"/>
    <w:rsid w:val="138959E3"/>
    <w:rsid w:val="13DC787E"/>
    <w:rsid w:val="140631C3"/>
    <w:rsid w:val="14135D3F"/>
    <w:rsid w:val="14211A7C"/>
    <w:rsid w:val="142D3EB0"/>
    <w:rsid w:val="143310E5"/>
    <w:rsid w:val="14764964"/>
    <w:rsid w:val="14771CDF"/>
    <w:rsid w:val="147C0B64"/>
    <w:rsid w:val="14964B92"/>
    <w:rsid w:val="14C557AE"/>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F04F5"/>
    <w:rsid w:val="19053D5D"/>
    <w:rsid w:val="191310CD"/>
    <w:rsid w:val="191D1EE7"/>
    <w:rsid w:val="19540444"/>
    <w:rsid w:val="19691EDC"/>
    <w:rsid w:val="19DB4ABE"/>
    <w:rsid w:val="1A475CB0"/>
    <w:rsid w:val="1A6159EB"/>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C41839"/>
    <w:rsid w:val="1CED005C"/>
    <w:rsid w:val="1CF163A7"/>
    <w:rsid w:val="1D3A5FA0"/>
    <w:rsid w:val="1D6F5C49"/>
    <w:rsid w:val="1D772D50"/>
    <w:rsid w:val="1D835251"/>
    <w:rsid w:val="1E0D6CCA"/>
    <w:rsid w:val="1E156B8A"/>
    <w:rsid w:val="1E1E0410"/>
    <w:rsid w:val="1E335D6C"/>
    <w:rsid w:val="1E494C39"/>
    <w:rsid w:val="1E550BE9"/>
    <w:rsid w:val="1E94348E"/>
    <w:rsid w:val="1F016D75"/>
    <w:rsid w:val="1F0B25BC"/>
    <w:rsid w:val="1F1F71FB"/>
    <w:rsid w:val="1F220E88"/>
    <w:rsid w:val="1F63494D"/>
    <w:rsid w:val="1F927BDC"/>
    <w:rsid w:val="1FD020F8"/>
    <w:rsid w:val="1FE20707"/>
    <w:rsid w:val="1FE64182"/>
    <w:rsid w:val="200C3C23"/>
    <w:rsid w:val="20281ADB"/>
    <w:rsid w:val="20325D43"/>
    <w:rsid w:val="203A2484"/>
    <w:rsid w:val="20CA3EEF"/>
    <w:rsid w:val="20E406FC"/>
    <w:rsid w:val="20F52170"/>
    <w:rsid w:val="213C22E6"/>
    <w:rsid w:val="213D2165"/>
    <w:rsid w:val="214C567B"/>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B46637"/>
    <w:rsid w:val="25276E09"/>
    <w:rsid w:val="252D4FEE"/>
    <w:rsid w:val="253B7530"/>
    <w:rsid w:val="254A62EC"/>
    <w:rsid w:val="255B6AB3"/>
    <w:rsid w:val="25B53949"/>
    <w:rsid w:val="2609783F"/>
    <w:rsid w:val="26103D41"/>
    <w:rsid w:val="2623548B"/>
    <w:rsid w:val="262461E3"/>
    <w:rsid w:val="26513FE9"/>
    <w:rsid w:val="267A330E"/>
    <w:rsid w:val="26CB1A16"/>
    <w:rsid w:val="26CF7759"/>
    <w:rsid w:val="26FA0C40"/>
    <w:rsid w:val="270C3BDB"/>
    <w:rsid w:val="2719399B"/>
    <w:rsid w:val="273977AC"/>
    <w:rsid w:val="27854579"/>
    <w:rsid w:val="27C76EF3"/>
    <w:rsid w:val="27CE1D61"/>
    <w:rsid w:val="27E70E9B"/>
    <w:rsid w:val="281210C5"/>
    <w:rsid w:val="282F4953"/>
    <w:rsid w:val="28332399"/>
    <w:rsid w:val="284877C3"/>
    <w:rsid w:val="285A0BC7"/>
    <w:rsid w:val="286A0B60"/>
    <w:rsid w:val="28BD335E"/>
    <w:rsid w:val="293B4D0E"/>
    <w:rsid w:val="294C32E2"/>
    <w:rsid w:val="29657F00"/>
    <w:rsid w:val="29AE7D3A"/>
    <w:rsid w:val="29D0219D"/>
    <w:rsid w:val="29D77EF3"/>
    <w:rsid w:val="29D86033"/>
    <w:rsid w:val="29E51041"/>
    <w:rsid w:val="29F20600"/>
    <w:rsid w:val="2A0277C5"/>
    <w:rsid w:val="2A391286"/>
    <w:rsid w:val="2A4F4886"/>
    <w:rsid w:val="2A7F5505"/>
    <w:rsid w:val="2ABA427C"/>
    <w:rsid w:val="2B0A2EA3"/>
    <w:rsid w:val="2B143B98"/>
    <w:rsid w:val="2B3F2753"/>
    <w:rsid w:val="2B406EFF"/>
    <w:rsid w:val="2B71232D"/>
    <w:rsid w:val="2B720822"/>
    <w:rsid w:val="2BAE19C7"/>
    <w:rsid w:val="2BB87E35"/>
    <w:rsid w:val="2BCE32E3"/>
    <w:rsid w:val="2C067B37"/>
    <w:rsid w:val="2C5379A3"/>
    <w:rsid w:val="2C974875"/>
    <w:rsid w:val="2CAD335C"/>
    <w:rsid w:val="2CF33FC6"/>
    <w:rsid w:val="2CFD4778"/>
    <w:rsid w:val="2D0B6185"/>
    <w:rsid w:val="2D216834"/>
    <w:rsid w:val="2D4F1E09"/>
    <w:rsid w:val="2D6D14C1"/>
    <w:rsid w:val="2D7D4451"/>
    <w:rsid w:val="2DC42A84"/>
    <w:rsid w:val="2DE60E0D"/>
    <w:rsid w:val="2DF751F3"/>
    <w:rsid w:val="2E891740"/>
    <w:rsid w:val="2EA953B6"/>
    <w:rsid w:val="2EB07040"/>
    <w:rsid w:val="2EC27624"/>
    <w:rsid w:val="2ED75A9F"/>
    <w:rsid w:val="2EFC4E63"/>
    <w:rsid w:val="2F4D56BE"/>
    <w:rsid w:val="2F5842D0"/>
    <w:rsid w:val="2F5A7523"/>
    <w:rsid w:val="2F7F5907"/>
    <w:rsid w:val="2FA13062"/>
    <w:rsid w:val="2FE36FA0"/>
    <w:rsid w:val="30055F99"/>
    <w:rsid w:val="30280E73"/>
    <w:rsid w:val="302E56FD"/>
    <w:rsid w:val="303D02A2"/>
    <w:rsid w:val="30882C93"/>
    <w:rsid w:val="314B586D"/>
    <w:rsid w:val="317C0BC3"/>
    <w:rsid w:val="31913E8E"/>
    <w:rsid w:val="31CB3665"/>
    <w:rsid w:val="31CE0296"/>
    <w:rsid w:val="31DA771B"/>
    <w:rsid w:val="32034DFD"/>
    <w:rsid w:val="320D5A10"/>
    <w:rsid w:val="3240150B"/>
    <w:rsid w:val="325D52F8"/>
    <w:rsid w:val="32902492"/>
    <w:rsid w:val="32A45F3D"/>
    <w:rsid w:val="32A82827"/>
    <w:rsid w:val="32B53456"/>
    <w:rsid w:val="33111653"/>
    <w:rsid w:val="334A479D"/>
    <w:rsid w:val="33641B20"/>
    <w:rsid w:val="33751688"/>
    <w:rsid w:val="338656EA"/>
    <w:rsid w:val="33CF29A4"/>
    <w:rsid w:val="33EE79F7"/>
    <w:rsid w:val="34193CA8"/>
    <w:rsid w:val="34196205"/>
    <w:rsid w:val="34425A0E"/>
    <w:rsid w:val="344D5DD6"/>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B5077E"/>
    <w:rsid w:val="39F234CA"/>
    <w:rsid w:val="39F32DB4"/>
    <w:rsid w:val="3A357430"/>
    <w:rsid w:val="3A5A447A"/>
    <w:rsid w:val="3A5C2DAD"/>
    <w:rsid w:val="3A670077"/>
    <w:rsid w:val="3A6B503D"/>
    <w:rsid w:val="3A747630"/>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85D07"/>
    <w:rsid w:val="3D4458AF"/>
    <w:rsid w:val="3D743AA7"/>
    <w:rsid w:val="3D92643C"/>
    <w:rsid w:val="3DBE69D1"/>
    <w:rsid w:val="3DDD3EB5"/>
    <w:rsid w:val="3E016A21"/>
    <w:rsid w:val="3E0E6961"/>
    <w:rsid w:val="3EA971BA"/>
    <w:rsid w:val="3ECD05CA"/>
    <w:rsid w:val="3ED03C16"/>
    <w:rsid w:val="3EF773F5"/>
    <w:rsid w:val="3F035D9A"/>
    <w:rsid w:val="3F1C5008"/>
    <w:rsid w:val="3F2F6B8F"/>
    <w:rsid w:val="3F542383"/>
    <w:rsid w:val="3F835F13"/>
    <w:rsid w:val="3F9D520F"/>
    <w:rsid w:val="3FA96891"/>
    <w:rsid w:val="3FAC01DF"/>
    <w:rsid w:val="3FDE3B17"/>
    <w:rsid w:val="3FE12CBD"/>
    <w:rsid w:val="3FF73B50"/>
    <w:rsid w:val="409A021C"/>
    <w:rsid w:val="40C32F32"/>
    <w:rsid w:val="40CB0356"/>
    <w:rsid w:val="413744B8"/>
    <w:rsid w:val="416A0352"/>
    <w:rsid w:val="41747D82"/>
    <w:rsid w:val="421A3EFD"/>
    <w:rsid w:val="4258398A"/>
    <w:rsid w:val="42586A54"/>
    <w:rsid w:val="42B26B5F"/>
    <w:rsid w:val="42B4172C"/>
    <w:rsid w:val="42ED4D97"/>
    <w:rsid w:val="42F51E9D"/>
    <w:rsid w:val="431412A9"/>
    <w:rsid w:val="43210EE4"/>
    <w:rsid w:val="436274D2"/>
    <w:rsid w:val="43C63BD6"/>
    <w:rsid w:val="441E71D2"/>
    <w:rsid w:val="445241CE"/>
    <w:rsid w:val="44A83362"/>
    <w:rsid w:val="44C9432E"/>
    <w:rsid w:val="44FD397C"/>
    <w:rsid w:val="45242669"/>
    <w:rsid w:val="45273591"/>
    <w:rsid w:val="452913FC"/>
    <w:rsid w:val="455920A4"/>
    <w:rsid w:val="45AD6A5F"/>
    <w:rsid w:val="45F75F2C"/>
    <w:rsid w:val="45F85A36"/>
    <w:rsid w:val="4618037D"/>
    <w:rsid w:val="46212B20"/>
    <w:rsid w:val="464C6002"/>
    <w:rsid w:val="465E6206"/>
    <w:rsid w:val="46944856"/>
    <w:rsid w:val="46BC2BD8"/>
    <w:rsid w:val="46D36999"/>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CE0710"/>
    <w:rsid w:val="48E549E9"/>
    <w:rsid w:val="49033566"/>
    <w:rsid w:val="492E2E2E"/>
    <w:rsid w:val="492E43F8"/>
    <w:rsid w:val="49394063"/>
    <w:rsid w:val="4A0977B8"/>
    <w:rsid w:val="4A1D0657"/>
    <w:rsid w:val="4A317C5F"/>
    <w:rsid w:val="4A560B18"/>
    <w:rsid w:val="4A7933B4"/>
    <w:rsid w:val="4ADB4211"/>
    <w:rsid w:val="4ADD7DE7"/>
    <w:rsid w:val="4AEF7951"/>
    <w:rsid w:val="4AFD5D93"/>
    <w:rsid w:val="4B367F93"/>
    <w:rsid w:val="4B6E3924"/>
    <w:rsid w:val="4BA12BC2"/>
    <w:rsid w:val="4BBE0575"/>
    <w:rsid w:val="4BE5149F"/>
    <w:rsid w:val="4BFC24EE"/>
    <w:rsid w:val="4BFE5973"/>
    <w:rsid w:val="4C224242"/>
    <w:rsid w:val="4C3D1913"/>
    <w:rsid w:val="4C40385D"/>
    <w:rsid w:val="4C485734"/>
    <w:rsid w:val="4CCD64F4"/>
    <w:rsid w:val="4CE92A73"/>
    <w:rsid w:val="4D092279"/>
    <w:rsid w:val="4D1A0E7E"/>
    <w:rsid w:val="4D317F76"/>
    <w:rsid w:val="4D331F40"/>
    <w:rsid w:val="4D3B084B"/>
    <w:rsid w:val="4D530AA8"/>
    <w:rsid w:val="4D7E572D"/>
    <w:rsid w:val="4DA27269"/>
    <w:rsid w:val="4DEF6893"/>
    <w:rsid w:val="4E0C71FC"/>
    <w:rsid w:val="4E207835"/>
    <w:rsid w:val="4E402B66"/>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2320A18"/>
    <w:rsid w:val="529A036B"/>
    <w:rsid w:val="53063385"/>
    <w:rsid w:val="53412BBB"/>
    <w:rsid w:val="53500FF5"/>
    <w:rsid w:val="53530C46"/>
    <w:rsid w:val="53B611D5"/>
    <w:rsid w:val="53CB255A"/>
    <w:rsid w:val="53EB29D5"/>
    <w:rsid w:val="5418171E"/>
    <w:rsid w:val="54240A2E"/>
    <w:rsid w:val="543A0953"/>
    <w:rsid w:val="54635240"/>
    <w:rsid w:val="5510685A"/>
    <w:rsid w:val="551D56FC"/>
    <w:rsid w:val="554671C6"/>
    <w:rsid w:val="55554A72"/>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13480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745BFD"/>
    <w:rsid w:val="5B7B595E"/>
    <w:rsid w:val="5B9900F2"/>
    <w:rsid w:val="5BA34735"/>
    <w:rsid w:val="5BF467EC"/>
    <w:rsid w:val="5C043425"/>
    <w:rsid w:val="5C11169E"/>
    <w:rsid w:val="5C25339C"/>
    <w:rsid w:val="5C323CC9"/>
    <w:rsid w:val="5C34538D"/>
    <w:rsid w:val="5C441A74"/>
    <w:rsid w:val="5C447DD1"/>
    <w:rsid w:val="5C574268"/>
    <w:rsid w:val="5C6B5BC5"/>
    <w:rsid w:val="5CA66E29"/>
    <w:rsid w:val="5CB86213"/>
    <w:rsid w:val="5D530D5F"/>
    <w:rsid w:val="5D9D79EF"/>
    <w:rsid w:val="5DA707E9"/>
    <w:rsid w:val="5DB70229"/>
    <w:rsid w:val="5DE11544"/>
    <w:rsid w:val="5DEE3CCB"/>
    <w:rsid w:val="5DF21B98"/>
    <w:rsid w:val="5E1216FE"/>
    <w:rsid w:val="5E575A76"/>
    <w:rsid w:val="5E60690D"/>
    <w:rsid w:val="5E68756F"/>
    <w:rsid w:val="5E7F77FB"/>
    <w:rsid w:val="5EB804F7"/>
    <w:rsid w:val="5F2B6984"/>
    <w:rsid w:val="5F6150CD"/>
    <w:rsid w:val="5F6D7533"/>
    <w:rsid w:val="5F987E63"/>
    <w:rsid w:val="5FCB28E4"/>
    <w:rsid w:val="5FCF7853"/>
    <w:rsid w:val="5FD52766"/>
    <w:rsid w:val="5FE5531C"/>
    <w:rsid w:val="60384AA2"/>
    <w:rsid w:val="60BA6EBD"/>
    <w:rsid w:val="610417D1"/>
    <w:rsid w:val="614F7E1C"/>
    <w:rsid w:val="61706E67"/>
    <w:rsid w:val="617B022B"/>
    <w:rsid w:val="61B42238"/>
    <w:rsid w:val="62233ED9"/>
    <w:rsid w:val="62247EF5"/>
    <w:rsid w:val="62CF4061"/>
    <w:rsid w:val="631430B3"/>
    <w:rsid w:val="637C5F97"/>
    <w:rsid w:val="638A11D4"/>
    <w:rsid w:val="63F41F58"/>
    <w:rsid w:val="63F76584"/>
    <w:rsid w:val="644C3BBB"/>
    <w:rsid w:val="64F32289"/>
    <w:rsid w:val="654752D4"/>
    <w:rsid w:val="65965996"/>
    <w:rsid w:val="659730E5"/>
    <w:rsid w:val="65C82F60"/>
    <w:rsid w:val="65CE0D2C"/>
    <w:rsid w:val="65DF280D"/>
    <w:rsid w:val="663E0D58"/>
    <w:rsid w:val="66846410"/>
    <w:rsid w:val="66A24F5B"/>
    <w:rsid w:val="66A6332B"/>
    <w:rsid w:val="671F6E1E"/>
    <w:rsid w:val="672F0A3C"/>
    <w:rsid w:val="67453492"/>
    <w:rsid w:val="67A02C6C"/>
    <w:rsid w:val="67E71B6D"/>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A9040D6"/>
    <w:rsid w:val="6AC50223"/>
    <w:rsid w:val="6AD26CD2"/>
    <w:rsid w:val="6B016D82"/>
    <w:rsid w:val="6B2D6EEB"/>
    <w:rsid w:val="6B5F5D4D"/>
    <w:rsid w:val="6B655BD0"/>
    <w:rsid w:val="6B685053"/>
    <w:rsid w:val="6BAF4A30"/>
    <w:rsid w:val="6BB93969"/>
    <w:rsid w:val="6BC06C3D"/>
    <w:rsid w:val="6C0D4AD4"/>
    <w:rsid w:val="6C3D5F2F"/>
    <w:rsid w:val="6C575222"/>
    <w:rsid w:val="6C6770B8"/>
    <w:rsid w:val="6C71768C"/>
    <w:rsid w:val="6CA125CA"/>
    <w:rsid w:val="6CB22DA1"/>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2E0918"/>
    <w:rsid w:val="6F33171B"/>
    <w:rsid w:val="6F7044D6"/>
    <w:rsid w:val="6F965673"/>
    <w:rsid w:val="6F9E54E7"/>
    <w:rsid w:val="6FBB10C2"/>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55A30"/>
    <w:rsid w:val="73E86D31"/>
    <w:rsid w:val="73F25C64"/>
    <w:rsid w:val="745771EB"/>
    <w:rsid w:val="74675EA7"/>
    <w:rsid w:val="7474601E"/>
    <w:rsid w:val="747D01F0"/>
    <w:rsid w:val="74934EEE"/>
    <w:rsid w:val="74A34E73"/>
    <w:rsid w:val="74B97E59"/>
    <w:rsid w:val="74C40EAA"/>
    <w:rsid w:val="755778E6"/>
    <w:rsid w:val="75A153E9"/>
    <w:rsid w:val="75A44ED9"/>
    <w:rsid w:val="75C16B30"/>
    <w:rsid w:val="75DC08C0"/>
    <w:rsid w:val="75F565F2"/>
    <w:rsid w:val="75FA6B3E"/>
    <w:rsid w:val="764F12E9"/>
    <w:rsid w:val="76530DD9"/>
    <w:rsid w:val="7658375B"/>
    <w:rsid w:val="7672338B"/>
    <w:rsid w:val="767D7F65"/>
    <w:rsid w:val="76856640"/>
    <w:rsid w:val="76A809F9"/>
    <w:rsid w:val="76C31579"/>
    <w:rsid w:val="774150D6"/>
    <w:rsid w:val="77494B12"/>
    <w:rsid w:val="776E39F1"/>
    <w:rsid w:val="77A70D03"/>
    <w:rsid w:val="77C35511"/>
    <w:rsid w:val="77C67389"/>
    <w:rsid w:val="77CE573C"/>
    <w:rsid w:val="77DA51F2"/>
    <w:rsid w:val="78127750"/>
    <w:rsid w:val="78593AF3"/>
    <w:rsid w:val="787A3E9B"/>
    <w:rsid w:val="787B5781"/>
    <w:rsid w:val="78B76110"/>
    <w:rsid w:val="78C733B9"/>
    <w:rsid w:val="79250FDE"/>
    <w:rsid w:val="79AB2884"/>
    <w:rsid w:val="79B7167F"/>
    <w:rsid w:val="79C124FE"/>
    <w:rsid w:val="79D7619B"/>
    <w:rsid w:val="79E1494E"/>
    <w:rsid w:val="79E14EC0"/>
    <w:rsid w:val="79FA7343"/>
    <w:rsid w:val="79FC26F3"/>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92368A"/>
    <w:rsid w:val="7DA07E94"/>
    <w:rsid w:val="7DA16F04"/>
    <w:rsid w:val="7DB36601"/>
    <w:rsid w:val="7E2D0162"/>
    <w:rsid w:val="7E321CD4"/>
    <w:rsid w:val="7E646068"/>
    <w:rsid w:val="7EA3546E"/>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8">
    <w:name w:val="heading 5"/>
    <w:basedOn w:val="1"/>
    <w:next w:val="5"/>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1">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5"/>
    <w:autoRedefine/>
    <w:qFormat/>
    <w:uiPriority w:val="0"/>
    <w:rPr>
      <w:rFonts w:ascii="楷体_GB2312" w:hAnsi="Arial" w:eastAsia="楷体_GB2312"/>
      <w:sz w:val="20"/>
    </w:rPr>
  </w:style>
  <w:style w:type="paragraph" w:styleId="5">
    <w:name w:val="Normal Indent"/>
    <w:basedOn w:val="1"/>
    <w:next w:val="1"/>
    <w:autoRedefine/>
    <w:qFormat/>
    <w:uiPriority w:val="0"/>
    <w:pPr>
      <w:ind w:firstLine="420"/>
    </w:pPr>
  </w:style>
  <w:style w:type="paragraph" w:styleId="13">
    <w:name w:val="List 3"/>
    <w:basedOn w:val="1"/>
    <w:autoRedefine/>
    <w:qFormat/>
    <w:uiPriority w:val="0"/>
    <w:pPr>
      <w:ind w:left="1260" w:hanging="420"/>
    </w:pPr>
  </w:style>
  <w:style w:type="paragraph" w:styleId="14">
    <w:name w:val="toc 7"/>
    <w:basedOn w:val="1"/>
    <w:next w:val="1"/>
    <w:autoRedefine/>
    <w:qFormat/>
    <w:uiPriority w:val="0"/>
    <w:pPr>
      <w:ind w:left="1260"/>
      <w:jc w:val="left"/>
    </w:pPr>
    <w:rPr>
      <w:sz w:val="18"/>
    </w:rPr>
  </w:style>
  <w:style w:type="paragraph" w:styleId="15">
    <w:name w:val="List Number 2"/>
    <w:basedOn w:val="1"/>
    <w:autoRedefine/>
    <w:qFormat/>
    <w:uiPriority w:val="0"/>
    <w:pPr>
      <w:tabs>
        <w:tab w:val="left" w:pos="1440"/>
      </w:tabs>
      <w:spacing w:line="360" w:lineRule="auto"/>
      <w:ind w:left="1440" w:hanging="1440"/>
    </w:pPr>
    <w:rPr>
      <w:sz w:val="24"/>
      <w:szCs w:val="24"/>
    </w:rPr>
  </w:style>
  <w:style w:type="paragraph" w:styleId="16">
    <w:name w:val="index 8"/>
    <w:basedOn w:val="1"/>
    <w:next w:val="1"/>
    <w:autoRedefine/>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index 5"/>
    <w:basedOn w:val="1"/>
    <w:next w:val="1"/>
    <w:autoRedefine/>
    <w:qFormat/>
    <w:uiPriority w:val="0"/>
    <w:pPr>
      <w:ind w:left="1680"/>
    </w:pPr>
  </w:style>
  <w:style w:type="paragraph" w:styleId="19">
    <w:name w:val="Document Map"/>
    <w:basedOn w:val="1"/>
    <w:link w:val="205"/>
    <w:autoRedefine/>
    <w:qFormat/>
    <w:uiPriority w:val="0"/>
    <w:pPr>
      <w:shd w:val="clear" w:color="auto" w:fill="000080"/>
    </w:pPr>
    <w:rPr>
      <w:rFonts w:ascii="宋体"/>
      <w:sz w:val="18"/>
      <w:szCs w:val="18"/>
    </w:rPr>
  </w:style>
  <w:style w:type="paragraph" w:styleId="20">
    <w:name w:val="annotation text"/>
    <w:basedOn w:val="1"/>
    <w:link w:val="137"/>
    <w:autoRedefine/>
    <w:qFormat/>
    <w:uiPriority w:val="99"/>
    <w:pPr>
      <w:jc w:val="left"/>
    </w:pPr>
    <w:rPr>
      <w:sz w:val="20"/>
    </w:rPr>
  </w:style>
  <w:style w:type="paragraph" w:styleId="21">
    <w:name w:val="index 6"/>
    <w:basedOn w:val="1"/>
    <w:next w:val="1"/>
    <w:autoRedefine/>
    <w:qFormat/>
    <w:uiPriority w:val="0"/>
    <w:pPr>
      <w:ind w:left="2100"/>
    </w:pPr>
  </w:style>
  <w:style w:type="paragraph" w:styleId="22">
    <w:name w:val="Salutation"/>
    <w:basedOn w:val="1"/>
    <w:next w:val="1"/>
    <w:link w:val="201"/>
    <w:autoRedefine/>
    <w:qFormat/>
    <w:uiPriority w:val="0"/>
    <w:rPr>
      <w:rFonts w:ascii="仿宋_GB2312" w:eastAsia="仿宋_GB2312"/>
      <w:sz w:val="20"/>
    </w:rPr>
  </w:style>
  <w:style w:type="paragraph" w:styleId="23">
    <w:name w:val="Body Text 3"/>
    <w:basedOn w:val="1"/>
    <w:link w:val="98"/>
    <w:autoRedefine/>
    <w:qFormat/>
    <w:uiPriority w:val="0"/>
    <w:rPr>
      <w:rFonts w:ascii="仿宋_GB2312" w:hAnsi="Arial" w:eastAsia="仿宋_GB2312"/>
      <w:sz w:val="20"/>
    </w:rPr>
  </w:style>
  <w:style w:type="paragraph" w:styleId="24">
    <w:name w:val="Body Text Indent"/>
    <w:basedOn w:val="1"/>
    <w:next w:val="25"/>
    <w:link w:val="178"/>
    <w:autoRedefine/>
    <w:qFormat/>
    <w:uiPriority w:val="0"/>
    <w:pPr>
      <w:ind w:firstLine="645"/>
    </w:pPr>
    <w:rPr>
      <w:sz w:val="20"/>
    </w:rPr>
  </w:style>
  <w:style w:type="paragraph" w:styleId="25">
    <w:name w:val="envelope return"/>
    <w:basedOn w:val="1"/>
    <w:next w:val="26"/>
    <w:autoRedefine/>
    <w:unhideWhenUsed/>
    <w:qFormat/>
    <w:uiPriority w:val="99"/>
    <w:pPr>
      <w:snapToGrid w:val="0"/>
    </w:pPr>
    <w:rPr>
      <w:rFonts w:hint="eastAsia" w:ascii="Arial" w:hAnsi="Arial"/>
    </w:rPr>
  </w:style>
  <w:style w:type="paragraph" w:styleId="26">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0"/>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9"/>
    <w:autoRedefine/>
    <w:qFormat/>
    <w:uiPriority w:val="0"/>
    <w:pPr>
      <w:ind w:left="100" w:leftChars="2500"/>
    </w:pPr>
    <w:rPr>
      <w:sz w:val="20"/>
    </w:rPr>
  </w:style>
  <w:style w:type="paragraph" w:styleId="35">
    <w:name w:val="Body Text Indent 2"/>
    <w:basedOn w:val="1"/>
    <w:link w:val="172"/>
    <w:autoRedefine/>
    <w:qFormat/>
    <w:uiPriority w:val="0"/>
    <w:pPr>
      <w:ind w:left="630" w:firstLine="645"/>
    </w:pPr>
    <w:rPr>
      <w:sz w:val="20"/>
    </w:rPr>
  </w:style>
  <w:style w:type="paragraph" w:styleId="36">
    <w:name w:val="endnote text"/>
    <w:basedOn w:val="1"/>
    <w:link w:val="215"/>
    <w:autoRedefine/>
    <w:qFormat/>
    <w:uiPriority w:val="0"/>
    <w:pPr>
      <w:snapToGrid w:val="0"/>
      <w:jc w:val="left"/>
    </w:pPr>
    <w:rPr>
      <w:kern w:val="0"/>
      <w:sz w:val="24"/>
      <w:szCs w:val="24"/>
    </w:rPr>
  </w:style>
  <w:style w:type="paragraph" w:styleId="37">
    <w:name w:val="Balloon Text"/>
    <w:basedOn w:val="1"/>
    <w:link w:val="214"/>
    <w:autoRedefine/>
    <w:qFormat/>
    <w:uiPriority w:val="0"/>
    <w:rPr>
      <w:sz w:val="18"/>
      <w:szCs w:val="18"/>
    </w:rPr>
  </w:style>
  <w:style w:type="paragraph" w:styleId="38">
    <w:name w:val="footer"/>
    <w:basedOn w:val="1"/>
    <w:link w:val="207"/>
    <w:autoRedefine/>
    <w:qFormat/>
    <w:uiPriority w:val="99"/>
    <w:pPr>
      <w:tabs>
        <w:tab w:val="center" w:pos="4153"/>
        <w:tab w:val="right" w:pos="8306"/>
      </w:tabs>
      <w:snapToGrid w:val="0"/>
      <w:jc w:val="left"/>
    </w:pPr>
    <w:rPr>
      <w:sz w:val="18"/>
      <w:szCs w:val="18"/>
    </w:rPr>
  </w:style>
  <w:style w:type="paragraph" w:styleId="39">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2"/>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2"/>
    <w:autoRedefine/>
    <w:qFormat/>
    <w:uiPriority w:val="0"/>
    <w:pPr>
      <w:widowControl/>
      <w:jc w:val="center"/>
    </w:pPr>
    <w:rPr>
      <w:rFonts w:ascii="楷体_GB2312" w:eastAsia="楷体_GB2312"/>
      <w:sz w:val="20"/>
    </w:rPr>
  </w:style>
  <w:style w:type="paragraph" w:styleId="55">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annotation subject"/>
    <w:basedOn w:val="20"/>
    <w:next w:val="20"/>
    <w:link w:val="153"/>
    <w:autoRedefine/>
    <w:qFormat/>
    <w:uiPriority w:val="0"/>
    <w:rPr>
      <w:b/>
      <w:bCs/>
    </w:rPr>
  </w:style>
  <w:style w:type="paragraph" w:styleId="59">
    <w:name w:val="Body Text First Indent"/>
    <w:basedOn w:val="2"/>
    <w:link w:val="114"/>
    <w:autoRedefine/>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autoRedefine/>
    <w:unhideWhenUsed/>
    <w:qFormat/>
    <w:uiPriority w:val="99"/>
    <w:pPr>
      <w:spacing w:after="120"/>
      <w:ind w:left="420" w:leftChars="200" w:firstLine="420"/>
    </w:pPr>
    <w:rPr>
      <w:sz w:val="21"/>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8"/>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7"/>
    <w:autoRedefine/>
    <w:qFormat/>
    <w:uiPriority w:val="0"/>
    <w:rPr>
      <w:rFonts w:ascii="Arial" w:hAnsi="Arial" w:eastAsia="黑体" w:cs="Times New Roman"/>
      <w:b/>
      <w:sz w:val="20"/>
      <w:szCs w:val="20"/>
    </w:rPr>
  </w:style>
  <w:style w:type="character" w:customStyle="1" w:styleId="98">
    <w:name w:val="正文文本 3 字符"/>
    <w:basedOn w:val="63"/>
    <w:link w:val="23"/>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59"/>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1"/>
    <w:autoRedefine/>
    <w:qFormat/>
    <w:uiPriority w:val="99"/>
    <w:rPr>
      <w:rFonts w:ascii="宋体" w:hAnsi="Courier New" w:cs="Courier New"/>
      <w:kern w:val="2"/>
      <w:sz w:val="21"/>
      <w:szCs w:val="21"/>
    </w:rPr>
  </w:style>
  <w:style w:type="character" w:customStyle="1" w:styleId="131">
    <w:name w:val="标题 6 字符"/>
    <w:basedOn w:val="63"/>
    <w:link w:val="9"/>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6"/>
    <w:autoRedefine/>
    <w:qFormat/>
    <w:uiPriority w:val="0"/>
    <w:rPr>
      <w:rFonts w:ascii="Times New Roman" w:hAnsi="Times New Roman" w:eastAsia="宋体" w:cs="Times New Roman"/>
      <w:sz w:val="18"/>
      <w:szCs w:val="18"/>
    </w:rPr>
  </w:style>
  <w:style w:type="character" w:customStyle="1" w:styleId="143">
    <w:name w:val="页眉 字符"/>
    <w:basedOn w:val="63"/>
    <w:link w:val="39"/>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10"/>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4"/>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8"/>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7"/>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2"/>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4"/>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5"/>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24"/>
    <w:autoRedefine/>
    <w:qFormat/>
    <w:uiPriority w:val="0"/>
    <w:rPr>
      <w:rFonts w:ascii="Times New Roman" w:hAnsi="Times New Roman"/>
      <w:kern w:val="2"/>
      <w:sz w:val="21"/>
    </w:rPr>
  </w:style>
  <w:style w:type="character" w:customStyle="1" w:styleId="179">
    <w:name w:val="标题 字符"/>
    <w:basedOn w:val="63"/>
    <w:link w:val="26"/>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3"/>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2"/>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19"/>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8"/>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7"/>
    <w:autoRedefine/>
    <w:qFormat/>
    <w:uiPriority w:val="0"/>
    <w:rPr>
      <w:rFonts w:ascii="Times New Roman" w:hAnsi="Times New Roman" w:eastAsia="宋体" w:cs="Times New Roman"/>
      <w:sz w:val="18"/>
      <w:szCs w:val="18"/>
    </w:rPr>
  </w:style>
  <w:style w:type="character" w:customStyle="1" w:styleId="215">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7"/>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19"/>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4"/>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3"/>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4"/>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19"/>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11319</Words>
  <Characters>12149</Characters>
  <Lines>69</Lines>
  <Paragraphs>19</Paragraphs>
  <TotalTime>37</TotalTime>
  <ScaleCrop>false</ScaleCrop>
  <LinksUpToDate>false</LinksUpToDate>
  <CharactersWithSpaces>13899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2025-09-23T01:35:03Z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FFDFC8E46E5541EAA26C2006CF323761_13</vt:lpwstr>
  </property>
  <property fmtid="{D5CDD505-2E9C-101B-9397-08002B2CF9AE}" pid="4" name="KSOTemplateDocerSaveRecord">
    <vt:lpwstr>eyJoZGlkIjoiODg5OTFhMDZlNTRlMDA0MmIxOWM3MTZhYWRlMmFjYWMiLCJ1c2VySWQiOiI1MDM3OTU2NDYifQ==</vt:lpwstr>
  </property>
</Properties>
</file>