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eastAsia"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集团公司2025年第二季度办公用品采购</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AQJK-CG-2025-034</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4A8669E7">
      <w:pPr>
        <w:pStyle w:val="30"/>
        <w:rPr>
          <w:rFonts w:ascii="宋体" w:hAnsi="宋体" w:eastAsia="宋体" w:cs="宋体"/>
          <w:b w:val="0"/>
          <w:bCs/>
          <w:color w:val="000000"/>
          <w:sz w:val="24"/>
        </w:rPr>
      </w:pPr>
    </w:p>
    <w:p w14:paraId="36FFFABE">
      <w:pPr>
        <w:pStyle w:val="30"/>
        <w:rPr>
          <w:rFonts w:ascii="宋体" w:hAnsi="宋体" w:eastAsia="宋体" w:cs="宋体"/>
          <w:b w:val="0"/>
          <w:bCs/>
          <w:color w:val="000000"/>
          <w:sz w:val="24"/>
        </w:rPr>
      </w:pP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ind w:firstLine="600" w:firstLineChars="200"/>
        <w:jc w:val="left"/>
        <w:rPr>
          <w:rFonts w:ascii="宋体" w:hAnsi="宋体" w:eastAsia="宋体" w:cs="宋体"/>
          <w:b w:val="0"/>
          <w:bCs/>
          <w:color w:val="000000"/>
          <w:kern w:val="2"/>
          <w:sz w:val="24"/>
          <w:szCs w:val="18"/>
          <w:lang w:val="en-US" w:eastAsia="zh-CN" w:bidi="ar-SA"/>
        </w:rPr>
      </w:pPr>
      <w:r>
        <w:rPr>
          <w:rFonts w:hint="eastAsia" w:ascii="宋体" w:hAnsi="宋体" w:cs="宋体"/>
          <w:b w:val="0"/>
          <w:bCs/>
          <w:color w:val="000000"/>
          <w:sz w:val="30"/>
          <w:szCs w:val="30"/>
          <w:lang w:val="en-US" w:eastAsia="zh-CN"/>
        </w:rPr>
        <w:t xml:space="preserve">采 购 </w:t>
      </w:r>
      <w:r>
        <w:rPr>
          <w:rFonts w:hint="eastAsia" w:ascii="宋体" w:hAnsi="宋体" w:eastAsia="宋体" w:cs="宋体"/>
          <w:b w:val="0"/>
          <w:bCs/>
          <w:color w:val="000000"/>
          <w:sz w:val="30"/>
          <w:szCs w:val="30"/>
        </w:rPr>
        <w:t>部</w:t>
      </w:r>
      <w:r>
        <w:rPr>
          <w:rFonts w:hint="eastAsia" w:ascii="宋体" w:hAnsi="宋体" w:cs="宋体"/>
          <w:b w:val="0"/>
          <w:bCs/>
          <w:color w:val="000000"/>
          <w:sz w:val="30"/>
          <w:szCs w:val="30"/>
          <w:lang w:val="en-US" w:eastAsia="zh-CN"/>
        </w:rPr>
        <w:t xml:space="preserve"> </w:t>
      </w:r>
      <w:r>
        <w:rPr>
          <w:rFonts w:hint="eastAsia" w:ascii="宋体" w:hAnsi="宋体" w:eastAsia="宋体" w:cs="宋体"/>
          <w:b w:val="0"/>
          <w:bCs/>
          <w:color w:val="000000"/>
          <w:sz w:val="30"/>
          <w:szCs w:val="30"/>
        </w:rPr>
        <w:t>门</w:t>
      </w:r>
      <w:r>
        <w:rPr>
          <w:rFonts w:hint="eastAsia" w:ascii="宋体" w:hAnsi="宋体" w:cs="宋体"/>
          <w:b w:val="0"/>
          <w:bCs/>
          <w:color w:val="000000"/>
          <w:sz w:val="30"/>
          <w:szCs w:val="30"/>
          <w:lang w:val="en-US" w:eastAsia="zh-CN"/>
        </w:rPr>
        <w:t xml:space="preserve"> </w:t>
      </w:r>
      <w:r>
        <w:rPr>
          <w:rFonts w:hint="eastAsia" w:ascii="宋体" w:hAnsi="宋体" w:eastAsia="宋体" w:cs="宋体"/>
          <w:b w:val="0"/>
          <w:bCs/>
          <w:color w:val="000000"/>
          <w:sz w:val="30"/>
          <w:szCs w:val="30"/>
        </w:rPr>
        <w:t>：</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办公室</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集采中心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72C68535">
      <w:pPr>
        <w:pStyle w:val="30"/>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月</w:t>
      </w:r>
    </w:p>
    <w:p w14:paraId="4419D41C">
      <w:pPr>
        <w:rPr>
          <w:b w:val="0"/>
          <w:bCs/>
        </w:rPr>
        <w:sectPr>
          <w:pgSz w:w="11906" w:h="16838"/>
          <w:pgMar w:top="1417" w:right="1418" w:bottom="1276" w:left="1418" w:header="680" w:footer="680" w:gutter="0"/>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集团公司2025年第二季度办公用品采购项目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受集团公司办公室委托，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对集团公司2025年第二季度办公用品采购</w:t>
      </w:r>
      <w:bookmarkStart w:id="2" w:name="_Toc28359012"/>
      <w:bookmarkStart w:id="3" w:name="_Toc35393629"/>
      <w:bookmarkStart w:id="4" w:name="_Toc35393798"/>
      <w:bookmarkStart w:id="5" w:name="_Toc28359089"/>
      <w:r>
        <w:rPr>
          <w:rFonts w:hint="eastAsia" w:ascii="仿宋" w:hAnsi="仿宋" w:eastAsia="仿宋" w:cs="仿宋"/>
          <w:b w:val="0"/>
          <w:bCs w:val="0"/>
          <w:sz w:val="32"/>
          <w:szCs w:val="32"/>
          <w:lang w:val="en-US" w:eastAsia="zh-CN"/>
        </w:rPr>
        <w:t>以公开询价的方式确定供应商和供货价格，欢迎有意向的供应商参与本次采购活动。</w:t>
      </w:r>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AQJK-CG-2025-034</w:t>
      </w:r>
    </w:p>
    <w:p w14:paraId="4E888EF1">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集团公司2025年第二季度办公用品采购</w:t>
      </w:r>
    </w:p>
    <w:p w14:paraId="7007FC6E">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确定方法：最低投标价法</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5F809411">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采购需求：</w:t>
      </w:r>
      <w:r>
        <w:rPr>
          <w:rFonts w:hint="eastAsia" w:ascii="仿宋" w:hAnsi="仿宋" w:eastAsia="仿宋" w:cs="仿宋"/>
          <w:color w:val="000000" w:themeColor="text1"/>
          <w:sz w:val="30"/>
          <w:szCs w:val="30"/>
          <w:highlight w:val="none"/>
          <w:lang w:val="en-US" w:eastAsia="zh-CN"/>
          <w14:textFill>
            <w14:solidFill>
              <w14:schemeClr w14:val="tx1"/>
            </w14:solidFill>
          </w14:textFill>
        </w:rPr>
        <w:t>详见采购清单。</w:t>
      </w:r>
    </w:p>
    <w:p w14:paraId="046C0D5A">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付款方式：货到开票付款。</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供货地点：集团公司办公室</w:t>
      </w:r>
    </w:p>
    <w:p w14:paraId="3E695097">
      <w:pPr>
        <w:pStyle w:val="6"/>
        <w:tabs>
          <w:tab w:val="left" w:pos="6300"/>
        </w:tabs>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二、参选人资格要求</w:t>
      </w:r>
    </w:p>
    <w:p w14:paraId="3C6581DC">
      <w:pPr>
        <w:ind w:firstLine="600" w:firstLineChars="200"/>
        <w:rPr>
          <w:rFonts w:hint="eastAsia" w:ascii="仿宋" w:hAnsi="仿宋" w:eastAsia="仿宋" w:cs="仿宋"/>
          <w:sz w:val="30"/>
          <w:szCs w:val="30"/>
        </w:rPr>
      </w:pPr>
      <w:bookmarkStart w:id="6" w:name="_Toc35393631"/>
      <w:bookmarkStart w:id="7" w:name="_Toc35393800"/>
      <w:bookmarkStart w:id="8" w:name="_Toc28359091"/>
      <w:bookmarkStart w:id="9" w:name="_Toc28359014"/>
      <w:r>
        <w:rPr>
          <w:rFonts w:hint="eastAsia" w:ascii="仿宋" w:hAnsi="仿宋" w:eastAsia="仿宋" w:cs="仿宋"/>
          <w:sz w:val="30"/>
          <w:szCs w:val="30"/>
        </w:rPr>
        <w:t>1.具有合法有效的营业执照。</w:t>
      </w:r>
    </w:p>
    <w:p w14:paraId="51C8F77B">
      <w:pPr>
        <w:ind w:firstLine="600" w:firstLineChars="200"/>
        <w:rPr>
          <w:rFonts w:hint="eastAsia" w:ascii="仿宋" w:hAnsi="仿宋" w:eastAsia="仿宋" w:cs="仿宋"/>
          <w:sz w:val="30"/>
          <w:szCs w:val="30"/>
        </w:rPr>
      </w:pPr>
      <w:r>
        <w:rPr>
          <w:rFonts w:hint="eastAsia" w:ascii="仿宋" w:hAnsi="仿宋" w:eastAsia="仿宋" w:cs="仿宋"/>
          <w:sz w:val="30"/>
          <w:szCs w:val="30"/>
        </w:rPr>
        <w:t>2.供应商须具有与本采购项目相适应的供货及服务能力且未被列入集团公司黑名单管理系统、未在安庆交控集团处罚限制期限内。</w:t>
      </w:r>
    </w:p>
    <w:p w14:paraId="7036BF1B">
      <w:pPr>
        <w:ind w:firstLine="600" w:firstLineChars="200"/>
        <w:rPr>
          <w:rFonts w:hint="eastAsia" w:ascii="仿宋" w:hAnsi="仿宋" w:eastAsia="仿宋" w:cs="仿宋"/>
          <w:sz w:val="30"/>
          <w:szCs w:val="30"/>
        </w:rPr>
      </w:pPr>
      <w:r>
        <w:rPr>
          <w:rFonts w:hint="eastAsia" w:ascii="仿宋" w:hAnsi="仿宋" w:eastAsia="仿宋" w:cs="仿宋"/>
          <w:sz w:val="30"/>
          <w:szCs w:val="30"/>
        </w:rPr>
        <w:t>3.本项目不接受联合体参选。</w:t>
      </w:r>
    </w:p>
    <w:bookmarkEnd w:id="6"/>
    <w:bookmarkEnd w:id="7"/>
    <w:bookmarkEnd w:id="8"/>
    <w:bookmarkEnd w:id="9"/>
    <w:p w14:paraId="6EDBB5EB">
      <w:pPr>
        <w:pStyle w:val="6"/>
        <w:numPr>
          <w:ilvl w:val="0"/>
          <w:numId w:val="0"/>
        </w:numPr>
        <w:rPr>
          <w:rFonts w:hint="eastAsia" w:ascii="黑体" w:hAnsi="黑体" w:eastAsia="黑体" w:cs="宋体"/>
          <w:bCs/>
          <w:kern w:val="2"/>
          <w:sz w:val="30"/>
          <w:szCs w:val="30"/>
          <w:lang w:val="en-US" w:eastAsia="zh-CN" w:bidi="ar-SA"/>
        </w:rPr>
      </w:pPr>
      <w:bookmarkStart w:id="10" w:name="_Toc28359092"/>
      <w:bookmarkStart w:id="11" w:name="_Toc35393632"/>
      <w:bookmarkStart w:id="12" w:name="_Toc28359015"/>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804"/>
      <w:bookmarkStart w:id="15" w:name="_Toc35393635"/>
      <w:r>
        <w:rPr>
          <w:rFonts w:hint="eastAsia" w:ascii="仿宋" w:hAnsi="仿宋" w:eastAsia="仿宋" w:cs="仿宋"/>
          <w:kern w:val="2"/>
          <w:sz w:val="30"/>
          <w:szCs w:val="30"/>
          <w:lang w:val="en-US" w:eastAsia="zh-CN" w:bidi="ar-SA"/>
        </w:rPr>
        <w:t>本项目只接受通过发送至指定邮箱的方式递交电子版报价表和相关资料，但应满足下列有关要求：</w:t>
      </w:r>
    </w:p>
    <w:p w14:paraId="0395D95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和相关资料，投标供应商应在报价表提交截止时间前将本项目报价表发送至指定邮箱（邮箱：1179928670@qq.com，邮箱主题名称为：参与投标的企业名称+项目名称+联系方式，投标报价表须盖公章，须采用*.PDF文件格式），同时须对报价表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报价表提交截止时间：2025年5月6日17时30分（北京时间）</w:t>
      </w:r>
    </w:p>
    <w:p w14:paraId="65191A60">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发送解密密码时间：2025年5月7日 上午9点30分至10点00分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4.本次采购管理部门为集采中心，具体合同签订主体为集团公司办公室。</w:t>
      </w:r>
    </w:p>
    <w:p w14:paraId="1AC6E35A">
      <w:pPr>
        <w:pStyle w:val="6"/>
        <w:rPr>
          <w:rFonts w:hint="eastAsia" w:ascii="黑体" w:hAnsi="黑体" w:eastAsia="黑体" w:cs="宋体"/>
          <w:bCs/>
          <w:kern w:val="2"/>
          <w:sz w:val="30"/>
          <w:szCs w:val="30"/>
          <w:lang w:val="en-US" w:eastAsia="zh-CN" w:bidi="ar-SA"/>
        </w:rPr>
      </w:pPr>
      <w:bookmarkStart w:id="16" w:name="_Toc35393636"/>
      <w:bookmarkStart w:id="17" w:name="_Toc28359095"/>
      <w:bookmarkStart w:id="18" w:name="_Toc35393805"/>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称：集团公司办公室</w:t>
      </w:r>
    </w:p>
    <w:p w14:paraId="0A8F22D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3578F221">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人：汪泰</w:t>
      </w:r>
    </w:p>
    <w:p w14:paraId="67B3341D">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联系方式：0556-5578968</w:t>
      </w:r>
      <w:bookmarkStart w:id="24" w:name="_GoBack"/>
      <w:bookmarkEnd w:id="24"/>
    </w:p>
    <w:p w14:paraId="7B5CD80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ind w:firstLine="600" w:firstLineChars="200"/>
        <w:rPr>
          <w:rFonts w:hint="eastAsia" w:ascii="仿宋" w:hAnsi="仿宋" w:eastAsia="仿宋" w:cs="仿宋"/>
          <w:sz w:val="30"/>
          <w:szCs w:val="30"/>
          <w:lang w:val="en-US" w:eastAsia="zh-CN"/>
        </w:rPr>
      </w:pPr>
      <w:bookmarkStart w:id="20" w:name="_Toc35393639"/>
      <w:bookmarkStart w:id="21" w:name="_Toc35393808"/>
      <w:bookmarkStart w:id="22" w:name="_Toc28359021"/>
      <w:bookmarkStart w:id="23" w:name="_Toc2835909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3490D3C7">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tbl>
      <w:tblPr>
        <w:tblStyle w:val="14"/>
        <w:tblpPr w:leftFromText="180" w:rightFromText="180" w:vertAnchor="text" w:horzAnchor="page" w:tblpX="1300" w:tblpY="1635"/>
        <w:tblOverlap w:val="never"/>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2550"/>
        <w:gridCol w:w="917"/>
        <w:gridCol w:w="830"/>
        <w:gridCol w:w="1721"/>
        <w:gridCol w:w="1311"/>
        <w:gridCol w:w="1115"/>
        <w:gridCol w:w="979"/>
      </w:tblGrid>
      <w:tr w14:paraId="1D24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shd w:val="clear" w:color="auto" w:fill="auto"/>
            <w:noWrap/>
            <w:vAlign w:val="center"/>
          </w:tcPr>
          <w:p w14:paraId="6B6B5F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36"/>
                <w:szCs w:val="36"/>
                <w:u w:val="none"/>
                <w:lang w:val="en-US" w:eastAsia="zh-CN" w:bidi="ar"/>
              </w:rPr>
              <w:t>物资采购计划</w:t>
            </w:r>
            <w:r>
              <w:rPr>
                <w:rFonts w:hint="eastAsia" w:ascii="宋体" w:hAnsi="宋体" w:cs="宋体"/>
                <w:i w:val="0"/>
                <w:iCs w:val="0"/>
                <w:color w:val="000000"/>
                <w:kern w:val="0"/>
                <w:sz w:val="36"/>
                <w:szCs w:val="36"/>
                <w:u w:val="none"/>
                <w:lang w:val="en-US" w:eastAsia="zh-CN" w:bidi="ar"/>
              </w:rPr>
              <w:t>清单</w:t>
            </w:r>
          </w:p>
        </w:tc>
      </w:tr>
      <w:tr w14:paraId="1DB2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3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4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采购物品</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65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51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8F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E5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79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6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5CF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6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02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A4打复印纸</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59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29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箱</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D0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红百旺 75g</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2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E6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3B49B">
            <w:pPr>
              <w:jc w:val="center"/>
              <w:rPr>
                <w:rFonts w:hint="eastAsia" w:ascii="宋体" w:hAnsi="宋体" w:eastAsia="宋体" w:cs="宋体"/>
                <w:i w:val="0"/>
                <w:iCs w:val="0"/>
                <w:color w:val="000000"/>
                <w:sz w:val="22"/>
                <w:szCs w:val="22"/>
                <w:u w:val="none"/>
              </w:rPr>
            </w:pPr>
          </w:p>
        </w:tc>
      </w:tr>
      <w:tr w14:paraId="09E7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070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52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A3打复印纸</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575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5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箱</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9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红百旺 75g</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8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6E8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0580">
            <w:pPr>
              <w:jc w:val="center"/>
              <w:rPr>
                <w:rFonts w:hint="eastAsia" w:ascii="宋体" w:hAnsi="宋体" w:eastAsia="宋体" w:cs="宋体"/>
                <w:i w:val="0"/>
                <w:iCs w:val="0"/>
                <w:color w:val="000000"/>
                <w:sz w:val="22"/>
                <w:szCs w:val="22"/>
                <w:u w:val="none"/>
              </w:rPr>
            </w:pPr>
          </w:p>
        </w:tc>
      </w:tr>
      <w:tr w14:paraId="29BF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A1F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32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回形针</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30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2"/>
                <w:sz w:val="22"/>
                <w:szCs w:val="22"/>
                <w:u w:val="none"/>
                <w:lang w:val="en-US" w:eastAsia="zh-CN" w:bidi="ar-SA"/>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F7B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2"/>
                <w:sz w:val="22"/>
                <w:szCs w:val="22"/>
                <w:u w:val="none"/>
                <w:lang w:val="en-US" w:eastAsia="zh-CN" w:bidi="ar-SA"/>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D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2"/>
                <w:sz w:val="22"/>
                <w:szCs w:val="22"/>
                <w:u w:val="none"/>
                <w:lang w:val="en-US" w:eastAsia="zh-CN" w:bidi="ar-SA"/>
              </w:rPr>
              <w:t>上汇，10小盒/盒</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67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96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FB1F">
            <w:pPr>
              <w:jc w:val="center"/>
              <w:rPr>
                <w:rFonts w:hint="eastAsia" w:ascii="宋体" w:hAnsi="宋体" w:eastAsia="宋体" w:cs="宋体"/>
                <w:i w:val="0"/>
                <w:iCs w:val="0"/>
                <w:color w:val="000000"/>
                <w:sz w:val="22"/>
                <w:szCs w:val="22"/>
                <w:u w:val="none"/>
              </w:rPr>
            </w:pPr>
          </w:p>
        </w:tc>
      </w:tr>
      <w:tr w14:paraId="7455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A93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7E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Times New Roman"/>
                <w:kern w:val="2"/>
                <w:sz w:val="24"/>
                <w:szCs w:val="24"/>
                <w:lang w:val="en-US" w:eastAsia="zh-CN" w:bidi="ar-SA"/>
              </w:rPr>
            </w:pPr>
            <w:r>
              <w:rPr>
                <w:rFonts w:hint="default" w:cs="Times New Roman"/>
                <w:kern w:val="2"/>
                <w:sz w:val="24"/>
                <w:szCs w:val="24"/>
                <w:lang w:val="en-US" w:eastAsia="zh-CN" w:bidi="ar-SA"/>
              </w:rPr>
              <w:t>人事档案盒</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06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Times New Roman"/>
                <w:kern w:val="2"/>
                <w:sz w:val="24"/>
                <w:szCs w:val="24"/>
                <w:lang w:val="en-US" w:eastAsia="zh-CN" w:bidi="ar-SA"/>
              </w:rPr>
            </w:pPr>
            <w:r>
              <w:rPr>
                <w:rFonts w:hint="eastAsia" w:cs="Times New Roman"/>
                <w:kern w:val="2"/>
                <w:sz w:val="24"/>
                <w:szCs w:val="24"/>
                <w:lang w:val="en-US" w:eastAsia="zh-CN" w:bidi="ar-SA"/>
              </w:rPr>
              <w:t>50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76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Times New Roman"/>
                <w:kern w:val="2"/>
                <w:sz w:val="24"/>
                <w:szCs w:val="24"/>
                <w:lang w:val="en-US" w:eastAsia="zh-CN" w:bidi="ar-SA"/>
              </w:rPr>
            </w:pPr>
            <w:r>
              <w:rPr>
                <w:rFonts w:hint="eastAsia" w:cs="Times New Roman"/>
                <w:kern w:val="2"/>
                <w:sz w:val="24"/>
                <w:szCs w:val="24"/>
                <w:lang w:val="en-US" w:eastAsia="zh-CN" w:bidi="ar-SA"/>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57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Times New Roman"/>
                <w:kern w:val="2"/>
                <w:sz w:val="24"/>
                <w:szCs w:val="24"/>
                <w:lang w:val="en-US" w:eastAsia="zh-CN" w:bidi="ar-SA"/>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30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739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B63B">
            <w:pPr>
              <w:jc w:val="center"/>
              <w:rPr>
                <w:rFonts w:hint="eastAsia" w:ascii="宋体" w:hAnsi="宋体" w:eastAsia="宋体" w:cs="宋体"/>
                <w:i w:val="0"/>
                <w:iCs w:val="0"/>
                <w:color w:val="000000"/>
                <w:sz w:val="22"/>
                <w:szCs w:val="22"/>
                <w:u w:val="none"/>
              </w:rPr>
            </w:pPr>
          </w:p>
        </w:tc>
      </w:tr>
      <w:tr w14:paraId="2F46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099D">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EE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Times New Roman"/>
                <w:kern w:val="2"/>
                <w:sz w:val="24"/>
                <w:szCs w:val="24"/>
                <w:lang w:val="en-US" w:eastAsia="zh-CN" w:bidi="ar-SA"/>
              </w:rPr>
            </w:pPr>
            <w:r>
              <w:rPr>
                <w:rFonts w:hint="default" w:cs="Times New Roman"/>
                <w:kern w:val="2"/>
                <w:sz w:val="24"/>
                <w:szCs w:val="24"/>
                <w:lang w:val="en-US" w:eastAsia="zh-CN" w:bidi="ar-SA"/>
              </w:rPr>
              <w:t>清水保温水壶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03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Times New Roman"/>
                <w:kern w:val="2"/>
                <w:sz w:val="24"/>
                <w:szCs w:val="24"/>
                <w:lang w:val="en-US" w:eastAsia="zh-CN" w:bidi="ar-SA"/>
              </w:rPr>
            </w:pPr>
            <w:r>
              <w:rPr>
                <w:rFonts w:hint="eastAsia" w:cs="Times New Roman"/>
                <w:kern w:val="2"/>
                <w:sz w:val="24"/>
                <w:szCs w:val="24"/>
                <w:lang w:val="en-US" w:eastAsia="zh-CN" w:bidi="ar-SA"/>
              </w:rPr>
              <w:t>4</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DC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D1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s="Times New Roman"/>
                <w:kern w:val="2"/>
                <w:sz w:val="24"/>
                <w:szCs w:val="24"/>
                <w:lang w:val="en-US" w:eastAsia="zh-CN" w:bidi="ar-SA"/>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F4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0DA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27E0">
            <w:pPr>
              <w:jc w:val="center"/>
              <w:rPr>
                <w:rFonts w:hint="eastAsia" w:ascii="宋体" w:hAnsi="宋体" w:eastAsia="宋体" w:cs="宋体"/>
                <w:i w:val="0"/>
                <w:iCs w:val="0"/>
                <w:color w:val="000000"/>
                <w:sz w:val="22"/>
                <w:szCs w:val="22"/>
                <w:u w:val="none"/>
              </w:rPr>
            </w:pPr>
          </w:p>
        </w:tc>
      </w:tr>
      <w:tr w14:paraId="1EDD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6FD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0D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得力按动黑色中性笔0.5mm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70A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6</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78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C5C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25E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646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B472">
            <w:pPr>
              <w:jc w:val="center"/>
              <w:rPr>
                <w:rFonts w:hint="eastAsia" w:ascii="宋体" w:hAnsi="宋体" w:eastAsia="宋体" w:cs="宋体"/>
                <w:i w:val="0"/>
                <w:iCs w:val="0"/>
                <w:color w:val="000000"/>
                <w:sz w:val="22"/>
                <w:szCs w:val="22"/>
                <w:u w:val="none"/>
              </w:rPr>
            </w:pPr>
          </w:p>
        </w:tc>
      </w:tr>
      <w:tr w14:paraId="2ACA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2FA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01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得力按动黑色中性笔0.7mm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D14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2"/>
                <w:sz w:val="22"/>
                <w:szCs w:val="22"/>
                <w:u w:val="none"/>
                <w:lang w:val="en-US" w:eastAsia="zh-CN" w:bidi="ar-SA"/>
              </w:rPr>
              <w:t>6</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962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2"/>
                <w:sz w:val="22"/>
                <w:szCs w:val="22"/>
                <w:u w:val="none"/>
                <w:lang w:val="en-US" w:eastAsia="zh-CN" w:bidi="ar-SA"/>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B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6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A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0C97">
            <w:pPr>
              <w:jc w:val="center"/>
              <w:rPr>
                <w:rFonts w:hint="eastAsia" w:ascii="宋体" w:hAnsi="宋体" w:eastAsia="宋体" w:cs="宋体"/>
                <w:i w:val="0"/>
                <w:iCs w:val="0"/>
                <w:color w:val="000000"/>
                <w:sz w:val="22"/>
                <w:szCs w:val="22"/>
                <w:u w:val="none"/>
              </w:rPr>
            </w:pPr>
          </w:p>
        </w:tc>
      </w:tr>
      <w:tr w14:paraId="2C2E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D8A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D7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得力按动红色中性笔0.5mm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3F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01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8F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F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F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581C">
            <w:pPr>
              <w:jc w:val="center"/>
              <w:rPr>
                <w:rFonts w:hint="eastAsia" w:ascii="宋体" w:hAnsi="宋体" w:eastAsia="宋体" w:cs="宋体"/>
                <w:i w:val="0"/>
                <w:iCs w:val="0"/>
                <w:color w:val="000000"/>
                <w:sz w:val="22"/>
                <w:szCs w:val="22"/>
                <w:u w:val="none"/>
              </w:rPr>
            </w:pPr>
          </w:p>
        </w:tc>
      </w:tr>
      <w:tr w14:paraId="574A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396B">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66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拖把</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BD8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A856">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62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B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131D">
            <w:pPr>
              <w:jc w:val="center"/>
              <w:rPr>
                <w:rFonts w:hint="eastAsia" w:ascii="宋体" w:hAnsi="宋体" w:eastAsia="宋体" w:cs="宋体"/>
                <w:i w:val="0"/>
                <w:iCs w:val="0"/>
                <w:color w:val="000000"/>
                <w:sz w:val="22"/>
                <w:szCs w:val="22"/>
                <w:u w:val="none"/>
              </w:rPr>
            </w:pPr>
          </w:p>
        </w:tc>
      </w:tr>
      <w:tr w14:paraId="2E19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1B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2E4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A4粉色打复印纸</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20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2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包</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8C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100张/包</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9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6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9F99">
            <w:pPr>
              <w:jc w:val="center"/>
              <w:rPr>
                <w:rFonts w:hint="eastAsia" w:ascii="宋体" w:hAnsi="宋体" w:eastAsia="宋体" w:cs="宋体"/>
                <w:i w:val="0"/>
                <w:iCs w:val="0"/>
                <w:color w:val="000000"/>
                <w:sz w:val="22"/>
                <w:szCs w:val="22"/>
                <w:u w:val="none"/>
              </w:rPr>
            </w:pPr>
          </w:p>
        </w:tc>
      </w:tr>
      <w:tr w14:paraId="6D1A3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86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A6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A4红色打复印纸</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35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011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包</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4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100张/包</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A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5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7DBA">
            <w:pPr>
              <w:jc w:val="center"/>
              <w:rPr>
                <w:rFonts w:hint="eastAsia" w:ascii="宋体" w:hAnsi="宋体" w:eastAsia="宋体" w:cs="宋体"/>
                <w:i w:val="0"/>
                <w:iCs w:val="0"/>
                <w:color w:val="000000"/>
                <w:sz w:val="22"/>
                <w:szCs w:val="22"/>
                <w:u w:val="none"/>
              </w:rPr>
            </w:pPr>
          </w:p>
        </w:tc>
      </w:tr>
      <w:tr w14:paraId="097E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A21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E6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燕尾夹1#</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7F678">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CC4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C4B8">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4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C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AB4E">
            <w:pPr>
              <w:jc w:val="center"/>
              <w:rPr>
                <w:rFonts w:hint="eastAsia" w:ascii="宋体" w:hAnsi="宋体" w:eastAsia="宋体" w:cs="宋体"/>
                <w:i w:val="0"/>
                <w:iCs w:val="0"/>
                <w:color w:val="000000"/>
                <w:sz w:val="22"/>
                <w:szCs w:val="22"/>
                <w:u w:val="none"/>
              </w:rPr>
            </w:pPr>
          </w:p>
        </w:tc>
      </w:tr>
      <w:tr w14:paraId="1074F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482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C2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燕尾夹2#</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A746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46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C0CC">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2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C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C02D">
            <w:pPr>
              <w:jc w:val="center"/>
              <w:rPr>
                <w:rFonts w:hint="eastAsia" w:ascii="宋体" w:hAnsi="宋体" w:eastAsia="宋体" w:cs="宋体"/>
                <w:i w:val="0"/>
                <w:iCs w:val="0"/>
                <w:color w:val="000000"/>
                <w:sz w:val="22"/>
                <w:szCs w:val="22"/>
                <w:u w:val="none"/>
              </w:rPr>
            </w:pPr>
          </w:p>
        </w:tc>
      </w:tr>
      <w:tr w14:paraId="413C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C094">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5E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燕尾夹3#</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B5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EFB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BE7E">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7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D877">
            <w:pPr>
              <w:jc w:val="center"/>
              <w:rPr>
                <w:rFonts w:hint="eastAsia" w:ascii="宋体" w:hAnsi="宋体" w:eastAsia="宋体" w:cs="宋体"/>
                <w:i w:val="0"/>
                <w:iCs w:val="0"/>
                <w:color w:val="000000"/>
                <w:sz w:val="22"/>
                <w:szCs w:val="22"/>
                <w:u w:val="none"/>
              </w:rPr>
            </w:pPr>
          </w:p>
        </w:tc>
      </w:tr>
      <w:tr w14:paraId="2EC2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EAB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E8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燕尾夹4#</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4C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A3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D2D0">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4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8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EC8F">
            <w:pPr>
              <w:jc w:val="center"/>
              <w:rPr>
                <w:rFonts w:hint="eastAsia" w:ascii="宋体" w:hAnsi="宋体" w:eastAsia="宋体" w:cs="宋体"/>
                <w:i w:val="0"/>
                <w:iCs w:val="0"/>
                <w:color w:val="000000"/>
                <w:sz w:val="22"/>
                <w:szCs w:val="22"/>
                <w:u w:val="none"/>
              </w:rPr>
            </w:pPr>
          </w:p>
        </w:tc>
      </w:tr>
      <w:tr w14:paraId="6056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623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DB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燕尾夹5#</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BA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0E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DD20">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4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A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4843">
            <w:pPr>
              <w:jc w:val="center"/>
              <w:rPr>
                <w:rFonts w:hint="eastAsia" w:ascii="宋体" w:hAnsi="宋体" w:eastAsia="宋体" w:cs="宋体"/>
                <w:i w:val="0"/>
                <w:iCs w:val="0"/>
                <w:color w:val="000000"/>
                <w:sz w:val="22"/>
                <w:szCs w:val="22"/>
                <w:u w:val="none"/>
              </w:rPr>
            </w:pPr>
          </w:p>
        </w:tc>
      </w:tr>
      <w:tr w14:paraId="52E6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2A7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94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燕尾夹6#</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E5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A5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2713">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C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7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D361">
            <w:pPr>
              <w:jc w:val="center"/>
              <w:rPr>
                <w:rFonts w:hint="eastAsia" w:ascii="宋体" w:hAnsi="宋体" w:eastAsia="宋体" w:cs="宋体"/>
                <w:i w:val="0"/>
                <w:iCs w:val="0"/>
                <w:color w:val="000000"/>
                <w:sz w:val="22"/>
                <w:szCs w:val="22"/>
                <w:u w:val="none"/>
              </w:rPr>
            </w:pPr>
          </w:p>
        </w:tc>
      </w:tr>
      <w:tr w14:paraId="5BD6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5E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88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抽杆夹</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1C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D63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0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大号、中号、小号各10个</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C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4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B8FF">
            <w:pPr>
              <w:jc w:val="center"/>
              <w:rPr>
                <w:rFonts w:hint="eastAsia" w:ascii="宋体" w:hAnsi="宋体" w:eastAsia="宋体" w:cs="宋体"/>
                <w:i w:val="0"/>
                <w:iCs w:val="0"/>
                <w:color w:val="000000"/>
                <w:sz w:val="22"/>
                <w:szCs w:val="22"/>
                <w:u w:val="none"/>
              </w:rPr>
            </w:pPr>
          </w:p>
        </w:tc>
      </w:tr>
      <w:tr w14:paraId="22D7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13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01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档案盒35mm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E8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77F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提</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1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每提12个</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F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D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CE641">
            <w:pPr>
              <w:jc w:val="center"/>
              <w:rPr>
                <w:rFonts w:hint="eastAsia" w:ascii="宋体" w:hAnsi="宋体" w:eastAsia="宋体" w:cs="宋体"/>
                <w:i w:val="0"/>
                <w:iCs w:val="0"/>
                <w:color w:val="000000"/>
                <w:sz w:val="22"/>
                <w:szCs w:val="22"/>
                <w:u w:val="none"/>
              </w:rPr>
            </w:pPr>
          </w:p>
        </w:tc>
      </w:tr>
      <w:tr w14:paraId="3AA4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EE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D4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档案盒55mm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DA0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C4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提</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2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每提12个</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8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A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59DC">
            <w:pPr>
              <w:jc w:val="center"/>
              <w:rPr>
                <w:rFonts w:hint="eastAsia" w:ascii="宋体" w:hAnsi="宋体" w:eastAsia="宋体" w:cs="宋体"/>
                <w:i w:val="0"/>
                <w:iCs w:val="0"/>
                <w:color w:val="000000"/>
                <w:sz w:val="22"/>
                <w:szCs w:val="22"/>
                <w:u w:val="none"/>
              </w:rPr>
            </w:pPr>
          </w:p>
        </w:tc>
      </w:tr>
      <w:tr w14:paraId="18F3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62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9E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档案盒75mm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A9D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1D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提</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E63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每提12个</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A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2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33FF">
            <w:pPr>
              <w:jc w:val="center"/>
              <w:rPr>
                <w:rFonts w:hint="eastAsia" w:ascii="宋体" w:hAnsi="宋体" w:eastAsia="宋体" w:cs="宋体"/>
                <w:i w:val="0"/>
                <w:iCs w:val="0"/>
                <w:color w:val="000000"/>
                <w:sz w:val="22"/>
                <w:szCs w:val="22"/>
                <w:u w:val="none"/>
              </w:rPr>
            </w:pPr>
          </w:p>
        </w:tc>
      </w:tr>
      <w:tr w14:paraId="1BC9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9E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79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开水瓶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14EA">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05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47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0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3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795A3">
            <w:pPr>
              <w:jc w:val="center"/>
              <w:rPr>
                <w:rFonts w:hint="eastAsia" w:ascii="宋体" w:hAnsi="宋体" w:eastAsia="宋体" w:cs="宋体"/>
                <w:i w:val="0"/>
                <w:iCs w:val="0"/>
                <w:color w:val="000000"/>
                <w:sz w:val="22"/>
                <w:szCs w:val="22"/>
                <w:u w:val="none"/>
              </w:rPr>
            </w:pPr>
          </w:p>
        </w:tc>
      </w:tr>
      <w:tr w14:paraId="1983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3D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8E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烧水壶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ABAD">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139E">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816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C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8898">
            <w:pPr>
              <w:jc w:val="center"/>
              <w:rPr>
                <w:rFonts w:hint="eastAsia" w:ascii="宋体" w:hAnsi="宋体" w:eastAsia="宋体" w:cs="宋体"/>
                <w:i w:val="0"/>
                <w:iCs w:val="0"/>
                <w:color w:val="000000"/>
                <w:sz w:val="22"/>
                <w:szCs w:val="22"/>
                <w:u w:val="none"/>
              </w:rPr>
            </w:pPr>
          </w:p>
        </w:tc>
      </w:tr>
      <w:tr w14:paraId="50BF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EE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BB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文件夹</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06C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D42B">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11A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单夹、双夹各10个</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6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60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1FA8">
            <w:pPr>
              <w:jc w:val="center"/>
              <w:rPr>
                <w:rFonts w:hint="eastAsia" w:ascii="宋体" w:hAnsi="宋体" w:eastAsia="宋体" w:cs="宋体"/>
                <w:i w:val="0"/>
                <w:iCs w:val="0"/>
                <w:color w:val="000000"/>
                <w:sz w:val="22"/>
                <w:szCs w:val="22"/>
                <w:u w:val="none"/>
              </w:rPr>
            </w:pPr>
          </w:p>
        </w:tc>
      </w:tr>
      <w:tr w14:paraId="3A1A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11C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6A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文件袋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E71D">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E71F">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6D8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A4 PVC网格袋</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6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8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ED7F">
            <w:pPr>
              <w:jc w:val="center"/>
              <w:rPr>
                <w:rFonts w:hint="eastAsia" w:ascii="宋体" w:hAnsi="宋体" w:eastAsia="宋体" w:cs="宋体"/>
                <w:i w:val="0"/>
                <w:iCs w:val="0"/>
                <w:color w:val="000000"/>
                <w:sz w:val="22"/>
                <w:szCs w:val="22"/>
                <w:u w:val="none"/>
              </w:rPr>
            </w:pPr>
          </w:p>
        </w:tc>
      </w:tr>
      <w:tr w14:paraId="4C3EE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B5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2CB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透明拉杆夹</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F6E9">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7563">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D9B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CY330-18C</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2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B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CCF1">
            <w:pPr>
              <w:jc w:val="center"/>
              <w:rPr>
                <w:rFonts w:hint="eastAsia" w:ascii="宋体" w:hAnsi="宋体" w:eastAsia="宋体" w:cs="宋体"/>
                <w:i w:val="0"/>
                <w:iCs w:val="0"/>
                <w:color w:val="000000"/>
                <w:sz w:val="22"/>
                <w:szCs w:val="22"/>
                <w:u w:val="none"/>
              </w:rPr>
            </w:pPr>
          </w:p>
        </w:tc>
      </w:tr>
      <w:tr w14:paraId="6773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94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0C9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B5D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3F21">
            <w:pPr>
              <w:jc w:val="center"/>
              <w:rPr>
                <w:rFonts w:hint="eastAsia" w:ascii="宋体" w:hAnsi="宋体" w:eastAsia="宋体" w:cs="宋体"/>
                <w:b/>
                <w:bCs/>
                <w:i w:val="0"/>
                <w:iCs w:val="0"/>
                <w:color w:val="000000"/>
                <w:sz w:val="22"/>
                <w:szCs w:val="22"/>
                <w:u w:val="none"/>
              </w:rPr>
            </w:pPr>
          </w:p>
        </w:tc>
      </w:tr>
    </w:tbl>
    <w:p w14:paraId="5B8E0EA4">
      <w:pPr>
        <w:pStyle w:val="30"/>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B72FBAA">
      <w:pPr>
        <w:pStyle w:val="30"/>
        <w:rPr>
          <w:rFonts w:hint="default"/>
          <w:lang w:val="en-US" w:eastAsia="zh-CN"/>
        </w:rPr>
      </w:pPr>
    </w:p>
    <w:p w14:paraId="6199CD24">
      <w:pPr>
        <w:jc w:val="both"/>
        <w:rPr>
          <w:rFonts w:hint="eastAsia"/>
          <w:b/>
          <w:bCs/>
          <w:sz w:val="32"/>
          <w:szCs w:val="32"/>
          <w:vertAlign w:val="baseline"/>
          <w:lang w:val="en-US" w:eastAsia="zh-CN"/>
        </w:rPr>
      </w:pPr>
      <w:r>
        <w:rPr>
          <w:rFonts w:hint="eastAsia"/>
          <w:b/>
          <w:bCs/>
          <w:sz w:val="32"/>
          <w:szCs w:val="32"/>
          <w:vertAlign w:val="baseline"/>
          <w:lang w:val="en-US" w:eastAsia="zh-CN"/>
        </w:rPr>
        <w:t>备注：</w:t>
      </w:r>
    </w:p>
    <w:p w14:paraId="71891F3A">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1.本项目按</w:t>
      </w:r>
      <w:r>
        <w:rPr>
          <w:rFonts w:hint="eastAsia" w:ascii="仿宋" w:hAnsi="仿宋" w:eastAsia="仿宋" w:cs="仿宋"/>
          <w:b/>
          <w:bCs/>
          <w:kern w:val="2"/>
          <w:sz w:val="30"/>
          <w:szCs w:val="30"/>
          <w:lang w:val="en-US" w:eastAsia="zh-CN" w:bidi="ar-SA"/>
        </w:rPr>
        <w:t>总价</w:t>
      </w:r>
      <w:r>
        <w:rPr>
          <w:rFonts w:hint="eastAsia" w:ascii="仿宋" w:hAnsi="仿宋" w:eastAsia="仿宋" w:cs="仿宋"/>
          <w:kern w:val="2"/>
          <w:sz w:val="30"/>
          <w:szCs w:val="30"/>
          <w:lang w:val="en-US" w:eastAsia="zh-CN" w:bidi="ar-SA"/>
        </w:rPr>
        <w:t>进行报价，按照总价最低原则进行采购。</w:t>
      </w:r>
    </w:p>
    <w:p w14:paraId="530E6A64">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2.</w:t>
      </w:r>
      <w:r>
        <w:rPr>
          <w:rFonts w:hint="eastAsia" w:ascii="仿宋" w:hAnsi="仿宋" w:eastAsia="仿宋" w:cs="仿宋"/>
          <w:sz w:val="30"/>
          <w:szCs w:val="30"/>
          <w:lang w:val="en-US" w:eastAsia="zh-CN"/>
        </w:rPr>
        <w:t>投标报价包含货物运输费、安装费、人工费，后续采购人不会再支付除中标价以外的任何价款。</w:t>
      </w:r>
    </w:p>
    <w:p w14:paraId="4ED1CC08">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3.投标人不得修改采购清单中的规格、数量，投标人须对报价货物的单项合计、总价合计金额数的正确性负责，出现不符合文件要求或报价合计金额数有误的、有争议的，予以作废处理。</w:t>
      </w:r>
    </w:p>
    <w:p w14:paraId="327FF0D3">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br w:type="page"/>
      </w:r>
    </w:p>
    <w:p w14:paraId="11E2860A">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F243EC">
      <w:pPr>
        <w:spacing w:line="360" w:lineRule="auto"/>
        <w:ind w:firstLine="420" w:firstLineChars="200"/>
        <w:rPr>
          <w:rFonts w:ascii="宋体" w:hAnsi="宋体" w:eastAsia="宋体" w:cs="宋体"/>
          <w:color w:val="auto"/>
          <w:szCs w:val="21"/>
          <w:highlight w:val="none"/>
        </w:rPr>
      </w:pPr>
    </w:p>
    <w:p w14:paraId="29488BF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营业执照副本扫描件（加盖单位章）</w:t>
      </w:r>
      <w:r>
        <w:rPr>
          <w:rFonts w:hint="eastAsia" w:ascii="宋体" w:hAnsi="宋体" w:eastAsia="宋体" w:cs="Times New Roman"/>
          <w:color w:val="auto"/>
          <w:szCs w:val="21"/>
          <w:highlight w:val="none"/>
          <w:lang w:val="en-US" w:eastAsia="zh-CN"/>
        </w:rPr>
        <w:t>；</w:t>
      </w:r>
    </w:p>
    <w:p w14:paraId="2AF9A2A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2、税务登记证副本扫描件（加盖单位章）（如为三证合一的，只需提供三证合一的营业执照复印件）；</w:t>
      </w:r>
    </w:p>
    <w:p w14:paraId="1771027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3、参选人认为提供的其他材料；</w:t>
      </w:r>
    </w:p>
    <w:p w14:paraId="55B20EAF">
      <w:pPr>
        <w:pStyle w:val="30"/>
        <w:ind w:left="0" w:leftChars="0" w:firstLine="420" w:firstLineChars="200"/>
        <w:rPr>
          <w:rFonts w:hint="eastAsia"/>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b/>
          <w:bCs/>
          <w:color w:val="auto"/>
          <w:szCs w:val="21"/>
          <w:highlight w:val="none"/>
          <w:lang w:val="en-US" w:eastAsia="zh-CN"/>
        </w:rPr>
        <w:t>须提供上述证明文件扫描件并加盖单位章</w:t>
      </w:r>
      <w:r>
        <w:rPr>
          <w:rFonts w:hint="eastAsia" w:ascii="宋体" w:hAnsi="宋体" w:eastAsia="宋体" w:cs="Times New Roman"/>
          <w:color w:val="auto"/>
          <w:szCs w:val="21"/>
          <w:highlight w:val="none"/>
          <w:lang w:val="en-US" w:eastAsia="zh-CN"/>
        </w:rPr>
        <w:t>。</w:t>
      </w:r>
    </w:p>
    <w:sectPr>
      <w:footerReference r:id="rId3"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3D6A11"/>
    <w:rsid w:val="005A5FD9"/>
    <w:rsid w:val="054E0A22"/>
    <w:rsid w:val="05A70235"/>
    <w:rsid w:val="06AF2555"/>
    <w:rsid w:val="075361E1"/>
    <w:rsid w:val="0B5F04E1"/>
    <w:rsid w:val="0F3172C1"/>
    <w:rsid w:val="0F8105B5"/>
    <w:rsid w:val="128411BB"/>
    <w:rsid w:val="16734728"/>
    <w:rsid w:val="17460C95"/>
    <w:rsid w:val="199F3CF1"/>
    <w:rsid w:val="19C70807"/>
    <w:rsid w:val="19EB7F67"/>
    <w:rsid w:val="1AAD0A2A"/>
    <w:rsid w:val="1B6F164B"/>
    <w:rsid w:val="21876A79"/>
    <w:rsid w:val="236577EE"/>
    <w:rsid w:val="26737BC3"/>
    <w:rsid w:val="284A2FED"/>
    <w:rsid w:val="2AD812BC"/>
    <w:rsid w:val="2EDA63CD"/>
    <w:rsid w:val="30B2065D"/>
    <w:rsid w:val="3532542E"/>
    <w:rsid w:val="36425CED"/>
    <w:rsid w:val="3D730C6A"/>
    <w:rsid w:val="3D7647F4"/>
    <w:rsid w:val="3EC54992"/>
    <w:rsid w:val="4684385F"/>
    <w:rsid w:val="470611D0"/>
    <w:rsid w:val="47DF1E44"/>
    <w:rsid w:val="4A9C5168"/>
    <w:rsid w:val="4C3A0034"/>
    <w:rsid w:val="52A50280"/>
    <w:rsid w:val="568B5FBF"/>
    <w:rsid w:val="573F1A30"/>
    <w:rsid w:val="5F166177"/>
    <w:rsid w:val="62455DE0"/>
    <w:rsid w:val="644B34FA"/>
    <w:rsid w:val="688B1BF3"/>
    <w:rsid w:val="68EE4742"/>
    <w:rsid w:val="6C6241DE"/>
    <w:rsid w:val="6C6C7B47"/>
    <w:rsid w:val="6C7B4F81"/>
    <w:rsid w:val="6D73576A"/>
    <w:rsid w:val="6E10335C"/>
    <w:rsid w:val="700C17BB"/>
    <w:rsid w:val="707C5D22"/>
    <w:rsid w:val="70D25720"/>
    <w:rsid w:val="73397A01"/>
    <w:rsid w:val="7B9F4892"/>
    <w:rsid w:val="7C2926F7"/>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1632</Words>
  <Characters>1873</Characters>
  <Lines>74</Lines>
  <Paragraphs>21</Paragraphs>
  <TotalTime>15</TotalTime>
  <ScaleCrop>false</ScaleCrop>
  <LinksUpToDate>false</LinksUpToDate>
  <CharactersWithSpaces>2101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李韦</cp:lastModifiedBy>
  <cp:lastPrinted>2023-09-11T10:27:00Z</cp:lastPrinted>
  <dcterms:modified xsi:type="dcterms:W3CDTF">2025-04-27T09:40:47Z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B28434B7A0BA4AF9ADE222062EB2E14F_13</vt:lpwstr>
  </property>
  <property fmtid="{D5CDD505-2E9C-101B-9397-08002B2CF9AE}" pid="4" name="KSOTemplateDocerSaveRecord">
    <vt:lpwstr>eyJoZGlkIjoiN2EzYTUyNmZmYjQzN2RiZTUwOTU3ZWE4ZDkxY2MxNDgiLCJ1c2VySWQiOiI4NDgzMDI0NDcifQ==</vt:lpwstr>
  </property>
</Properties>
</file>