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1CF40">
      <w:pPr>
        <w:spacing w:line="360" w:lineRule="auto"/>
        <w:jc w:val="center"/>
        <w:rPr>
          <w:rFonts w:ascii="宋体" w:hAnsi="宋体" w:cs="宋体"/>
          <w:b/>
          <w:color w:val="auto"/>
          <w:sz w:val="48"/>
          <w:szCs w:val="48"/>
          <w:highlight w:val="none"/>
        </w:rPr>
      </w:pPr>
    </w:p>
    <w:p w14:paraId="16DA18ED">
      <w:pPr>
        <w:widowControl/>
        <w:spacing w:line="360" w:lineRule="auto"/>
        <w:jc w:val="center"/>
        <w:rPr>
          <w:rFonts w:hint="eastAsia" w:ascii="宋体" w:hAnsi="宋体" w:eastAsia="宋体" w:cs="宋体"/>
          <w:b/>
          <w:bCs/>
          <w:color w:val="auto"/>
          <w:spacing w:val="-20"/>
          <w:kern w:val="0"/>
          <w:sz w:val="48"/>
          <w:szCs w:val="48"/>
          <w:highlight w:val="none"/>
          <w:lang w:eastAsia="zh-CN"/>
        </w:rPr>
      </w:pPr>
      <w:r>
        <w:rPr>
          <w:rFonts w:hint="eastAsia" w:ascii="宋体" w:hAnsi="宋体" w:cs="宋体"/>
          <w:b/>
          <w:bCs/>
          <w:color w:val="auto"/>
          <w:spacing w:val="-20"/>
          <w:kern w:val="0"/>
          <w:sz w:val="48"/>
          <w:szCs w:val="48"/>
          <w:highlight w:val="none"/>
          <w:lang w:eastAsia="zh-CN"/>
        </w:rPr>
        <w:t>安庆市安峰建筑工业化有限公司混凝土外加剂采购</w:t>
      </w:r>
    </w:p>
    <w:p w14:paraId="7284BD9F">
      <w:pPr>
        <w:spacing w:line="360" w:lineRule="auto"/>
        <w:jc w:val="center"/>
        <w:rPr>
          <w:rFonts w:hint="eastAsia" w:ascii="宋体" w:hAnsi="宋体" w:cs="宋体"/>
          <w:b/>
          <w:color w:val="auto"/>
          <w:sz w:val="32"/>
          <w:szCs w:val="32"/>
          <w:highlight w:val="none"/>
          <w:u w:val="single"/>
        </w:rPr>
      </w:pPr>
    </w:p>
    <w:p w14:paraId="0A888BB6">
      <w:pPr>
        <w:spacing w:line="360" w:lineRule="auto"/>
        <w:jc w:val="center"/>
        <w:rPr>
          <w:rFonts w:ascii="宋体" w:hAnsi="宋体" w:cs="宋体"/>
          <w:b/>
          <w:color w:val="auto"/>
          <w:sz w:val="96"/>
          <w:szCs w:val="96"/>
          <w:highlight w:val="none"/>
        </w:rPr>
      </w:pPr>
      <w:r>
        <w:rPr>
          <w:rFonts w:hint="eastAsia" w:ascii="宋体" w:hAnsi="宋体" w:cs="宋体"/>
          <w:b/>
          <w:color w:val="auto"/>
          <w:sz w:val="96"/>
          <w:szCs w:val="96"/>
          <w:highlight w:val="none"/>
          <w:lang w:val="en-US" w:eastAsia="zh-CN"/>
        </w:rPr>
        <w:t>比</w:t>
      </w:r>
      <w:r>
        <w:rPr>
          <w:rFonts w:hint="eastAsia" w:ascii="宋体" w:hAnsi="宋体" w:cs="宋体"/>
          <w:b/>
          <w:color w:val="auto"/>
          <w:sz w:val="96"/>
          <w:szCs w:val="96"/>
          <w:highlight w:val="none"/>
        </w:rPr>
        <w:t xml:space="preserve"> </w:t>
      </w:r>
      <w:r>
        <w:rPr>
          <w:rFonts w:hint="eastAsia" w:ascii="宋体" w:hAnsi="宋体" w:cs="宋体"/>
          <w:b/>
          <w:color w:val="auto"/>
          <w:sz w:val="96"/>
          <w:szCs w:val="96"/>
          <w:highlight w:val="none"/>
          <w:lang w:val="en-US" w:eastAsia="zh-CN"/>
        </w:rPr>
        <w:t>选</w:t>
      </w:r>
      <w:r>
        <w:rPr>
          <w:rFonts w:hint="eastAsia" w:ascii="宋体" w:hAnsi="宋体" w:cs="宋体"/>
          <w:b/>
          <w:color w:val="auto"/>
          <w:sz w:val="96"/>
          <w:szCs w:val="96"/>
          <w:highlight w:val="none"/>
        </w:rPr>
        <w:t xml:space="preserve"> 文 件</w:t>
      </w:r>
    </w:p>
    <w:p w14:paraId="3378D1B6">
      <w:pPr>
        <w:spacing w:line="360" w:lineRule="auto"/>
        <w:jc w:val="center"/>
        <w:rPr>
          <w:rFonts w:ascii="宋体" w:hAnsi="宋体" w:cs="宋体"/>
          <w:b/>
          <w:color w:val="auto"/>
          <w:sz w:val="96"/>
          <w:szCs w:val="96"/>
          <w:highlight w:val="none"/>
        </w:rPr>
      </w:pPr>
    </w:p>
    <w:p w14:paraId="72A0F1FC">
      <w:pPr>
        <w:spacing w:line="360" w:lineRule="auto"/>
        <w:ind w:firstLine="2891" w:firstLineChars="1200"/>
        <w:rPr>
          <w:rFonts w:hint="default" w:ascii="宋体" w:hAnsi="宋体" w:eastAsia="宋体" w:cs="宋体"/>
          <w:b/>
          <w:color w:val="auto"/>
          <w:sz w:val="24"/>
          <w:szCs w:val="32"/>
          <w:highlight w:val="none"/>
          <w:lang w:val="en-US"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u w:val="single"/>
          <w:lang w:eastAsia="zh-CN"/>
        </w:rPr>
        <w:t>AQJK-CG-2025-029</w:t>
      </w:r>
    </w:p>
    <w:p w14:paraId="5732F13B">
      <w:pPr>
        <w:spacing w:line="360" w:lineRule="auto"/>
        <w:rPr>
          <w:rFonts w:ascii="宋体" w:hAnsi="宋体" w:cs="宋体"/>
          <w:b/>
          <w:color w:val="auto"/>
          <w:sz w:val="24"/>
          <w:highlight w:val="none"/>
        </w:rPr>
      </w:pPr>
    </w:p>
    <w:p w14:paraId="1550C7BA">
      <w:pPr>
        <w:spacing w:line="360" w:lineRule="auto"/>
        <w:rPr>
          <w:rFonts w:ascii="宋体" w:hAnsi="宋体" w:cs="宋体"/>
          <w:b/>
          <w:color w:val="auto"/>
          <w:sz w:val="24"/>
          <w:highlight w:val="none"/>
        </w:rPr>
      </w:pPr>
    </w:p>
    <w:p w14:paraId="3A4C97C5">
      <w:pPr>
        <w:spacing w:line="360" w:lineRule="auto"/>
        <w:rPr>
          <w:rFonts w:ascii="宋体" w:hAnsi="宋体" w:cs="宋体"/>
          <w:b/>
          <w:color w:val="auto"/>
          <w:sz w:val="24"/>
          <w:highlight w:val="none"/>
        </w:rPr>
      </w:pPr>
    </w:p>
    <w:p w14:paraId="44929074">
      <w:pPr>
        <w:spacing w:line="360" w:lineRule="auto"/>
        <w:rPr>
          <w:rFonts w:ascii="宋体" w:hAnsi="宋体" w:cs="宋体"/>
          <w:b/>
          <w:color w:val="auto"/>
          <w:sz w:val="24"/>
          <w:highlight w:val="none"/>
        </w:rPr>
      </w:pPr>
    </w:p>
    <w:p w14:paraId="18CB0D3E">
      <w:pPr>
        <w:spacing w:line="360" w:lineRule="auto"/>
        <w:ind w:firstLine="596" w:firstLineChars="198"/>
        <w:rPr>
          <w:rFonts w:hint="default" w:ascii="宋体" w:hAnsi="宋体" w:eastAsia="宋体" w:cs="宋体"/>
          <w:b/>
          <w:color w:val="auto"/>
          <w:sz w:val="24"/>
          <w:highlight w:val="none"/>
          <w:u w:val="single"/>
          <w:lang w:val="en-US" w:eastAsia="zh-CN"/>
        </w:rPr>
      </w:pPr>
      <w:r>
        <w:rPr>
          <w:rFonts w:hint="eastAsia" w:ascii="宋体" w:hAnsi="宋体" w:cs="宋体"/>
          <w:b/>
          <w:color w:val="auto"/>
          <w:sz w:val="30"/>
          <w:szCs w:val="30"/>
          <w:highlight w:val="none"/>
          <w:lang w:val="en-US" w:eastAsia="zh-CN"/>
        </w:rPr>
        <w:t>采</w:t>
      </w:r>
      <w:r>
        <w:rPr>
          <w:rFonts w:hint="eastAsia" w:ascii="宋体" w:hAnsi="宋体" w:cs="宋体"/>
          <w:b/>
          <w:color w:val="auto"/>
          <w:sz w:val="30"/>
          <w:szCs w:val="30"/>
          <w:highlight w:val="none"/>
        </w:rPr>
        <w:t xml:space="preserve">   </w:t>
      </w:r>
      <w:r>
        <w:rPr>
          <w:rFonts w:hint="eastAsia" w:ascii="宋体" w:hAnsi="宋体" w:cs="宋体"/>
          <w:b/>
          <w:color w:val="auto"/>
          <w:sz w:val="30"/>
          <w:szCs w:val="30"/>
          <w:highlight w:val="none"/>
          <w:lang w:val="en-US" w:eastAsia="zh-CN"/>
        </w:rPr>
        <w:t>购</w:t>
      </w:r>
      <w:r>
        <w:rPr>
          <w:rFonts w:hint="eastAsia" w:ascii="宋体" w:hAnsi="宋体" w:cs="宋体"/>
          <w:b/>
          <w:color w:val="auto"/>
          <w:sz w:val="30"/>
          <w:szCs w:val="30"/>
          <w:highlight w:val="none"/>
        </w:rPr>
        <w:t xml:space="preserve">   人：</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r>
        <w:rPr>
          <w:rFonts w:hint="eastAsia" w:ascii="宋体" w:hAnsi="宋体" w:cs="宋体"/>
          <w:b/>
          <w:color w:val="auto"/>
          <w:sz w:val="30"/>
          <w:szCs w:val="30"/>
          <w:highlight w:val="none"/>
          <w:u w:val="single"/>
          <w:lang w:eastAsia="zh-CN"/>
        </w:rPr>
        <w:t>安庆市安峰建筑工业化有限公司</w:t>
      </w:r>
      <w:r>
        <w:rPr>
          <w:rFonts w:hint="eastAsia" w:ascii="宋体" w:hAnsi="宋体" w:cs="宋体"/>
          <w:b/>
          <w:color w:val="auto"/>
          <w:spacing w:val="20"/>
          <w:sz w:val="30"/>
          <w:szCs w:val="30"/>
          <w:highlight w:val="none"/>
          <w:u w:val="single"/>
        </w:rPr>
        <w:t xml:space="preserve"> </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p>
    <w:p w14:paraId="349DC8E5">
      <w:pPr>
        <w:spacing w:line="360" w:lineRule="auto"/>
        <w:rPr>
          <w:rFonts w:ascii="宋体" w:hAnsi="宋体" w:cs="宋体"/>
          <w:b/>
          <w:color w:val="auto"/>
          <w:sz w:val="24"/>
          <w:highlight w:val="none"/>
          <w:u w:val="single"/>
        </w:rPr>
      </w:pPr>
    </w:p>
    <w:p w14:paraId="77D1B282">
      <w:pPr>
        <w:spacing w:line="360" w:lineRule="auto"/>
        <w:rPr>
          <w:rFonts w:ascii="宋体" w:hAnsi="宋体" w:cs="宋体"/>
          <w:b/>
          <w:color w:val="auto"/>
          <w:sz w:val="24"/>
          <w:highlight w:val="none"/>
          <w:u w:val="single"/>
        </w:rPr>
      </w:pPr>
    </w:p>
    <w:p w14:paraId="40E4266C">
      <w:pPr>
        <w:pStyle w:val="25"/>
        <w:rPr>
          <w:color w:val="auto"/>
          <w:highlight w:val="none"/>
        </w:rPr>
      </w:pPr>
    </w:p>
    <w:p w14:paraId="57481E12">
      <w:pPr>
        <w:spacing w:line="360" w:lineRule="auto"/>
        <w:jc w:val="center"/>
        <w:rPr>
          <w:rFonts w:ascii="宋体" w:hAnsi="宋体" w:cs="宋体"/>
          <w:b/>
          <w:color w:val="auto"/>
          <w:spacing w:val="40"/>
          <w:sz w:val="30"/>
          <w:szCs w:val="30"/>
          <w:highlight w:val="none"/>
        </w:rPr>
      </w:pPr>
    </w:p>
    <w:p w14:paraId="4526C422">
      <w:pPr>
        <w:spacing w:line="360" w:lineRule="auto"/>
        <w:jc w:val="center"/>
        <w:rPr>
          <w:rFonts w:ascii="宋体" w:hAnsi="宋体" w:cs="宋体"/>
          <w:b/>
          <w:color w:val="auto"/>
          <w:spacing w:val="40"/>
          <w:sz w:val="30"/>
          <w:szCs w:val="30"/>
          <w:highlight w:val="none"/>
        </w:rPr>
      </w:pPr>
      <w:r>
        <w:rPr>
          <w:rFonts w:hint="eastAsia" w:ascii="宋体" w:hAnsi="宋体" w:eastAsia="宋体" w:cs="仿宋_GB2312"/>
          <w:b/>
          <w:color w:val="auto"/>
          <w:sz w:val="30"/>
          <w:szCs w:val="30"/>
          <w:highlight w:val="none"/>
          <w:u w:val="none"/>
          <w:lang w:val="en-US" w:eastAsia="zh-CN"/>
        </w:rPr>
        <w:t>安庆市交通控股集团有限公司集采中心</w:t>
      </w:r>
    </w:p>
    <w:p w14:paraId="39001CE9">
      <w:pPr>
        <w:spacing w:line="360" w:lineRule="auto"/>
        <w:rPr>
          <w:rFonts w:ascii="宋体" w:hAnsi="宋体" w:cs="宋体"/>
          <w:color w:val="auto"/>
          <w:sz w:val="24"/>
          <w:highlight w:val="none"/>
        </w:rPr>
      </w:pPr>
    </w:p>
    <w:p w14:paraId="093B5532">
      <w:pPr>
        <w:spacing w:line="360" w:lineRule="auto"/>
        <w:rPr>
          <w:rFonts w:ascii="宋体" w:hAnsi="宋体" w:cs="宋体"/>
          <w:b/>
          <w:color w:val="auto"/>
          <w:sz w:val="30"/>
          <w:szCs w:val="30"/>
          <w:highlight w:val="none"/>
        </w:rPr>
      </w:pPr>
    </w:p>
    <w:p w14:paraId="7B7BC205">
      <w:pPr>
        <w:spacing w:line="360" w:lineRule="auto"/>
        <w:jc w:val="both"/>
        <w:rPr>
          <w:rFonts w:ascii="宋体" w:hAnsi="宋体" w:cs="宋体"/>
          <w:color w:val="auto"/>
          <w:sz w:val="32"/>
          <w:szCs w:val="32"/>
          <w:highlight w:val="none"/>
          <w:u w:val="single"/>
        </w:rPr>
      </w:pPr>
    </w:p>
    <w:p w14:paraId="12834A3F">
      <w:pPr>
        <w:widowControl/>
        <w:spacing w:line="480" w:lineRule="auto"/>
        <w:jc w:val="center"/>
        <w:rPr>
          <w:rFonts w:hint="eastAsia" w:ascii="宋体" w:hAnsi="宋体" w:cs="宋体"/>
          <w:color w:val="auto"/>
          <w:sz w:val="32"/>
          <w:szCs w:val="32"/>
          <w:highlight w:val="none"/>
          <w:u w:val="single"/>
          <w:lang w:val="en-US" w:eastAsia="zh-CN"/>
        </w:rPr>
      </w:pPr>
      <w:r>
        <w:rPr>
          <w:rFonts w:hint="eastAsia" w:ascii="宋体" w:hAnsi="宋体" w:cs="宋体"/>
          <w:color w:val="auto"/>
          <w:sz w:val="32"/>
          <w:szCs w:val="32"/>
          <w:highlight w:val="none"/>
          <w:u w:val="single"/>
          <w:lang w:val="en-US" w:eastAsia="zh-CN"/>
        </w:rPr>
        <w:t>二〇二五年四月</w:t>
      </w:r>
    </w:p>
    <w:p w14:paraId="60937310">
      <w:pPr>
        <w:pStyle w:val="15"/>
        <w:rPr>
          <w:rFonts w:hint="eastAsia" w:ascii="宋体" w:hAnsi="宋体" w:cs="宋体"/>
          <w:color w:val="auto"/>
          <w:sz w:val="32"/>
          <w:szCs w:val="32"/>
          <w:highlight w:val="none"/>
          <w:u w:val="single"/>
          <w:lang w:val="en-US" w:eastAsia="zh-CN"/>
        </w:rPr>
      </w:pPr>
    </w:p>
    <w:p w14:paraId="43E0BA8D">
      <w:pPr>
        <w:rPr>
          <w:rFonts w:hint="eastAsia"/>
          <w:color w:val="auto"/>
          <w:highlight w:val="none"/>
        </w:rPr>
      </w:pPr>
    </w:p>
    <w:p w14:paraId="79B04CD0">
      <w:pPr>
        <w:widowControl/>
        <w:spacing w:line="480" w:lineRule="auto"/>
        <w:jc w:val="center"/>
        <w:rPr>
          <w:rFonts w:hint="eastAsia" w:ascii="黑体" w:hAnsi="黑体" w:eastAsia="黑体" w:cs="宋体"/>
          <w:b/>
          <w:color w:val="auto"/>
          <w:kern w:val="0"/>
          <w:sz w:val="32"/>
          <w:szCs w:val="32"/>
          <w:highlight w:val="none"/>
        </w:rPr>
        <w:sectPr>
          <w:pgSz w:w="11906" w:h="16838"/>
          <w:pgMar w:top="1418" w:right="1418" w:bottom="1418" w:left="1418" w:header="680" w:footer="680" w:gutter="0"/>
          <w:pgNumType w:fmt="decimal" w:start="1"/>
          <w:cols w:space="720" w:num="1"/>
          <w:docGrid w:type="lines" w:linePitch="312" w:charSpace="0"/>
        </w:sectPr>
      </w:pPr>
    </w:p>
    <w:p w14:paraId="5625250D">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auto"/>
          <w:sz w:val="44"/>
          <w:szCs w:val="44"/>
          <w:highlight w:val="none"/>
        </w:rPr>
      </w:pPr>
      <w:r>
        <w:rPr>
          <w:rFonts w:hint="eastAsia" w:ascii="宋体" w:hAnsi="宋体"/>
          <w:b/>
          <w:color w:val="auto"/>
          <w:sz w:val="44"/>
          <w:szCs w:val="44"/>
          <w:highlight w:val="none"/>
        </w:rPr>
        <w:t>目   录</w:t>
      </w:r>
    </w:p>
    <w:p w14:paraId="0AD13EBF">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color w:val="auto"/>
          <w:sz w:val="30"/>
          <w:szCs w:val="30"/>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sz w:val="30"/>
          <w:szCs w:val="30"/>
          <w:highlight w:val="none"/>
        </w:rPr>
        <w:fldChar w:fldCharType="begin"/>
      </w:r>
      <w:r>
        <w:rPr>
          <w:color w:val="auto"/>
          <w:sz w:val="30"/>
          <w:szCs w:val="30"/>
          <w:highlight w:val="none"/>
        </w:rPr>
        <w:instrText xml:space="preserve"> HYPERLINK \l "_Toc4481589" </w:instrText>
      </w:r>
      <w:r>
        <w:rPr>
          <w:color w:val="auto"/>
          <w:sz w:val="30"/>
          <w:szCs w:val="30"/>
          <w:highlight w:val="none"/>
        </w:rPr>
        <w:fldChar w:fldCharType="separate"/>
      </w:r>
      <w:r>
        <w:rPr>
          <w:rStyle w:val="32"/>
          <w:rFonts w:hint="eastAsia"/>
          <w:color w:val="auto"/>
          <w:sz w:val="30"/>
          <w:szCs w:val="30"/>
          <w:highlight w:val="none"/>
        </w:rPr>
        <w:t>第一章</w:t>
      </w:r>
      <w:r>
        <w:rPr>
          <w:rFonts w:asciiTheme="minorHAnsi" w:hAnsiTheme="minorHAnsi" w:eastAsiaTheme="minorEastAsia" w:cstheme="minorBidi"/>
          <w:color w:val="auto"/>
          <w:sz w:val="30"/>
          <w:szCs w:val="30"/>
          <w:highlight w:val="none"/>
        </w:rPr>
        <w:tab/>
      </w:r>
      <w:r>
        <w:rPr>
          <w:rStyle w:val="32"/>
          <w:rFonts w:hint="eastAsia" w:eastAsiaTheme="minorEastAsia"/>
          <w:color w:val="auto"/>
          <w:sz w:val="30"/>
          <w:szCs w:val="30"/>
          <w:highlight w:val="none"/>
          <w:lang w:eastAsia="zh-CN"/>
        </w:rPr>
        <w:t>比选公告</w:t>
      </w:r>
      <w:r>
        <w:rPr>
          <w:color w:val="auto"/>
          <w:sz w:val="30"/>
          <w:szCs w:val="30"/>
          <w:highlight w:val="none"/>
        </w:rPr>
        <w:tab/>
      </w:r>
      <w:r>
        <w:rPr>
          <w:rFonts w:hint="eastAsia"/>
          <w:color w:val="auto"/>
          <w:sz w:val="30"/>
          <w:szCs w:val="30"/>
          <w:highlight w:val="none"/>
          <w:lang w:val="en-US" w:eastAsia="zh-CN"/>
        </w:rPr>
        <w:t>1</w:t>
      </w:r>
      <w:r>
        <w:rPr>
          <w:color w:val="auto"/>
          <w:sz w:val="30"/>
          <w:szCs w:val="30"/>
          <w:highlight w:val="none"/>
        </w:rPr>
        <w:fldChar w:fldCharType="end"/>
      </w:r>
    </w:p>
    <w:p w14:paraId="4E4B07F1">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"_Toc4481590" </w:instrText>
      </w:r>
      <w:r>
        <w:rPr>
          <w:color w:val="auto"/>
          <w:sz w:val="30"/>
          <w:szCs w:val="30"/>
          <w:highlight w:val="none"/>
        </w:rPr>
        <w:fldChar w:fldCharType="separate"/>
      </w:r>
      <w:r>
        <w:rPr>
          <w:rStyle w:val="32"/>
          <w:rFonts w:hint="eastAsia"/>
          <w:color w:val="auto"/>
          <w:sz w:val="30"/>
          <w:szCs w:val="30"/>
          <w:highlight w:val="none"/>
        </w:rPr>
        <w:t>第二章</w:t>
      </w:r>
      <w:r>
        <w:rPr>
          <w:rFonts w:asciiTheme="minorHAnsi" w:hAnsiTheme="minorHAnsi" w:eastAsiaTheme="minorEastAsia" w:cstheme="minorBidi"/>
          <w:color w:val="auto"/>
          <w:sz w:val="30"/>
          <w:szCs w:val="30"/>
          <w:highlight w:val="none"/>
        </w:rPr>
        <w:tab/>
      </w:r>
      <w:r>
        <w:rPr>
          <w:rStyle w:val="32"/>
          <w:rFonts w:hint="eastAsia" w:eastAsiaTheme="minorEastAsia"/>
          <w:color w:val="auto"/>
          <w:sz w:val="30"/>
          <w:szCs w:val="30"/>
          <w:highlight w:val="none"/>
          <w:lang w:eastAsia="zh-CN"/>
        </w:rPr>
        <w:t>参选人</w:t>
      </w:r>
      <w:r>
        <w:rPr>
          <w:rStyle w:val="32"/>
          <w:rFonts w:hint="eastAsia"/>
          <w:color w:val="auto"/>
          <w:sz w:val="30"/>
          <w:szCs w:val="30"/>
          <w:highlight w:val="none"/>
        </w:rPr>
        <w:t>须知</w:t>
      </w:r>
      <w:r>
        <w:rPr>
          <w:color w:val="auto"/>
          <w:sz w:val="30"/>
          <w:szCs w:val="30"/>
          <w:highlight w:val="none"/>
        </w:rPr>
        <w:tab/>
      </w:r>
      <w:r>
        <w:rPr>
          <w:rFonts w:hint="eastAsia"/>
          <w:color w:val="auto"/>
          <w:sz w:val="30"/>
          <w:szCs w:val="30"/>
          <w:highlight w:val="none"/>
          <w:lang w:val="en-US" w:eastAsia="zh-CN"/>
        </w:rPr>
        <w:t>4</w:t>
      </w:r>
      <w:r>
        <w:rPr>
          <w:color w:val="auto"/>
          <w:sz w:val="30"/>
          <w:szCs w:val="30"/>
          <w:highlight w:val="none"/>
        </w:rPr>
        <w:fldChar w:fldCharType="end"/>
      </w:r>
    </w:p>
    <w:p w14:paraId="1BD8C099">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color w:val="auto"/>
          <w:sz w:val="30"/>
          <w:szCs w:val="30"/>
          <w:highlight w:val="none"/>
          <w:lang w:val="en-US" w:eastAsia="zh-CN"/>
        </w:rPr>
      </w:pPr>
      <w:r>
        <w:rPr>
          <w:color w:val="auto"/>
          <w:sz w:val="30"/>
          <w:szCs w:val="30"/>
          <w:highlight w:val="none"/>
        </w:rPr>
        <w:fldChar w:fldCharType="begin"/>
      </w:r>
      <w:r>
        <w:rPr>
          <w:color w:val="auto"/>
          <w:sz w:val="30"/>
          <w:szCs w:val="30"/>
          <w:highlight w:val="none"/>
        </w:rPr>
        <w:instrText xml:space="preserve"> HYPERLINK \l "_Toc4481598" </w:instrText>
      </w:r>
      <w:r>
        <w:rPr>
          <w:color w:val="auto"/>
          <w:sz w:val="30"/>
          <w:szCs w:val="30"/>
          <w:highlight w:val="none"/>
        </w:rPr>
        <w:fldChar w:fldCharType="separate"/>
      </w:r>
      <w:r>
        <w:rPr>
          <w:rStyle w:val="32"/>
          <w:rFonts w:hint="eastAsia"/>
          <w:color w:val="auto"/>
          <w:sz w:val="30"/>
          <w:szCs w:val="30"/>
          <w:highlight w:val="none"/>
        </w:rPr>
        <w:t>第三章</w:t>
      </w:r>
      <w:r>
        <w:rPr>
          <w:rFonts w:asciiTheme="minorHAnsi" w:hAnsiTheme="minorHAnsi" w:eastAsiaTheme="minorEastAsia" w:cstheme="minorBidi"/>
          <w:color w:val="auto"/>
          <w:sz w:val="30"/>
          <w:szCs w:val="30"/>
          <w:highlight w:val="none"/>
        </w:rPr>
        <w:tab/>
      </w:r>
      <w:r>
        <w:rPr>
          <w:rStyle w:val="32"/>
          <w:rFonts w:hint="eastAsia" w:eastAsiaTheme="minorEastAsia"/>
          <w:color w:val="auto"/>
          <w:sz w:val="30"/>
          <w:szCs w:val="30"/>
          <w:highlight w:val="none"/>
          <w:lang w:eastAsia="zh-CN"/>
        </w:rPr>
        <w:t>货物需求</w:t>
      </w:r>
      <w:r>
        <w:rPr>
          <w:rStyle w:val="32"/>
          <w:rFonts w:hint="eastAsia"/>
          <w:color w:val="auto"/>
          <w:sz w:val="30"/>
          <w:szCs w:val="30"/>
          <w:highlight w:val="none"/>
        </w:rPr>
        <w:t>及技术要求</w:t>
      </w:r>
      <w:r>
        <w:rPr>
          <w:color w:val="auto"/>
          <w:sz w:val="30"/>
          <w:szCs w:val="30"/>
          <w:highlight w:val="none"/>
        </w:rPr>
        <w:tab/>
      </w:r>
      <w:r>
        <w:rPr>
          <w:rFonts w:hint="eastAsia"/>
          <w:color w:val="auto"/>
          <w:sz w:val="30"/>
          <w:szCs w:val="30"/>
          <w:highlight w:val="none"/>
          <w:lang w:val="en-US" w:eastAsia="zh-CN"/>
        </w:rPr>
        <w:t>1</w:t>
      </w:r>
      <w:r>
        <w:rPr>
          <w:color w:val="auto"/>
          <w:sz w:val="30"/>
          <w:szCs w:val="30"/>
          <w:highlight w:val="none"/>
        </w:rPr>
        <w:fldChar w:fldCharType="end"/>
      </w:r>
      <w:r>
        <w:rPr>
          <w:rFonts w:hint="eastAsia"/>
          <w:color w:val="auto"/>
          <w:sz w:val="30"/>
          <w:szCs w:val="30"/>
          <w:highlight w:val="none"/>
          <w:lang w:val="en-US" w:eastAsia="zh-CN"/>
        </w:rPr>
        <w:t>6</w:t>
      </w:r>
    </w:p>
    <w:p w14:paraId="3EB53CFF">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color w:val="auto"/>
          <w:sz w:val="30"/>
          <w:szCs w:val="30"/>
          <w:highlight w:val="none"/>
          <w:lang w:val="en-US" w:eastAsia="zh-CN"/>
        </w:rPr>
      </w:pPr>
      <w:r>
        <w:rPr>
          <w:color w:val="auto"/>
          <w:sz w:val="30"/>
          <w:szCs w:val="30"/>
          <w:highlight w:val="none"/>
        </w:rPr>
        <w:fldChar w:fldCharType="begin"/>
      </w:r>
      <w:r>
        <w:rPr>
          <w:color w:val="auto"/>
          <w:sz w:val="30"/>
          <w:szCs w:val="30"/>
          <w:highlight w:val="none"/>
        </w:rPr>
        <w:instrText xml:space="preserve"> HYPERLINK \l "_Toc4481599" </w:instrText>
      </w:r>
      <w:r>
        <w:rPr>
          <w:color w:val="auto"/>
          <w:sz w:val="30"/>
          <w:szCs w:val="30"/>
          <w:highlight w:val="none"/>
        </w:rPr>
        <w:fldChar w:fldCharType="separate"/>
      </w:r>
      <w:r>
        <w:rPr>
          <w:rStyle w:val="32"/>
          <w:rFonts w:hint="eastAsia"/>
          <w:color w:val="auto"/>
          <w:sz w:val="30"/>
          <w:szCs w:val="30"/>
          <w:highlight w:val="none"/>
        </w:rPr>
        <w:t>第四章</w:t>
      </w:r>
      <w:r>
        <w:rPr>
          <w:rFonts w:asciiTheme="minorHAnsi" w:hAnsiTheme="minorHAnsi" w:eastAsiaTheme="minorEastAsia" w:cstheme="minorBidi"/>
          <w:color w:val="auto"/>
          <w:sz w:val="30"/>
          <w:szCs w:val="30"/>
          <w:highlight w:val="none"/>
        </w:rPr>
        <w:tab/>
      </w:r>
      <w:r>
        <w:rPr>
          <w:rStyle w:val="32"/>
          <w:rFonts w:hint="eastAsia"/>
          <w:color w:val="auto"/>
          <w:sz w:val="30"/>
          <w:szCs w:val="30"/>
          <w:highlight w:val="none"/>
        </w:rPr>
        <w:t>合同主要条款</w:t>
      </w:r>
      <w:r>
        <w:rPr>
          <w:color w:val="auto"/>
          <w:sz w:val="30"/>
          <w:szCs w:val="30"/>
          <w:highlight w:val="none"/>
        </w:rPr>
        <w:tab/>
      </w:r>
      <w:r>
        <w:rPr>
          <w:rFonts w:hint="eastAsia"/>
          <w:color w:val="auto"/>
          <w:sz w:val="30"/>
          <w:szCs w:val="30"/>
          <w:highlight w:val="none"/>
          <w:lang w:val="en-US" w:eastAsia="zh-CN"/>
        </w:rPr>
        <w:t>2</w:t>
      </w:r>
      <w:r>
        <w:rPr>
          <w:color w:val="auto"/>
          <w:sz w:val="30"/>
          <w:szCs w:val="30"/>
          <w:highlight w:val="none"/>
        </w:rPr>
        <w:fldChar w:fldCharType="end"/>
      </w:r>
      <w:r>
        <w:rPr>
          <w:rFonts w:hint="eastAsia"/>
          <w:color w:val="auto"/>
          <w:sz w:val="30"/>
          <w:szCs w:val="30"/>
          <w:highlight w:val="none"/>
          <w:lang w:val="en-US" w:eastAsia="zh-CN"/>
        </w:rPr>
        <w:t>0</w:t>
      </w:r>
    </w:p>
    <w:p w14:paraId="09359778">
      <w:pPr>
        <w:pStyle w:val="19"/>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color w:val="auto"/>
          <w:sz w:val="30"/>
          <w:szCs w:val="30"/>
          <w:highlight w:val="none"/>
          <w:lang w:val="en-US" w:eastAsia="zh-CN"/>
        </w:rPr>
      </w:pPr>
      <w:r>
        <w:rPr>
          <w:color w:val="auto"/>
          <w:sz w:val="30"/>
          <w:szCs w:val="30"/>
          <w:highlight w:val="none"/>
        </w:rPr>
        <w:fldChar w:fldCharType="begin"/>
      </w:r>
      <w:r>
        <w:rPr>
          <w:color w:val="auto"/>
          <w:sz w:val="30"/>
          <w:szCs w:val="30"/>
          <w:highlight w:val="none"/>
        </w:rPr>
        <w:instrText xml:space="preserve"> HYPERLINK \l "_Toc4481600" </w:instrText>
      </w:r>
      <w:r>
        <w:rPr>
          <w:color w:val="auto"/>
          <w:sz w:val="30"/>
          <w:szCs w:val="30"/>
          <w:highlight w:val="none"/>
        </w:rPr>
        <w:fldChar w:fldCharType="separate"/>
      </w:r>
      <w:r>
        <w:rPr>
          <w:rStyle w:val="32"/>
          <w:rFonts w:hint="eastAsia"/>
          <w:color w:val="auto"/>
          <w:sz w:val="30"/>
          <w:szCs w:val="30"/>
          <w:highlight w:val="none"/>
        </w:rPr>
        <w:t>第五章</w:t>
      </w:r>
      <w:r>
        <w:rPr>
          <w:rFonts w:asciiTheme="minorHAnsi" w:hAnsiTheme="minorHAnsi" w:eastAsiaTheme="minorEastAsia" w:cstheme="minorBidi"/>
          <w:color w:val="auto"/>
          <w:sz w:val="30"/>
          <w:szCs w:val="30"/>
          <w:highlight w:val="none"/>
        </w:rPr>
        <w:tab/>
      </w:r>
      <w:r>
        <w:rPr>
          <w:rStyle w:val="32"/>
          <w:rFonts w:hint="eastAsia" w:eastAsiaTheme="minorEastAsia"/>
          <w:color w:val="auto"/>
          <w:sz w:val="30"/>
          <w:szCs w:val="30"/>
          <w:highlight w:val="none"/>
          <w:lang w:eastAsia="zh-CN"/>
        </w:rPr>
        <w:t>参选文件</w:t>
      </w:r>
      <w:r>
        <w:rPr>
          <w:rStyle w:val="32"/>
          <w:rFonts w:hint="eastAsia"/>
          <w:color w:val="auto"/>
          <w:sz w:val="30"/>
          <w:szCs w:val="30"/>
          <w:highlight w:val="none"/>
        </w:rPr>
        <w:t>格式</w:t>
      </w:r>
      <w:r>
        <w:rPr>
          <w:color w:val="auto"/>
          <w:sz w:val="30"/>
          <w:szCs w:val="30"/>
          <w:highlight w:val="none"/>
        </w:rPr>
        <w:tab/>
      </w:r>
      <w:r>
        <w:rPr>
          <w:color w:val="auto"/>
          <w:sz w:val="30"/>
          <w:szCs w:val="30"/>
          <w:highlight w:val="none"/>
        </w:rPr>
        <w:fldChar w:fldCharType="end"/>
      </w:r>
      <w:r>
        <w:rPr>
          <w:rFonts w:hint="eastAsia"/>
          <w:color w:val="auto"/>
          <w:sz w:val="30"/>
          <w:szCs w:val="30"/>
          <w:highlight w:val="none"/>
          <w:lang w:val="en-US" w:eastAsia="zh-CN"/>
        </w:rPr>
        <w:t>22</w:t>
      </w:r>
    </w:p>
    <w:p w14:paraId="08857CF2">
      <w:pPr>
        <w:pStyle w:val="20"/>
        <w:tabs>
          <w:tab w:val="right" w:leader="dot" w:pos="9060"/>
        </w:tabs>
        <w:ind w:left="420"/>
        <w:rPr>
          <w:rFonts w:asciiTheme="minorHAnsi" w:hAnsiTheme="minorHAnsi" w:eastAsiaTheme="minorEastAsia" w:cstheme="minorBidi"/>
          <w:color w:val="auto"/>
          <w:sz w:val="21"/>
          <w:szCs w:val="22"/>
          <w:highlight w:val="none"/>
        </w:rPr>
      </w:pPr>
    </w:p>
    <w:p w14:paraId="70130329">
      <w:pPr>
        <w:pStyle w:val="12"/>
        <w:tabs>
          <w:tab w:val="right" w:leader="dot" w:pos="9060"/>
        </w:tabs>
        <w:ind w:left="0" w:leftChars="0"/>
        <w:rPr>
          <w:rFonts w:ascii="宋体" w:hAnsi="宋体"/>
          <w:color w:val="auto"/>
          <w:highlight w:val="none"/>
        </w:rPr>
      </w:pPr>
      <w:r>
        <w:rPr>
          <w:rFonts w:ascii="宋体" w:hAnsi="宋体"/>
          <w:color w:val="auto"/>
          <w:highlight w:val="none"/>
        </w:rPr>
        <w:fldChar w:fldCharType="end"/>
      </w:r>
    </w:p>
    <w:p w14:paraId="1B5EF613">
      <w:pPr>
        <w:pStyle w:val="12"/>
        <w:tabs>
          <w:tab w:val="right" w:leader="dot" w:pos="9060"/>
        </w:tabs>
        <w:ind w:left="0" w:leftChars="0"/>
        <w:rPr>
          <w:rFonts w:ascii="宋体" w:hAnsi="宋体"/>
          <w:color w:val="auto"/>
          <w:highlight w:val="none"/>
        </w:rPr>
      </w:pPr>
    </w:p>
    <w:p w14:paraId="34615A19">
      <w:pPr>
        <w:rPr>
          <w:color w:val="auto"/>
          <w:highlight w:val="none"/>
        </w:rPr>
      </w:pPr>
    </w:p>
    <w:p w14:paraId="05295057">
      <w:pPr>
        <w:rPr>
          <w:color w:val="auto"/>
          <w:highlight w:val="none"/>
        </w:rPr>
      </w:pPr>
    </w:p>
    <w:p w14:paraId="730B7587">
      <w:pPr>
        <w:rPr>
          <w:color w:val="auto"/>
          <w:highlight w:val="none"/>
        </w:rPr>
      </w:pPr>
    </w:p>
    <w:p w14:paraId="6ECE9B06">
      <w:pPr>
        <w:rPr>
          <w:color w:val="auto"/>
          <w:highlight w:val="none"/>
        </w:rPr>
      </w:pPr>
    </w:p>
    <w:p w14:paraId="70D42873">
      <w:pPr>
        <w:widowControl/>
        <w:snapToGrid w:val="0"/>
        <w:rPr>
          <w:rFonts w:ascii="宋体" w:hAnsi="宋体" w:cs="Tahoma"/>
          <w:b/>
          <w:bCs/>
          <w:color w:val="auto"/>
          <w:kern w:val="0"/>
          <w:sz w:val="10"/>
          <w:szCs w:val="10"/>
          <w:highlight w:val="none"/>
        </w:rPr>
        <w:sectPr>
          <w:footerReference r:id="rId3" w:type="default"/>
          <w:pgSz w:w="11906" w:h="16838"/>
          <w:pgMar w:top="1418" w:right="1418" w:bottom="1418" w:left="1418" w:header="680" w:footer="680" w:gutter="0"/>
          <w:pgNumType w:fmt="decimal" w:start="1"/>
          <w:cols w:space="720" w:num="1"/>
          <w:docGrid w:type="lines" w:linePitch="312" w:charSpace="0"/>
        </w:sectPr>
      </w:pPr>
      <w:bookmarkStart w:id="35" w:name="_GoBack"/>
      <w:bookmarkEnd w:id="35"/>
    </w:p>
    <w:p w14:paraId="2ABEF30A">
      <w:pPr>
        <w:pStyle w:val="2"/>
        <w:numPr>
          <w:ilvl w:val="0"/>
          <w:numId w:val="2"/>
        </w:numPr>
        <w:rPr>
          <w:color w:val="auto"/>
          <w:highlight w:val="none"/>
        </w:rPr>
      </w:pPr>
      <w:r>
        <w:rPr>
          <w:rFonts w:hint="eastAsia"/>
          <w:color w:val="auto"/>
          <w:highlight w:val="none"/>
          <w:lang w:eastAsia="zh-CN"/>
        </w:rPr>
        <w:t>比选公告</w:t>
      </w:r>
    </w:p>
    <w:p w14:paraId="14EFC737">
      <w:pPr>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u w:val="none"/>
          <w:lang w:eastAsia="zh-CN"/>
        </w:rPr>
        <w:t>安庆市安峰建筑工业化有限公司混凝土外加剂采购</w:t>
      </w:r>
      <w:r>
        <w:rPr>
          <w:rFonts w:hint="eastAsia" w:ascii="宋体" w:hAnsi="宋体" w:cs="宋体"/>
          <w:b/>
          <w:bCs/>
          <w:color w:val="auto"/>
          <w:sz w:val="30"/>
          <w:szCs w:val="30"/>
          <w:highlight w:val="none"/>
          <w:lang w:eastAsia="zh-CN"/>
        </w:rPr>
        <w:t>比选公告</w:t>
      </w:r>
    </w:p>
    <w:p w14:paraId="43F7ACB0">
      <w:pPr>
        <w:numPr>
          <w:ilvl w:val="0"/>
          <w:numId w:val="3"/>
        </w:numPr>
        <w:spacing w:line="50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rPr>
        <w:t>招标条件</w:t>
      </w:r>
    </w:p>
    <w:p w14:paraId="18C030FA">
      <w:pPr>
        <w:numPr>
          <w:ilvl w:val="0"/>
          <w:numId w:val="0"/>
        </w:numPr>
        <w:spacing w:line="50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本招标项目</w:t>
      </w:r>
      <w:r>
        <w:rPr>
          <w:rFonts w:hint="eastAsia" w:ascii="宋体" w:hAnsi="宋体" w:cs="宋体"/>
          <w:color w:val="auto"/>
          <w:szCs w:val="21"/>
          <w:highlight w:val="none"/>
          <w:u w:val="single"/>
          <w:lang w:eastAsia="zh-CN"/>
        </w:rPr>
        <w:t>安庆市安峰建筑工业化有限公司混凝土外加剂采购</w:t>
      </w:r>
      <w:r>
        <w:rPr>
          <w:rFonts w:hint="eastAsia" w:ascii="宋体" w:hAnsi="宋体" w:cs="宋体"/>
          <w:color w:val="auto"/>
          <w:szCs w:val="21"/>
          <w:highlight w:val="none"/>
        </w:rPr>
        <w:t>已获批准，</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为</w:t>
      </w:r>
      <w:r>
        <w:rPr>
          <w:rFonts w:hint="eastAsia" w:ascii="宋体" w:hAnsi="宋体" w:cs="宋体"/>
          <w:color w:val="auto"/>
          <w:szCs w:val="21"/>
          <w:highlight w:val="none"/>
          <w:u w:val="single"/>
          <w:lang w:eastAsia="zh-CN"/>
        </w:rPr>
        <w:t>安庆市安峰建筑工业化有限公司</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采购管理部门为</w:t>
      </w:r>
      <w:r>
        <w:rPr>
          <w:rFonts w:hint="eastAsia" w:ascii="宋体" w:hAnsi="宋体" w:cs="宋体"/>
          <w:color w:val="auto"/>
          <w:szCs w:val="21"/>
          <w:highlight w:val="none"/>
          <w:u w:val="single"/>
          <w:lang w:val="en-US" w:eastAsia="zh-CN"/>
        </w:rPr>
        <w:t>安庆交控集采管理中心</w:t>
      </w:r>
      <w:r>
        <w:rPr>
          <w:rFonts w:hint="eastAsia" w:ascii="宋体" w:hAnsi="宋体" w:cs="宋体"/>
          <w:color w:val="auto"/>
          <w:szCs w:val="21"/>
          <w:highlight w:val="none"/>
        </w:rPr>
        <w:t>。项目已具备招标条件，现对该项目进行</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招标。</w:t>
      </w:r>
    </w:p>
    <w:p w14:paraId="400CA0E5">
      <w:pPr>
        <w:numPr>
          <w:ilvl w:val="0"/>
          <w:numId w:val="3"/>
        </w:numPr>
        <w:spacing w:line="500" w:lineRule="exact"/>
        <w:ind w:left="0" w:leftChars="0" w:firstLine="0" w:firstLineChars="0"/>
        <w:rPr>
          <w:rFonts w:hint="eastAsia" w:ascii="宋体" w:hAnsi="宋体" w:cs="宋体"/>
          <w:b/>
          <w:color w:val="auto"/>
          <w:sz w:val="28"/>
          <w:szCs w:val="28"/>
          <w:highlight w:val="none"/>
        </w:rPr>
      </w:pPr>
      <w:r>
        <w:rPr>
          <w:rFonts w:hint="eastAsia" w:ascii="宋体" w:hAnsi="宋体" w:cs="宋体"/>
          <w:b/>
          <w:color w:val="auto"/>
          <w:sz w:val="28"/>
          <w:szCs w:val="28"/>
          <w:highlight w:val="none"/>
        </w:rPr>
        <w:t>项目概况及招标范围</w:t>
      </w:r>
    </w:p>
    <w:p w14:paraId="299DF5D0">
      <w:pPr>
        <w:numPr>
          <w:ilvl w:val="0"/>
          <w:numId w:val="0"/>
        </w:numPr>
        <w:spacing w:line="500" w:lineRule="exact"/>
        <w:ind w:leftChars="0"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w:t>
      </w:r>
      <w:r>
        <w:rPr>
          <w:rFonts w:hint="eastAsia" w:ascii="宋体" w:hAnsi="宋体" w:cs="宋体"/>
          <w:color w:val="auto"/>
          <w:szCs w:val="21"/>
          <w:highlight w:val="none"/>
        </w:rPr>
        <w:t>项目</w:t>
      </w:r>
      <w:r>
        <w:rPr>
          <w:rFonts w:hint="eastAsia" w:ascii="宋体" w:hAnsi="宋体" w:cs="宋体"/>
          <w:color w:val="auto"/>
          <w:kern w:val="0"/>
          <w:szCs w:val="21"/>
          <w:highlight w:val="none"/>
        </w:rPr>
        <w:t>编号：</w:t>
      </w:r>
      <w:r>
        <w:rPr>
          <w:rFonts w:hint="eastAsia" w:ascii="宋体" w:hAnsi="宋体" w:cs="宋体"/>
          <w:color w:val="auto"/>
          <w:kern w:val="0"/>
          <w:szCs w:val="21"/>
          <w:highlight w:val="none"/>
          <w:lang w:eastAsia="zh-CN"/>
        </w:rPr>
        <w:t>AQJK-CG-2025-029；</w:t>
      </w:r>
    </w:p>
    <w:p w14:paraId="0644486C">
      <w:pPr>
        <w:numPr>
          <w:ilvl w:val="0"/>
          <w:numId w:val="0"/>
        </w:numPr>
        <w:spacing w:line="500" w:lineRule="exact"/>
        <w:ind w:leftChars="0" w:firstLine="420" w:firstLineChars="20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2.2项目名称：</w:t>
      </w:r>
      <w:r>
        <w:rPr>
          <w:rFonts w:hint="eastAsia" w:ascii="宋体" w:hAnsi="宋体" w:cs="宋体"/>
          <w:color w:val="auto"/>
          <w:kern w:val="0"/>
          <w:szCs w:val="21"/>
          <w:highlight w:val="none"/>
          <w:lang w:eastAsia="zh-CN"/>
        </w:rPr>
        <w:t>安庆市安峰建筑工业化有限公司混凝土外加剂采购；</w:t>
      </w:r>
    </w:p>
    <w:p w14:paraId="5AD0B2C9">
      <w:pPr>
        <w:numPr>
          <w:ilvl w:val="0"/>
          <w:numId w:val="0"/>
        </w:numPr>
        <w:spacing w:line="500" w:lineRule="exact"/>
        <w:ind w:leftChars="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2.3项目地点：</w:t>
      </w:r>
      <w:r>
        <w:rPr>
          <w:rFonts w:hint="eastAsia" w:ascii="宋体" w:hAnsi="宋体" w:cs="宋体"/>
          <w:color w:val="auto"/>
          <w:kern w:val="0"/>
          <w:szCs w:val="21"/>
          <w:highlight w:val="none"/>
          <w:lang w:eastAsia="zh-CN"/>
        </w:rPr>
        <w:t>安庆市安峰建筑工业化有限公司；</w:t>
      </w:r>
    </w:p>
    <w:p w14:paraId="066CC08E">
      <w:pPr>
        <w:widowControl/>
        <w:spacing w:line="500" w:lineRule="exact"/>
        <w:ind w:firstLine="420"/>
        <w:jc w:val="left"/>
        <w:rPr>
          <w:rFonts w:hint="eastAsia"/>
          <w:color w:val="auto"/>
          <w:highlight w:val="none"/>
        </w:rPr>
      </w:pPr>
      <w:r>
        <w:rPr>
          <w:rFonts w:hint="eastAsia" w:ascii="宋体" w:hAnsi="宋体" w:cs="宋体"/>
          <w:color w:val="auto"/>
          <w:kern w:val="0"/>
          <w:szCs w:val="21"/>
          <w:highlight w:val="none"/>
        </w:rPr>
        <w:t>2.4项目概况：</w:t>
      </w:r>
      <w:r>
        <w:rPr>
          <w:rFonts w:hint="eastAsia"/>
          <w:color w:val="auto"/>
          <w:highlight w:val="none"/>
        </w:rPr>
        <w:t>安庆市安峰建筑工业化有限公司需对</w:t>
      </w:r>
      <w:r>
        <w:rPr>
          <w:rFonts w:hint="eastAsia"/>
          <w:color w:val="auto"/>
          <w:highlight w:val="none"/>
          <w:lang w:val="en-US" w:eastAsia="zh-CN"/>
        </w:rPr>
        <w:t>外加剂采购进行招标</w:t>
      </w:r>
      <w:r>
        <w:rPr>
          <w:rFonts w:hint="eastAsia"/>
          <w:color w:val="auto"/>
          <w:highlight w:val="none"/>
        </w:rPr>
        <w:t>。详见服务需求及技术</w:t>
      </w:r>
      <w:r>
        <w:rPr>
          <w:rFonts w:hint="eastAsia"/>
          <w:color w:val="auto"/>
          <w:highlight w:val="none"/>
          <w:lang w:val="en-US" w:eastAsia="zh-CN"/>
        </w:rPr>
        <w:t>参数</w:t>
      </w:r>
      <w:r>
        <w:rPr>
          <w:rFonts w:hint="eastAsia"/>
          <w:color w:val="auto"/>
          <w:highlight w:val="none"/>
        </w:rPr>
        <w:t>要求。</w:t>
      </w:r>
    </w:p>
    <w:p w14:paraId="73487F9F">
      <w:pPr>
        <w:widowControl/>
        <w:spacing w:line="500" w:lineRule="exact"/>
        <w:ind w:firstLine="42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2.5招标范围：</w:t>
      </w:r>
      <w:r>
        <w:rPr>
          <w:rFonts w:hint="eastAsia" w:ascii="宋体" w:hAnsi="宋体" w:cs="宋体"/>
          <w:color w:val="auto"/>
          <w:kern w:val="0"/>
          <w:szCs w:val="21"/>
          <w:highlight w:val="none"/>
          <w:lang w:val="en-US" w:eastAsia="zh-CN"/>
        </w:rPr>
        <w:t>外加剂</w:t>
      </w:r>
      <w:r>
        <w:rPr>
          <w:rFonts w:hint="eastAsia" w:ascii="宋体" w:hAnsi="宋体" w:cs="宋体"/>
          <w:color w:val="auto"/>
          <w:kern w:val="0"/>
          <w:szCs w:val="21"/>
          <w:highlight w:val="none"/>
        </w:rPr>
        <w:t>采购</w:t>
      </w:r>
      <w:r>
        <w:rPr>
          <w:rFonts w:hint="eastAsia" w:ascii="宋体" w:hAnsi="宋体" w:cs="宋体"/>
          <w:color w:val="auto"/>
          <w:kern w:val="0"/>
          <w:szCs w:val="21"/>
          <w:highlight w:val="none"/>
          <w:lang w:eastAsia="zh-CN"/>
        </w:rPr>
        <w:t>；</w:t>
      </w:r>
    </w:p>
    <w:p w14:paraId="096B5C69">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2.6服务期：</w:t>
      </w:r>
      <w:r>
        <w:rPr>
          <w:rFonts w:hint="eastAsia" w:ascii="宋体" w:hAnsi="宋体" w:cs="宋体"/>
          <w:color w:val="auto"/>
          <w:kern w:val="0"/>
          <w:szCs w:val="21"/>
          <w:highlight w:val="none"/>
          <w:lang w:val="en-US" w:eastAsia="zh-CN"/>
        </w:rPr>
        <w:t>1 年。</w:t>
      </w:r>
    </w:p>
    <w:p w14:paraId="3E9C5E15">
      <w:pPr>
        <w:widowControl/>
        <w:spacing w:line="500" w:lineRule="exact"/>
        <w:ind w:firstLine="42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2.7</w:t>
      </w:r>
      <w:r>
        <w:rPr>
          <w:rFonts w:hint="eastAsia" w:ascii="宋体" w:hAnsi="宋体" w:cs="宋体"/>
          <w:color w:val="auto"/>
          <w:kern w:val="0"/>
          <w:szCs w:val="21"/>
          <w:highlight w:val="none"/>
          <w:lang w:eastAsia="zh-CN"/>
        </w:rPr>
        <w:t>最高投标</w:t>
      </w:r>
      <w:r>
        <w:rPr>
          <w:rFonts w:hint="eastAsia" w:ascii="宋体" w:hAnsi="宋体" w:cs="宋体"/>
          <w:color w:val="auto"/>
          <w:kern w:val="0"/>
          <w:szCs w:val="21"/>
          <w:highlight w:val="none"/>
          <w:lang w:val="en-US" w:eastAsia="zh-CN"/>
        </w:rPr>
        <w:t>费率</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100%</w:t>
      </w:r>
    </w:p>
    <w:p w14:paraId="76703E5E">
      <w:pPr>
        <w:widowControl/>
        <w:spacing w:line="500" w:lineRule="exact"/>
        <w:ind w:firstLine="42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2.8评标办法：</w:t>
      </w:r>
      <w:r>
        <w:rPr>
          <w:rFonts w:hint="eastAsia" w:ascii="宋体" w:hAnsi="宋体" w:cs="宋体"/>
          <w:color w:val="auto"/>
          <w:kern w:val="0"/>
          <w:szCs w:val="21"/>
          <w:highlight w:val="none"/>
          <w:lang w:eastAsia="zh-CN"/>
        </w:rPr>
        <w:t>最低投标价法</w:t>
      </w:r>
    </w:p>
    <w:p w14:paraId="424EC27E">
      <w:pPr>
        <w:spacing w:line="50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lang w:eastAsia="zh-CN"/>
        </w:rPr>
        <w:t>参选人</w:t>
      </w:r>
      <w:r>
        <w:rPr>
          <w:rFonts w:hint="eastAsia" w:ascii="宋体" w:hAnsi="宋体" w:cs="宋体"/>
          <w:b/>
          <w:color w:val="auto"/>
          <w:sz w:val="28"/>
          <w:szCs w:val="28"/>
          <w:highlight w:val="none"/>
        </w:rPr>
        <w:t>资格要求</w:t>
      </w:r>
    </w:p>
    <w:p w14:paraId="15171567">
      <w:pPr>
        <w:widowControl/>
        <w:spacing w:line="500" w:lineRule="exact"/>
        <w:ind w:firstLine="420"/>
        <w:jc w:val="left"/>
        <w:rPr>
          <w:rFonts w:hint="eastAsia" w:ascii="宋体" w:hAnsi="宋体" w:cs="宋体"/>
          <w:b w:val="0"/>
          <w:bCs w:val="0"/>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1.具有合法有效的营业执照。</w:t>
      </w:r>
    </w:p>
    <w:p w14:paraId="33DD015B">
      <w:pPr>
        <w:pStyle w:val="34"/>
        <w:ind w:left="0" w:leftChars="0" w:firstLine="420" w:firstLineChars="200"/>
        <w:rPr>
          <w:rFonts w:hint="eastAsia"/>
          <w:color w:val="auto"/>
          <w:lang w:val="en-US" w:eastAsia="zh-CN"/>
        </w:rPr>
      </w:pPr>
      <w:r>
        <w:rPr>
          <w:rFonts w:hint="eastAsia"/>
          <w:color w:val="auto"/>
          <w:lang w:val="en-US" w:eastAsia="zh-CN"/>
        </w:rPr>
        <w:t>2.参选人有以下情形不得参与本次投标活动</w:t>
      </w:r>
    </w:p>
    <w:p w14:paraId="27504D8B">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2.1被列入安庆市交通控股集团有限公司黑名单管理系统。</w:t>
      </w:r>
    </w:p>
    <w:p w14:paraId="75D755DB">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2.2在安庆市交通控股集团有限公司处罚限制期限内的投标人。</w:t>
      </w:r>
    </w:p>
    <w:p w14:paraId="4902AAB0">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2.3前期参与安庆市交通控股集团有限公司组织的招标采购活动获得中标候选人资格而放弃中标资格不签订合同的投标人，在处罚期内的投标人不得参与本次投标活动。</w:t>
      </w:r>
    </w:p>
    <w:p w14:paraId="50035544">
      <w:pPr>
        <w:widowControl/>
        <w:spacing w:line="500" w:lineRule="exact"/>
        <w:ind w:firstLine="420"/>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3.本项目不接受联合体投标。</w:t>
      </w:r>
    </w:p>
    <w:p w14:paraId="0715668B">
      <w:pPr>
        <w:spacing w:line="500" w:lineRule="exact"/>
        <w:rPr>
          <w:rFonts w:ascii="宋体" w:hAnsi="宋体" w:cs="宋体"/>
          <w:color w:val="auto"/>
          <w:kern w:val="0"/>
          <w:szCs w:val="18"/>
          <w:highlight w:val="none"/>
        </w:rPr>
      </w:pPr>
      <w:r>
        <w:rPr>
          <w:rFonts w:hint="eastAsia" w:ascii="宋体" w:hAnsi="宋体" w:cs="宋体"/>
          <w:b/>
          <w:color w:val="auto"/>
          <w:sz w:val="28"/>
          <w:szCs w:val="28"/>
          <w:highlight w:val="none"/>
        </w:rPr>
        <w:t>4．</w:t>
      </w:r>
      <w:r>
        <w:rPr>
          <w:rFonts w:hint="eastAsia" w:ascii="宋体" w:hAnsi="宋体" w:cs="宋体"/>
          <w:b/>
          <w:color w:val="auto"/>
          <w:sz w:val="28"/>
          <w:szCs w:val="28"/>
          <w:highlight w:val="none"/>
          <w:lang w:eastAsia="zh-CN"/>
        </w:rPr>
        <w:t>比选文件</w:t>
      </w:r>
      <w:r>
        <w:rPr>
          <w:rFonts w:hint="eastAsia" w:ascii="宋体" w:hAnsi="宋体" w:cs="宋体"/>
          <w:b/>
          <w:color w:val="auto"/>
          <w:sz w:val="28"/>
          <w:szCs w:val="28"/>
          <w:highlight w:val="none"/>
        </w:rPr>
        <w:t>的获取</w:t>
      </w:r>
    </w:p>
    <w:p w14:paraId="120F912B">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1.潜在参选人于2025年4月15日17点30分前，每天上午8:00至12:00，下午14:30至17:30（北京时间，法定节假日除外）登录安庆市交通控股集团有限公司集采平台（http://jc.zh0556.com/）获取比选文件。</w:t>
      </w:r>
    </w:p>
    <w:p w14:paraId="2B3BB9F4">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2.参选文件及相关资料工本费：不收取。</w:t>
      </w:r>
    </w:p>
    <w:p w14:paraId="564CBAC0">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3.报名方式：将“确定参与比选的函”盖供应商公章在2025年4月15日17点30分前发邮箱1179928670@qq.com（报名截止后发送，报名无效。）</w:t>
      </w:r>
    </w:p>
    <w:p w14:paraId="767B9ADA">
      <w:pPr>
        <w:widowControl/>
        <w:spacing w:line="5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4.已发确认参与函，而放弃参加比选的参选人，须在比选时间截止日前一天以公司名义向1179928670@qq.com发送放弃参与函（格式自拟）。否则招标管理人将予拉入集团黑名单处理。</w:t>
      </w:r>
    </w:p>
    <w:p w14:paraId="101C88F6">
      <w:pPr>
        <w:numPr>
          <w:ilvl w:val="0"/>
          <w:numId w:val="4"/>
        </w:num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lang w:eastAsia="zh-CN"/>
        </w:rPr>
        <w:t>参选文件</w:t>
      </w:r>
      <w:r>
        <w:rPr>
          <w:rFonts w:hint="eastAsia" w:ascii="宋体" w:hAnsi="宋体" w:cs="宋体"/>
          <w:b/>
          <w:color w:val="auto"/>
          <w:sz w:val="28"/>
          <w:szCs w:val="28"/>
          <w:highlight w:val="none"/>
        </w:rPr>
        <w:t>的提交</w:t>
      </w:r>
    </w:p>
    <w:p w14:paraId="695FE6A8">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w:t>
      </w:r>
      <w:r>
        <w:rPr>
          <w:rFonts w:hint="eastAsia" w:ascii="宋体" w:hAnsi="宋体" w:cs="宋体"/>
          <w:color w:val="auto"/>
          <w:szCs w:val="21"/>
          <w:highlight w:val="none"/>
          <w:lang w:eastAsia="zh-CN"/>
        </w:rPr>
        <w:t>参选文件</w:t>
      </w:r>
      <w:r>
        <w:rPr>
          <w:rFonts w:hint="eastAsia" w:ascii="宋体" w:hAnsi="宋体" w:cs="宋体"/>
          <w:color w:val="auto"/>
          <w:szCs w:val="21"/>
          <w:highlight w:val="none"/>
        </w:rPr>
        <w:t>提交截止时间：</w:t>
      </w:r>
      <w:r>
        <w:rPr>
          <w:rFonts w:hint="eastAsia" w:ascii="宋体" w:hAnsi="宋体" w:cs="宋体"/>
          <w:color w:val="auto"/>
          <w:szCs w:val="21"/>
          <w:highlight w:val="none"/>
          <w:lang w:val="en-US" w:eastAsia="zh-CN"/>
        </w:rPr>
        <w:t>2025年4月16日15时30分</w:t>
      </w:r>
    </w:p>
    <w:p w14:paraId="55E1E384">
      <w:pPr>
        <w:spacing w:line="5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5.2地点：</w:t>
      </w:r>
      <w:r>
        <w:rPr>
          <w:rFonts w:hint="eastAsia" w:ascii="宋体" w:hAnsi="宋体" w:cs="宋体"/>
          <w:color w:val="auto"/>
          <w:szCs w:val="21"/>
          <w:highlight w:val="none"/>
          <w:lang w:eastAsia="zh-CN"/>
        </w:rPr>
        <w:t>安庆市大观区宜园路16号安庆交控集团</w:t>
      </w:r>
      <w:r>
        <w:rPr>
          <w:rFonts w:hint="eastAsia" w:ascii="宋体" w:hAnsi="宋体" w:cs="宋体"/>
          <w:color w:val="auto"/>
          <w:szCs w:val="21"/>
          <w:highlight w:val="none"/>
          <w:lang w:val="en-US" w:eastAsia="zh-CN"/>
        </w:rPr>
        <w:t>二号楼一楼开标室</w:t>
      </w:r>
    </w:p>
    <w:p w14:paraId="022B3EFF">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6.发布公告的媒介</w:t>
      </w:r>
    </w:p>
    <w:p w14:paraId="72FBAB97">
      <w:pPr>
        <w:spacing w:line="500" w:lineRule="exact"/>
        <w:ind w:firstLine="420" w:firstLineChars="200"/>
        <w:rPr>
          <w:rFonts w:hint="eastAsia" w:ascii="宋体" w:hAnsi="宋体" w:cs="宋体"/>
          <w:color w:val="auto"/>
          <w:kern w:val="0"/>
          <w:szCs w:val="18"/>
          <w:highlight w:val="none"/>
        </w:rPr>
      </w:pPr>
      <w:r>
        <w:rPr>
          <w:rFonts w:hint="eastAsia" w:ascii="宋体" w:hAnsi="宋体" w:cs="宋体"/>
          <w:color w:val="auto"/>
          <w:kern w:val="0"/>
          <w:szCs w:val="18"/>
          <w:highlight w:val="none"/>
        </w:rPr>
        <w:t>在</w:t>
      </w:r>
      <w:r>
        <w:rPr>
          <w:rFonts w:hint="eastAsia" w:ascii="宋体" w:hAnsi="宋体" w:cs="宋体"/>
          <w:color w:val="auto"/>
          <w:kern w:val="0"/>
          <w:szCs w:val="18"/>
          <w:highlight w:val="none"/>
          <w:lang w:eastAsia="zh-CN"/>
        </w:rPr>
        <w:t>安庆市交通控股集团有限公司集采中心</w:t>
      </w:r>
      <w:r>
        <w:rPr>
          <w:rFonts w:hint="eastAsia" w:ascii="宋体" w:hAnsi="宋体" w:cs="宋体"/>
          <w:color w:val="auto"/>
          <w:kern w:val="0"/>
          <w:szCs w:val="18"/>
          <w:highlight w:val="none"/>
        </w:rPr>
        <w:t>（</w:t>
      </w:r>
      <w:r>
        <w:rPr>
          <w:rFonts w:hint="eastAsia" w:ascii="宋体" w:hAnsi="宋体" w:cs="宋体"/>
          <w:color w:val="auto"/>
          <w:kern w:val="0"/>
          <w:szCs w:val="18"/>
          <w:highlight w:val="none"/>
          <w:lang w:eastAsia="zh-CN"/>
        </w:rPr>
        <w:t>http：//jc.zh0556.com/</w:t>
      </w:r>
      <w:r>
        <w:rPr>
          <w:rFonts w:hint="eastAsia" w:ascii="宋体" w:hAnsi="宋体" w:cs="宋体"/>
          <w:color w:val="auto"/>
          <w:kern w:val="0"/>
          <w:szCs w:val="18"/>
          <w:highlight w:val="none"/>
        </w:rPr>
        <w:t>）发布</w:t>
      </w:r>
    </w:p>
    <w:p w14:paraId="503199C3">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7．联系方式</w:t>
      </w:r>
    </w:p>
    <w:p w14:paraId="4BDB6971">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1.采购人信息</w:t>
      </w:r>
    </w:p>
    <w:p w14:paraId="0A228C65">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安庆市安峰建筑工业化有限公司</w:t>
      </w:r>
    </w:p>
    <w:p w14:paraId="6DCA7291">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安庆市宜秀区大龙山镇环城西路新材料产业园1号</w:t>
      </w:r>
    </w:p>
    <w:p w14:paraId="756A60D0">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方菲</w:t>
      </w:r>
    </w:p>
    <w:p w14:paraId="5B0869BA">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18055696711</w:t>
      </w:r>
    </w:p>
    <w:p w14:paraId="2FE78390">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2.</w:t>
      </w:r>
      <w:r>
        <w:rPr>
          <w:rFonts w:hint="eastAsia" w:ascii="宋体" w:hAnsi="宋体" w:cs="宋体"/>
          <w:color w:val="auto"/>
          <w:kern w:val="0"/>
          <w:sz w:val="21"/>
          <w:szCs w:val="18"/>
          <w:highlight w:val="none"/>
          <w:lang w:val="en-US" w:eastAsia="zh-CN" w:bidi="ar-SA"/>
        </w:rPr>
        <w:t>采购管理部门</w:t>
      </w:r>
      <w:r>
        <w:rPr>
          <w:rFonts w:ascii="宋体" w:hAnsi="宋体" w:eastAsia="宋体" w:cs="宋体"/>
          <w:color w:val="auto"/>
          <w:kern w:val="0"/>
          <w:sz w:val="21"/>
          <w:szCs w:val="18"/>
          <w:highlight w:val="none"/>
          <w:lang w:val="en-US" w:eastAsia="zh-CN" w:bidi="ar-SA"/>
        </w:rPr>
        <w:t>信息</w:t>
      </w:r>
    </w:p>
    <w:p w14:paraId="707C4415">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安庆市交通控股集团有限公司集采中心</w:t>
      </w:r>
    </w:p>
    <w:p w14:paraId="20188AE8">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安庆市大观区宜园路16号交控集团2号楼一层</w:t>
      </w:r>
    </w:p>
    <w:p w14:paraId="1A861323">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王欣怡</w:t>
      </w:r>
    </w:p>
    <w:p w14:paraId="55C1AE6F">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0556-5579198</w:t>
      </w:r>
    </w:p>
    <w:p w14:paraId="6BF63533">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8．其他说明</w:t>
      </w:r>
    </w:p>
    <w:p w14:paraId="73E4CDEC">
      <w:pPr>
        <w:spacing w:line="500" w:lineRule="exact"/>
        <w:ind w:firstLine="420" w:firstLineChars="200"/>
        <w:rPr>
          <w:rFonts w:hint="eastAsia" w:ascii="宋体" w:hAnsi="宋体" w:cs="宋体"/>
          <w:color w:val="auto"/>
          <w:kern w:val="0"/>
          <w:szCs w:val="18"/>
          <w:highlight w:val="none"/>
        </w:rPr>
      </w:pPr>
      <w:r>
        <w:rPr>
          <w:rFonts w:hint="eastAsia" w:ascii="宋体" w:hAnsi="宋体" w:cs="宋体"/>
          <w:color w:val="auto"/>
          <w:kern w:val="0"/>
          <w:szCs w:val="18"/>
          <w:highlight w:val="none"/>
        </w:rPr>
        <w:t>8.1投标申请人的联系人电话(手机)、电子邮箱等</w:t>
      </w:r>
      <w:r>
        <w:rPr>
          <w:rFonts w:hint="eastAsia" w:ascii="宋体" w:hAnsi="宋体" w:cs="宋体"/>
          <w:color w:val="auto"/>
          <w:kern w:val="0"/>
          <w:szCs w:val="18"/>
          <w:highlight w:val="none"/>
          <w:lang w:eastAsia="zh-CN"/>
        </w:rPr>
        <w:t>通信</w:t>
      </w:r>
      <w:r>
        <w:rPr>
          <w:rFonts w:hint="eastAsia" w:ascii="宋体" w:hAnsi="宋体" w:cs="宋体"/>
          <w:color w:val="auto"/>
          <w:kern w:val="0"/>
          <w:szCs w:val="18"/>
          <w:highlight w:val="none"/>
        </w:rPr>
        <w:t>方式在招投标过程中必须保持畅通，否则因上述原因造成的后果，责任自负。</w:t>
      </w:r>
    </w:p>
    <w:p w14:paraId="136C4DBA">
      <w:pPr>
        <w:rPr>
          <w:rFonts w:hint="eastAsia" w:ascii="宋体" w:hAnsi="宋体" w:cs="宋体"/>
          <w:color w:val="auto"/>
          <w:kern w:val="0"/>
          <w:szCs w:val="18"/>
          <w:highlight w:val="none"/>
        </w:rPr>
      </w:pPr>
      <w:r>
        <w:rPr>
          <w:rFonts w:hint="eastAsia" w:ascii="宋体" w:hAnsi="宋体" w:cs="宋体"/>
          <w:color w:val="auto"/>
          <w:kern w:val="0"/>
          <w:szCs w:val="18"/>
          <w:highlight w:val="none"/>
        </w:rPr>
        <w:br w:type="page"/>
      </w:r>
    </w:p>
    <w:p w14:paraId="76001BBC">
      <w:pPr>
        <w:pStyle w:val="8"/>
        <w:rPr>
          <w:rFonts w:hint="eastAsia"/>
          <w:color w:val="auto"/>
        </w:rPr>
      </w:pPr>
    </w:p>
    <w:p w14:paraId="59EBB90D">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color w:val="auto"/>
          <w:sz w:val="28"/>
          <w:szCs w:val="28"/>
          <w:highlight w:val="none"/>
          <w:u w:val="none"/>
        </w:rPr>
      </w:pPr>
      <w:bookmarkStart w:id="0" w:name="_Toc5725"/>
      <w:bookmarkStart w:id="1" w:name="_Toc4481590"/>
      <w:r>
        <w:rPr>
          <w:rFonts w:hint="eastAsia" w:ascii="仿宋" w:hAnsi="仿宋" w:eastAsia="仿宋" w:cs="Times New Roman"/>
          <w:b w:val="0"/>
          <w:bCs w:val="0"/>
          <w:color w:val="auto"/>
          <w:sz w:val="32"/>
          <w:szCs w:val="32"/>
          <w:highlight w:val="none"/>
          <w:u w:val="none"/>
          <w:lang w:val="en-US" w:eastAsia="zh-CN"/>
        </w:rPr>
        <w:t>附：</w:t>
      </w:r>
    </w:p>
    <w:p w14:paraId="50804F73">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14:paraId="136716AC">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58B405D7">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安庆市安峰建筑工业化有限公司混凝土外加剂采购</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14:paraId="7059AB04">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14:paraId="0D68ACE9">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移动电话：         </w:t>
      </w:r>
    </w:p>
    <w:p w14:paraId="5D646D6F">
      <w:pPr>
        <w:ind w:firstLine="640"/>
        <w:jc w:val="both"/>
        <w:rPr>
          <w:rFonts w:hint="eastAsia" w:ascii="仿宋" w:hAnsi="仿宋" w:eastAsia="仿宋" w:cs="仿宋"/>
          <w:b w:val="0"/>
          <w:bCs w:val="0"/>
          <w:color w:val="auto"/>
          <w:sz w:val="32"/>
          <w:szCs w:val="32"/>
          <w:highlight w:val="none"/>
          <w:u w:val="none"/>
          <w:lang w:val="en-US" w:eastAsia="zh-CN"/>
        </w:rPr>
      </w:pPr>
    </w:p>
    <w:p w14:paraId="320F3B36">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14:paraId="75C9556C">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14:paraId="6744A496">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6685E2AE">
      <w:pPr>
        <w:pStyle w:val="2"/>
        <w:numPr>
          <w:ilvl w:val="0"/>
          <w:numId w:val="2"/>
        </w:numPr>
        <w:rPr>
          <w:color w:val="auto"/>
          <w:highlight w:val="none"/>
        </w:rPr>
      </w:pPr>
      <w:r>
        <w:rPr>
          <w:rFonts w:hint="eastAsia"/>
          <w:color w:val="auto"/>
          <w:highlight w:val="none"/>
          <w:lang w:eastAsia="zh-CN"/>
        </w:rPr>
        <w:t>参选人</w:t>
      </w:r>
      <w:r>
        <w:rPr>
          <w:rFonts w:hint="eastAsia"/>
          <w:color w:val="auto"/>
          <w:highlight w:val="none"/>
        </w:rPr>
        <w:t>须知</w:t>
      </w:r>
      <w:bookmarkEnd w:id="0"/>
      <w:bookmarkEnd w:id="1"/>
    </w:p>
    <w:p w14:paraId="36474C29">
      <w:pPr>
        <w:pStyle w:val="57"/>
        <w:rPr>
          <w:color w:val="auto"/>
          <w:highlight w:val="none"/>
        </w:rPr>
      </w:pPr>
      <w:bookmarkStart w:id="2" w:name="_Toc27607"/>
      <w:bookmarkStart w:id="3" w:name="_Toc4481591"/>
      <w:r>
        <w:rPr>
          <w:rFonts w:hint="eastAsia"/>
          <w:color w:val="auto"/>
          <w:highlight w:val="none"/>
        </w:rPr>
        <w:t>（一）</w:t>
      </w:r>
      <w:r>
        <w:rPr>
          <w:rFonts w:hint="eastAsia"/>
          <w:color w:val="auto"/>
          <w:highlight w:val="none"/>
          <w:lang w:eastAsia="zh-CN"/>
        </w:rPr>
        <w:t>参选人</w:t>
      </w:r>
      <w:r>
        <w:rPr>
          <w:rFonts w:hint="eastAsia"/>
          <w:color w:val="auto"/>
          <w:highlight w:val="none"/>
        </w:rPr>
        <w:t>须知前附表</w:t>
      </w:r>
      <w:bookmarkEnd w:id="2"/>
      <w:bookmarkEnd w:id="3"/>
    </w:p>
    <w:tbl>
      <w:tblPr>
        <w:tblStyle w:val="26"/>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985"/>
        <w:gridCol w:w="6626"/>
      </w:tblGrid>
      <w:tr w14:paraId="14A18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31D72E8">
            <w:pPr>
              <w:keepNext w:val="0"/>
              <w:keepLines w:val="0"/>
              <w:suppressLineNumbers w:val="0"/>
              <w:spacing w:before="0" w:beforeAutospacing="0" w:after="0" w:afterAutospacing="0" w:line="420" w:lineRule="exact"/>
              <w:ind w:left="0" w:right="-358"/>
              <w:jc w:val="left"/>
              <w:rPr>
                <w:rFonts w:hint="default" w:ascii="宋体" w:hAnsi="宋体"/>
                <w:color w:val="auto"/>
                <w:szCs w:val="21"/>
                <w:highlight w:val="none"/>
              </w:rPr>
            </w:pPr>
            <w:r>
              <w:rPr>
                <w:rFonts w:hint="eastAsia" w:ascii="宋体" w:hAnsi="宋体"/>
                <w:color w:val="auto"/>
                <w:szCs w:val="21"/>
                <w:highlight w:val="none"/>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6F2F5408">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内容</w:t>
            </w:r>
          </w:p>
        </w:tc>
        <w:tc>
          <w:tcPr>
            <w:tcW w:w="6626" w:type="dxa"/>
            <w:tcBorders>
              <w:top w:val="single" w:color="auto" w:sz="4" w:space="0"/>
              <w:left w:val="single" w:color="auto" w:sz="4" w:space="0"/>
              <w:bottom w:val="single" w:color="auto" w:sz="4" w:space="0"/>
              <w:right w:val="single" w:color="auto" w:sz="4" w:space="0"/>
            </w:tcBorders>
            <w:vAlign w:val="center"/>
          </w:tcPr>
          <w:p w14:paraId="448B6352">
            <w:pPr>
              <w:keepNext w:val="0"/>
              <w:keepLines w:val="0"/>
              <w:suppressLineNumbers w:val="0"/>
              <w:tabs>
                <w:tab w:val="left" w:pos="1180"/>
              </w:tabs>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说明与要求</w:t>
            </w:r>
          </w:p>
        </w:tc>
      </w:tr>
      <w:tr w14:paraId="3BF909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A33E76E">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14:paraId="4D6AB045">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14:paraId="764F5590">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eastAsia="zh-CN"/>
              </w:rPr>
              <w:t>AQJK-CG-2025-029</w:t>
            </w:r>
          </w:p>
        </w:tc>
      </w:tr>
      <w:tr w14:paraId="1B3821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486FFDC">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14:paraId="20F0FF4D">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14:paraId="408755EC">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ascii="宋体" w:hAnsi="宋体" w:cs="宋体"/>
                <w:color w:val="auto"/>
                <w:kern w:val="0"/>
                <w:szCs w:val="18"/>
                <w:highlight w:val="none"/>
                <w:lang w:eastAsia="zh-CN"/>
              </w:rPr>
              <w:t>安庆市安峰建筑工业化有限公司混凝土外加剂采购</w:t>
            </w:r>
          </w:p>
        </w:tc>
      </w:tr>
      <w:tr w14:paraId="1761C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E1FED85">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14:paraId="7EA87E4F">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采购人</w:t>
            </w:r>
          </w:p>
        </w:tc>
        <w:tc>
          <w:tcPr>
            <w:tcW w:w="6626" w:type="dxa"/>
            <w:tcBorders>
              <w:top w:val="single" w:color="auto" w:sz="4" w:space="0"/>
              <w:left w:val="single" w:color="auto" w:sz="4" w:space="0"/>
              <w:bottom w:val="single" w:color="auto" w:sz="4" w:space="0"/>
              <w:right w:val="single" w:color="auto" w:sz="4" w:space="0"/>
            </w:tcBorders>
            <w:vAlign w:val="center"/>
          </w:tcPr>
          <w:p w14:paraId="25DA3C98">
            <w:pPr>
              <w:keepNext w:val="0"/>
              <w:keepLines w:val="0"/>
              <w:suppressLineNumbers w:val="0"/>
              <w:spacing w:before="0" w:beforeAutospacing="0" w:after="0" w:afterAutospacing="0" w:line="420" w:lineRule="exact"/>
              <w:ind w:left="0" w:right="0"/>
              <w:rPr>
                <w:rFonts w:hint="eastAsia" w:eastAsia="宋体"/>
                <w:color w:val="auto"/>
                <w:szCs w:val="21"/>
                <w:highlight w:val="none"/>
                <w:lang w:eastAsia="zh-CN"/>
              </w:rPr>
            </w:pPr>
            <w:r>
              <w:rPr>
                <w:rFonts w:hint="eastAsia" w:ascii="宋体" w:hAnsi="宋体" w:cs="宋体"/>
                <w:color w:val="auto"/>
                <w:kern w:val="0"/>
                <w:szCs w:val="18"/>
                <w:highlight w:val="none"/>
                <w:lang w:eastAsia="zh-CN"/>
              </w:rPr>
              <w:t>安庆市安峰建筑工业化有限公司</w:t>
            </w:r>
          </w:p>
        </w:tc>
      </w:tr>
      <w:tr w14:paraId="76739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2B93262">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14:paraId="680005AF">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采购管理部门</w:t>
            </w:r>
          </w:p>
        </w:tc>
        <w:tc>
          <w:tcPr>
            <w:tcW w:w="6626" w:type="dxa"/>
            <w:tcBorders>
              <w:top w:val="single" w:color="auto" w:sz="4" w:space="0"/>
              <w:left w:val="single" w:color="auto" w:sz="4" w:space="0"/>
              <w:bottom w:val="single" w:color="auto" w:sz="4" w:space="0"/>
              <w:right w:val="single" w:color="auto" w:sz="4" w:space="0"/>
            </w:tcBorders>
            <w:vAlign w:val="center"/>
          </w:tcPr>
          <w:p w14:paraId="1FC79534">
            <w:pPr>
              <w:keepNext w:val="0"/>
              <w:keepLines w:val="0"/>
              <w:suppressLineNumbers w:val="0"/>
              <w:spacing w:before="0" w:beforeAutospacing="0" w:after="0" w:afterAutospacing="0" w:line="420" w:lineRule="exact"/>
              <w:ind w:left="0" w:right="0"/>
              <w:rPr>
                <w:rFonts w:hint="default" w:ascii="宋体" w:hAnsi="宋体" w:cs="宋体"/>
                <w:color w:val="auto"/>
                <w:kern w:val="0"/>
                <w:szCs w:val="18"/>
                <w:highlight w:val="none"/>
                <w:lang w:val="en-US" w:eastAsia="zh-CN"/>
              </w:rPr>
            </w:pPr>
            <w:r>
              <w:rPr>
                <w:rFonts w:hint="eastAsia" w:ascii="宋体" w:hAnsi="宋体" w:cs="宋体"/>
                <w:color w:val="auto"/>
                <w:kern w:val="0"/>
                <w:szCs w:val="18"/>
                <w:highlight w:val="none"/>
                <w:lang w:val="en-US" w:eastAsia="zh-CN"/>
              </w:rPr>
              <w:t>安庆交控集采管理中心</w:t>
            </w:r>
          </w:p>
        </w:tc>
      </w:tr>
      <w:tr w14:paraId="0CEEB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34B440E">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22EAE855">
            <w:pPr>
              <w:keepNext w:val="0"/>
              <w:keepLines w:val="0"/>
              <w:suppressLineNumbers w:val="0"/>
              <w:spacing w:before="0" w:beforeAutospacing="0" w:after="0" w:afterAutospacing="0" w:line="420" w:lineRule="exact"/>
              <w:ind w:left="0" w:right="0"/>
              <w:jc w:val="center"/>
              <w:rPr>
                <w:rFonts w:hint="default"/>
                <w:color w:val="auto"/>
                <w:szCs w:val="21"/>
                <w:highlight w:val="none"/>
              </w:rPr>
            </w:pPr>
            <w:r>
              <w:rPr>
                <w:rFonts w:hint="eastAsia"/>
                <w:color w:val="auto"/>
                <w:szCs w:val="21"/>
                <w:highlight w:val="none"/>
              </w:rPr>
              <w:t>招标方式</w:t>
            </w:r>
          </w:p>
        </w:tc>
        <w:tc>
          <w:tcPr>
            <w:tcW w:w="6626" w:type="dxa"/>
            <w:tcBorders>
              <w:top w:val="single" w:color="auto" w:sz="4" w:space="0"/>
              <w:left w:val="single" w:color="auto" w:sz="4" w:space="0"/>
              <w:bottom w:val="single" w:color="auto" w:sz="4" w:space="0"/>
              <w:right w:val="single" w:color="auto" w:sz="4" w:space="0"/>
            </w:tcBorders>
            <w:vAlign w:val="center"/>
          </w:tcPr>
          <w:p w14:paraId="3DCE9725">
            <w:pPr>
              <w:keepNext w:val="0"/>
              <w:keepLines w:val="0"/>
              <w:suppressLineNumbers w:val="0"/>
              <w:spacing w:before="0" w:beforeAutospacing="0" w:after="0" w:afterAutospacing="0" w:line="420" w:lineRule="exact"/>
              <w:ind w:left="0" w:right="0"/>
              <w:rPr>
                <w:rFonts w:hint="eastAsia" w:eastAsia="宋体"/>
                <w:color w:val="auto"/>
                <w:szCs w:val="21"/>
                <w:highlight w:val="none"/>
                <w:lang w:eastAsia="zh-CN"/>
              </w:rPr>
            </w:pPr>
            <w:r>
              <w:rPr>
                <w:rFonts w:hint="eastAsia"/>
                <w:color w:val="auto"/>
                <w:szCs w:val="21"/>
                <w:highlight w:val="none"/>
                <w:lang w:val="en-US" w:eastAsia="zh-CN"/>
              </w:rPr>
              <w:t>比选</w:t>
            </w:r>
          </w:p>
        </w:tc>
      </w:tr>
      <w:tr w14:paraId="38F56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2ED9BB4">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14:paraId="18592F05">
            <w:pPr>
              <w:keepNext w:val="0"/>
              <w:keepLines w:val="0"/>
              <w:suppressLineNumbers w:val="0"/>
              <w:spacing w:before="0" w:beforeAutospacing="0" w:after="0" w:afterAutospacing="0" w:line="420" w:lineRule="exact"/>
              <w:ind w:left="0" w:right="0"/>
              <w:jc w:val="center"/>
              <w:rPr>
                <w:rFonts w:hint="default"/>
                <w:color w:val="auto"/>
                <w:szCs w:val="21"/>
                <w:highlight w:val="none"/>
              </w:rPr>
            </w:pPr>
            <w:r>
              <w:rPr>
                <w:rFonts w:hint="eastAsia"/>
                <w:color w:val="auto"/>
                <w:szCs w:val="21"/>
                <w:highlight w:val="none"/>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14:paraId="17A591B5">
            <w:pPr>
              <w:keepNext w:val="0"/>
              <w:keepLines w:val="0"/>
              <w:suppressLineNumbers w:val="0"/>
              <w:spacing w:before="0" w:beforeAutospacing="0" w:after="0" w:afterAutospacing="0" w:line="420" w:lineRule="exact"/>
              <w:ind w:left="0" w:right="0"/>
              <w:rPr>
                <w:rFonts w:hint="default"/>
                <w:color w:val="auto"/>
                <w:szCs w:val="21"/>
                <w:highlight w:val="none"/>
              </w:rPr>
            </w:pPr>
            <w:r>
              <w:rPr>
                <w:rFonts w:hint="eastAsia" w:ascii="宋体" w:hAnsi="宋体" w:cs="宋体"/>
                <w:color w:val="auto"/>
                <w:kern w:val="0"/>
                <w:szCs w:val="21"/>
                <w:highlight w:val="none"/>
                <w:lang w:val="en-US" w:eastAsia="zh-CN"/>
              </w:rPr>
              <w:t>一个标。</w:t>
            </w:r>
          </w:p>
        </w:tc>
      </w:tr>
      <w:tr w14:paraId="00A5D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B51E6BD">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1985" w:type="dxa"/>
            <w:tcBorders>
              <w:top w:val="single" w:color="auto" w:sz="4" w:space="0"/>
              <w:left w:val="single" w:color="auto" w:sz="4" w:space="0"/>
              <w:bottom w:val="single" w:color="auto" w:sz="4" w:space="0"/>
              <w:right w:val="single" w:color="auto" w:sz="4" w:space="0"/>
            </w:tcBorders>
            <w:vAlign w:val="center"/>
          </w:tcPr>
          <w:p w14:paraId="0AF54763">
            <w:pPr>
              <w:keepNext w:val="0"/>
              <w:keepLines w:val="0"/>
              <w:suppressLineNumbers w:val="0"/>
              <w:spacing w:before="0" w:beforeAutospacing="0" w:after="0" w:afterAutospacing="0" w:line="420" w:lineRule="exact"/>
              <w:ind w:left="0" w:right="0"/>
              <w:jc w:val="center"/>
              <w:rPr>
                <w:rFonts w:hint="default"/>
                <w:color w:val="auto"/>
                <w:szCs w:val="21"/>
                <w:highlight w:val="none"/>
              </w:rPr>
            </w:pPr>
            <w:r>
              <w:rPr>
                <w:rFonts w:hint="eastAsia"/>
                <w:color w:val="auto"/>
                <w:szCs w:val="21"/>
                <w:highlight w:val="none"/>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14:paraId="00E38783">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自筹资金</w:t>
            </w:r>
          </w:p>
        </w:tc>
      </w:tr>
      <w:tr w14:paraId="57EE14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5" w:type="dxa"/>
            <w:tcBorders>
              <w:top w:val="single" w:color="auto" w:sz="4" w:space="0"/>
              <w:left w:val="single" w:color="auto" w:sz="4" w:space="0"/>
              <w:right w:val="single" w:color="auto" w:sz="4" w:space="0"/>
            </w:tcBorders>
            <w:vAlign w:val="center"/>
          </w:tcPr>
          <w:p w14:paraId="36FF3758">
            <w:pPr>
              <w:keepNext w:val="0"/>
              <w:keepLines w:val="0"/>
              <w:suppressLineNumbers w:val="0"/>
              <w:spacing w:before="0" w:beforeLines="0" w:beforeAutospacing="0" w:after="0" w:afterLines="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1985" w:type="dxa"/>
            <w:tcBorders>
              <w:top w:val="single" w:color="auto" w:sz="4" w:space="0"/>
              <w:left w:val="single" w:color="auto" w:sz="4" w:space="0"/>
              <w:right w:val="single" w:color="auto" w:sz="4" w:space="0"/>
            </w:tcBorders>
            <w:vAlign w:val="center"/>
          </w:tcPr>
          <w:p w14:paraId="06EE6FA5">
            <w:pPr>
              <w:keepNext w:val="0"/>
              <w:keepLines w:val="0"/>
              <w:suppressLineNumbers w:val="0"/>
              <w:spacing w:before="0" w:beforeLines="0" w:beforeAutospacing="0" w:after="0" w:afterLines="0" w:afterAutospacing="0" w:line="420" w:lineRule="exact"/>
              <w:ind w:left="0" w:right="0"/>
              <w:jc w:val="center"/>
              <w:rPr>
                <w:rFonts w:hint="eastAsia" w:eastAsia="宋体"/>
                <w:color w:val="auto"/>
                <w:szCs w:val="21"/>
                <w:highlight w:val="none"/>
                <w:lang w:val="en-US" w:eastAsia="zh-CN"/>
              </w:rPr>
            </w:pPr>
            <w:r>
              <w:rPr>
                <w:rFonts w:hint="default" w:ascii="宋体"/>
                <w:color w:val="auto"/>
                <w:sz w:val="21"/>
                <w:szCs w:val="21"/>
                <w:highlight w:val="none"/>
              </w:rPr>
              <w:t>最</w:t>
            </w:r>
            <w:r>
              <w:rPr>
                <w:rFonts w:hint="eastAsia" w:ascii="宋体"/>
                <w:color w:val="auto"/>
                <w:sz w:val="21"/>
                <w:szCs w:val="21"/>
                <w:highlight w:val="none"/>
                <w:lang w:val="en-US" w:eastAsia="zh-CN"/>
              </w:rPr>
              <w:t>高</w:t>
            </w:r>
            <w:r>
              <w:rPr>
                <w:rFonts w:hint="default" w:ascii="宋体"/>
                <w:color w:val="auto"/>
                <w:sz w:val="21"/>
                <w:szCs w:val="21"/>
                <w:highlight w:val="none"/>
              </w:rPr>
              <w:t>投标</w:t>
            </w:r>
            <w:r>
              <w:rPr>
                <w:rFonts w:hint="eastAsia" w:ascii="宋体"/>
                <w:color w:val="auto"/>
                <w:sz w:val="21"/>
                <w:szCs w:val="21"/>
                <w:highlight w:val="none"/>
                <w:lang w:val="en-US" w:eastAsia="zh-CN"/>
              </w:rPr>
              <w:t>费率</w:t>
            </w:r>
          </w:p>
        </w:tc>
        <w:tc>
          <w:tcPr>
            <w:tcW w:w="6626" w:type="dxa"/>
            <w:tcBorders>
              <w:top w:val="single" w:color="auto" w:sz="4" w:space="0"/>
              <w:left w:val="single" w:color="auto" w:sz="4" w:space="0"/>
              <w:bottom w:val="single" w:color="auto" w:sz="4" w:space="0"/>
              <w:right w:val="single" w:color="auto" w:sz="4" w:space="0"/>
            </w:tcBorders>
            <w:vAlign w:val="center"/>
          </w:tcPr>
          <w:p w14:paraId="4C907F12">
            <w:pPr>
              <w:keepNext w:val="0"/>
              <w:keepLines w:val="0"/>
              <w:widowControl/>
              <w:suppressLineNumbers w:val="0"/>
              <w:spacing w:before="0" w:beforeAutospacing="0" w:after="0" w:afterAutospacing="0"/>
              <w:ind w:left="0" w:leftChars="0" w:right="0" w:rightChars="0"/>
              <w:jc w:val="left"/>
              <w:textAlignment w:val="center"/>
              <w:rPr>
                <w:rFonts w:hint="default" w:eastAsia="宋体"/>
                <w:color w:val="auto"/>
                <w:szCs w:val="21"/>
                <w:highlight w:val="none"/>
                <w:lang w:val="en-US" w:eastAsia="zh-CN"/>
              </w:rPr>
            </w:pPr>
            <w:r>
              <w:rPr>
                <w:rFonts w:hint="eastAsia"/>
                <w:color w:val="auto"/>
                <w:szCs w:val="21"/>
                <w:highlight w:val="none"/>
                <w:lang w:val="en-US" w:eastAsia="zh-CN"/>
              </w:rPr>
              <w:t>100%</w:t>
            </w:r>
          </w:p>
        </w:tc>
      </w:tr>
      <w:tr w14:paraId="174EB1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161BE76">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14:paraId="23E91E23">
            <w:pPr>
              <w:keepNext w:val="0"/>
              <w:keepLines w:val="0"/>
              <w:suppressLineNumbers w:val="0"/>
              <w:spacing w:before="0" w:beforeAutospacing="0" w:after="0" w:afterAutospacing="0" w:line="420" w:lineRule="exact"/>
              <w:ind w:left="0" w:right="0"/>
              <w:jc w:val="center"/>
              <w:rPr>
                <w:rFonts w:hint="default"/>
                <w:color w:val="auto"/>
                <w:szCs w:val="21"/>
                <w:highlight w:val="none"/>
              </w:rPr>
            </w:pPr>
            <w:r>
              <w:rPr>
                <w:rFonts w:hint="eastAsia"/>
                <w:color w:val="auto"/>
                <w:szCs w:val="21"/>
                <w:highlight w:val="none"/>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14:paraId="6D69BD34">
            <w:pPr>
              <w:keepNext w:val="0"/>
              <w:keepLines w:val="0"/>
              <w:suppressLineNumbers w:val="0"/>
              <w:spacing w:before="0" w:beforeAutospacing="0" w:after="0" w:afterAutospacing="0" w:line="420" w:lineRule="exact"/>
              <w:ind w:left="0" w:right="0"/>
              <w:rPr>
                <w:rFonts w:hint="eastAsia" w:eastAsia="宋体"/>
                <w:color w:val="auto"/>
                <w:szCs w:val="21"/>
                <w:highlight w:val="none"/>
                <w:lang w:eastAsia="zh-CN"/>
              </w:rPr>
            </w:pPr>
            <w:r>
              <w:rPr>
                <w:rFonts w:hint="eastAsia" w:ascii="宋体" w:hAnsi="宋体" w:cs="宋体"/>
                <w:color w:val="auto"/>
                <w:kern w:val="0"/>
                <w:szCs w:val="18"/>
                <w:highlight w:val="none"/>
                <w:lang w:eastAsia="zh-CN"/>
              </w:rPr>
              <w:t>安庆市安峰建筑工业化有限公司</w:t>
            </w:r>
          </w:p>
        </w:tc>
      </w:tr>
      <w:tr w14:paraId="2AC3C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ED5E40C">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1985" w:type="dxa"/>
            <w:tcBorders>
              <w:top w:val="single" w:color="auto" w:sz="4" w:space="0"/>
              <w:left w:val="single" w:color="auto" w:sz="4" w:space="0"/>
              <w:bottom w:val="single" w:color="auto" w:sz="4" w:space="0"/>
              <w:right w:val="single" w:color="auto" w:sz="4" w:space="0"/>
            </w:tcBorders>
            <w:vAlign w:val="center"/>
          </w:tcPr>
          <w:p w14:paraId="5EC76D86">
            <w:pPr>
              <w:keepNext w:val="0"/>
              <w:keepLines w:val="0"/>
              <w:suppressLineNumbers w:val="0"/>
              <w:spacing w:before="0" w:beforeAutospacing="0" w:after="0" w:afterAutospacing="0" w:line="420" w:lineRule="exact"/>
              <w:ind w:left="0" w:right="0"/>
              <w:jc w:val="center"/>
              <w:rPr>
                <w:rFonts w:hint="default"/>
                <w:color w:val="auto"/>
                <w:szCs w:val="21"/>
                <w:highlight w:val="none"/>
              </w:rPr>
            </w:pPr>
            <w:r>
              <w:rPr>
                <w:rFonts w:hint="eastAsia"/>
                <w:color w:val="auto"/>
                <w:szCs w:val="21"/>
                <w:highlight w:val="none"/>
              </w:rPr>
              <w:t>服务期限</w:t>
            </w:r>
          </w:p>
        </w:tc>
        <w:tc>
          <w:tcPr>
            <w:tcW w:w="6626" w:type="dxa"/>
            <w:tcBorders>
              <w:top w:val="single" w:color="auto" w:sz="4" w:space="0"/>
              <w:left w:val="single" w:color="auto" w:sz="4" w:space="0"/>
              <w:bottom w:val="single" w:color="auto" w:sz="4" w:space="0"/>
              <w:right w:val="single" w:color="auto" w:sz="4" w:space="0"/>
            </w:tcBorders>
            <w:vAlign w:val="center"/>
          </w:tcPr>
          <w:p w14:paraId="289AE21A">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1年</w:t>
            </w:r>
          </w:p>
        </w:tc>
      </w:tr>
      <w:tr w14:paraId="0BC502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1093085">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1</w:t>
            </w:r>
          </w:p>
        </w:tc>
        <w:tc>
          <w:tcPr>
            <w:tcW w:w="1985" w:type="dxa"/>
            <w:tcBorders>
              <w:top w:val="single" w:color="auto" w:sz="4" w:space="0"/>
              <w:left w:val="single" w:color="auto" w:sz="4" w:space="0"/>
              <w:bottom w:val="single" w:color="auto" w:sz="4" w:space="0"/>
              <w:right w:val="single" w:color="auto" w:sz="4" w:space="0"/>
            </w:tcBorders>
            <w:vAlign w:val="center"/>
          </w:tcPr>
          <w:p w14:paraId="6FA1364A">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14:paraId="6495A6F9">
            <w:pPr>
              <w:keepNext w:val="0"/>
              <w:keepLines w:val="0"/>
              <w:widowControl/>
              <w:suppressLineNumbers w:val="0"/>
              <w:spacing w:before="0" w:beforeAutospacing="0" w:after="0" w:afterAutospacing="0" w:line="500" w:lineRule="exact"/>
              <w:ind w:left="0" w:right="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1.具有合法有效的营业执照。</w:t>
            </w:r>
          </w:p>
          <w:p w14:paraId="18A5D5FF">
            <w:pPr>
              <w:keepNext w:val="0"/>
              <w:keepLines w:val="0"/>
              <w:widowControl/>
              <w:suppressLineNumbers w:val="0"/>
              <w:spacing w:before="0" w:beforeAutospacing="0" w:after="0" w:afterAutospacing="0" w:line="500" w:lineRule="exact"/>
              <w:ind w:left="0" w:right="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2.参选人有以下情形不得参与本次投标活动</w:t>
            </w:r>
          </w:p>
          <w:p w14:paraId="41571E91">
            <w:pPr>
              <w:keepNext w:val="0"/>
              <w:keepLines w:val="0"/>
              <w:widowControl/>
              <w:suppressLineNumbers w:val="0"/>
              <w:spacing w:before="0" w:beforeAutospacing="0" w:after="0" w:afterAutospacing="0" w:line="500" w:lineRule="exact"/>
              <w:ind w:left="0" w:right="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2.1被列入安庆市交通控股集团有限公司黑名单管理系统。</w:t>
            </w:r>
          </w:p>
          <w:p w14:paraId="2B676A2A">
            <w:pPr>
              <w:keepNext w:val="0"/>
              <w:keepLines w:val="0"/>
              <w:widowControl/>
              <w:suppressLineNumbers w:val="0"/>
              <w:spacing w:before="0" w:beforeAutospacing="0" w:after="0" w:afterAutospacing="0" w:line="500" w:lineRule="exact"/>
              <w:ind w:left="0" w:right="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2.2在安庆市交通控股集团有限公司处罚限制期限内的投标人。</w:t>
            </w:r>
          </w:p>
          <w:p w14:paraId="7915FE4C">
            <w:pPr>
              <w:keepNext w:val="0"/>
              <w:keepLines w:val="0"/>
              <w:widowControl/>
              <w:suppressLineNumbers w:val="0"/>
              <w:spacing w:before="0" w:beforeAutospacing="0" w:after="0" w:afterAutospacing="0" w:line="500" w:lineRule="exact"/>
              <w:ind w:left="0" w:right="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2.3前期参与安庆市交通控股集团有限公司组织的招标采购活动获得中标候选人资格而放弃中标资格不签订合同的投标人，在处罚期内的投标人不得参与本次投标活动。</w:t>
            </w:r>
          </w:p>
          <w:p w14:paraId="619E4F8D">
            <w:pPr>
              <w:keepNext w:val="0"/>
              <w:keepLines w:val="0"/>
              <w:widowControl/>
              <w:suppressLineNumbers w:val="0"/>
              <w:spacing w:before="0" w:beforeAutospacing="0" w:after="0" w:afterAutospacing="0" w:line="500" w:lineRule="exact"/>
              <w:ind w:left="0" w:right="0"/>
              <w:jc w:val="left"/>
              <w:rPr>
                <w:rFonts w:hint="default"/>
                <w:color w:val="auto"/>
                <w:highlight w:val="none"/>
              </w:rPr>
            </w:pPr>
            <w:r>
              <w:rPr>
                <w:rFonts w:hint="eastAsia" w:ascii="宋体" w:hAnsi="宋体" w:cs="宋体"/>
                <w:color w:val="auto"/>
                <w:kern w:val="0"/>
                <w:szCs w:val="21"/>
                <w:highlight w:val="none"/>
                <w:lang w:val="en-US" w:eastAsia="zh-CN"/>
              </w:rPr>
              <w:t>3.本项目不接受联合体投标。</w:t>
            </w:r>
          </w:p>
        </w:tc>
      </w:tr>
      <w:tr w14:paraId="5C82D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5E67CB3">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14:paraId="15439808">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14:paraId="5F3181F0">
            <w:pPr>
              <w:keepNext w:val="0"/>
              <w:keepLines w:val="0"/>
              <w:suppressLineNumbers w:val="0"/>
              <w:spacing w:before="0" w:beforeAutospacing="0" w:after="0" w:afterAutospacing="0" w:line="420" w:lineRule="exact"/>
              <w:ind w:left="0" w:right="0"/>
              <w:rPr>
                <w:rFonts w:hint="default" w:ascii="宋体" w:hAnsi="宋体"/>
                <w:color w:val="auto"/>
                <w:szCs w:val="21"/>
                <w:highlight w:val="none"/>
              </w:rPr>
            </w:pPr>
            <w:r>
              <w:rPr>
                <w:rFonts w:hint="eastAsia" w:ascii="宋体" w:hAnsi="宋体"/>
                <w:color w:val="auto"/>
                <w:szCs w:val="21"/>
                <w:highlight w:val="none"/>
              </w:rPr>
              <w:t>资格后审</w:t>
            </w:r>
          </w:p>
        </w:tc>
      </w:tr>
      <w:tr w14:paraId="6FF87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1018D4D">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1985" w:type="dxa"/>
            <w:tcBorders>
              <w:top w:val="single" w:color="auto" w:sz="4" w:space="0"/>
              <w:left w:val="single" w:color="auto" w:sz="4" w:space="0"/>
              <w:bottom w:val="single" w:color="auto" w:sz="4" w:space="0"/>
              <w:right w:val="single" w:color="auto" w:sz="4" w:space="0"/>
            </w:tcBorders>
            <w:vAlign w:val="center"/>
          </w:tcPr>
          <w:p w14:paraId="77A9275C">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14:paraId="4027A30E">
            <w:pPr>
              <w:keepNext w:val="0"/>
              <w:keepLines w:val="0"/>
              <w:suppressLineNumbers w:val="0"/>
              <w:spacing w:before="0" w:beforeAutospacing="0" w:after="0" w:afterAutospacing="0" w:line="420" w:lineRule="exact"/>
              <w:ind w:left="-2" w:leftChars="-1" w:right="0" w:firstLine="2"/>
              <w:rPr>
                <w:rFonts w:hint="default"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日历天（从投标截止时间算起）</w:t>
            </w:r>
          </w:p>
        </w:tc>
      </w:tr>
      <w:tr w14:paraId="62EE1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C3407F2">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14:paraId="164516C5">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14:paraId="3FA195DE">
            <w:pPr>
              <w:keepNext w:val="0"/>
              <w:keepLines w:val="0"/>
              <w:suppressLineNumbers w:val="0"/>
              <w:spacing w:before="0" w:beforeAutospacing="0" w:after="0" w:afterAutospacing="0" w:line="420" w:lineRule="exact"/>
              <w:ind w:left="0" w:right="0"/>
              <w:rPr>
                <w:rFonts w:hint="default" w:ascii="宋体" w:hAnsi="宋体" w:eastAsia="宋体"/>
                <w:b/>
                <w:color w:val="auto"/>
                <w:spacing w:val="-14"/>
                <w:szCs w:val="21"/>
                <w:highlight w:val="none"/>
                <w:lang w:val="en-US" w:eastAsia="zh-CN"/>
              </w:rPr>
            </w:pPr>
            <w:r>
              <w:rPr>
                <w:rFonts w:hint="eastAsia" w:ascii="宋体" w:hAnsi="宋体"/>
                <w:b/>
                <w:color w:val="auto"/>
                <w:spacing w:val="-14"/>
                <w:szCs w:val="21"/>
                <w:highlight w:val="none"/>
                <w:lang w:val="en-US" w:eastAsia="zh-CN"/>
              </w:rPr>
              <w:t>本项目不收取</w:t>
            </w:r>
          </w:p>
        </w:tc>
      </w:tr>
      <w:tr w14:paraId="04FCC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8" w:hRule="atLeast"/>
        </w:trPr>
        <w:tc>
          <w:tcPr>
            <w:tcW w:w="675" w:type="dxa"/>
            <w:tcBorders>
              <w:top w:val="single" w:color="auto" w:sz="4" w:space="0"/>
              <w:left w:val="single" w:color="auto" w:sz="4" w:space="0"/>
              <w:bottom w:val="single" w:color="auto" w:sz="4" w:space="0"/>
              <w:right w:val="single" w:color="auto" w:sz="4" w:space="0"/>
            </w:tcBorders>
            <w:vAlign w:val="center"/>
          </w:tcPr>
          <w:p w14:paraId="105A3EEF">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252BE036">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s="宋体"/>
                <w:color w:val="auto"/>
                <w:szCs w:val="21"/>
                <w:highlight w:val="none"/>
                <w:lang w:eastAsia="zh-CN"/>
              </w:rPr>
              <w:t>参选文件</w:t>
            </w:r>
            <w:r>
              <w:rPr>
                <w:rFonts w:hint="eastAsia" w:ascii="宋体" w:hAnsi="宋体" w:cs="宋体"/>
                <w:color w:val="auto"/>
                <w:szCs w:val="21"/>
                <w:highlight w:val="none"/>
              </w:rPr>
              <w:t>份数、密封、装订</w:t>
            </w:r>
          </w:p>
        </w:tc>
        <w:tc>
          <w:tcPr>
            <w:tcW w:w="6626" w:type="dxa"/>
            <w:tcBorders>
              <w:top w:val="single" w:color="auto" w:sz="4" w:space="0"/>
              <w:left w:val="single" w:color="auto" w:sz="4" w:space="0"/>
              <w:bottom w:val="single" w:color="auto" w:sz="4" w:space="0"/>
              <w:right w:val="single" w:color="auto" w:sz="4" w:space="0"/>
            </w:tcBorders>
            <w:vAlign w:val="center"/>
          </w:tcPr>
          <w:p w14:paraId="0923086A">
            <w:pPr>
              <w:keepNext w:val="0"/>
              <w:keepLines w:val="0"/>
              <w:suppressLineNumbers w:val="0"/>
              <w:spacing w:before="0" w:beforeAutospacing="0" w:after="0" w:afterAutospacing="0" w:line="420" w:lineRule="exact"/>
              <w:ind w:left="0" w:right="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1.参选文件份数：壹份正本，贰份副本；</w:t>
            </w:r>
          </w:p>
          <w:p w14:paraId="38FF7D04">
            <w:pPr>
              <w:keepNext w:val="0"/>
              <w:keepLines w:val="0"/>
              <w:suppressLineNumbers w:val="0"/>
              <w:spacing w:before="0" w:beforeAutospacing="0" w:after="0" w:afterAutospacing="0" w:line="420" w:lineRule="exact"/>
              <w:ind w:left="0" w:right="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2.参选人应将参选文件的正本和副本同时装于一个袋内。包装密封，并于密封袋上加盖单位公章。密封袋上须写明：项目名称、供应商名称、项目编号。</w:t>
            </w:r>
          </w:p>
          <w:p w14:paraId="577C0B44">
            <w:pPr>
              <w:keepNext w:val="0"/>
              <w:keepLines w:val="0"/>
              <w:suppressLineNumbers w:val="0"/>
              <w:spacing w:before="0" w:beforeAutospacing="0" w:after="0" w:afterAutospacing="0" w:line="420" w:lineRule="exact"/>
              <w:ind w:left="0" w:right="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3.参选文件正本和副本均需胶装成册并标明页码，不得采用活页或容易拆解的装订形式。</w:t>
            </w:r>
          </w:p>
          <w:p w14:paraId="667C7983">
            <w:pPr>
              <w:keepNext w:val="0"/>
              <w:keepLines w:val="0"/>
              <w:suppressLineNumbers w:val="0"/>
              <w:spacing w:before="0" w:beforeAutospacing="0" w:after="0" w:afterAutospacing="0" w:line="420" w:lineRule="exact"/>
              <w:ind w:left="0" w:right="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4.参选文件封面的需清楚地注明“正本”或“副本”。</w:t>
            </w:r>
          </w:p>
          <w:p w14:paraId="063B69BC">
            <w:pPr>
              <w:keepNext w:val="0"/>
              <w:keepLines w:val="0"/>
              <w:suppressLineNumbers w:val="0"/>
              <w:spacing w:before="0" w:beforeAutospacing="0" w:after="0" w:afterAutospacing="0" w:line="420" w:lineRule="exact"/>
              <w:ind w:left="0" w:right="0"/>
              <w:rPr>
                <w:rFonts w:hint="default"/>
                <w:color w:val="auto"/>
                <w:kern w:val="0"/>
                <w:szCs w:val="21"/>
                <w:highlight w:val="none"/>
              </w:rPr>
            </w:pPr>
            <w:r>
              <w:rPr>
                <w:rFonts w:hint="eastAsia" w:ascii="宋体" w:hAnsi="宋体" w:cs="宋体"/>
                <w:b/>
                <w:color w:val="auto"/>
                <w:szCs w:val="21"/>
                <w:highlight w:val="none"/>
                <w:lang w:val="en-US" w:eastAsia="zh-CN"/>
              </w:rPr>
              <w:t>5.参选人须在递交参选文件截止时间前，到达比选地点现场递交参选文件。</w:t>
            </w:r>
          </w:p>
        </w:tc>
      </w:tr>
      <w:tr w14:paraId="0E536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522A56D">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14:paraId="5FFE8092">
            <w:pPr>
              <w:keepNext w:val="0"/>
              <w:keepLines w:val="0"/>
              <w:suppressLineNumbers w:val="0"/>
              <w:spacing w:before="0" w:beforeAutospacing="0" w:after="0" w:afterAutospacing="0" w:line="420" w:lineRule="exact"/>
              <w:ind w:left="0" w:right="0"/>
              <w:jc w:val="center"/>
              <w:rPr>
                <w:rFonts w:hint="eastAsia" w:ascii="宋体" w:hAnsi="宋体" w:cs="宋体"/>
                <w:color w:val="auto"/>
                <w:szCs w:val="21"/>
                <w:highlight w:val="none"/>
              </w:rPr>
            </w:pPr>
            <w:r>
              <w:rPr>
                <w:rFonts w:hint="eastAsia" w:ascii="宋体" w:hAnsi="宋体"/>
                <w:color w:val="auto"/>
                <w:szCs w:val="21"/>
                <w:highlight w:val="none"/>
                <w:lang w:eastAsia="zh-CN"/>
              </w:rPr>
              <w:t>参选文件</w:t>
            </w:r>
            <w:r>
              <w:rPr>
                <w:rFonts w:hint="eastAsia" w:ascii="宋体" w:hAnsi="宋体"/>
                <w:color w:val="auto"/>
                <w:szCs w:val="21"/>
                <w:highlight w:val="none"/>
              </w:rPr>
              <w:t>提交</w:t>
            </w:r>
          </w:p>
        </w:tc>
        <w:tc>
          <w:tcPr>
            <w:tcW w:w="6626" w:type="dxa"/>
            <w:tcBorders>
              <w:top w:val="single" w:color="auto" w:sz="4" w:space="0"/>
              <w:left w:val="single" w:color="auto" w:sz="4" w:space="0"/>
              <w:bottom w:val="single" w:color="auto" w:sz="4" w:space="0"/>
              <w:right w:val="single" w:color="auto" w:sz="4" w:space="0"/>
            </w:tcBorders>
            <w:vAlign w:val="center"/>
          </w:tcPr>
          <w:p w14:paraId="1ACEABD6">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rPr>
              <w:t>地点:</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二楼一楼开标室</w:t>
            </w:r>
          </w:p>
          <w:p w14:paraId="1F502852">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b/>
                <w:bCs/>
                <w:color w:val="auto"/>
                <w:szCs w:val="21"/>
                <w:highlight w:val="none"/>
                <w:u w:val="none"/>
              </w:rPr>
            </w:pPr>
            <w:r>
              <w:rPr>
                <w:rFonts w:hint="eastAsia" w:ascii="宋体" w:hAnsi="宋体"/>
                <w:color w:val="auto"/>
                <w:szCs w:val="21"/>
                <w:highlight w:val="none"/>
                <w:u w:val="none"/>
              </w:rPr>
              <w:t>投标截止时间：</w:t>
            </w:r>
            <w:r>
              <w:rPr>
                <w:rFonts w:hint="eastAsia" w:ascii="宋体" w:hAnsi="宋体" w:cs="宋体"/>
                <w:color w:val="auto"/>
                <w:szCs w:val="21"/>
                <w:highlight w:val="none"/>
                <w:u w:val="none"/>
                <w:lang w:val="en-US" w:eastAsia="zh-CN"/>
              </w:rPr>
              <w:t>2025年4月16日15时30分</w:t>
            </w:r>
          </w:p>
        </w:tc>
      </w:tr>
      <w:tr w14:paraId="15E5E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75" w:type="dxa"/>
            <w:tcBorders>
              <w:top w:val="single" w:color="auto" w:sz="4" w:space="0"/>
              <w:left w:val="single" w:color="auto" w:sz="4" w:space="0"/>
              <w:bottom w:val="single" w:color="auto" w:sz="4" w:space="0"/>
              <w:right w:val="single" w:color="auto" w:sz="4" w:space="0"/>
            </w:tcBorders>
            <w:vAlign w:val="center"/>
          </w:tcPr>
          <w:p w14:paraId="00D3CFCC">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17</w:t>
            </w:r>
          </w:p>
        </w:tc>
        <w:tc>
          <w:tcPr>
            <w:tcW w:w="1985" w:type="dxa"/>
            <w:tcBorders>
              <w:top w:val="single" w:color="auto" w:sz="4" w:space="0"/>
              <w:left w:val="single" w:color="auto" w:sz="4" w:space="0"/>
              <w:bottom w:val="single" w:color="auto" w:sz="4" w:space="0"/>
              <w:right w:val="single" w:color="auto" w:sz="4" w:space="0"/>
            </w:tcBorders>
            <w:vAlign w:val="center"/>
          </w:tcPr>
          <w:p w14:paraId="3E68DD29">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14:paraId="1D494FEC">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olor w:val="auto"/>
                <w:szCs w:val="21"/>
                <w:highlight w:val="none"/>
                <w:u w:val="none"/>
              </w:rPr>
            </w:pPr>
            <w:r>
              <w:rPr>
                <w:rFonts w:hint="eastAsia" w:ascii="宋体" w:hAnsi="宋体"/>
                <w:color w:val="auto"/>
                <w:szCs w:val="21"/>
                <w:highlight w:val="none"/>
                <w:u w:val="none"/>
              </w:rPr>
              <w:t>在</w:t>
            </w:r>
            <w:r>
              <w:rPr>
                <w:rFonts w:hint="eastAsia" w:ascii="宋体" w:hAnsi="宋体"/>
                <w:color w:val="auto"/>
                <w:szCs w:val="21"/>
                <w:highlight w:val="none"/>
                <w:u w:val="none"/>
                <w:lang w:eastAsia="zh-CN"/>
              </w:rPr>
              <w:t>安庆市交通控股集团有限公司集采</w:t>
            </w:r>
            <w:r>
              <w:rPr>
                <w:rFonts w:hint="eastAsia" w:ascii="宋体" w:hAnsi="宋体"/>
                <w:color w:val="auto"/>
                <w:szCs w:val="21"/>
                <w:highlight w:val="none"/>
                <w:u w:val="none"/>
                <w:lang w:val="en-US" w:eastAsia="zh-CN"/>
              </w:rPr>
              <w:t>平台</w:t>
            </w:r>
            <w:r>
              <w:rPr>
                <w:rFonts w:hint="eastAsia" w:ascii="宋体" w:hAnsi="宋体"/>
                <w:color w:val="auto"/>
                <w:szCs w:val="21"/>
                <w:highlight w:val="none"/>
                <w:u w:val="none"/>
              </w:rPr>
              <w:t>（</w:t>
            </w:r>
            <w:r>
              <w:rPr>
                <w:rFonts w:hint="eastAsia" w:ascii="宋体" w:hAnsi="宋体"/>
                <w:color w:val="auto"/>
                <w:szCs w:val="21"/>
                <w:highlight w:val="none"/>
                <w:u w:val="none"/>
                <w:lang w:eastAsia="zh-CN"/>
              </w:rPr>
              <w:t>http：//jc.zh0556.com/</w:t>
            </w:r>
            <w:r>
              <w:rPr>
                <w:rFonts w:hint="eastAsia" w:ascii="宋体" w:hAnsi="宋体"/>
                <w:color w:val="auto"/>
                <w:szCs w:val="21"/>
                <w:highlight w:val="none"/>
                <w:u w:val="none"/>
              </w:rPr>
              <w:t>）发布</w:t>
            </w:r>
          </w:p>
        </w:tc>
      </w:tr>
      <w:tr w14:paraId="54134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B77475F">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8</w:t>
            </w:r>
          </w:p>
        </w:tc>
        <w:tc>
          <w:tcPr>
            <w:tcW w:w="1985" w:type="dxa"/>
            <w:tcBorders>
              <w:top w:val="single" w:color="auto" w:sz="4" w:space="0"/>
              <w:left w:val="single" w:color="auto" w:sz="4" w:space="0"/>
              <w:bottom w:val="single" w:color="auto" w:sz="4" w:space="0"/>
              <w:right w:val="single" w:color="auto" w:sz="4" w:space="0"/>
            </w:tcBorders>
            <w:vAlign w:val="center"/>
          </w:tcPr>
          <w:p w14:paraId="7C80408A">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14:paraId="3EFD7FB9">
            <w:pPr>
              <w:keepNext w:val="0"/>
              <w:keepLines w:val="0"/>
              <w:suppressLineNumbers w:val="0"/>
              <w:spacing w:before="0" w:beforeAutospacing="0" w:after="0" w:afterAutospacing="0" w:line="420" w:lineRule="exact"/>
              <w:ind w:left="0" w:right="0"/>
              <w:rPr>
                <w:rFonts w:hint="eastAsia" w:ascii="宋体" w:hAnsi="宋体"/>
                <w:color w:val="auto"/>
                <w:szCs w:val="21"/>
                <w:highlight w:val="none"/>
                <w:u w:val="none"/>
                <w:lang w:val="en-US" w:eastAsia="zh-CN"/>
              </w:rPr>
            </w:pPr>
            <w:r>
              <w:rPr>
                <w:rFonts w:hint="eastAsia" w:ascii="宋体" w:hAnsi="宋体"/>
                <w:color w:val="auto"/>
                <w:szCs w:val="21"/>
                <w:highlight w:val="none"/>
                <w:u w:val="none"/>
              </w:rPr>
              <w:t>时间:</w:t>
            </w:r>
            <w:r>
              <w:rPr>
                <w:rFonts w:hint="eastAsia" w:ascii="宋体" w:hAnsi="宋体"/>
                <w:color w:val="auto"/>
                <w:szCs w:val="21"/>
                <w:highlight w:val="none"/>
                <w:u w:val="none"/>
                <w:lang w:val="en-US" w:eastAsia="zh-CN"/>
              </w:rPr>
              <w:t>2025年4月16日15时30分</w:t>
            </w:r>
          </w:p>
          <w:p w14:paraId="21620EA4">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lang w:val="en-US" w:eastAsia="zh-CN"/>
              </w:rPr>
            </w:pPr>
            <w:r>
              <w:rPr>
                <w:rFonts w:hint="eastAsia" w:ascii="宋体" w:hAnsi="宋体"/>
                <w:color w:val="auto"/>
                <w:szCs w:val="21"/>
                <w:highlight w:val="none"/>
                <w:u w:val="none"/>
              </w:rPr>
              <w:t xml:space="preserve">地点: </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2号楼1楼开标室</w:t>
            </w:r>
          </w:p>
        </w:tc>
      </w:tr>
      <w:tr w14:paraId="44B47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9D083B7">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default" w:ascii="宋体" w:hAnsi="宋体"/>
                <w:color w:val="auto"/>
                <w:szCs w:val="21"/>
                <w:highlight w:val="none"/>
              </w:rPr>
              <w:t>1</w:t>
            </w:r>
            <w:r>
              <w:rPr>
                <w:rFonts w:hint="eastAsia" w:ascii="宋体" w:hAnsi="宋体"/>
                <w:color w:val="auto"/>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14:paraId="2E411FBD">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14:paraId="1C6EA6F5">
            <w:pPr>
              <w:keepNext w:val="0"/>
              <w:keepLines w:val="0"/>
              <w:suppressLineNumbers w:val="0"/>
              <w:spacing w:before="0" w:beforeAutospacing="0" w:after="0" w:afterAutospacing="0" w:line="420" w:lineRule="exact"/>
              <w:ind w:left="0" w:right="0"/>
              <w:rPr>
                <w:rFonts w:hint="eastAsia" w:ascii="宋体" w:hAnsi="宋体" w:eastAsia="宋体"/>
                <w:color w:val="auto"/>
                <w:szCs w:val="21"/>
                <w:highlight w:val="none"/>
                <w:lang w:eastAsia="zh-CN"/>
              </w:rPr>
            </w:pPr>
            <w:r>
              <w:rPr>
                <w:rFonts w:hint="eastAsia" w:ascii="宋体" w:hAnsi="宋体" w:cs="宋体"/>
                <w:b w:val="0"/>
                <w:bCs/>
                <w:color w:val="auto"/>
                <w:szCs w:val="21"/>
                <w:highlight w:val="none"/>
                <w:lang w:eastAsia="zh-CN"/>
              </w:rPr>
              <w:t>最低投标价法</w:t>
            </w:r>
          </w:p>
        </w:tc>
      </w:tr>
      <w:tr w14:paraId="2CBB5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D47E61C">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1985" w:type="dxa"/>
            <w:tcBorders>
              <w:top w:val="single" w:color="auto" w:sz="4" w:space="0"/>
              <w:left w:val="single" w:color="auto" w:sz="4" w:space="0"/>
              <w:bottom w:val="single" w:color="auto" w:sz="4" w:space="0"/>
              <w:right w:val="single" w:color="auto" w:sz="4" w:space="0"/>
            </w:tcBorders>
            <w:vAlign w:val="center"/>
          </w:tcPr>
          <w:p w14:paraId="5D28FBAC">
            <w:pPr>
              <w:keepNext w:val="0"/>
              <w:keepLines w:val="0"/>
              <w:suppressLineNumbers w:val="0"/>
              <w:spacing w:before="0" w:beforeAutospacing="0" w:after="0" w:afterAutospacing="0" w:line="420" w:lineRule="exact"/>
              <w:ind w:left="0" w:right="0"/>
              <w:jc w:val="center"/>
              <w:rPr>
                <w:rFonts w:hint="default" w:ascii="宋体" w:hAnsi="宋体"/>
                <w:b/>
                <w:bCs/>
                <w:color w:val="auto"/>
                <w:szCs w:val="21"/>
                <w:highlight w:val="none"/>
              </w:rPr>
            </w:pPr>
            <w:r>
              <w:rPr>
                <w:rFonts w:hint="eastAsia" w:ascii="宋体" w:hAnsi="宋体"/>
                <w:b/>
                <w:bCs/>
                <w:color w:val="auto"/>
                <w:szCs w:val="21"/>
                <w:highlight w:val="none"/>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14:paraId="7C4B5B4C">
            <w:pPr>
              <w:keepNext w:val="0"/>
              <w:keepLines w:val="0"/>
              <w:suppressLineNumbers w:val="0"/>
              <w:spacing w:before="0" w:beforeAutospacing="0" w:after="0" w:afterAutospacing="0" w:line="420" w:lineRule="exact"/>
              <w:ind w:left="0" w:right="0"/>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2万元。</w:t>
            </w:r>
          </w:p>
        </w:tc>
      </w:tr>
      <w:tr w14:paraId="58BC9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44E9276D">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21</w:t>
            </w:r>
          </w:p>
        </w:tc>
        <w:tc>
          <w:tcPr>
            <w:tcW w:w="1985" w:type="dxa"/>
            <w:tcBorders>
              <w:top w:val="single" w:color="auto" w:sz="4" w:space="0"/>
              <w:left w:val="single" w:color="auto" w:sz="4" w:space="0"/>
              <w:bottom w:val="single" w:color="auto" w:sz="4" w:space="0"/>
              <w:right w:val="single" w:color="auto" w:sz="4" w:space="0"/>
            </w:tcBorders>
            <w:vAlign w:val="center"/>
          </w:tcPr>
          <w:p w14:paraId="1AC30908">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lang w:eastAsia="zh-CN"/>
              </w:rPr>
              <w:t>专家评审费</w:t>
            </w:r>
            <w:r>
              <w:rPr>
                <w:rFonts w:hint="eastAsia" w:ascii="宋体" w:hAnsi="宋体"/>
                <w:color w:val="auto"/>
                <w:szCs w:val="21"/>
                <w:highlight w:val="none"/>
              </w:rPr>
              <w:t>(元)</w:t>
            </w:r>
          </w:p>
        </w:tc>
        <w:tc>
          <w:tcPr>
            <w:tcW w:w="6626" w:type="dxa"/>
            <w:tcBorders>
              <w:top w:val="single" w:color="auto" w:sz="4" w:space="0"/>
              <w:left w:val="single" w:color="auto" w:sz="4" w:space="0"/>
              <w:bottom w:val="single" w:color="auto" w:sz="4" w:space="0"/>
              <w:right w:val="single" w:color="auto" w:sz="4" w:space="0"/>
            </w:tcBorders>
            <w:vAlign w:val="center"/>
          </w:tcPr>
          <w:p w14:paraId="4FF366BF">
            <w:pPr>
              <w:keepNext w:val="0"/>
              <w:keepLines w:val="0"/>
              <w:suppressLineNumbers w:val="0"/>
              <w:spacing w:before="0" w:beforeAutospacing="0" w:after="0" w:afterAutospacing="0" w:line="420" w:lineRule="exact"/>
              <w:ind w:left="0" w:right="0"/>
              <w:rPr>
                <w:rFonts w:hint="eastAsia" w:ascii="宋体" w:hAnsi="宋体" w:eastAsia="宋体"/>
                <w:color w:val="auto"/>
                <w:szCs w:val="21"/>
                <w:highlight w:val="none"/>
                <w:lang w:eastAsia="zh-CN"/>
              </w:rPr>
            </w:pPr>
            <w:r>
              <w:rPr>
                <w:rFonts w:hint="eastAsia" w:ascii="宋体" w:hAnsi="宋体"/>
                <w:b/>
                <w:bCs/>
                <w:color w:val="auto"/>
                <w:szCs w:val="21"/>
                <w:highlight w:val="none"/>
                <w:lang w:val="en-US" w:eastAsia="zh-CN"/>
              </w:rPr>
              <w:t>由中标人支付</w:t>
            </w:r>
            <w:r>
              <w:rPr>
                <w:rFonts w:hint="eastAsia" w:ascii="宋体" w:hAnsi="宋体"/>
                <w:b/>
                <w:bCs/>
                <w:color w:val="auto"/>
                <w:szCs w:val="21"/>
                <w:highlight w:val="none"/>
                <w:lang w:eastAsia="zh-CN"/>
              </w:rPr>
              <w:t>。</w:t>
            </w:r>
          </w:p>
        </w:tc>
      </w:tr>
      <w:tr w14:paraId="099A4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8" w:hRule="atLeast"/>
        </w:trPr>
        <w:tc>
          <w:tcPr>
            <w:tcW w:w="675" w:type="dxa"/>
            <w:tcBorders>
              <w:top w:val="single" w:color="auto" w:sz="4" w:space="0"/>
              <w:left w:val="single" w:color="auto" w:sz="4" w:space="0"/>
              <w:bottom w:val="single" w:color="auto" w:sz="4" w:space="0"/>
              <w:right w:val="single" w:color="auto" w:sz="4" w:space="0"/>
            </w:tcBorders>
            <w:vAlign w:val="center"/>
          </w:tcPr>
          <w:p w14:paraId="315B8607">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14:paraId="4494AD32">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14:paraId="5F1B1B9C">
            <w:pPr>
              <w:keepNext w:val="0"/>
              <w:keepLines w:val="0"/>
              <w:suppressLineNumbers w:val="0"/>
              <w:kinsoku w:val="0"/>
              <w:autoSpaceDE w:val="0"/>
              <w:autoSpaceDN w:val="0"/>
              <w:adjustRightInd w:val="0"/>
              <w:snapToGrid w:val="0"/>
              <w:spacing w:before="78" w:beforeAutospacing="0" w:after="0" w:afterAutospacing="0" w:line="240" w:lineRule="auto"/>
              <w:ind w:left="0" w:right="0"/>
              <w:jc w:val="left"/>
              <w:textAlignment w:val="baseline"/>
              <w:rPr>
                <w:rFonts w:hint="eastAsia" w:ascii="宋体" w:hAnsi="宋体" w:eastAsia="宋体"/>
                <w:color w:val="auto"/>
                <w:szCs w:val="21"/>
                <w:highlight w:val="none"/>
                <w:lang w:eastAsia="zh-CN"/>
              </w:rPr>
            </w:pPr>
            <w:r>
              <w:rPr>
                <w:rFonts w:hint="eastAsia" w:ascii="宋体" w:hAnsi="宋体" w:cs="Times New Roman"/>
                <w:color w:val="auto"/>
                <w:sz w:val="21"/>
                <w:szCs w:val="21"/>
                <w:highlight w:val="none"/>
              </w:rPr>
              <w:t xml:space="preserve">供货后第四个月支付第一月的供货款，以此类推，按供货量据实支付（不计息）。采购人结算付款给成交人时银行承兑与电汇同价。每次付款前成交人须开具13%增值税专用发票。 </w:t>
            </w:r>
          </w:p>
        </w:tc>
      </w:tr>
      <w:tr w14:paraId="0B3BB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A94B4C8">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23</w:t>
            </w:r>
          </w:p>
        </w:tc>
        <w:tc>
          <w:tcPr>
            <w:tcW w:w="1985" w:type="dxa"/>
            <w:tcBorders>
              <w:top w:val="single" w:color="auto" w:sz="4" w:space="0"/>
              <w:left w:val="single" w:color="auto" w:sz="4" w:space="0"/>
              <w:bottom w:val="single" w:color="auto" w:sz="4" w:space="0"/>
              <w:right w:val="single" w:color="auto" w:sz="4" w:space="0"/>
            </w:tcBorders>
            <w:vAlign w:val="center"/>
          </w:tcPr>
          <w:p w14:paraId="049B5197">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特别提醒</w:t>
            </w:r>
          </w:p>
        </w:tc>
        <w:tc>
          <w:tcPr>
            <w:tcW w:w="6626" w:type="dxa"/>
            <w:tcBorders>
              <w:top w:val="single" w:color="auto" w:sz="4" w:space="0"/>
              <w:left w:val="single" w:color="auto" w:sz="4" w:space="0"/>
              <w:bottom w:val="single" w:color="auto" w:sz="4" w:space="0"/>
              <w:right w:val="single" w:color="auto" w:sz="4" w:space="0"/>
            </w:tcBorders>
            <w:vAlign w:val="center"/>
          </w:tcPr>
          <w:p w14:paraId="05794E75">
            <w:pPr>
              <w:keepNext w:val="0"/>
              <w:keepLines w:val="0"/>
              <w:widowControl/>
              <w:suppressLineNumbers w:val="0"/>
              <w:spacing w:before="0" w:beforeAutospacing="0" w:after="0" w:afterAutospacing="0" w:line="500" w:lineRule="exact"/>
              <w:ind w:left="0" w:right="0"/>
              <w:jc w:val="left"/>
              <w:rPr>
                <w:rFonts w:hint="eastAsia" w:ascii="宋体" w:hAnsi="宋体"/>
                <w:b/>
                <w:bCs/>
                <w:color w:val="auto"/>
                <w:szCs w:val="21"/>
                <w:highlight w:val="none"/>
              </w:rPr>
            </w:pPr>
            <w:r>
              <w:rPr>
                <w:rFonts w:hint="eastAsia" w:ascii="宋体" w:hAnsi="宋体" w:cs="宋体"/>
                <w:b/>
                <w:bCs/>
                <w:color w:val="auto"/>
                <w:kern w:val="0"/>
                <w:szCs w:val="21"/>
                <w:highlight w:val="none"/>
                <w:lang w:val="en-US" w:eastAsia="zh-CN"/>
              </w:rPr>
              <w:t>/。</w:t>
            </w:r>
          </w:p>
        </w:tc>
      </w:tr>
      <w:tr w14:paraId="4C11C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A85583E">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24</w:t>
            </w:r>
          </w:p>
        </w:tc>
        <w:tc>
          <w:tcPr>
            <w:tcW w:w="1985" w:type="dxa"/>
            <w:tcBorders>
              <w:top w:val="single" w:color="auto" w:sz="4" w:space="0"/>
              <w:left w:val="single" w:color="auto" w:sz="4" w:space="0"/>
              <w:bottom w:val="single" w:color="auto" w:sz="4" w:space="0"/>
              <w:right w:val="single" w:color="auto" w:sz="4" w:space="0"/>
            </w:tcBorders>
            <w:vAlign w:val="center"/>
          </w:tcPr>
          <w:p w14:paraId="3B397099">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6626" w:type="dxa"/>
            <w:tcBorders>
              <w:top w:val="single" w:color="auto" w:sz="4" w:space="0"/>
              <w:left w:val="single" w:color="auto" w:sz="4" w:space="0"/>
              <w:bottom w:val="single" w:color="auto" w:sz="4" w:space="0"/>
              <w:right w:val="single" w:color="auto" w:sz="4" w:space="0"/>
            </w:tcBorders>
            <w:vAlign w:val="center"/>
          </w:tcPr>
          <w:p w14:paraId="7731062F">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14:paraId="091BBE59">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14:paraId="756DACDA">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14:paraId="69AEC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38F94F1">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7954E00C">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备注</w:t>
            </w:r>
          </w:p>
        </w:tc>
        <w:tc>
          <w:tcPr>
            <w:tcW w:w="6626" w:type="dxa"/>
            <w:tcBorders>
              <w:top w:val="single" w:color="auto" w:sz="4" w:space="0"/>
              <w:left w:val="single" w:color="auto" w:sz="4" w:space="0"/>
              <w:bottom w:val="single" w:color="auto" w:sz="4" w:space="0"/>
              <w:right w:val="single" w:color="auto" w:sz="4" w:space="0"/>
            </w:tcBorders>
            <w:vAlign w:val="center"/>
          </w:tcPr>
          <w:p w14:paraId="21B7BB3C">
            <w:pPr>
              <w:keepNext w:val="0"/>
              <w:keepLines w:val="0"/>
              <w:suppressLineNumbers w:val="0"/>
              <w:spacing w:before="0" w:beforeAutospacing="0" w:after="0" w:afterAutospacing="0" w:line="42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w:t>
            </w:r>
            <w:r>
              <w:rPr>
                <w:rFonts w:hint="eastAsia" w:ascii="宋体" w:hAnsi="宋体"/>
                <w:color w:val="auto"/>
                <w:szCs w:val="21"/>
                <w:highlight w:val="none"/>
                <w:lang w:eastAsia="zh-CN"/>
              </w:rPr>
              <w:t>比选文件</w:t>
            </w:r>
            <w:r>
              <w:rPr>
                <w:rFonts w:hint="eastAsia" w:ascii="宋体" w:hAnsi="宋体"/>
                <w:color w:val="auto"/>
                <w:szCs w:val="21"/>
                <w:highlight w:val="none"/>
              </w:rPr>
              <w:t>的解释权归采购</w:t>
            </w:r>
            <w:r>
              <w:rPr>
                <w:rFonts w:hint="eastAsia" w:ascii="宋体" w:hAnsi="宋体"/>
                <w:color w:val="auto"/>
                <w:szCs w:val="21"/>
                <w:highlight w:val="none"/>
                <w:lang w:val="en-US" w:eastAsia="zh-CN"/>
              </w:rPr>
              <w:t>管理部门</w:t>
            </w:r>
            <w:r>
              <w:rPr>
                <w:rFonts w:hint="eastAsia" w:ascii="宋体" w:hAnsi="宋体"/>
                <w:color w:val="auto"/>
                <w:szCs w:val="21"/>
                <w:highlight w:val="none"/>
              </w:rPr>
              <w:t>。</w:t>
            </w:r>
          </w:p>
          <w:p w14:paraId="014FD83F">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w:t>
            </w:r>
            <w:r>
              <w:rPr>
                <w:rFonts w:hint="eastAsia" w:cs="Times New Roman"/>
                <w:color w:val="auto"/>
                <w:szCs w:val="20"/>
                <w:highlight w:val="none"/>
                <w:lang w:val="en-US" w:eastAsia="zh-CN"/>
              </w:rPr>
              <w:t>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14:paraId="525632E9">
            <w:pPr>
              <w:keepNext w:val="0"/>
              <w:keepLines w:val="0"/>
              <w:suppressLineNumbers w:val="0"/>
              <w:spacing w:before="0" w:beforeAutospacing="0" w:after="0" w:afterAutospacing="0" w:line="420" w:lineRule="exact"/>
              <w:ind w:left="0" w:right="0"/>
              <w:rPr>
                <w:rFonts w:hint="eastAsia" w:ascii="宋体" w:hAnsi="宋体"/>
                <w:color w:val="auto"/>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highlight w:val="none"/>
                <w:lang w:val="en-US" w:eastAsia="zh-CN" w:bidi="ar-SA"/>
              </w:rPr>
              <w:t>本次招标采购管理</w:t>
            </w:r>
            <w:r>
              <w:rPr>
                <w:rFonts w:hint="eastAsia" w:cs="Times New Roman"/>
                <w:color w:val="auto"/>
                <w:kern w:val="2"/>
                <w:sz w:val="21"/>
                <w:highlight w:val="none"/>
                <w:lang w:val="en-US" w:eastAsia="zh-CN" w:bidi="ar-SA"/>
              </w:rPr>
              <w:t>部门</w:t>
            </w:r>
            <w:r>
              <w:rPr>
                <w:rFonts w:hint="eastAsia" w:ascii="Times New Roman" w:hAnsi="Times New Roman" w:eastAsia="宋体" w:cs="Times New Roman"/>
                <w:color w:val="auto"/>
                <w:kern w:val="2"/>
                <w:sz w:val="21"/>
                <w:highlight w:val="none"/>
                <w:lang w:val="en-US" w:eastAsia="zh-CN" w:bidi="ar-SA"/>
              </w:rPr>
              <w:t>为安庆市交通控股集团有限公司集采中心，具体合同签订主体为安庆市安峰建筑工业化有限公司，特此说明</w:t>
            </w:r>
            <w:r>
              <w:rPr>
                <w:rFonts w:hint="eastAsia" w:cs="Times New Roman"/>
                <w:color w:val="auto"/>
                <w:kern w:val="2"/>
                <w:sz w:val="21"/>
                <w:highlight w:val="none"/>
                <w:lang w:val="en-US" w:eastAsia="zh-CN" w:bidi="ar-SA"/>
              </w:rPr>
              <w:t>。</w:t>
            </w:r>
          </w:p>
        </w:tc>
      </w:tr>
    </w:tbl>
    <w:p w14:paraId="76C05F72">
      <w:pPr>
        <w:rPr>
          <w:color w:val="auto"/>
          <w:highlight w:val="none"/>
        </w:rPr>
      </w:pPr>
      <w:bookmarkStart w:id="4" w:name="_Toc14999"/>
      <w:r>
        <w:rPr>
          <w:color w:val="auto"/>
          <w:highlight w:val="none"/>
        </w:rPr>
        <w:br w:type="page"/>
      </w:r>
    </w:p>
    <w:bookmarkEnd w:id="4"/>
    <w:p w14:paraId="2F59017D">
      <w:pPr>
        <w:pStyle w:val="3"/>
        <w:rPr>
          <w:color w:val="auto"/>
          <w:highlight w:val="none"/>
        </w:rPr>
      </w:pPr>
      <w:bookmarkStart w:id="5" w:name="_Toc4481592"/>
      <w:bookmarkStart w:id="6" w:name="_Toc28310"/>
      <w:r>
        <w:rPr>
          <w:rFonts w:hint="eastAsia"/>
          <w:color w:val="auto"/>
          <w:highlight w:val="none"/>
        </w:rPr>
        <w:t>（二）总则</w:t>
      </w:r>
      <w:bookmarkEnd w:id="5"/>
    </w:p>
    <w:bookmarkEnd w:id="6"/>
    <w:p w14:paraId="6AF7F3F5">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、定义</w:t>
      </w:r>
    </w:p>
    <w:p w14:paraId="26BEFBA5">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.1、采购单位是指</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采购管理部门</w:t>
      </w:r>
      <w:r>
        <w:rPr>
          <w:rFonts w:hint="eastAsia" w:ascii="宋体" w:hAnsi="宋体" w:eastAsia="宋体" w:cs="Times New Roman"/>
          <w:color w:val="auto"/>
          <w:szCs w:val="21"/>
          <w:highlight w:val="none"/>
        </w:rPr>
        <w:t>。</w:t>
      </w:r>
    </w:p>
    <w:p w14:paraId="08C6E83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是指对“</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须知前附表”序号2所指的项目表现出兴趣，按照规定的程序，从采购单位获取了</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，并实际参与了该项目投标活动的供应商。</w:t>
      </w:r>
    </w:p>
    <w:p w14:paraId="0A4BA186">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参选人</w:t>
      </w:r>
      <w:r>
        <w:rPr>
          <w:rFonts w:hint="eastAsia" w:ascii="宋体" w:hAnsi="宋体" w:eastAsia="宋体" w:cs="Times New Roman"/>
          <w:b/>
          <w:color w:val="auto"/>
          <w:szCs w:val="21"/>
          <w:highlight w:val="none"/>
        </w:rPr>
        <w:t>资格要求</w:t>
      </w:r>
    </w:p>
    <w:p w14:paraId="15CB36EA">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.1、参与本项目的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必须满足的要求：详见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w:t>
      </w:r>
    </w:p>
    <w:p w14:paraId="6328065B">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之间如果存在下列情形之一的，不得同时参加同一包别或者不分包别的同一项目投标：</w:t>
      </w:r>
    </w:p>
    <w:p w14:paraId="74E3EEB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（1）法定代表人为同一个人的两个及两个以上法人；</w:t>
      </w:r>
    </w:p>
    <w:p w14:paraId="2703DEF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（2）母公司、全资子公司及其控股公司；</w:t>
      </w:r>
    </w:p>
    <w:p w14:paraId="44FB21C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（3）法律和行政法规规定的其他情形。</w:t>
      </w:r>
    </w:p>
    <w:p w14:paraId="4449427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必须确保自己信息真实、准确，否则，</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因此蒙受损失，采购单位概不负责。</w:t>
      </w:r>
    </w:p>
    <w:p w14:paraId="6237477E">
      <w:pPr>
        <w:adjustRightInd w:val="0"/>
        <w:spacing w:line="500" w:lineRule="exact"/>
        <w:ind w:firstLine="413" w:firstLineChars="196"/>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、联合体投标</w:t>
      </w:r>
    </w:p>
    <w:p w14:paraId="0A3DC1EA">
      <w:pPr>
        <w:spacing w:line="50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本项目不接受联合体</w:t>
      </w:r>
    </w:p>
    <w:p w14:paraId="44E44FED">
      <w:pPr>
        <w:numPr>
          <w:ilvl w:val="0"/>
          <w:numId w:val="0"/>
        </w:numPr>
        <w:spacing w:line="500" w:lineRule="exact"/>
        <w:ind w:left="-2" w:leftChars="0" w:firstLine="422" w:firstLineChars="0"/>
        <w:rPr>
          <w:rFonts w:hint="eastAsia" w:ascii="宋体" w:hAnsi="宋体" w:eastAsia="宋体" w:cs="Times New Roman"/>
          <w:color w:val="auto"/>
          <w:szCs w:val="21"/>
          <w:highlight w:val="none"/>
        </w:rPr>
      </w:pPr>
      <w:r>
        <w:rPr>
          <w:rFonts w:hint="eastAsia" w:ascii="Times New Roman" w:hAnsi="Times New Roman" w:eastAsia="宋体" w:cs="Times New Roman"/>
          <w:b w:val="0"/>
          <w:bCs/>
          <w:color w:val="auto"/>
          <w:szCs w:val="24"/>
          <w:highlight w:val="none"/>
          <w:lang w:val="en-US" w:eastAsia="zh-CN"/>
        </w:rPr>
        <w:t>4、</w:t>
      </w:r>
      <w:r>
        <w:rPr>
          <w:rFonts w:hint="eastAsia" w:ascii="Times New Roman" w:hAnsi="Times New Roman" w:eastAsia="宋体" w:cs="Times New Roman"/>
          <w:b w:val="0"/>
          <w:bCs/>
          <w:color w:val="auto"/>
          <w:szCs w:val="24"/>
          <w:highlight w:val="none"/>
          <w:lang w:eastAsia="zh-CN"/>
        </w:rPr>
        <w:t>比选</w:t>
      </w:r>
      <w:r>
        <w:rPr>
          <w:rFonts w:hint="eastAsia" w:ascii="Times New Roman" w:hAnsi="Times New Roman" w:eastAsia="宋体" w:cs="Times New Roman"/>
          <w:b w:val="0"/>
          <w:bCs/>
          <w:color w:val="auto"/>
          <w:szCs w:val="24"/>
          <w:highlight w:val="none"/>
        </w:rPr>
        <w:t>费用：</w:t>
      </w:r>
      <w:r>
        <w:rPr>
          <w:rFonts w:hint="eastAsia" w:ascii="宋体" w:hAnsi="宋体" w:eastAsia="宋体" w:cs="Times New Roman"/>
          <w:b w:val="0"/>
          <w:bCs/>
          <w:color w:val="auto"/>
          <w:szCs w:val="21"/>
          <w:highlight w:val="none"/>
          <w:lang w:eastAsia="zh-CN"/>
        </w:rPr>
        <w:t>参选人</w:t>
      </w:r>
      <w:r>
        <w:rPr>
          <w:rFonts w:hint="eastAsia" w:ascii="宋体" w:hAnsi="宋体" w:eastAsia="宋体" w:cs="Times New Roman"/>
          <w:b w:val="0"/>
          <w:bCs/>
          <w:color w:val="auto"/>
          <w:szCs w:val="21"/>
          <w:highlight w:val="none"/>
        </w:rPr>
        <w:t>必须自行承担参加</w:t>
      </w:r>
      <w:r>
        <w:rPr>
          <w:rFonts w:hint="eastAsia" w:ascii="宋体" w:hAnsi="宋体" w:eastAsia="宋体" w:cs="Times New Roman"/>
          <w:b w:val="0"/>
          <w:bCs/>
          <w:color w:val="auto"/>
          <w:szCs w:val="21"/>
          <w:highlight w:val="none"/>
          <w:lang w:eastAsia="zh-CN"/>
        </w:rPr>
        <w:t>比选</w:t>
      </w:r>
      <w:r>
        <w:rPr>
          <w:rFonts w:hint="eastAsia" w:ascii="宋体" w:hAnsi="宋体" w:eastAsia="宋体" w:cs="Times New Roman"/>
          <w:b w:val="0"/>
          <w:bCs/>
          <w:color w:val="auto"/>
          <w:szCs w:val="21"/>
          <w:highlight w:val="none"/>
        </w:rPr>
        <w:t>的所有费用。</w:t>
      </w:r>
      <w:r>
        <w:rPr>
          <w:rFonts w:hint="eastAsia" w:ascii="宋体" w:hAnsi="宋体" w:eastAsia="宋体" w:cs="Times New Roman"/>
          <w:color w:val="auto"/>
          <w:szCs w:val="21"/>
          <w:highlight w:val="none"/>
        </w:rPr>
        <w:t>不论中标与否，采购单位在任何情况下均无义务和责任承担这些费用。</w:t>
      </w:r>
    </w:p>
    <w:p w14:paraId="3AA1459C">
      <w:pPr>
        <w:widowControl/>
        <w:numPr>
          <w:ilvl w:val="0"/>
          <w:numId w:val="0"/>
        </w:numPr>
        <w:spacing w:line="500" w:lineRule="exact"/>
        <w:ind w:left="-2" w:leftChars="0" w:firstLine="422" w:firstLineChars="0"/>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kern w:val="2"/>
          <w:sz w:val="21"/>
          <w:szCs w:val="21"/>
          <w:highlight w:val="none"/>
          <w:lang w:val="en-US" w:eastAsia="zh-CN" w:bidi="ar-SA"/>
        </w:rPr>
        <w:t>5、</w:t>
      </w:r>
      <w:r>
        <w:rPr>
          <w:rFonts w:hint="eastAsia" w:ascii="宋体" w:hAnsi="宋体" w:eastAsia="宋体" w:cs="Times New Roman"/>
          <w:b/>
          <w:bCs/>
          <w:color w:val="auto"/>
          <w:szCs w:val="21"/>
          <w:highlight w:val="none"/>
          <w:lang w:eastAsia="zh-CN"/>
        </w:rPr>
        <w:t>被列入安庆市交通控股集团有限公司黑名单管理系统或在安庆市交通控股集团有限公司处罚限制期限内的投标人不得参与本次投标活动。</w:t>
      </w:r>
    </w:p>
    <w:p w14:paraId="16D96647">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7E744A83">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2BCBD68B">
      <w:pPr>
        <w:rPr>
          <w:rFonts w:hint="eastAsia" w:ascii="Times New Roman" w:hAnsi="Times New Roman" w:eastAsia="宋体" w:cs="Times New Roman"/>
          <w:color w:val="auto"/>
          <w:szCs w:val="24"/>
          <w:highlight w:val="none"/>
        </w:rPr>
      </w:pPr>
      <w:bookmarkStart w:id="7" w:name="_Toc479622044"/>
      <w:bookmarkStart w:id="8" w:name="_Toc4481593"/>
      <w:bookmarkStart w:id="9" w:name="_Toc8536"/>
      <w:r>
        <w:rPr>
          <w:rFonts w:hint="eastAsia" w:ascii="Times New Roman" w:hAnsi="Times New Roman" w:eastAsia="宋体" w:cs="Times New Roman"/>
          <w:color w:val="auto"/>
          <w:szCs w:val="24"/>
          <w:highlight w:val="none"/>
        </w:rPr>
        <w:br w:type="page"/>
      </w:r>
    </w:p>
    <w:p w14:paraId="3440C39F">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auto"/>
          <w:kern w:val="0"/>
          <w:sz w:val="36"/>
          <w:szCs w:val="36"/>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（三）</w:t>
      </w:r>
      <w:bookmarkEnd w:id="7"/>
      <w:bookmarkEnd w:id="8"/>
      <w:bookmarkEnd w:id="9"/>
      <w:r>
        <w:rPr>
          <w:rFonts w:hint="eastAsia" w:ascii="Arial" w:hAnsi="Arial" w:eastAsia="宋体" w:cs="Times New Roman"/>
          <w:b/>
          <w:color w:val="auto"/>
          <w:kern w:val="0"/>
          <w:sz w:val="32"/>
          <w:szCs w:val="20"/>
          <w:highlight w:val="none"/>
          <w:lang w:val="en-US" w:eastAsia="zh-CN" w:bidi="ar-SA"/>
        </w:rPr>
        <w:t>比选文件</w:t>
      </w:r>
    </w:p>
    <w:p w14:paraId="507730E0">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的构成</w:t>
      </w:r>
    </w:p>
    <w:p w14:paraId="03494E2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包括：</w:t>
      </w:r>
    </w:p>
    <w:p w14:paraId="2D6422C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（1）第一章  </w:t>
      </w:r>
      <w:r>
        <w:rPr>
          <w:rFonts w:hint="eastAsia" w:ascii="宋体" w:hAnsi="宋体" w:eastAsia="宋体" w:cs="Times New Roman"/>
          <w:color w:val="auto"/>
          <w:szCs w:val="21"/>
          <w:highlight w:val="none"/>
          <w:lang w:eastAsia="zh-CN"/>
        </w:rPr>
        <w:t>比选公告</w:t>
      </w:r>
      <w:r>
        <w:rPr>
          <w:rFonts w:hint="eastAsia" w:ascii="宋体" w:hAnsi="宋体" w:eastAsia="宋体" w:cs="Times New Roman"/>
          <w:color w:val="auto"/>
          <w:szCs w:val="21"/>
          <w:highlight w:val="none"/>
        </w:rPr>
        <w:t>；</w:t>
      </w:r>
    </w:p>
    <w:p w14:paraId="7E430DB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（2）第二章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w:t>
      </w:r>
    </w:p>
    <w:p w14:paraId="503EC1C4">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（3）第三章  </w:t>
      </w:r>
      <w:r>
        <w:rPr>
          <w:rFonts w:hint="eastAsia" w:ascii="宋体" w:hAnsi="宋体" w:eastAsia="宋体" w:cs="Times New Roman"/>
          <w:color w:val="auto"/>
          <w:szCs w:val="21"/>
          <w:highlight w:val="none"/>
          <w:lang w:eastAsia="zh-CN"/>
        </w:rPr>
        <w:t>货物需求</w:t>
      </w:r>
      <w:r>
        <w:rPr>
          <w:rFonts w:hint="eastAsia" w:ascii="宋体" w:hAnsi="宋体" w:eastAsia="宋体" w:cs="Times New Roman"/>
          <w:color w:val="auto"/>
          <w:szCs w:val="21"/>
          <w:highlight w:val="none"/>
        </w:rPr>
        <w:t>及技术要求；</w:t>
      </w:r>
    </w:p>
    <w:p w14:paraId="7C0898B1">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（4）第四章</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合同主要条款；</w:t>
      </w:r>
    </w:p>
    <w:p w14:paraId="291A217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（5）第五章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w:t>
      </w:r>
    </w:p>
    <w:p w14:paraId="3374557E">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应认真阅读和充分理解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中所有的内容。如果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没有满足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的有关要求，其风险由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p>
    <w:p w14:paraId="4B9807DA">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获取</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后，应仔细阅读</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的所有内容，如有残缺、文本不清晰、表述不一致等问题应在获得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日内向采购单位提出，否则，由此引起的一切损失和后果由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同时应认真审阅</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中所有的事项、格式、条款和规范要求等，若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没有按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要求提交全部资料及自己理解产生的误差，其风险由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自行承担，并根据有关条款规定，该投标有可能被拒绝。</w:t>
      </w:r>
    </w:p>
    <w:p w14:paraId="40F58050">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的澄清</w:t>
      </w:r>
    </w:p>
    <w:p w14:paraId="0C0E67DF">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可以要求采购单位对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中的有关问题进行答疑或澄清。</w:t>
      </w:r>
    </w:p>
    <w:p w14:paraId="0E1E96DD">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如有异议，应在投标截止日期前向采购单位提出。</w:t>
      </w:r>
    </w:p>
    <w:p w14:paraId="1D4DE136">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.3、如果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未在规定的时间内对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有关条款提出异议，则视为充分理解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所有内容。一旦提交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，则认为该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接受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的所有条款。</w:t>
      </w:r>
    </w:p>
    <w:p w14:paraId="7B91BB02">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.4、采购单位对在规定时间收到的、且需要做出澄清的问题，将以</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款所述方式进行答复，但不说明问题的来源。</w:t>
      </w:r>
    </w:p>
    <w:p w14:paraId="2BB0C6E3">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8</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的修改</w:t>
      </w:r>
    </w:p>
    <w:p w14:paraId="1BC3CB0E">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采购</w:t>
      </w:r>
      <w:r>
        <w:rPr>
          <w:rFonts w:hint="eastAsia" w:ascii="宋体" w:hAnsi="宋体" w:eastAsia="宋体" w:cs="Times New Roman"/>
          <w:color w:val="auto"/>
          <w:szCs w:val="21"/>
          <w:highlight w:val="none"/>
          <w:lang w:val="en-US" w:eastAsia="zh-CN"/>
        </w:rPr>
        <w:t>单位</w:t>
      </w:r>
      <w:r>
        <w:rPr>
          <w:rFonts w:hint="eastAsia" w:ascii="宋体" w:hAnsi="宋体" w:eastAsia="宋体" w:cs="Times New Roman"/>
          <w:color w:val="auto"/>
          <w:szCs w:val="21"/>
          <w:highlight w:val="none"/>
        </w:rPr>
        <w:t>可以对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进行修改。</w:t>
      </w:r>
    </w:p>
    <w:p w14:paraId="785AF74E">
      <w:pPr>
        <w:spacing w:line="500" w:lineRule="exact"/>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8</w:t>
      </w: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eastAsia="zh-CN"/>
        </w:rPr>
        <w:t>采购</w:t>
      </w:r>
      <w:r>
        <w:rPr>
          <w:rFonts w:hint="eastAsia" w:ascii="宋体" w:hAnsi="宋体" w:eastAsia="宋体" w:cs="Times New Roman"/>
          <w:b/>
          <w:bCs/>
          <w:color w:val="auto"/>
          <w:szCs w:val="21"/>
          <w:highlight w:val="none"/>
          <w:lang w:val="en-US" w:eastAsia="zh-CN"/>
        </w:rPr>
        <w:t>单位</w:t>
      </w:r>
      <w:r>
        <w:rPr>
          <w:rFonts w:hint="eastAsia" w:ascii="宋体" w:hAnsi="宋体" w:eastAsia="宋体" w:cs="Times New Roman"/>
          <w:b/>
          <w:bCs/>
          <w:color w:val="auto"/>
          <w:szCs w:val="21"/>
          <w:highlight w:val="none"/>
        </w:rPr>
        <w:t>对</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异议的答复和对</w:t>
      </w:r>
      <w:r>
        <w:rPr>
          <w:rFonts w:hint="eastAsia" w:ascii="宋体" w:hAnsi="宋体" w:eastAsia="宋体" w:cs="Times New Roman"/>
          <w:b/>
          <w:bCs/>
          <w:color w:val="auto"/>
          <w:szCs w:val="21"/>
          <w:highlight w:val="none"/>
          <w:lang w:eastAsia="zh-CN"/>
        </w:rPr>
        <w:t>比选文件</w:t>
      </w:r>
      <w:r>
        <w:rPr>
          <w:rFonts w:hint="eastAsia" w:ascii="宋体" w:hAnsi="宋体" w:eastAsia="宋体" w:cs="Times New Roman"/>
          <w:b/>
          <w:bCs/>
          <w:color w:val="auto"/>
          <w:szCs w:val="21"/>
          <w:highlight w:val="none"/>
        </w:rPr>
        <w:t>的</w:t>
      </w:r>
      <w:r>
        <w:rPr>
          <w:rFonts w:ascii="宋体" w:hAnsi="宋体" w:eastAsia="宋体" w:cs="Times New Roman"/>
          <w:b/>
          <w:bCs/>
          <w:color w:val="auto"/>
          <w:szCs w:val="21"/>
          <w:highlight w:val="none"/>
        </w:rPr>
        <w:t>澄</w:t>
      </w:r>
      <w:r>
        <w:rPr>
          <w:rFonts w:hint="eastAsia" w:ascii="宋体" w:hAnsi="宋体" w:eastAsia="宋体" w:cs="Times New Roman"/>
          <w:b/>
          <w:bCs/>
          <w:color w:val="auto"/>
          <w:szCs w:val="21"/>
          <w:highlight w:val="none"/>
        </w:rPr>
        <w:t>清、修改、补充说明等内容均通过</w:t>
      </w:r>
      <w:r>
        <w:rPr>
          <w:rFonts w:hint="eastAsia" w:ascii="宋体" w:hAnsi="宋体" w:eastAsia="宋体" w:cs="Times New Roman"/>
          <w:b/>
          <w:bCs/>
          <w:color w:val="auto"/>
          <w:szCs w:val="21"/>
          <w:highlight w:val="none"/>
          <w:lang w:eastAsia="zh-CN"/>
        </w:rPr>
        <w:t>安庆市交通控股集团有限公司集采</w:t>
      </w:r>
      <w:r>
        <w:rPr>
          <w:rFonts w:hint="eastAsia" w:ascii="宋体" w:hAnsi="宋体" w:eastAsia="宋体" w:cs="Times New Roman"/>
          <w:b/>
          <w:bCs/>
          <w:color w:val="auto"/>
          <w:szCs w:val="21"/>
          <w:highlight w:val="none"/>
          <w:lang w:val="en-US" w:eastAsia="zh-CN"/>
        </w:rPr>
        <w:t>平台</w:t>
      </w:r>
      <w:r>
        <w:rPr>
          <w:rFonts w:hint="eastAsia" w:ascii="宋体" w:hAnsi="宋体" w:eastAsia="宋体" w:cs="Times New Roman"/>
          <w:b/>
          <w:bCs/>
          <w:color w:val="auto"/>
          <w:szCs w:val="21"/>
          <w:highlight w:val="none"/>
          <w:lang w:eastAsia="zh-CN"/>
        </w:rPr>
        <w:t>（http：//jc.zh0556.com/）</w:t>
      </w:r>
      <w:r>
        <w:rPr>
          <w:rFonts w:hint="eastAsia" w:ascii="宋体" w:hAnsi="宋体" w:eastAsia="宋体" w:cs="Times New Roman"/>
          <w:b/>
          <w:bCs/>
          <w:color w:val="auto"/>
          <w:szCs w:val="21"/>
          <w:highlight w:val="none"/>
        </w:rPr>
        <w:t>招标采购栏目发布，该修改内容作为</w:t>
      </w:r>
      <w:r>
        <w:rPr>
          <w:rFonts w:hint="eastAsia" w:ascii="宋体" w:hAnsi="宋体" w:eastAsia="宋体" w:cs="Times New Roman"/>
          <w:b/>
          <w:bCs/>
          <w:color w:val="auto"/>
          <w:szCs w:val="21"/>
          <w:highlight w:val="none"/>
          <w:lang w:eastAsia="zh-CN"/>
        </w:rPr>
        <w:t>比选</w:t>
      </w:r>
      <w:r>
        <w:rPr>
          <w:rFonts w:hint="eastAsia" w:ascii="宋体" w:hAnsi="宋体" w:eastAsia="宋体" w:cs="Times New Roman"/>
          <w:b/>
          <w:bCs/>
          <w:color w:val="auto"/>
          <w:szCs w:val="21"/>
          <w:highlight w:val="none"/>
        </w:rPr>
        <w:t>文件的组成部分，具有约束作用。</w:t>
      </w:r>
    </w:p>
    <w:p w14:paraId="64A9ADF7">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w:t>
      </w:r>
      <w:bookmarkStart w:id="10" w:name="_Toc9821"/>
      <w:r>
        <w:rPr>
          <w:rFonts w:hint="eastAsia" w:ascii="宋体" w:hAnsi="宋体" w:eastAsia="宋体" w:cs="Times New Roman"/>
          <w:color w:val="auto"/>
          <w:szCs w:val="21"/>
          <w:highlight w:val="none"/>
        </w:rPr>
        <w:t>当</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与对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的澄清、修改、补充等在同一内容的表述上不一致时，以最后发出的为准。</w:t>
      </w:r>
    </w:p>
    <w:p w14:paraId="7A344387">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.4、为使</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有充分时间对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的澄清、修改、补充部分进行研究，或是由于其他原因，采购单位可以决定顺延投标截止时间，具体时间通过</w:t>
      </w:r>
      <w:r>
        <w:rPr>
          <w:rFonts w:hint="eastAsia" w:ascii="宋体" w:hAnsi="宋体" w:eastAsia="宋体" w:cs="宋体"/>
          <w:color w:val="auto"/>
          <w:szCs w:val="21"/>
          <w:highlight w:val="none"/>
          <w:lang w:eastAsia="zh-CN"/>
        </w:rPr>
        <w:t>安庆市交通控股集团有限公司集采平台</w:t>
      </w:r>
      <w:r>
        <w:rPr>
          <w:rFonts w:hint="eastAsia" w:ascii="宋体" w:hAnsi="宋体" w:eastAsia="宋体" w:cs="宋体"/>
          <w:color w:val="auto"/>
          <w:szCs w:val="21"/>
          <w:highlight w:val="none"/>
        </w:rPr>
        <w:t>网站发布</w:t>
      </w:r>
      <w:r>
        <w:rPr>
          <w:rFonts w:hint="eastAsia" w:ascii="宋体" w:hAnsi="宋体" w:eastAsia="宋体" w:cs="Times New Roman"/>
          <w:color w:val="auto"/>
          <w:szCs w:val="21"/>
          <w:highlight w:val="none"/>
        </w:rPr>
        <w:t>。</w:t>
      </w:r>
    </w:p>
    <w:bookmarkEnd w:id="10"/>
    <w:p w14:paraId="7141AECC">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9</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的构成</w:t>
      </w:r>
    </w:p>
    <w:p w14:paraId="546ED262">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应该按照“</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格式”规定的内容和顺序进行编写。</w:t>
      </w:r>
    </w:p>
    <w:p w14:paraId="5B05467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应提交“</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须知前附表”中规定的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28E058C9">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的真实性与准确性负责。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一旦中标，其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将作为合同的重要组成部分。</w:t>
      </w:r>
    </w:p>
    <w:p w14:paraId="53267F8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提供的</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能满足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约定的实质性要求。否则，其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在评标时有可能被认为是对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未做出实质性的响应，而被评标委员会终止对其作进一步的评审。</w:t>
      </w:r>
    </w:p>
    <w:p w14:paraId="791BA740">
      <w:pPr>
        <w:spacing w:line="500" w:lineRule="exact"/>
        <w:ind w:firstLine="422" w:firstLineChars="200"/>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0</w:t>
      </w:r>
      <w:r>
        <w:rPr>
          <w:rFonts w:hint="eastAsia" w:ascii="宋体" w:hAnsi="宋体" w:eastAsia="宋体" w:cs="Times New Roman"/>
          <w:b/>
          <w:color w:val="auto"/>
          <w:szCs w:val="21"/>
          <w:highlight w:val="none"/>
        </w:rPr>
        <w:t>、投标</w:t>
      </w:r>
      <w:r>
        <w:rPr>
          <w:rFonts w:hint="eastAsia" w:ascii="宋体" w:hAnsi="宋体" w:eastAsia="宋体" w:cs="Times New Roman"/>
          <w:b/>
          <w:color w:val="auto"/>
          <w:szCs w:val="21"/>
          <w:highlight w:val="none"/>
          <w:lang w:eastAsia="zh-CN"/>
        </w:rPr>
        <w:t>费率</w:t>
      </w:r>
    </w:p>
    <w:p w14:paraId="24AFA79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lang w:eastAsia="zh-CN"/>
        </w:rPr>
        <w:t>费率</w:t>
      </w:r>
      <w:r>
        <w:rPr>
          <w:rFonts w:hint="eastAsia" w:ascii="宋体" w:hAnsi="宋体" w:eastAsia="宋体" w:cs="Times New Roman"/>
          <w:color w:val="auto"/>
          <w:szCs w:val="21"/>
          <w:highlight w:val="none"/>
        </w:rPr>
        <w:t>表上应清楚地标明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lang w:val="en-US" w:eastAsia="zh-CN"/>
        </w:rPr>
        <w:t>项目名称</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拟投标费率</w:t>
      </w:r>
      <w:r>
        <w:rPr>
          <w:rFonts w:hint="eastAsia" w:ascii="宋体" w:hAnsi="宋体" w:eastAsia="宋体" w:cs="Times New Roman"/>
          <w:color w:val="auto"/>
          <w:szCs w:val="21"/>
          <w:highlight w:val="none"/>
        </w:rPr>
        <w:t>等内容。</w:t>
      </w:r>
    </w:p>
    <w:p w14:paraId="1E71F389">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.2、除非特别要求，每个项目（或每个包）只允许有一个方案、一个</w:t>
      </w:r>
      <w:r>
        <w:rPr>
          <w:rFonts w:hint="eastAsia" w:ascii="宋体" w:hAnsi="宋体" w:eastAsia="宋体" w:cs="Times New Roman"/>
          <w:color w:val="auto"/>
          <w:szCs w:val="21"/>
          <w:highlight w:val="none"/>
          <w:lang w:val="en-US" w:eastAsia="zh-CN"/>
        </w:rPr>
        <w:t>投标费率</w:t>
      </w:r>
      <w:r>
        <w:rPr>
          <w:rFonts w:hint="eastAsia" w:ascii="宋体" w:hAnsi="宋体" w:eastAsia="宋体" w:cs="Times New Roman"/>
          <w:color w:val="auto"/>
          <w:szCs w:val="21"/>
          <w:highlight w:val="none"/>
        </w:rPr>
        <w:t>。多方案、多投标费率的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将视为无效</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07D71E2C">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.4、投标费率</w:t>
      </w:r>
      <w:r>
        <w:rPr>
          <w:rFonts w:hint="eastAsia" w:ascii="宋体" w:hAnsi="宋体" w:eastAsia="宋体" w:cs="Times New Roman"/>
          <w:color w:val="auto"/>
          <w:szCs w:val="21"/>
          <w:highlight w:val="none"/>
          <w:lang w:val="en-US" w:eastAsia="zh-CN"/>
        </w:rPr>
        <w:t>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比选最高投标费率</w:t>
      </w:r>
      <w:r>
        <w:rPr>
          <w:rFonts w:hint="eastAsia" w:ascii="宋体" w:hAnsi="宋体" w:eastAsia="宋体" w:cs="Times New Roman"/>
          <w:color w:val="auto"/>
          <w:szCs w:val="21"/>
          <w:highlight w:val="none"/>
        </w:rPr>
        <w:t>为投标无效。</w:t>
      </w:r>
    </w:p>
    <w:p w14:paraId="3FD906D3">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w:t>
      </w:r>
      <w:r>
        <w:rPr>
          <w:rFonts w:hint="eastAsia" w:ascii="Times New Roman" w:hAnsi="Times New Roman" w:eastAsia="宋体" w:cs="Times New Roman"/>
          <w:color w:val="auto"/>
          <w:szCs w:val="24"/>
          <w:highlight w:val="none"/>
          <w:lang w:eastAsia="zh-CN"/>
        </w:rPr>
        <w:t>参选投标函</w:t>
      </w:r>
      <w:r>
        <w:rPr>
          <w:rFonts w:hint="eastAsia" w:ascii="Times New Roman" w:hAnsi="Times New Roman" w:eastAsia="宋体" w:cs="Times New Roman"/>
          <w:color w:val="auto"/>
          <w:szCs w:val="24"/>
          <w:highlight w:val="none"/>
          <w:lang w:val="en-US" w:eastAsia="zh-CN"/>
        </w:rPr>
        <w:t>中</w:t>
      </w:r>
      <w:r>
        <w:rPr>
          <w:rFonts w:hint="eastAsia" w:ascii="Times New Roman" w:hAnsi="Times New Roman" w:eastAsia="宋体" w:cs="Times New Roman"/>
          <w:color w:val="auto"/>
          <w:szCs w:val="24"/>
          <w:highlight w:val="none"/>
        </w:rPr>
        <w:t>报价的大写</w:t>
      </w:r>
      <w:r>
        <w:rPr>
          <w:rFonts w:hint="eastAsia" w:ascii="Times New Roman" w:hAnsi="Times New Roman" w:eastAsia="宋体" w:cs="Times New Roman"/>
          <w:color w:val="auto"/>
          <w:szCs w:val="24"/>
          <w:highlight w:val="none"/>
          <w:lang w:val="en-US" w:eastAsia="zh-CN"/>
        </w:rPr>
        <w:t>费率</w:t>
      </w:r>
      <w:r>
        <w:rPr>
          <w:rFonts w:hint="eastAsia" w:ascii="Times New Roman" w:hAnsi="Times New Roman" w:eastAsia="宋体" w:cs="Times New Roman"/>
          <w:color w:val="auto"/>
          <w:szCs w:val="24"/>
          <w:highlight w:val="none"/>
        </w:rPr>
        <w:t>和小写</w:t>
      </w:r>
      <w:r>
        <w:rPr>
          <w:rFonts w:hint="eastAsia" w:ascii="Times New Roman" w:hAnsi="Times New Roman" w:eastAsia="宋体" w:cs="Times New Roman"/>
          <w:color w:val="auto"/>
          <w:szCs w:val="24"/>
          <w:highlight w:val="none"/>
          <w:lang w:val="en-US" w:eastAsia="zh-CN"/>
        </w:rPr>
        <w:t>费率</w:t>
      </w:r>
      <w:r>
        <w:rPr>
          <w:rFonts w:hint="eastAsia" w:ascii="Times New Roman" w:hAnsi="Times New Roman" w:eastAsia="宋体" w:cs="Times New Roman"/>
          <w:color w:val="auto"/>
          <w:szCs w:val="24"/>
          <w:highlight w:val="none"/>
        </w:rPr>
        <w:t>不一致的</w:t>
      </w:r>
      <w:r>
        <w:rPr>
          <w:rFonts w:hint="eastAsia" w:ascii="宋体" w:hAnsi="宋体" w:eastAsia="宋体" w:cs="Times New Roman"/>
          <w:color w:val="auto"/>
          <w:szCs w:val="21"/>
          <w:highlight w:val="none"/>
        </w:rPr>
        <w:t>，以大写</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为准；</w:t>
      </w:r>
    </w:p>
    <w:p w14:paraId="2ACB8A8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.6</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若参选投标函、</w:t>
      </w:r>
      <w:r>
        <w:rPr>
          <w:rFonts w:hint="eastAsia" w:ascii="宋体" w:hAnsi="宋体" w:eastAsia="宋体" w:cs="Times New Roman"/>
          <w:color w:val="auto"/>
          <w:szCs w:val="21"/>
          <w:highlight w:val="none"/>
          <w:lang w:val="en-US" w:eastAsia="zh-CN"/>
        </w:rPr>
        <w:t>投标费率表中费率两者</w:t>
      </w:r>
      <w:r>
        <w:rPr>
          <w:rFonts w:hint="eastAsia" w:ascii="宋体" w:hAnsi="宋体" w:eastAsia="宋体" w:cs="Times New Roman"/>
          <w:color w:val="auto"/>
          <w:szCs w:val="21"/>
          <w:highlight w:val="none"/>
        </w:rPr>
        <w:t>不一致的，视为无效</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rPr>
        <w:t>；</w:t>
      </w:r>
    </w:p>
    <w:p w14:paraId="11727DD9">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10.7、参选投标函中费率与参选文件中相应内容不一致的，以参选投标函中费率为准。</w:t>
      </w:r>
    </w:p>
    <w:p w14:paraId="2B677BC6">
      <w:pPr>
        <w:spacing w:line="500" w:lineRule="exact"/>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、投标货币：</w:t>
      </w:r>
      <w:r>
        <w:rPr>
          <w:rFonts w:hint="eastAsia" w:ascii="宋体" w:hAnsi="宋体" w:eastAsia="宋体" w:cs="Times New Roman"/>
          <w:color w:val="auto"/>
          <w:szCs w:val="21"/>
          <w:highlight w:val="none"/>
        </w:rPr>
        <w:t>人民币。</w:t>
      </w:r>
    </w:p>
    <w:p w14:paraId="248EC8F3">
      <w:pPr>
        <w:spacing w:line="500" w:lineRule="exact"/>
        <w:ind w:firstLine="422" w:firstLineChars="200"/>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、投标保证金</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本项目不收取</w:t>
      </w:r>
    </w:p>
    <w:p w14:paraId="2ABE2E2E">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、投标有效期</w:t>
      </w:r>
    </w:p>
    <w:p w14:paraId="57112F20">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.1、投标有效期见“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须知前附表”的规定。</w:t>
      </w:r>
    </w:p>
    <w:p w14:paraId="10659C1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.2、在投标有效期内，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不得要求撤销或修改其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47CE300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.3、投标有效期从投标截止之日算起。</w:t>
      </w:r>
    </w:p>
    <w:p w14:paraId="036ECF2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。同意延长投标有效期的中标候选人既不能要求也不允许修改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和其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所有内容。提出投标有效期的延长要求和中标候选人对该要求的答复均采用书面形式。</w:t>
      </w:r>
    </w:p>
    <w:p w14:paraId="0698DCDA">
      <w:pPr>
        <w:widowControl w:val="0"/>
        <w:spacing w:line="500" w:lineRule="exact"/>
        <w:ind w:firstLine="422" w:firstLineChars="200"/>
        <w:jc w:val="both"/>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14、参选文件的签署</w:t>
      </w:r>
    </w:p>
    <w:p w14:paraId="1A0B564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须知前附表”约定的份数和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0C66FFA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3CD346C9">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5473669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133FB095">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val="en-US"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投标费率表、服务</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参选文件封面、投标函、投标费率表、服务内容及质量要求响应表</w:t>
      </w:r>
      <w:r>
        <w:rPr>
          <w:rFonts w:hint="eastAsia" w:ascii="宋体" w:hAnsi="宋体" w:eastAsia="宋体" w:cs="Times New Roman"/>
          <w:color w:val="auto"/>
          <w:szCs w:val="21"/>
          <w:highlight w:val="none"/>
        </w:rPr>
        <w:t>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bookmarkStart w:id="11" w:name="_Toc25319"/>
      <w:bookmarkStart w:id="12" w:name="_Toc4481594"/>
      <w:bookmarkStart w:id="13" w:name="_Toc479622046"/>
      <w:bookmarkStart w:id="14" w:name="_Toc12503"/>
    </w:p>
    <w:p w14:paraId="424C9B30">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1ACF34DB">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（四）参选文件的提交</w:t>
      </w:r>
      <w:bookmarkEnd w:id="11"/>
      <w:bookmarkEnd w:id="12"/>
      <w:bookmarkEnd w:id="13"/>
      <w:bookmarkEnd w:id="14"/>
    </w:p>
    <w:p w14:paraId="5C380EA0">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的装订、密封和标记</w:t>
      </w:r>
    </w:p>
    <w:p w14:paraId="7F087FA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正本</w:t>
      </w:r>
      <w:r>
        <w:rPr>
          <w:rFonts w:hint="eastAsia" w:ascii="宋体" w:hAnsi="宋体" w:eastAsia="宋体" w:cs="Times New Roman"/>
          <w:b w:val="0"/>
          <w:bCs w:val="0"/>
          <w:color w:val="auto"/>
          <w:szCs w:val="21"/>
          <w:highlight w:val="none"/>
        </w:rPr>
        <w:t>和副本均需胶装成册并标明页码</w:t>
      </w:r>
      <w:r>
        <w:rPr>
          <w:rFonts w:hint="eastAsia" w:ascii="宋体" w:hAnsi="宋体" w:eastAsia="宋体" w:cs="Times New Roman"/>
          <w:color w:val="auto"/>
          <w:szCs w:val="21"/>
          <w:highlight w:val="none"/>
        </w:rPr>
        <w:t>，不得采用活页或容易拆解的装订形式。</w:t>
      </w:r>
    </w:p>
    <w:p w14:paraId="3A1C6186">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的正本和副本同时装于一个袋内。包装密封，并于密封袋上加盖单位公章。</w:t>
      </w:r>
    </w:p>
    <w:p w14:paraId="48547713">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.3</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密封袋上须写明：项目名称、供应商名称、项目编号。</w:t>
      </w:r>
    </w:p>
    <w:p w14:paraId="6AB87BB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未按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须知要求装订、密封和标记的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w:t>
      </w:r>
      <w:r>
        <w:rPr>
          <w:rFonts w:hint="eastAsia" w:ascii="宋体" w:hAnsi="宋体" w:eastAsia="宋体" w:cs="Times New Roman"/>
          <w:color w:val="auto"/>
          <w:szCs w:val="21"/>
          <w:highlight w:val="none"/>
          <w:lang w:val="en-US" w:eastAsia="zh-CN"/>
        </w:rPr>
        <w:t>被视为无效投标</w:t>
      </w:r>
      <w:r>
        <w:rPr>
          <w:rFonts w:hint="eastAsia" w:ascii="宋体" w:hAnsi="宋体" w:eastAsia="宋体" w:cs="Times New Roman"/>
          <w:color w:val="auto"/>
          <w:szCs w:val="21"/>
          <w:highlight w:val="none"/>
        </w:rPr>
        <w:t>。</w:t>
      </w:r>
    </w:p>
    <w:p w14:paraId="6FE5A605">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15</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 xml:space="preserve"> 查验证件</w:t>
      </w:r>
    </w:p>
    <w:p w14:paraId="6E97741C">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采购人审查参选人以下证件，若证件不全或不符合要求，则查验不合格。</w:t>
      </w:r>
    </w:p>
    <w:p w14:paraId="2BF5E54F">
      <w:pPr>
        <w:spacing w:line="360" w:lineRule="auto"/>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法定代表人或个体工商户经营者应出示有效二代居民身份证、授权委托人应出示授权书；（授权书格式见附件）</w:t>
      </w:r>
      <w:r>
        <w:rPr>
          <w:rFonts w:hint="eastAsia" w:ascii="宋体" w:hAnsi="宋体" w:eastAsia="宋体" w:cs="Times New Roman"/>
          <w:color w:val="auto"/>
          <w:szCs w:val="21"/>
          <w:highlight w:val="none"/>
        </w:rPr>
        <w:t>。</w:t>
      </w:r>
    </w:p>
    <w:p w14:paraId="574EB491">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、投标截止时间</w:t>
      </w:r>
    </w:p>
    <w:p w14:paraId="5E3F125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应在</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须知前附表中约定的投标截止时间前将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提交至指定地点。逾期送达的或者未按要求送达指定地点的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，采购单位不予受理。</w:t>
      </w:r>
    </w:p>
    <w:p w14:paraId="487A928D">
      <w:pPr>
        <w:widowControl/>
        <w:spacing w:line="500" w:lineRule="exact"/>
        <w:ind w:firstLine="420" w:firstLineChars="200"/>
        <w:jc w:val="left"/>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有权按本须知的约定，通过修改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相关条款以延长投标截止时间。在此情况下，</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受投标截止时间制约的所有权利和义务均应延长至新的投标截止时间。</w:t>
      </w:r>
    </w:p>
    <w:p w14:paraId="1CCC9A67">
      <w:pPr>
        <w:widowControl/>
        <w:spacing w:line="500" w:lineRule="exact"/>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的修改与撤回</w:t>
      </w:r>
    </w:p>
    <w:p w14:paraId="5F2F28CD">
      <w:pPr>
        <w:widowControl/>
        <w:spacing w:line="500" w:lineRule="exact"/>
        <w:ind w:firstLine="420" w:firstLineChars="200"/>
        <w:jc w:val="left"/>
        <w:rPr>
          <w:rFonts w:hint="eastAsia" w:ascii="宋体" w:hAnsi="宋体" w:eastAsia="宋体" w:cs="Times New Roman"/>
          <w:color w:val="auto"/>
          <w:szCs w:val="21"/>
          <w:highlight w:val="none"/>
        </w:rPr>
      </w:pPr>
      <w:bookmarkStart w:id="15" w:name="_Toc479622047"/>
      <w:bookmarkStart w:id="16" w:name="_Toc23598"/>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以后，在约定的投标截止时间之前，可以以书面形式补充修改或撤回已提交的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，并以书面形式通知</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。补充、修改的内容为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的组成部分。</w:t>
      </w:r>
    </w:p>
    <w:p w14:paraId="182083D8">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的修改通知应按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须知规定编制、密封、标记和提交，并在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密封袋上清楚标明“补充、修改”字样。</w:t>
      </w:r>
    </w:p>
    <w:p w14:paraId="677C5938">
      <w:pPr>
        <w:widowControl/>
        <w:spacing w:line="5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17.</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 xml:space="preserve"> 参选人提交参选文件以后</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在约定的投标截止时间之前</w:t>
      </w:r>
      <w:r>
        <w:rPr>
          <w:rFonts w:hint="eastAsia" w:ascii="宋体" w:hAnsi="宋体" w:eastAsia="宋体" w:cs="Times New Roman"/>
          <w:color w:val="auto"/>
          <w:szCs w:val="21"/>
          <w:highlight w:val="none"/>
          <w:lang w:val="en-US" w:eastAsia="zh-CN"/>
        </w:rPr>
        <w:t>撤回参选文件</w:t>
      </w:r>
      <w:r>
        <w:rPr>
          <w:rFonts w:hint="eastAsia" w:ascii="宋体" w:hAnsi="宋体" w:eastAsia="宋体" w:cs="Times New Roman"/>
          <w:color w:val="auto"/>
          <w:szCs w:val="21"/>
          <w:highlight w:val="none"/>
          <w:lang w:eastAsia="zh-CN"/>
        </w:rPr>
        <w:t>，法定代表人或个体工商户经营者应出示有效二代居民身份证、授权委托人应出示授权书。</w:t>
      </w:r>
    </w:p>
    <w:p w14:paraId="4D0BBC8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 xml:space="preserve">4 </w:t>
      </w:r>
      <w:r>
        <w:rPr>
          <w:rFonts w:hint="eastAsia" w:ascii="宋体" w:hAnsi="宋体" w:eastAsia="宋体" w:cs="Times New Roman"/>
          <w:color w:val="auto"/>
          <w:szCs w:val="21"/>
          <w:highlight w:val="none"/>
        </w:rPr>
        <w:t>在投标截止时间之后，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做任何修改。</w:t>
      </w:r>
    </w:p>
    <w:p w14:paraId="13011CC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在规定的投标有效期内，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不得撤回其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bookmarkStart w:id="17" w:name="_Toc4481595"/>
    </w:p>
    <w:p w14:paraId="3F9D58F6">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685359B9">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（五）开标</w:t>
      </w:r>
      <w:bookmarkEnd w:id="15"/>
      <w:bookmarkEnd w:id="16"/>
      <w:bookmarkEnd w:id="17"/>
    </w:p>
    <w:p w14:paraId="1ADFC99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lang w:val="en-US" w:eastAsia="zh-CN"/>
        </w:rPr>
        <w:t>19</w:t>
      </w:r>
      <w:r>
        <w:rPr>
          <w:rFonts w:hint="eastAsia" w:ascii="宋体" w:hAnsi="宋体" w:eastAsia="宋体" w:cs="Times New Roman"/>
          <w:b/>
          <w:bCs/>
          <w:color w:val="auto"/>
          <w:szCs w:val="21"/>
          <w:highlight w:val="none"/>
        </w:rPr>
        <w:t>、开标时间和地点：</w:t>
      </w:r>
      <w:r>
        <w:rPr>
          <w:rFonts w:hint="eastAsia" w:ascii="宋体" w:hAnsi="宋体" w:eastAsia="宋体" w:cs="Times New Roman"/>
          <w:color w:val="auto"/>
          <w:szCs w:val="21"/>
          <w:highlight w:val="none"/>
        </w:rPr>
        <w:t>采购单位将在监督人员</w:t>
      </w:r>
      <w:r>
        <w:rPr>
          <w:rFonts w:hint="eastAsia" w:ascii="宋体" w:hAnsi="宋体" w:eastAsia="宋体" w:cs="Times New Roman"/>
          <w:color w:val="auto"/>
          <w:szCs w:val="21"/>
          <w:highlight w:val="none"/>
          <w:lang w:val="en-US" w:eastAsia="zh-CN"/>
        </w:rPr>
        <w:t>监督下依据</w:t>
      </w:r>
      <w:r>
        <w:rPr>
          <w:rFonts w:hint="eastAsia" w:ascii="宋体" w:hAnsi="宋体" w:eastAsia="宋体" w:cs="Times New Roman"/>
          <w:color w:val="auto"/>
          <w:szCs w:val="21"/>
          <w:highlight w:val="none"/>
        </w:rPr>
        <w:t>“参选人须知前附表”约定的时间和地点开标，所有参选人的法定代表人或个体工商户经营者或其授权委托人</w:t>
      </w:r>
      <w:r>
        <w:rPr>
          <w:rFonts w:hint="eastAsia" w:ascii="宋体" w:hAnsi="宋体" w:eastAsia="宋体" w:cs="Times New Roman"/>
          <w:color w:val="auto"/>
          <w:szCs w:val="21"/>
          <w:highlight w:val="none"/>
          <w:lang w:val="en-US" w:eastAsia="zh-CN"/>
        </w:rPr>
        <w:t>自愿</w:t>
      </w:r>
      <w:r>
        <w:rPr>
          <w:rFonts w:hint="eastAsia" w:ascii="宋体" w:hAnsi="宋体" w:eastAsia="宋体" w:cs="Times New Roman"/>
          <w:color w:val="auto"/>
          <w:szCs w:val="21"/>
          <w:highlight w:val="none"/>
        </w:rPr>
        <w:t>参加</w:t>
      </w:r>
      <w:r>
        <w:rPr>
          <w:rFonts w:hint="eastAsia" w:ascii="宋体" w:hAnsi="宋体" w:eastAsia="宋体" w:cs="Times New Roman"/>
          <w:color w:val="auto"/>
          <w:szCs w:val="21"/>
          <w:highlight w:val="none"/>
          <w:lang w:val="en-US" w:eastAsia="zh-CN"/>
        </w:rPr>
        <w:t>现场开标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未参加现场开标的参选人应无条件认可整个开标过程</w:t>
      </w:r>
      <w:r>
        <w:rPr>
          <w:rFonts w:hint="eastAsia" w:ascii="宋体" w:hAnsi="宋体" w:eastAsia="宋体" w:cs="Times New Roman"/>
          <w:color w:val="auto"/>
          <w:szCs w:val="21"/>
          <w:highlight w:val="none"/>
        </w:rPr>
        <w:t>。</w:t>
      </w:r>
    </w:p>
    <w:p w14:paraId="03B73810">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0</w:t>
      </w:r>
      <w:r>
        <w:rPr>
          <w:rFonts w:hint="eastAsia" w:ascii="宋体" w:hAnsi="宋体" w:eastAsia="宋体" w:cs="Times New Roman"/>
          <w:b/>
          <w:bCs/>
          <w:color w:val="auto"/>
          <w:szCs w:val="21"/>
          <w:highlight w:val="none"/>
        </w:rPr>
        <w:t>、开标程序</w:t>
      </w:r>
    </w:p>
    <w:p w14:paraId="5F5B78A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开标由采购单位代表主持，主持人按下列程序进行：</w:t>
      </w:r>
    </w:p>
    <w:p w14:paraId="582D68CC">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宣布项目名称、介绍参会人员；</w:t>
      </w:r>
    </w:p>
    <w:p w14:paraId="336343B1">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.1.2</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宣布开标纪律；</w:t>
      </w:r>
    </w:p>
    <w:p w14:paraId="3F613136">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.1.3</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代表和监督人员查验</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相关证件资料并宣布查验结果；</w:t>
      </w:r>
    </w:p>
    <w:p w14:paraId="2C295C5A">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.1.4</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eastAsia="宋体" w:cs="宋体"/>
          <w:color w:val="auto"/>
          <w:szCs w:val="21"/>
          <w:highlight w:val="none"/>
          <w:lang w:val="en-US" w:eastAsia="zh-CN"/>
        </w:rPr>
        <w:t>参与现场开标的</w:t>
      </w:r>
      <w:r>
        <w:rPr>
          <w:rFonts w:hint="eastAsia" w:ascii="宋体" w:hAnsi="宋体" w:eastAsia="宋体" w:cs="宋体"/>
          <w:color w:val="auto"/>
          <w:szCs w:val="21"/>
          <w:highlight w:val="none"/>
          <w:lang w:bidi="ar"/>
        </w:rPr>
        <w:t>各</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互相检查</w:t>
      </w:r>
      <w:r>
        <w:rPr>
          <w:rFonts w:hint="eastAsia" w:ascii="宋体" w:hAnsi="宋体" w:eastAsia="宋体" w:cs="宋体"/>
          <w:color w:val="auto"/>
          <w:szCs w:val="21"/>
          <w:highlight w:val="none"/>
          <w:lang w:eastAsia="zh-CN" w:bidi="ar"/>
        </w:rPr>
        <w:t>参选文件</w:t>
      </w:r>
      <w:r>
        <w:rPr>
          <w:rFonts w:hint="eastAsia" w:ascii="宋体" w:hAnsi="宋体" w:eastAsia="宋体" w:cs="宋体"/>
          <w:color w:val="auto"/>
          <w:szCs w:val="21"/>
          <w:highlight w:val="none"/>
          <w:lang w:bidi="ar"/>
        </w:rPr>
        <w:t>的密封情况，并确认</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 xml:space="preserve">是否存在异议； </w:t>
      </w:r>
    </w:p>
    <w:p w14:paraId="5A1B7005">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.1.5</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依次当众开标，公布</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名称、报价及</w:t>
      </w:r>
      <w:r>
        <w:rPr>
          <w:rFonts w:hint="eastAsia" w:ascii="宋体" w:hAnsi="宋体" w:eastAsia="宋体" w:cs="宋体"/>
          <w:color w:val="auto"/>
          <w:szCs w:val="21"/>
          <w:highlight w:val="none"/>
          <w:lang w:eastAsia="zh-CN" w:bidi="ar"/>
        </w:rPr>
        <w:t>参选报价函</w:t>
      </w:r>
      <w:r>
        <w:rPr>
          <w:rFonts w:hint="eastAsia" w:ascii="宋体" w:hAnsi="宋体" w:eastAsia="宋体" w:cs="宋体"/>
          <w:color w:val="auto"/>
          <w:szCs w:val="21"/>
          <w:highlight w:val="none"/>
          <w:lang w:bidi="ar"/>
        </w:rPr>
        <w:t>其他内容，并记录在案；</w:t>
      </w:r>
    </w:p>
    <w:p w14:paraId="29A8375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.1.6</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代表、监督人员、记录人等有关人员在开标记录表上签字确认；</w:t>
      </w:r>
    </w:p>
    <w:p w14:paraId="272B284F">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.1.7</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进入评审阶段；</w:t>
      </w:r>
    </w:p>
    <w:p w14:paraId="70137210">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.1.8</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宣布评审结果。</w:t>
      </w:r>
    </w:p>
    <w:p w14:paraId="01A11E6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43C0F80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6F8B2D79">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有下列情形之一的，将不予受理： </w:t>
      </w:r>
    </w:p>
    <w:p w14:paraId="5DD8417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（1）逾期送达的或者未送达至指定地点的； </w:t>
      </w:r>
    </w:p>
    <w:p w14:paraId="4C292A0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要求包装、密封的。</w:t>
      </w:r>
    </w:p>
    <w:p w14:paraId="49BC8368">
      <w:pPr>
        <w:widowControl/>
        <w:numPr>
          <w:ilvl w:val="0"/>
          <w:numId w:val="0"/>
        </w:numPr>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）参选人未按要求参加开标会、未按要求出示材料供现场查验或经查验不合格的、参选文件份数少于比选文件要求；</w:t>
      </w:r>
    </w:p>
    <w:p w14:paraId="3378678F">
      <w:pPr>
        <w:widowControl/>
        <w:numPr>
          <w:ilvl w:val="0"/>
          <w:numId w:val="0"/>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2、开标过程中发现有下列情况的，由评标委员会评审后，认定为投标无效：</w:t>
      </w:r>
    </w:p>
    <w:p w14:paraId="67882D1E">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、未按约定格式提供、填写</w:t>
      </w:r>
      <w:r>
        <w:rPr>
          <w:rFonts w:hint="eastAsia" w:ascii="宋体" w:hAnsi="宋体" w:eastAsia="宋体" w:cs="Times New Roman"/>
          <w:color w:val="auto"/>
          <w:szCs w:val="21"/>
          <w:highlight w:val="none"/>
          <w:lang w:eastAsia="zh-CN"/>
        </w:rPr>
        <w:t>参选文件封面、投标函、投标费率表、服务内容及质量要求响应表</w:t>
      </w:r>
      <w:r>
        <w:rPr>
          <w:rFonts w:hint="eastAsia" w:ascii="宋体" w:hAnsi="宋体" w:eastAsia="宋体" w:cs="Times New Roman"/>
          <w:color w:val="auto"/>
          <w:szCs w:val="21"/>
          <w:highlight w:val="none"/>
        </w:rPr>
        <w:t>或</w:t>
      </w:r>
      <w:r>
        <w:rPr>
          <w:rFonts w:hint="eastAsia" w:ascii="宋体" w:hAnsi="宋体" w:eastAsia="宋体" w:cs="Times New Roman"/>
          <w:color w:val="auto"/>
          <w:szCs w:val="21"/>
          <w:highlight w:val="none"/>
          <w:lang w:eastAsia="zh-CN"/>
        </w:rPr>
        <w:t>参选文件封面、投标函、投标费率表、服务内容及质量要求响应表</w:t>
      </w:r>
      <w:r>
        <w:rPr>
          <w:rFonts w:hint="eastAsia" w:ascii="宋体" w:hAnsi="宋体" w:eastAsia="宋体" w:cs="Times New Roman"/>
          <w:color w:val="auto"/>
          <w:szCs w:val="21"/>
          <w:highlight w:val="none"/>
        </w:rPr>
        <w:t>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268339B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参选人投标费率高于比选最高投标费率</w:t>
      </w:r>
      <w:r>
        <w:rPr>
          <w:rFonts w:hint="eastAsia" w:ascii="宋体" w:hAnsi="宋体" w:eastAsia="宋体" w:cs="Times New Roman"/>
          <w:color w:val="auto"/>
          <w:szCs w:val="21"/>
          <w:highlight w:val="none"/>
        </w:rPr>
        <w:t>；</w:t>
      </w:r>
    </w:p>
    <w:p w14:paraId="131B722A">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1AABC95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存在下列情形之一，经评标委员会评审后，为</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14:paraId="4ADC9D4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w:t>
      </w:r>
      <w:r>
        <w:rPr>
          <w:rFonts w:ascii="Times New Roman" w:hAnsi="宋体" w:eastAsia="宋体" w:cs="Times New Roman"/>
          <w:color w:val="auto"/>
          <w:szCs w:val="21"/>
          <w:highlight w:val="none"/>
        </w:rPr>
        <w:t>被责令停业</w:t>
      </w:r>
      <w:r>
        <w:rPr>
          <w:rFonts w:hint="eastAsia" w:ascii="Times New Roman" w:hAnsi="宋体" w:eastAsia="宋体" w:cs="Times New Roman"/>
          <w:color w:val="auto"/>
          <w:szCs w:val="21"/>
          <w:highlight w:val="none"/>
        </w:rPr>
        <w:t>且处于有效期内</w:t>
      </w:r>
      <w:r>
        <w:rPr>
          <w:rFonts w:ascii="Times New Roman" w:hAnsi="宋体" w:eastAsia="宋体" w:cs="Times New Roman"/>
          <w:color w:val="auto"/>
          <w:szCs w:val="21"/>
          <w:highlight w:val="none"/>
        </w:rPr>
        <w:t>的</w:t>
      </w:r>
      <w:r>
        <w:rPr>
          <w:rFonts w:hint="eastAsia" w:ascii="宋体" w:hAnsi="宋体" w:eastAsia="宋体" w:cs="Times New Roman"/>
          <w:color w:val="auto"/>
          <w:szCs w:val="21"/>
          <w:highlight w:val="none"/>
        </w:rPr>
        <w:t>；</w:t>
      </w:r>
    </w:p>
    <w:p w14:paraId="6925E0B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(2)被安庆市行政区域内公共资源交易监管部门限制</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资格且处于有效期内；</w:t>
      </w:r>
    </w:p>
    <w:p w14:paraId="27B16072">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(3)财产被接管或冻结可能影响本项目正常实施的；</w:t>
      </w:r>
    </w:p>
    <w:p w14:paraId="5E1BA3F4">
      <w:pPr>
        <w:widowControl/>
        <w:numPr>
          <w:ilvl w:val="0"/>
          <w:numId w:val="5"/>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法律、法规规定及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约定的其他情形。</w:t>
      </w:r>
    </w:p>
    <w:p w14:paraId="3633B7CF">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7A7CACBA">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（六）评标</w:t>
      </w:r>
    </w:p>
    <w:p w14:paraId="3B0E841A">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 xml:space="preserve">    23、评</w:t>
      </w:r>
      <w:r>
        <w:rPr>
          <w:rFonts w:hint="eastAsia" w:ascii="宋体" w:hAnsi="宋体" w:eastAsia="宋体" w:cs="Times New Roman"/>
          <w:b/>
          <w:bCs/>
          <w:color w:val="auto"/>
          <w:szCs w:val="21"/>
          <w:highlight w:val="none"/>
          <w:lang w:val="en-US" w:eastAsia="zh-CN"/>
        </w:rPr>
        <w:t>选</w:t>
      </w:r>
      <w:r>
        <w:rPr>
          <w:rFonts w:hint="eastAsia" w:ascii="宋体" w:hAnsi="宋体" w:eastAsia="宋体" w:cs="Times New Roman"/>
          <w:b/>
          <w:bCs/>
          <w:color w:val="auto"/>
          <w:szCs w:val="21"/>
          <w:highlight w:val="none"/>
        </w:rPr>
        <w:t>委员会</w:t>
      </w:r>
      <w:r>
        <w:rPr>
          <w:rFonts w:hint="eastAsia" w:ascii="宋体" w:hAnsi="宋体" w:eastAsia="宋体" w:cs="Times New Roman"/>
          <w:color w:val="auto"/>
          <w:szCs w:val="21"/>
          <w:highlight w:val="none"/>
        </w:rPr>
        <w:t>（以下简称“评委会”）：评委会依法组建。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14:paraId="6ECCAD91">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最低投标价法</w:t>
      </w:r>
      <w:r>
        <w:rPr>
          <w:rFonts w:hint="eastAsia" w:ascii="宋体" w:hAnsi="宋体" w:eastAsia="宋体" w:cs="宋体"/>
          <w:color w:val="auto"/>
          <w:szCs w:val="21"/>
          <w:highlight w:val="none"/>
        </w:rPr>
        <w:t>。</w:t>
      </w:r>
    </w:p>
    <w:p w14:paraId="0AB5BC59">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14:paraId="108EED73">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14:paraId="2A973E82">
      <w:pPr>
        <w:spacing w:line="50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2673A3DF">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14:paraId="1E6A892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14:paraId="00A6F63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49C4B7B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14:paraId="6D862F53">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14:paraId="7B7AB13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14:paraId="46F3E04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14:paraId="0F5C05DC">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公章，否则投标无效。</w:t>
      </w:r>
    </w:p>
    <w:p w14:paraId="5AC149B4">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b/>
          <w:bCs/>
          <w:color w:val="auto"/>
          <w:szCs w:val="21"/>
          <w:highlight w:val="none"/>
          <w:lang w:val="en-US" w:eastAsia="zh-CN"/>
        </w:rPr>
        <w:t>参选人投标费率不得高于比选最高投标费率，</w:t>
      </w:r>
      <w:r>
        <w:rPr>
          <w:rFonts w:hint="eastAsia" w:ascii="宋体" w:hAnsi="宋体" w:eastAsia="宋体" w:cs="Times New Roman"/>
          <w:color w:val="auto"/>
          <w:szCs w:val="21"/>
          <w:highlight w:val="none"/>
        </w:rPr>
        <w:t>否则为无效</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rPr>
        <w:t>，即报价评审不通过。</w:t>
      </w:r>
    </w:p>
    <w:p w14:paraId="3CED8666">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14:paraId="705D35B2">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、失信核查</w:t>
      </w:r>
    </w:p>
    <w:p w14:paraId="14E87A0C">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评标委员会对推荐为中标候选人的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32"/>
          <w:rFonts w:hint="eastAsia" w:ascii="宋体" w:hAnsi="宋体" w:eastAsia="宋体" w:cs="Times New Roman"/>
          <w:color w:val="auto"/>
          <w:szCs w:val="21"/>
          <w:highlight w:val="none"/>
        </w:rPr>
        <w:t>http://www.creditchina.gov.cn/</w:t>
      </w:r>
      <w:r>
        <w:rPr>
          <w:rStyle w:val="32"/>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32"/>
          <w:rFonts w:hint="eastAsia" w:ascii="宋体" w:hAnsi="Times New Roman" w:eastAsia="宋体" w:cs="Times New Roman"/>
          <w:color w:val="auto"/>
          <w:szCs w:val="21"/>
          <w:highlight w:val="none"/>
        </w:rPr>
        <w:t>http://www.ccgp.gov.cn/），</w:t>
      </w:r>
      <w:r>
        <w:rPr>
          <w:rStyle w:val="32"/>
          <w:rFonts w:hint="eastAsia" w:ascii="宋体" w:hAnsi="Times New Roman" w:eastAsia="宋体" w:cs="Times New Roman"/>
          <w:color w:val="auto"/>
          <w:szCs w:val="21"/>
          <w:highlight w:val="none"/>
          <w:u w:val="none"/>
        </w:rPr>
        <w:t>若核查存在</w:t>
      </w:r>
      <w:r>
        <w:rPr>
          <w:rStyle w:val="32"/>
          <w:rFonts w:hint="eastAsia" w:ascii="宋体" w:hAnsi="宋体" w:eastAsia="宋体" w:cs="Times New Roman"/>
          <w:color w:val="auto"/>
          <w:szCs w:val="21"/>
          <w:highlight w:val="none"/>
          <w:u w:val="none"/>
        </w:rPr>
        <w:t>政府采购严重违法</w:t>
      </w:r>
      <w:r>
        <w:rPr>
          <w:rStyle w:val="32"/>
          <w:rFonts w:hint="eastAsia" w:ascii="宋体" w:hAnsi="Times New Roman" w:eastAsia="宋体" w:cs="Times New Roman"/>
          <w:color w:val="auto"/>
          <w:szCs w:val="21"/>
          <w:highlight w:val="none"/>
          <w:u w:val="none"/>
        </w:rPr>
        <w:t>失信名单记录的</w:t>
      </w:r>
      <w:r>
        <w:rPr>
          <w:rStyle w:val="32"/>
          <w:rFonts w:hint="eastAsia" w:ascii="宋体" w:hAnsi="Times New Roman" w:eastAsia="宋体" w:cs="Times New Roman"/>
          <w:color w:val="auto"/>
          <w:szCs w:val="21"/>
          <w:highlight w:val="none"/>
          <w:u w:val="none"/>
          <w:lang w:eastAsia="zh-CN"/>
        </w:rPr>
        <w:t>参选人</w:t>
      </w:r>
      <w:r>
        <w:rPr>
          <w:rStyle w:val="32"/>
          <w:rFonts w:hint="eastAsia" w:ascii="宋体" w:hAnsi="Times New Roman" w:eastAsia="宋体" w:cs="Times New Roman"/>
          <w:color w:val="auto"/>
          <w:szCs w:val="21"/>
          <w:highlight w:val="none"/>
          <w:u w:val="none"/>
        </w:rPr>
        <w:t>，</w:t>
      </w:r>
      <w:r>
        <w:rPr>
          <w:rStyle w:val="32"/>
          <w:rFonts w:hint="eastAsia" w:ascii="宋体" w:hAnsi="Times New Roman" w:eastAsia="宋体" w:cs="Times New Roman"/>
          <w:color w:val="auto"/>
          <w:szCs w:val="21"/>
          <w:highlight w:val="none"/>
          <w:u w:val="none"/>
          <w:lang w:val="en-US" w:eastAsia="zh-CN"/>
        </w:rPr>
        <w:t>评标委员会</w:t>
      </w:r>
      <w:r>
        <w:rPr>
          <w:rStyle w:val="32"/>
          <w:rFonts w:hint="eastAsia" w:ascii="宋体" w:hAnsi="Times New Roman" w:eastAsia="宋体" w:cs="Times New Roman"/>
          <w:color w:val="auto"/>
          <w:szCs w:val="21"/>
          <w:highlight w:val="none"/>
          <w:u w:val="none"/>
        </w:rPr>
        <w:t>不得将其推荐为中标候选人，依序递补，并再次对递补的</w:t>
      </w:r>
      <w:r>
        <w:rPr>
          <w:rStyle w:val="32"/>
          <w:rFonts w:hint="eastAsia" w:ascii="宋体" w:hAnsi="Times New Roman" w:eastAsia="宋体" w:cs="Times New Roman"/>
          <w:color w:val="auto"/>
          <w:szCs w:val="21"/>
          <w:highlight w:val="none"/>
          <w:u w:val="none"/>
          <w:lang w:eastAsia="zh-CN"/>
        </w:rPr>
        <w:t>参选人</w:t>
      </w:r>
      <w:r>
        <w:rPr>
          <w:rStyle w:val="32"/>
          <w:rFonts w:hint="eastAsia" w:ascii="宋体" w:hAnsi="Times New Roman" w:eastAsia="宋体" w:cs="Times New Roman"/>
          <w:color w:val="auto"/>
          <w:szCs w:val="21"/>
          <w:highlight w:val="none"/>
          <w:u w:val="none"/>
        </w:rPr>
        <w:t>进行核查。</w:t>
      </w:r>
      <w:r>
        <w:rPr>
          <w:rStyle w:val="32"/>
          <w:rFonts w:hint="eastAsia" w:ascii="宋体" w:hAnsi="Times New Roman" w:eastAsia="宋体" w:cs="Times New Roman"/>
          <w:color w:val="auto"/>
          <w:szCs w:val="21"/>
          <w:highlight w:val="none"/>
          <w:u w:val="none"/>
        </w:rPr>
        <w:fldChar w:fldCharType="end"/>
      </w:r>
    </w:p>
    <w:p w14:paraId="04CF49E3">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确定中标候选人排序：评委会对通过</w:t>
      </w:r>
      <w:r>
        <w:rPr>
          <w:rFonts w:hint="eastAsia" w:ascii="宋体" w:hAnsi="宋体" w:eastAsia="宋体" w:cs="宋体"/>
          <w:color w:val="auto"/>
          <w:szCs w:val="21"/>
          <w:highlight w:val="none"/>
          <w:lang w:eastAsia="zh-CN"/>
        </w:rPr>
        <w:t>参选文件</w:t>
      </w:r>
      <w:r>
        <w:rPr>
          <w:rFonts w:hint="eastAsia" w:ascii="宋体" w:hAnsi="宋体" w:eastAsia="宋体" w:cs="宋体"/>
          <w:bCs/>
          <w:color w:val="auto"/>
          <w:szCs w:val="24"/>
          <w:highlight w:val="none"/>
        </w:rPr>
        <w:t>符合性审查</w:t>
      </w:r>
      <w:r>
        <w:rPr>
          <w:rFonts w:hint="eastAsia" w:ascii="宋体" w:hAnsi="宋体" w:eastAsia="宋体" w:cs="宋体"/>
          <w:color w:val="auto"/>
          <w:szCs w:val="21"/>
          <w:highlight w:val="none"/>
        </w:rPr>
        <w:t>、报价评审和失信核查的</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最低价</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低</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rPr>
        <w:t>的顺序排列。若出现两家或两家以上</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lang w:val="en-US" w:eastAsia="zh-CN"/>
        </w:rPr>
        <w:t>报价最低</w:t>
      </w:r>
      <w:r>
        <w:rPr>
          <w:rFonts w:hint="eastAsia" w:ascii="宋体" w:hAnsi="宋体" w:eastAsia="宋体" w:cs="宋体"/>
          <w:color w:val="auto"/>
          <w:szCs w:val="21"/>
          <w:highlight w:val="none"/>
        </w:rPr>
        <w:t>且相等，</w:t>
      </w:r>
      <w:r>
        <w:rPr>
          <w:rFonts w:hint="eastAsia" w:ascii="宋体" w:hAnsi="宋体" w:eastAsia="宋体" w:cs="Times New Roman"/>
          <w:color w:val="auto"/>
          <w:szCs w:val="21"/>
          <w:highlight w:val="none"/>
        </w:rPr>
        <w:t>则由</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采取现场随机抽取的方式确定中标候选人排序。</w:t>
      </w:r>
    </w:p>
    <w:p w14:paraId="046F4BE9">
      <w:pPr>
        <w:widowControl/>
        <w:spacing w:line="500" w:lineRule="exact"/>
        <w:jc w:val="left"/>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b/>
          <w:bCs/>
          <w:color w:val="auto"/>
          <w:szCs w:val="21"/>
          <w:highlight w:val="none"/>
        </w:rPr>
        <w:t>26、开标评标异常情况处理</w:t>
      </w:r>
    </w:p>
    <w:p w14:paraId="7250B689">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26.1、在招标采购中，出现下列情况之一的，应予废标，采购单位重新组织采购：</w:t>
      </w:r>
    </w:p>
    <w:p w14:paraId="2906BF3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 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不足</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家</w:t>
      </w:r>
      <w:r>
        <w:rPr>
          <w:rFonts w:hint="eastAsia" w:ascii="宋体" w:hAnsi="宋体" w:eastAsia="宋体" w:cs="Times New Roman"/>
          <w:color w:val="auto"/>
          <w:szCs w:val="21"/>
          <w:highlight w:val="none"/>
        </w:rPr>
        <w:t>的；</w:t>
      </w:r>
    </w:p>
    <w:p w14:paraId="4A61D284">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出现影响采购公正的违法、违规行为的；</w:t>
      </w:r>
    </w:p>
    <w:p w14:paraId="27DFD5EC">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投标费率均高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比选最高投标费率</w:t>
      </w:r>
      <w:r>
        <w:rPr>
          <w:rFonts w:hint="eastAsia" w:ascii="宋体" w:hAnsi="宋体" w:eastAsia="宋体" w:cs="Times New Roman"/>
          <w:color w:val="auto"/>
          <w:szCs w:val="21"/>
          <w:highlight w:val="none"/>
        </w:rPr>
        <w:t>；</w:t>
      </w:r>
    </w:p>
    <w:p w14:paraId="579DBC90">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因重大变故，采购任务取消的。</w:t>
      </w:r>
    </w:p>
    <w:p w14:paraId="4D777C93">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27、评标过程的保密性</w:t>
      </w:r>
    </w:p>
    <w:p w14:paraId="4BB2B20F">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27.1、开标后，直到授予中标人合同止，凡是与</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审查、澄清、评价、比较以及授标建议等评审方面的情况，均不得向</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或其他无关的人员透露。</w:t>
      </w:r>
    </w:p>
    <w:p w14:paraId="6B8FEABA">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27.2、在评标过程中，</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如向评委会成员施加任何影响，都将会导致其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被拒绝。   </w:t>
      </w:r>
    </w:p>
    <w:p w14:paraId="60A1A396">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27.3、中标人确定后，采购单位不对未中标人就评标过程以及未能中标原因做出任何解释。</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不得向评委会组成人员或其他有关人员询问评标过程的情况和要求提供材料。</w:t>
      </w:r>
    </w:p>
    <w:p w14:paraId="7787608F">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、中标通知书</w:t>
      </w:r>
    </w:p>
    <w:p w14:paraId="6D4701CA">
      <w:pPr>
        <w:widowControl/>
        <w:spacing w:before="0" w:beforeAutospacing="0" w:after="0" w:afterAutospacing="0" w:line="360" w:lineRule="auto"/>
        <w:ind w:firstLine="420" w:firstLineChars="20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0"/>
          <w:highlight w:val="none"/>
          <w:lang w:val="en-US" w:eastAsia="zh-CN" w:bidi="ar-SA"/>
        </w:rPr>
        <w:t>中标候选人确定后，采购单位将在安庆市交通控股集团有限公司集采平台（http：//jc.zh0556.com/）上公示，参选人如有异议，必须在公示期内向有关部门提出。</w:t>
      </w:r>
    </w:p>
    <w:p w14:paraId="18637986">
      <w:pPr>
        <w:spacing w:line="360" w:lineRule="auto"/>
        <w:ind w:firstLine="420" w:firstLineChars="200"/>
        <w:rPr>
          <w:rFonts w:ascii="Times New Roman" w:hAnsi="宋体" w:eastAsia="宋体" w:cs="宋体"/>
          <w:b/>
          <w:color w:val="auto"/>
          <w:szCs w:val="24"/>
          <w:highlight w:val="none"/>
        </w:rPr>
      </w:pPr>
      <w:r>
        <w:rPr>
          <w:rFonts w:ascii="Times New Roman" w:hAnsi="宋体" w:eastAsia="宋体" w:cs="宋体"/>
          <w:color w:val="auto"/>
          <w:szCs w:val="24"/>
          <w:highlight w:val="none"/>
        </w:rPr>
        <w:t>公示期满无异议，且未发现中标人在</w:t>
      </w:r>
      <w:r>
        <w:rPr>
          <w:rFonts w:hint="eastAsia" w:ascii="Times New Roman" w:hAnsi="宋体" w:eastAsia="宋体" w:cs="宋体"/>
          <w:color w:val="auto"/>
          <w:szCs w:val="24"/>
          <w:highlight w:val="none"/>
          <w:lang w:val="en-US" w:eastAsia="zh-CN"/>
        </w:rPr>
        <w:t>比选</w:t>
      </w:r>
      <w:r>
        <w:rPr>
          <w:rFonts w:ascii="Times New Roman" w:hAnsi="宋体" w:eastAsia="宋体" w:cs="宋体"/>
          <w:color w:val="auto"/>
          <w:szCs w:val="24"/>
          <w:highlight w:val="none"/>
        </w:rPr>
        <w:t>活动中有违法行为的，</w:t>
      </w:r>
      <w:r>
        <w:rPr>
          <w:rFonts w:hint="eastAsia" w:ascii="Times New Roman" w:hAnsi="宋体" w:eastAsia="宋体" w:cs="宋体"/>
          <w:color w:val="auto"/>
          <w:szCs w:val="24"/>
          <w:highlight w:val="none"/>
          <w:lang w:eastAsia="zh-CN"/>
        </w:rPr>
        <w:t>采购人</w:t>
      </w:r>
      <w:r>
        <w:rPr>
          <w:rFonts w:ascii="Times New Roman" w:hAnsi="宋体" w:eastAsia="宋体" w:cs="宋体"/>
          <w:color w:val="auto"/>
          <w:szCs w:val="24"/>
          <w:highlight w:val="none"/>
        </w:rPr>
        <w:t>将向中标人发出中标通知书。</w:t>
      </w:r>
    </w:p>
    <w:p w14:paraId="45F2A662">
      <w:pPr>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br w:type="page"/>
      </w:r>
    </w:p>
    <w:p w14:paraId="666BE3CB">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auto"/>
          <w:kern w:val="0"/>
          <w:sz w:val="32"/>
          <w:szCs w:val="21"/>
          <w:highlight w:val="none"/>
          <w:lang w:val="en-US" w:eastAsia="zh-CN" w:bidi="ar-SA"/>
        </w:rPr>
      </w:pPr>
      <w:r>
        <w:rPr>
          <w:rFonts w:hint="eastAsia" w:ascii="宋体" w:hAnsi="宋体" w:eastAsia="宋体" w:cs="Times New Roman"/>
          <w:b/>
          <w:bCs w:val="0"/>
          <w:color w:val="auto"/>
          <w:kern w:val="0"/>
          <w:sz w:val="32"/>
          <w:szCs w:val="21"/>
          <w:highlight w:val="none"/>
          <w:lang w:val="en-US" w:eastAsia="zh-CN" w:bidi="ar-SA"/>
        </w:rPr>
        <w:t>（七）合同</w:t>
      </w:r>
      <w:r>
        <w:rPr>
          <w:rFonts w:hint="eastAsia" w:ascii="宋体" w:hAnsi="宋体" w:eastAsia="宋体" w:cs="Times New Roman"/>
          <w:b/>
          <w:bCs/>
          <w:color w:val="auto"/>
          <w:kern w:val="0"/>
          <w:sz w:val="32"/>
          <w:szCs w:val="21"/>
          <w:highlight w:val="none"/>
          <w:lang w:val="en-US" w:eastAsia="zh-CN" w:bidi="ar-SA"/>
        </w:rPr>
        <w:t>授予</w:t>
      </w:r>
    </w:p>
    <w:p w14:paraId="602374E1">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28.签订合同</w:t>
      </w:r>
    </w:p>
    <w:p w14:paraId="287645D7">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28.1.1、中标人的中标价即为合同价款。</w:t>
      </w:r>
    </w:p>
    <w:p w14:paraId="68D8BE03">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28.1.2、中标人应在中标通知书发出之日起30日内，根据比选文件和中标人的投标文件</w:t>
      </w:r>
      <w:r>
        <w:rPr>
          <w:rFonts w:hint="eastAsia" w:ascii="宋体" w:hAnsi="宋体" w:eastAsia="宋体" w:cs="Times New Roman"/>
          <w:color w:val="auto"/>
          <w:szCs w:val="21"/>
          <w:highlight w:val="none"/>
          <w:lang w:val="en-US" w:eastAsia="zh-CN"/>
        </w:rPr>
        <w:t>签订</w:t>
      </w:r>
      <w:r>
        <w:rPr>
          <w:rFonts w:hint="eastAsia" w:ascii="宋体" w:hAnsi="宋体" w:eastAsia="宋体" w:cs="Times New Roman"/>
          <w:color w:val="auto"/>
          <w:szCs w:val="21"/>
          <w:highlight w:val="none"/>
        </w:rPr>
        <w:t>书面合同。中标人无正当理由拒签合同,在签订合同时向招标人提出附加条件,或不按照招标文件要求提交履约保证金的，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en-US" w:eastAsia="zh-CN"/>
        </w:rPr>
        <w:t>有权</w:t>
      </w:r>
      <w:r>
        <w:rPr>
          <w:rFonts w:hint="eastAsia" w:ascii="宋体" w:hAnsi="宋体" w:eastAsia="宋体" w:cs="Times New Roman"/>
          <w:color w:val="auto"/>
          <w:szCs w:val="21"/>
          <w:highlight w:val="none"/>
        </w:rPr>
        <w:t>取消其中标资格。</w:t>
      </w:r>
    </w:p>
    <w:p w14:paraId="017079AE">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28.1.3、中标人（中标候选人）被取消中标资格的，</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可以按照评标委员会提出的中标候选人名单排序依次确定其他中标候选人为中标人，或重新组织采购。</w:t>
      </w:r>
    </w:p>
    <w:p w14:paraId="76026342">
      <w:pPr>
        <w:widowControl/>
        <w:spacing w:line="500" w:lineRule="exact"/>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9</w:t>
      </w:r>
      <w:r>
        <w:rPr>
          <w:rFonts w:hint="eastAsia" w:ascii="宋体" w:hAnsi="宋体" w:eastAsia="宋体" w:cs="Times New Roman"/>
          <w:b/>
          <w:bCs/>
          <w:color w:val="auto"/>
          <w:szCs w:val="21"/>
          <w:highlight w:val="none"/>
        </w:rPr>
        <w:t>、履约保证金</w:t>
      </w:r>
    </w:p>
    <w:p w14:paraId="055F8B8D">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.1、中标人在签订合同前必须按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文件的规定，及时、足额向</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人提交履约保证金。</w:t>
      </w:r>
    </w:p>
    <w:p w14:paraId="6918E2F3">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.2、若中标人不能按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须知前附表执行，</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人可在无须征得中标人同意的情况下，不与其签订合同，并不予退还投标保证金。给采购单位造成的损失超过投标保证金数额的，还应当对超过部分予以赔偿。</w:t>
      </w:r>
    </w:p>
    <w:p w14:paraId="35EF106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.3、履约保证金按合同条款约定退还。</w:t>
      </w:r>
    </w:p>
    <w:p w14:paraId="39C1ABA2">
      <w:pPr>
        <w:widowControl/>
        <w:spacing w:line="500" w:lineRule="exact"/>
        <w:ind w:firstLine="420" w:firstLineChars="200"/>
        <w:jc w:val="left"/>
        <w:rPr>
          <w:rFonts w:ascii="宋体" w:hAnsi="宋体"/>
          <w:color w:val="auto"/>
          <w:szCs w:val="21"/>
          <w:highlight w:val="none"/>
        </w:rPr>
      </w:pPr>
    </w:p>
    <w:p w14:paraId="23BC59EB">
      <w:pPr>
        <w:widowControl/>
        <w:jc w:val="left"/>
        <w:rPr>
          <w:rFonts w:hAnsi="宋体"/>
          <w:b/>
          <w:color w:val="auto"/>
          <w:szCs w:val="21"/>
          <w:highlight w:val="none"/>
        </w:rPr>
      </w:pPr>
      <w:r>
        <w:rPr>
          <w:rFonts w:hAnsi="宋体"/>
          <w:b/>
          <w:color w:val="auto"/>
          <w:szCs w:val="21"/>
          <w:highlight w:val="none"/>
        </w:rPr>
        <w:br w:type="page"/>
      </w:r>
    </w:p>
    <w:p w14:paraId="1A54882A">
      <w:pPr>
        <w:pStyle w:val="2"/>
        <w:numPr>
          <w:ilvl w:val="0"/>
          <w:numId w:val="2"/>
        </w:numPr>
        <w:rPr>
          <w:color w:val="auto"/>
          <w:highlight w:val="none"/>
        </w:rPr>
      </w:pPr>
      <w:bookmarkStart w:id="18" w:name="_Toc18076"/>
      <w:bookmarkStart w:id="19" w:name="_Toc4481598"/>
      <w:r>
        <w:rPr>
          <w:rFonts w:hint="eastAsia"/>
          <w:color w:val="auto"/>
          <w:highlight w:val="none"/>
          <w:lang w:eastAsia="zh-CN"/>
        </w:rPr>
        <w:t>货物需求</w:t>
      </w:r>
      <w:r>
        <w:rPr>
          <w:rFonts w:hint="eastAsia"/>
          <w:color w:val="auto"/>
          <w:highlight w:val="none"/>
        </w:rPr>
        <w:t>及技术要求</w:t>
      </w:r>
      <w:bookmarkEnd w:id="18"/>
      <w:bookmarkEnd w:id="19"/>
    </w:p>
    <w:p w14:paraId="2EAEBD7A">
      <w:pPr>
        <w:widowControl/>
        <w:kinsoku w:val="0"/>
        <w:autoSpaceDE w:val="0"/>
        <w:autoSpaceDN w:val="0"/>
        <w:adjustRightInd w:val="0"/>
        <w:snapToGrid w:val="0"/>
        <w:spacing w:before="91" w:line="219" w:lineRule="auto"/>
        <w:jc w:val="left"/>
        <w:textAlignment w:val="baseline"/>
        <w:rPr>
          <w:rFonts w:ascii="宋体" w:hAnsi="宋体" w:eastAsia="宋体" w:cs="宋体"/>
          <w:b/>
          <w:bCs/>
          <w:snapToGrid w:val="0"/>
          <w:color w:val="000000"/>
          <w:spacing w:val="-4"/>
          <w:kern w:val="0"/>
          <w:sz w:val="28"/>
          <w:szCs w:val="28"/>
          <w:lang w:eastAsia="en-US"/>
        </w:rPr>
      </w:pPr>
      <w:bookmarkStart w:id="20" w:name="_Toc26873"/>
      <w:bookmarkStart w:id="21" w:name="_Toc4481600"/>
      <w:r>
        <w:rPr>
          <w:rFonts w:hint="eastAsia" w:ascii="宋体" w:hAnsi="宋体" w:eastAsia="宋体" w:cs="宋体"/>
          <w:b/>
          <w:bCs/>
          <w:snapToGrid w:val="0"/>
          <w:color w:val="000000"/>
          <w:spacing w:val="-4"/>
          <w:kern w:val="0"/>
          <w:sz w:val="28"/>
          <w:szCs w:val="28"/>
          <w:lang w:val="en-US" w:eastAsia="zh-CN"/>
        </w:rPr>
        <w:t>一、</w:t>
      </w:r>
      <w:r>
        <w:rPr>
          <w:rFonts w:hint="eastAsia" w:ascii="宋体" w:hAnsi="宋体" w:eastAsia="宋体" w:cs="宋体"/>
          <w:b/>
          <w:bCs/>
          <w:snapToGrid w:val="0"/>
          <w:color w:val="000000"/>
          <w:spacing w:val="-4"/>
          <w:kern w:val="0"/>
          <w:sz w:val="28"/>
          <w:szCs w:val="28"/>
          <w:lang w:eastAsia="zh-CN"/>
        </w:rPr>
        <w:t>货物需求</w:t>
      </w:r>
      <w:r>
        <w:rPr>
          <w:rFonts w:ascii="宋体" w:hAnsi="宋体" w:eastAsia="宋体" w:cs="宋体"/>
          <w:b/>
          <w:bCs/>
          <w:snapToGrid w:val="0"/>
          <w:color w:val="000000"/>
          <w:spacing w:val="-4"/>
          <w:kern w:val="0"/>
          <w:sz w:val="28"/>
          <w:szCs w:val="28"/>
          <w:lang w:eastAsia="en-US"/>
        </w:rPr>
        <w:t>及技术要求</w:t>
      </w:r>
    </w:p>
    <w:p w14:paraId="3F7D11EB">
      <w:pPr>
        <w:widowControl/>
        <w:suppressAutoHyphens w:val="0"/>
        <w:bidi w:val="0"/>
        <w:spacing w:beforeLines="0" w:beforeAutospacing="0" w:afterLines="0" w:afterAutospacing="0" w:line="500" w:lineRule="exact"/>
        <w:jc w:val="left"/>
        <w:rPr>
          <w:rFonts w:ascii="Times New Roman" w:hAnsi="Times New Roman" w:eastAsia="宋体" w:cs="Times New Roman"/>
          <w:color w:val="auto"/>
          <w:lang w:val="en-US" w:eastAsia="zh-CN"/>
        </w:rPr>
      </w:pPr>
      <w:r>
        <w:rPr>
          <w:rFonts w:hint="eastAsia" w:ascii="宋体" w:hAnsi="宋体" w:eastAsia="宋体" w:cs="Times New Roman"/>
          <w:color w:val="auto"/>
          <w:kern w:val="2"/>
          <w:sz w:val="21"/>
          <w:szCs w:val="21"/>
          <w:highlight w:val="none"/>
          <w:lang w:val="en-US" w:eastAsia="zh-CN" w:bidi="ar-SA"/>
        </w:rPr>
        <w:t>1、</w:t>
      </w:r>
      <w:r>
        <w:rPr>
          <w:rFonts w:hint="eastAsia" w:ascii="宋体" w:hAnsi="宋体" w:cs="Times New Roman"/>
          <w:color w:val="auto"/>
          <w:kern w:val="2"/>
          <w:sz w:val="21"/>
          <w:szCs w:val="21"/>
          <w:highlight w:val="none"/>
          <w:lang w:val="en-US" w:eastAsia="zh-CN" w:bidi="ar-SA"/>
        </w:rPr>
        <w:t>安庆市安峰建筑工业化有限公司混凝土外加剂采购</w:t>
      </w:r>
      <w:r>
        <w:rPr>
          <w:rFonts w:hint="eastAsia" w:ascii="宋体" w:hAnsi="宋体" w:eastAsia="宋体" w:cs="Times New Roman"/>
          <w:color w:val="auto"/>
          <w:kern w:val="2"/>
          <w:sz w:val="21"/>
          <w:szCs w:val="21"/>
          <w:highlight w:val="none"/>
          <w:lang w:val="en-US" w:eastAsia="zh-CN" w:bidi="ar-SA"/>
        </w:rPr>
        <w:t>需求</w:t>
      </w:r>
      <w:r>
        <w:rPr>
          <w:rFonts w:ascii="宋体" w:hAnsi="宋体" w:eastAsia="宋体" w:cs="Times New Roman"/>
          <w:color w:val="auto"/>
          <w:kern w:val="2"/>
          <w:sz w:val="21"/>
          <w:szCs w:val="21"/>
          <w:highlight w:val="none"/>
          <w:lang w:val="en-US" w:eastAsia="zh-CN" w:bidi="ar-SA"/>
        </w:rPr>
        <w:t>如下：</w:t>
      </w:r>
    </w:p>
    <w:p w14:paraId="31DA1A1B">
      <w:pPr>
        <w:widowControl/>
        <w:kinsoku w:val="0"/>
        <w:autoSpaceDE w:val="0"/>
        <w:autoSpaceDN w:val="0"/>
        <w:adjustRightInd w:val="0"/>
        <w:snapToGrid w:val="0"/>
        <w:spacing w:before="214" w:line="218" w:lineRule="auto"/>
        <w:ind w:left="176"/>
        <w:jc w:val="left"/>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3"/>
          <w:kern w:val="0"/>
          <w:sz w:val="24"/>
          <w:szCs w:val="24"/>
          <w:lang w:eastAsia="en-US"/>
        </w:rPr>
        <w:t>（一）膨胀剂（最高限价：</w:t>
      </w:r>
      <w:r>
        <w:rPr>
          <w:rFonts w:hint="eastAsia" w:ascii="Times New Roman" w:hAnsi="Times New Roman" w:eastAsia="宋体" w:cs="Times New Roman"/>
          <w:b/>
          <w:bCs/>
          <w:snapToGrid w:val="0"/>
          <w:color w:val="000000"/>
          <w:spacing w:val="-3"/>
          <w:kern w:val="0"/>
          <w:sz w:val="24"/>
          <w:szCs w:val="24"/>
          <w:lang w:val="en-US" w:eastAsia="zh-CN"/>
        </w:rPr>
        <w:t>705</w:t>
      </w:r>
      <w:r>
        <w:rPr>
          <w:rFonts w:ascii="宋体" w:hAnsi="宋体" w:eastAsia="宋体" w:cs="宋体"/>
          <w:b/>
          <w:bCs/>
          <w:snapToGrid w:val="0"/>
          <w:color w:val="000000"/>
          <w:spacing w:val="-3"/>
          <w:kern w:val="0"/>
          <w:sz w:val="24"/>
          <w:szCs w:val="24"/>
          <w:lang w:eastAsia="en-US"/>
        </w:rPr>
        <w:t>元</w:t>
      </w:r>
      <w:r>
        <w:rPr>
          <w:rFonts w:ascii="Times New Roman" w:hAnsi="Times New Roman" w:eastAsia="Times New Roman" w:cs="Times New Roman"/>
          <w:b/>
          <w:bCs/>
          <w:snapToGrid w:val="0"/>
          <w:color w:val="000000"/>
          <w:spacing w:val="-3"/>
          <w:kern w:val="0"/>
          <w:sz w:val="24"/>
          <w:szCs w:val="24"/>
          <w:lang w:eastAsia="en-US"/>
        </w:rPr>
        <w:t>/</w:t>
      </w:r>
      <w:r>
        <w:rPr>
          <w:rFonts w:ascii="宋体" w:hAnsi="宋体" w:eastAsia="宋体" w:cs="宋体"/>
          <w:b/>
          <w:bCs/>
          <w:snapToGrid w:val="0"/>
          <w:color w:val="000000"/>
          <w:spacing w:val="-3"/>
          <w:kern w:val="0"/>
          <w:sz w:val="24"/>
          <w:szCs w:val="24"/>
          <w:lang w:eastAsia="en-US"/>
        </w:rPr>
        <w:t>吨）</w:t>
      </w:r>
    </w:p>
    <w:p w14:paraId="5CE44428">
      <w:pPr>
        <w:widowControl/>
        <w:spacing w:line="500" w:lineRule="exact"/>
        <w:ind w:firstLine="210" w:firstLineChars="100"/>
        <w:jc w:val="left"/>
        <w:rPr>
          <w:rFonts w:hint="eastAsia" w:ascii="宋体" w:hAnsi="宋体" w:eastAsia="宋体" w:cs="Times New Roman"/>
          <w:color w:val="auto"/>
          <w:szCs w:val="21"/>
          <w:highlight w:val="none"/>
          <w:lang w:eastAsia="en-US"/>
        </w:rPr>
      </w:pPr>
      <w:r>
        <w:rPr>
          <w:rFonts w:hint="eastAsia" w:ascii="宋体" w:hAnsi="宋体" w:eastAsia="宋体" w:cs="Times New Roman"/>
          <w:color w:val="auto"/>
          <w:szCs w:val="21"/>
          <w:highlight w:val="none"/>
          <w:lang w:eastAsia="en-US"/>
        </w:rPr>
        <w:t>1.膨胀剂执行标准:GB/T23439-2017.</w:t>
      </w:r>
    </w:p>
    <w:p w14:paraId="1068F891">
      <w:pPr>
        <w:widowControl/>
        <w:spacing w:line="500" w:lineRule="exact"/>
        <w:ind w:firstLine="210" w:firstLineChars="100"/>
        <w:jc w:val="left"/>
        <w:rPr>
          <w:rFonts w:hint="eastAsia" w:ascii="宋体" w:hAnsi="宋体" w:eastAsia="宋体" w:cs="Times New Roman"/>
          <w:color w:val="auto"/>
          <w:szCs w:val="21"/>
          <w:highlight w:val="none"/>
          <w:lang w:eastAsia="en-US"/>
        </w:rPr>
      </w:pPr>
      <w:r>
        <w:rPr>
          <w:rFonts w:hint="eastAsia" w:ascii="宋体" w:hAnsi="宋体" w:eastAsia="宋体" w:cs="Times New Roman"/>
          <w:color w:val="auto"/>
          <w:szCs w:val="21"/>
          <w:highlight w:val="none"/>
          <w:lang w:eastAsia="en-US"/>
        </w:rPr>
        <w:t>2.要求：</w:t>
      </w:r>
    </w:p>
    <w:p w14:paraId="3753F646">
      <w:pPr>
        <w:widowControl/>
        <w:spacing w:line="500" w:lineRule="exact"/>
        <w:ind w:firstLine="420" w:firstLineChars="200"/>
        <w:jc w:val="left"/>
        <w:rPr>
          <w:rFonts w:hint="eastAsia" w:ascii="宋体" w:hAnsi="宋体" w:eastAsia="宋体" w:cs="Times New Roman"/>
          <w:color w:val="auto"/>
          <w:szCs w:val="21"/>
          <w:highlight w:val="none"/>
          <w:lang w:eastAsia="en-US"/>
        </w:rPr>
      </w:pPr>
      <w:r>
        <w:rPr>
          <w:rFonts w:hint="eastAsia" w:ascii="宋体" w:hAnsi="宋体" w:eastAsia="宋体" w:cs="Times New Roman"/>
          <w:color w:val="auto"/>
          <w:szCs w:val="21"/>
          <w:highlight w:val="none"/>
          <w:lang w:eastAsia="en-US"/>
        </w:rPr>
        <w:t>1）纤维含量不低于 2%。</w:t>
      </w:r>
    </w:p>
    <w:p w14:paraId="3B0025BC">
      <w:pPr>
        <w:widowControl/>
        <w:spacing w:line="500" w:lineRule="exact"/>
        <w:ind w:firstLine="420" w:firstLineChars="200"/>
        <w:jc w:val="left"/>
        <w:rPr>
          <w:rFonts w:hint="eastAsia" w:ascii="宋体" w:hAnsi="宋体" w:eastAsia="宋体" w:cs="Times New Roman"/>
          <w:color w:val="auto"/>
          <w:szCs w:val="21"/>
          <w:highlight w:val="none"/>
          <w:lang w:eastAsia="en-US"/>
        </w:rPr>
      </w:pPr>
      <w:r>
        <w:rPr>
          <w:rFonts w:hint="eastAsia" w:ascii="宋体" w:hAnsi="宋体" w:eastAsia="宋体" w:cs="Times New Roman"/>
          <w:color w:val="auto"/>
          <w:szCs w:val="21"/>
          <w:highlight w:val="none"/>
          <w:lang w:eastAsia="en-US"/>
        </w:rPr>
        <w:t>2）混凝土膨胀剂中氧化镁含量应不大于 5%。</w:t>
      </w:r>
    </w:p>
    <w:p w14:paraId="0213D251">
      <w:pPr>
        <w:widowControl/>
        <w:spacing w:line="500" w:lineRule="exact"/>
        <w:ind w:firstLine="420" w:firstLineChars="200"/>
        <w:jc w:val="left"/>
        <w:rPr>
          <w:rFonts w:hint="eastAsia" w:ascii="宋体" w:hAnsi="宋体" w:eastAsia="宋体" w:cs="Times New Roman"/>
          <w:color w:val="auto"/>
          <w:szCs w:val="21"/>
          <w:highlight w:val="none"/>
          <w:lang w:eastAsia="en-US"/>
        </w:rPr>
      </w:pPr>
      <w:r>
        <w:rPr>
          <w:rFonts w:hint="eastAsia" w:ascii="宋体" w:hAnsi="宋体" w:eastAsia="宋体" w:cs="Times New Roman"/>
          <w:color w:val="auto"/>
          <w:szCs w:val="21"/>
          <w:highlight w:val="none"/>
          <w:lang w:eastAsia="en-US"/>
        </w:rPr>
        <w:t>3）混凝土膨胀剂中碱含量应不大于0.75%。</w:t>
      </w:r>
    </w:p>
    <w:p w14:paraId="0ED8F280">
      <w:pPr>
        <w:widowControl/>
        <w:spacing w:line="500" w:lineRule="exact"/>
        <w:ind w:firstLine="420" w:firstLineChars="200"/>
        <w:jc w:val="left"/>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4)混凝土膨胀剂的物理性能指标应符合</w:t>
      </w:r>
      <w:r>
        <w:rPr>
          <w:rFonts w:hint="eastAsia" w:ascii="宋体" w:hAnsi="宋体" w:eastAsia="宋体" w:cs="Times New Roman"/>
          <w:color w:val="auto"/>
          <w:szCs w:val="21"/>
          <w:highlight w:val="none"/>
          <w:lang w:eastAsia="en-US"/>
        </w:rPr>
        <w:t>GB/T23439-2017</w:t>
      </w:r>
      <w:r>
        <w:rPr>
          <w:rFonts w:hint="eastAsia" w:ascii="宋体" w:hAnsi="宋体" w:eastAsia="宋体" w:cs="Times New Roman"/>
          <w:color w:val="auto"/>
          <w:szCs w:val="21"/>
          <w:highlight w:val="none"/>
          <w:lang w:val="en-US" w:eastAsia="zh-CN"/>
        </w:rPr>
        <w:t>的规定。</w:t>
      </w:r>
    </w:p>
    <w:p w14:paraId="35132EA7">
      <w:pPr>
        <w:widowControl/>
        <w:spacing w:line="500" w:lineRule="exact"/>
        <w:ind w:firstLine="420" w:firstLineChars="200"/>
        <w:jc w:val="left"/>
        <w:rPr>
          <w:rFonts w:hint="eastAsia" w:ascii="宋体" w:hAnsi="宋体" w:eastAsia="宋体" w:cs="Times New Roman"/>
          <w:color w:val="auto"/>
          <w:szCs w:val="21"/>
          <w:highlight w:val="none"/>
          <w:lang w:eastAsia="en-US"/>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en-US"/>
        </w:rPr>
        <w:t>）签订合同的用量暂定为 200 吨/年。</w:t>
      </w:r>
    </w:p>
    <w:p w14:paraId="67D0BB5D">
      <w:pPr>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val="en-US" w:eastAsia="en-US" w:bidi="ar-SA"/>
        </w:rPr>
      </w:pPr>
    </w:p>
    <w:p w14:paraId="60BD9778">
      <w:pPr>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val="en-US" w:eastAsia="en-US" w:bidi="ar-SA"/>
        </w:rPr>
      </w:pPr>
    </w:p>
    <w:p w14:paraId="0390BB3F">
      <w:pPr>
        <w:widowControl/>
        <w:kinsoku w:val="0"/>
        <w:autoSpaceDE w:val="0"/>
        <w:autoSpaceDN w:val="0"/>
        <w:adjustRightInd w:val="0"/>
        <w:snapToGrid w:val="0"/>
        <w:spacing w:before="79" w:line="218" w:lineRule="auto"/>
        <w:ind w:left="176"/>
        <w:jc w:val="left"/>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2"/>
          <w:kern w:val="0"/>
          <w:sz w:val="24"/>
          <w:szCs w:val="24"/>
          <w:lang w:eastAsia="en-US"/>
        </w:rPr>
        <w:t>（二）混凝土抗离析剂（最高限价：</w:t>
      </w:r>
      <w:r>
        <w:rPr>
          <w:rFonts w:hint="eastAsia" w:ascii="Times New Roman" w:hAnsi="Times New Roman" w:eastAsia="宋体" w:cs="Times New Roman"/>
          <w:b/>
          <w:bCs/>
          <w:snapToGrid w:val="0"/>
          <w:color w:val="000000"/>
          <w:spacing w:val="-2"/>
          <w:kern w:val="0"/>
          <w:sz w:val="24"/>
          <w:szCs w:val="24"/>
          <w:lang w:val="en-US" w:eastAsia="zh-CN"/>
        </w:rPr>
        <w:t>16000</w:t>
      </w:r>
      <w:r>
        <w:rPr>
          <w:rFonts w:ascii="Times New Roman" w:hAnsi="Times New Roman" w:eastAsia="Times New Roman" w:cs="Times New Roman"/>
          <w:b/>
          <w:bCs/>
          <w:snapToGrid w:val="0"/>
          <w:color w:val="000000"/>
          <w:spacing w:val="-3"/>
          <w:kern w:val="0"/>
          <w:sz w:val="24"/>
          <w:szCs w:val="24"/>
          <w:lang w:eastAsia="en-US"/>
        </w:rPr>
        <w:t xml:space="preserve"> </w:t>
      </w:r>
      <w:r>
        <w:rPr>
          <w:rFonts w:ascii="宋体" w:hAnsi="宋体" w:eastAsia="宋体" w:cs="宋体"/>
          <w:b/>
          <w:bCs/>
          <w:snapToGrid w:val="0"/>
          <w:color w:val="000000"/>
          <w:spacing w:val="-3"/>
          <w:kern w:val="0"/>
          <w:sz w:val="24"/>
          <w:szCs w:val="24"/>
          <w:lang w:eastAsia="en-US"/>
        </w:rPr>
        <w:t>元</w:t>
      </w:r>
      <w:r>
        <w:rPr>
          <w:rFonts w:ascii="Times New Roman" w:hAnsi="Times New Roman" w:eastAsia="Times New Roman" w:cs="Times New Roman"/>
          <w:b/>
          <w:bCs/>
          <w:snapToGrid w:val="0"/>
          <w:color w:val="000000"/>
          <w:spacing w:val="-3"/>
          <w:kern w:val="0"/>
          <w:sz w:val="24"/>
          <w:szCs w:val="24"/>
          <w:lang w:eastAsia="en-US"/>
        </w:rPr>
        <w:t>/</w:t>
      </w:r>
      <w:r>
        <w:rPr>
          <w:rFonts w:ascii="宋体" w:hAnsi="宋体" w:eastAsia="宋体" w:cs="宋体"/>
          <w:b/>
          <w:bCs/>
          <w:snapToGrid w:val="0"/>
          <w:color w:val="000000"/>
          <w:spacing w:val="-3"/>
          <w:kern w:val="0"/>
          <w:sz w:val="24"/>
          <w:szCs w:val="24"/>
          <w:lang w:eastAsia="en-US"/>
        </w:rPr>
        <w:t>吨）</w:t>
      </w:r>
    </w:p>
    <w:p w14:paraId="3C1D84A5">
      <w:pPr>
        <w:widowControl/>
        <w:kinsoku w:val="0"/>
        <w:autoSpaceDE w:val="0"/>
        <w:autoSpaceDN w:val="0"/>
        <w:adjustRightInd w:val="0"/>
        <w:snapToGrid w:val="0"/>
        <w:spacing w:before="211" w:line="344" w:lineRule="auto"/>
        <w:ind w:right="196" w:firstLine="456" w:firstLineChars="200"/>
        <w:jc w:val="left"/>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9"/>
          <w:kern w:val="0"/>
          <w:sz w:val="21"/>
          <w:szCs w:val="21"/>
          <w:lang w:eastAsia="en-US"/>
        </w:rPr>
        <w:t>1.预拌混凝土离析调节剂是针对由于各种原因造成工地现场预拌混凝土拌合物离析、泌水、泌</w:t>
      </w:r>
      <w:r>
        <w:rPr>
          <w:rFonts w:ascii="宋体" w:hAnsi="宋体" w:eastAsia="宋体" w:cs="宋体"/>
          <w:snapToGrid w:val="0"/>
          <w:color w:val="000000"/>
          <w:spacing w:val="3"/>
          <w:kern w:val="0"/>
          <w:sz w:val="21"/>
          <w:szCs w:val="21"/>
          <w:lang w:eastAsia="en-US"/>
        </w:rPr>
        <w:t xml:space="preserve"> </w:t>
      </w:r>
      <w:r>
        <w:rPr>
          <w:rFonts w:ascii="宋体" w:hAnsi="宋体" w:eastAsia="宋体" w:cs="宋体"/>
          <w:snapToGrid w:val="0"/>
          <w:color w:val="000000"/>
          <w:spacing w:val="8"/>
          <w:kern w:val="0"/>
          <w:sz w:val="21"/>
          <w:szCs w:val="21"/>
          <w:lang w:eastAsia="en-US"/>
        </w:rPr>
        <w:t>浆、坍落度大开发出的一种复合型新材料。</w:t>
      </w:r>
    </w:p>
    <w:p w14:paraId="1A10FED1">
      <w:pPr>
        <w:widowControl/>
        <w:kinsoku w:val="0"/>
        <w:autoSpaceDE w:val="0"/>
        <w:autoSpaceDN w:val="0"/>
        <w:adjustRightInd w:val="0"/>
        <w:snapToGrid w:val="0"/>
        <w:spacing w:before="255" w:line="228" w:lineRule="auto"/>
        <w:ind w:firstLine="440" w:firstLineChars="200"/>
        <w:jc w:val="left"/>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5"/>
          <w:kern w:val="0"/>
          <w:sz w:val="21"/>
          <w:szCs w:val="21"/>
          <w:lang w:eastAsia="en-US"/>
        </w:rPr>
        <w:t>2.指标参数</w:t>
      </w:r>
    </w:p>
    <w:p w14:paraId="0AFB7ECB">
      <w:pPr>
        <w:widowControl/>
        <w:kinsoku w:val="0"/>
        <w:autoSpaceDE w:val="0"/>
        <w:autoSpaceDN w:val="0"/>
        <w:adjustRightInd w:val="0"/>
        <w:snapToGrid w:val="0"/>
        <w:spacing w:line="32" w:lineRule="exact"/>
        <w:jc w:val="left"/>
        <w:textAlignment w:val="baseline"/>
        <w:rPr>
          <w:rFonts w:ascii="Arial" w:hAnsi="Arial" w:eastAsia="Arial" w:cs="Arial"/>
          <w:snapToGrid w:val="0"/>
          <w:color w:val="000000"/>
          <w:kern w:val="0"/>
          <w:sz w:val="21"/>
          <w:szCs w:val="21"/>
          <w:lang w:eastAsia="en-US"/>
        </w:rPr>
      </w:pPr>
    </w:p>
    <w:tbl>
      <w:tblPr>
        <w:tblStyle w:val="75"/>
        <w:tblW w:w="93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89"/>
        <w:gridCol w:w="4483"/>
      </w:tblGrid>
      <w:tr w14:paraId="139BC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4889" w:type="dxa"/>
            <w:vAlign w:val="top"/>
          </w:tcPr>
          <w:p w14:paraId="29E8765E">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280A213A">
            <w:pPr>
              <w:kinsoku w:val="0"/>
              <w:autoSpaceDE w:val="0"/>
              <w:autoSpaceDN w:val="0"/>
              <w:adjustRightInd w:val="0"/>
              <w:snapToGrid w:val="0"/>
              <w:spacing w:before="65" w:line="228" w:lineRule="auto"/>
              <w:ind w:left="1832"/>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3"/>
                <w:kern w:val="0"/>
                <w:sz w:val="21"/>
                <w:szCs w:val="21"/>
                <w:lang w:val="en-US" w:eastAsia="en-US" w:bidi="ar-SA"/>
              </w:rPr>
              <w:t>项目</w:t>
            </w:r>
          </w:p>
        </w:tc>
        <w:tc>
          <w:tcPr>
            <w:tcW w:w="4483" w:type="dxa"/>
            <w:vAlign w:val="top"/>
          </w:tcPr>
          <w:p w14:paraId="4FAA3C81">
            <w:pPr>
              <w:widowControl/>
              <w:kinsoku w:val="0"/>
              <w:autoSpaceDE w:val="0"/>
              <w:autoSpaceDN w:val="0"/>
              <w:adjustRightInd w:val="0"/>
              <w:snapToGrid w:val="0"/>
              <w:spacing w:line="261" w:lineRule="auto"/>
              <w:jc w:val="left"/>
              <w:textAlignment w:val="baseline"/>
              <w:rPr>
                <w:rFonts w:ascii="Arial" w:hAnsi="Arial" w:eastAsia="Arial" w:cs="Arial"/>
                <w:snapToGrid w:val="0"/>
                <w:color w:val="000000"/>
                <w:kern w:val="0"/>
                <w:sz w:val="21"/>
                <w:szCs w:val="21"/>
                <w:lang w:eastAsia="en-US"/>
              </w:rPr>
            </w:pPr>
          </w:p>
          <w:p w14:paraId="7BCE0B8F">
            <w:pPr>
              <w:kinsoku w:val="0"/>
              <w:autoSpaceDE w:val="0"/>
              <w:autoSpaceDN w:val="0"/>
              <w:adjustRightInd w:val="0"/>
              <w:snapToGrid w:val="0"/>
              <w:spacing w:before="65" w:line="228" w:lineRule="auto"/>
              <w:ind w:left="1763"/>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3"/>
                <w:kern w:val="0"/>
                <w:sz w:val="21"/>
                <w:szCs w:val="21"/>
                <w:lang w:val="en-US" w:eastAsia="en-US" w:bidi="ar-SA"/>
              </w:rPr>
              <w:t>指标</w:t>
            </w:r>
          </w:p>
        </w:tc>
      </w:tr>
      <w:tr w14:paraId="77044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4889" w:type="dxa"/>
            <w:vAlign w:val="top"/>
          </w:tcPr>
          <w:p w14:paraId="1AE914EA">
            <w:pPr>
              <w:widowControl/>
              <w:kinsoku w:val="0"/>
              <w:autoSpaceDE w:val="0"/>
              <w:autoSpaceDN w:val="0"/>
              <w:adjustRightInd w:val="0"/>
              <w:snapToGrid w:val="0"/>
              <w:spacing w:line="258" w:lineRule="auto"/>
              <w:jc w:val="left"/>
              <w:textAlignment w:val="baseline"/>
              <w:rPr>
                <w:rFonts w:ascii="Arial" w:hAnsi="Arial" w:eastAsia="Arial" w:cs="Arial"/>
                <w:snapToGrid w:val="0"/>
                <w:color w:val="000000"/>
                <w:kern w:val="0"/>
                <w:sz w:val="21"/>
                <w:szCs w:val="21"/>
                <w:lang w:eastAsia="en-US"/>
              </w:rPr>
            </w:pPr>
          </w:p>
          <w:p w14:paraId="770CD1E4">
            <w:pPr>
              <w:kinsoku w:val="0"/>
              <w:autoSpaceDE w:val="0"/>
              <w:autoSpaceDN w:val="0"/>
              <w:adjustRightInd w:val="0"/>
              <w:snapToGrid w:val="0"/>
              <w:spacing w:before="65" w:line="228" w:lineRule="auto"/>
              <w:ind w:left="1723"/>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6"/>
                <w:kern w:val="0"/>
                <w:sz w:val="21"/>
                <w:szCs w:val="21"/>
                <w:lang w:val="en-US" w:eastAsia="en-US" w:bidi="ar-SA"/>
              </w:rPr>
              <w:t>含水率</w:t>
            </w:r>
          </w:p>
        </w:tc>
        <w:tc>
          <w:tcPr>
            <w:tcW w:w="4483" w:type="dxa"/>
            <w:vAlign w:val="top"/>
          </w:tcPr>
          <w:p w14:paraId="164F874C">
            <w:pPr>
              <w:widowControl/>
              <w:kinsoku w:val="0"/>
              <w:autoSpaceDE w:val="0"/>
              <w:autoSpaceDN w:val="0"/>
              <w:adjustRightInd w:val="0"/>
              <w:snapToGrid w:val="0"/>
              <w:spacing w:line="272" w:lineRule="auto"/>
              <w:jc w:val="left"/>
              <w:textAlignment w:val="baseline"/>
              <w:rPr>
                <w:rFonts w:ascii="Arial" w:hAnsi="Arial" w:eastAsia="Arial" w:cs="Arial"/>
                <w:snapToGrid w:val="0"/>
                <w:color w:val="000000"/>
                <w:kern w:val="0"/>
                <w:sz w:val="21"/>
                <w:szCs w:val="21"/>
                <w:lang w:eastAsia="en-US"/>
              </w:rPr>
            </w:pPr>
          </w:p>
          <w:p w14:paraId="13E77566">
            <w:pPr>
              <w:kinsoku w:val="0"/>
              <w:autoSpaceDE w:val="0"/>
              <w:autoSpaceDN w:val="0"/>
              <w:adjustRightInd w:val="0"/>
              <w:snapToGrid w:val="0"/>
              <w:spacing w:before="65" w:line="265" w:lineRule="exact"/>
              <w:ind w:left="1790"/>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1"/>
                <w:kern w:val="0"/>
                <w:position w:val="1"/>
                <w:sz w:val="21"/>
                <w:szCs w:val="21"/>
                <w:lang w:val="en-US" w:eastAsia="en-US" w:bidi="ar-SA"/>
              </w:rPr>
              <w:t>≤0.5%</w:t>
            </w:r>
          </w:p>
        </w:tc>
      </w:tr>
      <w:tr w14:paraId="10D08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4889" w:type="dxa"/>
            <w:vAlign w:val="top"/>
          </w:tcPr>
          <w:p w14:paraId="6C1FDA38">
            <w:pPr>
              <w:widowControl/>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eastAsia="en-US"/>
              </w:rPr>
            </w:pPr>
          </w:p>
          <w:p w14:paraId="23EF358A">
            <w:pPr>
              <w:kinsoku w:val="0"/>
              <w:autoSpaceDE w:val="0"/>
              <w:autoSpaceDN w:val="0"/>
              <w:adjustRightInd w:val="0"/>
              <w:snapToGrid w:val="0"/>
              <w:spacing w:before="65" w:line="228" w:lineRule="auto"/>
              <w:ind w:left="1829"/>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4"/>
                <w:kern w:val="0"/>
                <w:sz w:val="21"/>
                <w:szCs w:val="21"/>
                <w:lang w:val="en-US" w:eastAsia="en-US" w:bidi="ar-SA"/>
              </w:rPr>
              <w:t>细度</w:t>
            </w:r>
          </w:p>
        </w:tc>
        <w:tc>
          <w:tcPr>
            <w:tcW w:w="4483" w:type="dxa"/>
            <w:vAlign w:val="top"/>
          </w:tcPr>
          <w:p w14:paraId="0EE79B41">
            <w:pPr>
              <w:widowControl/>
              <w:kinsoku w:val="0"/>
              <w:autoSpaceDE w:val="0"/>
              <w:autoSpaceDN w:val="0"/>
              <w:adjustRightInd w:val="0"/>
              <w:snapToGrid w:val="0"/>
              <w:spacing w:line="303" w:lineRule="auto"/>
              <w:jc w:val="left"/>
              <w:textAlignment w:val="baseline"/>
              <w:rPr>
                <w:rFonts w:ascii="Arial" w:hAnsi="Arial" w:eastAsia="Arial" w:cs="Arial"/>
                <w:snapToGrid w:val="0"/>
                <w:color w:val="000000"/>
                <w:kern w:val="0"/>
                <w:sz w:val="21"/>
                <w:szCs w:val="21"/>
                <w:lang w:eastAsia="en-US"/>
              </w:rPr>
            </w:pPr>
          </w:p>
          <w:p w14:paraId="4FA874B9">
            <w:pPr>
              <w:kinsoku w:val="0"/>
              <w:autoSpaceDE w:val="0"/>
              <w:autoSpaceDN w:val="0"/>
              <w:adjustRightInd w:val="0"/>
              <w:snapToGrid w:val="0"/>
              <w:spacing w:before="65" w:line="231" w:lineRule="auto"/>
              <w:ind w:left="1736"/>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1"/>
                <w:kern w:val="0"/>
                <w:sz w:val="21"/>
                <w:szCs w:val="21"/>
                <w:lang w:val="en-US" w:eastAsia="en-US" w:bidi="ar-SA"/>
              </w:rPr>
              <w:t>≥100 目</w:t>
            </w:r>
          </w:p>
        </w:tc>
      </w:tr>
      <w:tr w14:paraId="7B4151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4889" w:type="dxa"/>
            <w:vAlign w:val="top"/>
          </w:tcPr>
          <w:p w14:paraId="582FD312">
            <w:pPr>
              <w:widowControl/>
              <w:kinsoku w:val="0"/>
              <w:autoSpaceDE w:val="0"/>
              <w:autoSpaceDN w:val="0"/>
              <w:adjustRightInd w:val="0"/>
              <w:snapToGrid w:val="0"/>
              <w:spacing w:line="320" w:lineRule="auto"/>
              <w:jc w:val="left"/>
              <w:textAlignment w:val="baseline"/>
              <w:rPr>
                <w:rFonts w:ascii="Arial" w:hAnsi="Arial" w:eastAsia="Arial" w:cs="Arial"/>
                <w:snapToGrid w:val="0"/>
                <w:color w:val="000000"/>
                <w:kern w:val="0"/>
                <w:sz w:val="21"/>
                <w:szCs w:val="21"/>
                <w:lang w:eastAsia="en-US"/>
              </w:rPr>
            </w:pPr>
          </w:p>
          <w:p w14:paraId="66028D60">
            <w:pPr>
              <w:kinsoku w:val="0"/>
              <w:autoSpaceDE w:val="0"/>
              <w:autoSpaceDN w:val="0"/>
              <w:adjustRightInd w:val="0"/>
              <w:snapToGrid w:val="0"/>
              <w:spacing w:before="65" w:line="229" w:lineRule="auto"/>
              <w:ind w:left="1620"/>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7"/>
                <w:kern w:val="0"/>
                <w:sz w:val="21"/>
                <w:szCs w:val="21"/>
                <w:lang w:val="en-US" w:eastAsia="en-US" w:bidi="ar-SA"/>
              </w:rPr>
              <w:t>反应时间</w:t>
            </w:r>
          </w:p>
        </w:tc>
        <w:tc>
          <w:tcPr>
            <w:tcW w:w="4483" w:type="dxa"/>
            <w:vAlign w:val="top"/>
          </w:tcPr>
          <w:p w14:paraId="78A8003D">
            <w:pPr>
              <w:widowControl/>
              <w:kinsoku w:val="0"/>
              <w:autoSpaceDE w:val="0"/>
              <w:autoSpaceDN w:val="0"/>
              <w:adjustRightInd w:val="0"/>
              <w:snapToGrid w:val="0"/>
              <w:spacing w:line="320" w:lineRule="auto"/>
              <w:jc w:val="left"/>
              <w:textAlignment w:val="baseline"/>
              <w:rPr>
                <w:rFonts w:ascii="Arial" w:hAnsi="Arial" w:eastAsia="Arial" w:cs="Arial"/>
                <w:snapToGrid w:val="0"/>
                <w:color w:val="000000"/>
                <w:kern w:val="0"/>
                <w:sz w:val="21"/>
                <w:szCs w:val="21"/>
                <w:lang w:eastAsia="en-US"/>
              </w:rPr>
            </w:pPr>
          </w:p>
          <w:p w14:paraId="3AD0480F">
            <w:pPr>
              <w:kinsoku w:val="0"/>
              <w:autoSpaceDE w:val="0"/>
              <w:autoSpaceDN w:val="0"/>
              <w:adjustRightInd w:val="0"/>
              <w:snapToGrid w:val="0"/>
              <w:spacing w:before="65" w:line="228" w:lineRule="auto"/>
              <w:ind w:left="1835"/>
              <w:jc w:val="left"/>
              <w:textAlignment w:val="baseline"/>
              <w:rPr>
                <w:rFonts w:ascii="宋体" w:hAnsi="宋体" w:eastAsia="宋体" w:cs="宋体"/>
                <w:snapToGrid w:val="0"/>
                <w:color w:val="000000"/>
                <w:kern w:val="0"/>
                <w:sz w:val="21"/>
                <w:szCs w:val="21"/>
                <w:lang w:val="en-US" w:eastAsia="en-US" w:bidi="ar-SA"/>
              </w:rPr>
            </w:pPr>
            <w:r>
              <w:rPr>
                <w:rFonts w:ascii="宋体" w:hAnsi="宋体" w:eastAsia="宋体" w:cs="宋体"/>
                <w:snapToGrid w:val="0"/>
                <w:color w:val="000000"/>
                <w:spacing w:val="2"/>
                <w:kern w:val="0"/>
                <w:sz w:val="21"/>
                <w:szCs w:val="21"/>
                <w:lang w:val="en-US" w:eastAsia="en-US" w:bidi="ar-SA"/>
              </w:rPr>
              <w:t>≤50</w:t>
            </w:r>
            <w:r>
              <w:rPr>
                <w:rFonts w:ascii="宋体" w:hAnsi="宋体" w:eastAsia="宋体" w:cs="宋体"/>
                <w:snapToGrid w:val="0"/>
                <w:color w:val="000000"/>
                <w:spacing w:val="-40"/>
                <w:kern w:val="0"/>
                <w:sz w:val="21"/>
                <w:szCs w:val="21"/>
                <w:lang w:val="en-US" w:eastAsia="en-US" w:bidi="ar-SA"/>
              </w:rPr>
              <w:t xml:space="preserve"> </w:t>
            </w:r>
            <w:r>
              <w:rPr>
                <w:rFonts w:ascii="宋体" w:hAnsi="宋体" w:eastAsia="宋体" w:cs="宋体"/>
                <w:snapToGrid w:val="0"/>
                <w:color w:val="000000"/>
                <w:spacing w:val="2"/>
                <w:kern w:val="0"/>
                <w:sz w:val="21"/>
                <w:szCs w:val="21"/>
                <w:lang w:val="en-US" w:eastAsia="en-US" w:bidi="ar-SA"/>
              </w:rPr>
              <w:t>秒/方</w:t>
            </w:r>
          </w:p>
        </w:tc>
      </w:tr>
    </w:tbl>
    <w:p w14:paraId="79E8EBBF">
      <w:pPr>
        <w:widowControl/>
        <w:kinsoku w:val="0"/>
        <w:autoSpaceDE w:val="0"/>
        <w:autoSpaceDN w:val="0"/>
        <w:adjustRightInd w:val="0"/>
        <w:snapToGrid w:val="0"/>
        <w:spacing w:before="220" w:line="228" w:lineRule="auto"/>
        <w:ind w:left="587"/>
        <w:jc w:val="left"/>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4"/>
          <w:kern w:val="0"/>
          <w:sz w:val="21"/>
          <w:szCs w:val="21"/>
          <w:lang w:eastAsia="en-US"/>
        </w:rPr>
        <w:t>3.签订合同的用量暂定为</w:t>
      </w:r>
      <w:r>
        <w:rPr>
          <w:rFonts w:ascii="宋体" w:hAnsi="宋体" w:eastAsia="宋体" w:cs="宋体"/>
          <w:snapToGrid w:val="0"/>
          <w:color w:val="000000"/>
          <w:spacing w:val="-10"/>
          <w:kern w:val="0"/>
          <w:sz w:val="21"/>
          <w:szCs w:val="21"/>
          <w:lang w:eastAsia="en-US"/>
        </w:rPr>
        <w:t xml:space="preserve"> </w:t>
      </w:r>
      <w:r>
        <w:rPr>
          <w:rFonts w:ascii="宋体" w:hAnsi="宋体" w:eastAsia="宋体" w:cs="宋体"/>
          <w:snapToGrid w:val="0"/>
          <w:color w:val="000000"/>
          <w:spacing w:val="4"/>
          <w:kern w:val="0"/>
          <w:sz w:val="21"/>
          <w:szCs w:val="21"/>
          <w:lang w:eastAsia="en-US"/>
        </w:rPr>
        <w:t>1</w:t>
      </w:r>
      <w:r>
        <w:rPr>
          <w:rFonts w:ascii="宋体" w:hAnsi="宋体" w:eastAsia="宋体" w:cs="宋体"/>
          <w:snapToGrid w:val="0"/>
          <w:color w:val="000000"/>
          <w:spacing w:val="-28"/>
          <w:kern w:val="0"/>
          <w:sz w:val="21"/>
          <w:szCs w:val="21"/>
          <w:lang w:eastAsia="en-US"/>
        </w:rPr>
        <w:t xml:space="preserve"> </w:t>
      </w:r>
      <w:r>
        <w:rPr>
          <w:rFonts w:ascii="宋体" w:hAnsi="宋体" w:eastAsia="宋体" w:cs="宋体"/>
          <w:snapToGrid w:val="0"/>
          <w:color w:val="000000"/>
          <w:spacing w:val="4"/>
          <w:kern w:val="0"/>
          <w:sz w:val="21"/>
          <w:szCs w:val="21"/>
          <w:lang w:eastAsia="en-US"/>
        </w:rPr>
        <w:t>吨/年。</w:t>
      </w:r>
    </w:p>
    <w:p w14:paraId="0038591C">
      <w:pPr>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val="en-US" w:eastAsia="en-US" w:bidi="ar-SA"/>
        </w:rPr>
      </w:pPr>
    </w:p>
    <w:p w14:paraId="12478E72">
      <w:pPr>
        <w:widowControl/>
        <w:kinsoku w:val="0"/>
        <w:autoSpaceDE w:val="0"/>
        <w:autoSpaceDN w:val="0"/>
        <w:adjustRightInd w:val="0"/>
        <w:snapToGrid w:val="0"/>
        <w:spacing w:before="78" w:line="218" w:lineRule="auto"/>
        <w:ind w:left="176"/>
        <w:jc w:val="left"/>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2"/>
          <w:kern w:val="0"/>
          <w:sz w:val="24"/>
          <w:szCs w:val="24"/>
          <w:lang w:eastAsia="en-US"/>
        </w:rPr>
        <w:t>（三）混凝土减胶剂（最高限价：</w:t>
      </w:r>
      <w:r>
        <w:rPr>
          <w:rFonts w:hint="eastAsia" w:ascii="Times New Roman" w:hAnsi="Times New Roman" w:eastAsia="宋体" w:cs="Times New Roman"/>
          <w:b/>
          <w:bCs/>
          <w:snapToGrid w:val="0"/>
          <w:color w:val="000000"/>
          <w:spacing w:val="-2"/>
          <w:kern w:val="0"/>
          <w:sz w:val="24"/>
          <w:szCs w:val="24"/>
          <w:lang w:val="en-US" w:eastAsia="zh-CN"/>
        </w:rPr>
        <w:t>1025</w:t>
      </w:r>
      <w:r>
        <w:rPr>
          <w:rFonts w:ascii="Times New Roman" w:hAnsi="Times New Roman" w:eastAsia="Times New Roman" w:cs="Times New Roman"/>
          <w:b/>
          <w:bCs/>
          <w:snapToGrid w:val="0"/>
          <w:color w:val="000000"/>
          <w:spacing w:val="-3"/>
          <w:kern w:val="0"/>
          <w:sz w:val="24"/>
          <w:szCs w:val="24"/>
          <w:lang w:eastAsia="en-US"/>
        </w:rPr>
        <w:t xml:space="preserve"> </w:t>
      </w:r>
      <w:r>
        <w:rPr>
          <w:rFonts w:ascii="宋体" w:hAnsi="宋体" w:eastAsia="宋体" w:cs="宋体"/>
          <w:b/>
          <w:bCs/>
          <w:snapToGrid w:val="0"/>
          <w:color w:val="000000"/>
          <w:spacing w:val="-3"/>
          <w:kern w:val="0"/>
          <w:sz w:val="24"/>
          <w:szCs w:val="24"/>
          <w:lang w:eastAsia="en-US"/>
        </w:rPr>
        <w:t>元</w:t>
      </w:r>
      <w:r>
        <w:rPr>
          <w:rFonts w:ascii="Times New Roman" w:hAnsi="Times New Roman" w:eastAsia="Times New Roman" w:cs="Times New Roman"/>
          <w:b/>
          <w:bCs/>
          <w:snapToGrid w:val="0"/>
          <w:color w:val="000000"/>
          <w:spacing w:val="-3"/>
          <w:kern w:val="0"/>
          <w:sz w:val="24"/>
          <w:szCs w:val="24"/>
          <w:lang w:eastAsia="en-US"/>
        </w:rPr>
        <w:t>/</w:t>
      </w:r>
      <w:r>
        <w:rPr>
          <w:rFonts w:ascii="宋体" w:hAnsi="宋体" w:eastAsia="宋体" w:cs="宋体"/>
          <w:b/>
          <w:bCs/>
          <w:snapToGrid w:val="0"/>
          <w:color w:val="000000"/>
          <w:spacing w:val="-3"/>
          <w:kern w:val="0"/>
          <w:sz w:val="24"/>
          <w:szCs w:val="24"/>
          <w:lang w:eastAsia="en-US"/>
        </w:rPr>
        <w:t>吨）</w:t>
      </w:r>
    </w:p>
    <w:p w14:paraId="6211F5FA">
      <w:pPr>
        <w:widowControl/>
        <w:kinsoku w:val="0"/>
        <w:autoSpaceDE w:val="0"/>
        <w:autoSpaceDN w:val="0"/>
        <w:adjustRightInd w:val="0"/>
        <w:snapToGrid w:val="0"/>
        <w:spacing w:before="214" w:line="226" w:lineRule="auto"/>
        <w:ind w:left="598"/>
        <w:jc w:val="left"/>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7"/>
          <w:kern w:val="0"/>
          <w:sz w:val="21"/>
          <w:szCs w:val="21"/>
          <w:lang w:eastAsia="en-US"/>
        </w:rPr>
        <w:t>1.混凝土减胶剂执行标准：</w:t>
      </w:r>
      <w:r>
        <w:rPr>
          <w:rFonts w:ascii="宋体" w:hAnsi="宋体" w:eastAsia="宋体" w:cs="宋体"/>
          <w:snapToGrid w:val="0"/>
          <w:color w:val="000000"/>
          <w:kern w:val="0"/>
          <w:sz w:val="21"/>
          <w:szCs w:val="21"/>
          <w:lang w:eastAsia="en-US"/>
        </w:rPr>
        <w:t>JC</w:t>
      </w:r>
      <w:r>
        <w:rPr>
          <w:rFonts w:ascii="宋体" w:hAnsi="宋体" w:eastAsia="宋体" w:cs="宋体"/>
          <w:snapToGrid w:val="0"/>
          <w:color w:val="000000"/>
          <w:spacing w:val="7"/>
          <w:kern w:val="0"/>
          <w:sz w:val="21"/>
          <w:szCs w:val="21"/>
          <w:lang w:eastAsia="en-US"/>
        </w:rPr>
        <w:t>/T2469-2018.</w:t>
      </w:r>
    </w:p>
    <w:p w14:paraId="4339CE54">
      <w:pPr>
        <w:widowControl/>
        <w:kinsoku w:val="0"/>
        <w:autoSpaceDE w:val="0"/>
        <w:autoSpaceDN w:val="0"/>
        <w:adjustRightInd w:val="0"/>
        <w:snapToGrid w:val="0"/>
        <w:spacing w:before="254" w:line="227" w:lineRule="auto"/>
        <w:ind w:left="585"/>
        <w:jc w:val="left"/>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9"/>
          <w:kern w:val="0"/>
          <w:sz w:val="21"/>
          <w:szCs w:val="21"/>
          <w:lang w:eastAsia="en-US"/>
        </w:rPr>
        <w:t>2.一般要求：混凝土减胶剂不应含有对混凝土耐久性和环境有害的</w:t>
      </w:r>
      <w:r>
        <w:rPr>
          <w:rFonts w:ascii="宋体" w:hAnsi="宋体" w:eastAsia="宋体" w:cs="宋体"/>
          <w:snapToGrid w:val="0"/>
          <w:color w:val="000000"/>
          <w:spacing w:val="8"/>
          <w:kern w:val="0"/>
          <w:sz w:val="21"/>
          <w:szCs w:val="21"/>
          <w:lang w:eastAsia="en-US"/>
        </w:rPr>
        <w:t>组分。</w:t>
      </w:r>
    </w:p>
    <w:p w14:paraId="314E7D25">
      <w:pPr>
        <w:widowControl/>
        <w:kinsoku w:val="0"/>
        <w:autoSpaceDE w:val="0"/>
        <w:autoSpaceDN w:val="0"/>
        <w:adjustRightInd w:val="0"/>
        <w:snapToGrid w:val="0"/>
        <w:spacing w:before="253" w:line="228" w:lineRule="auto"/>
        <w:ind w:left="587"/>
        <w:jc w:val="left"/>
        <w:textAlignment w:val="baseline"/>
        <w:rPr>
          <w:rFonts w:ascii="宋体" w:hAnsi="宋体" w:eastAsia="宋体" w:cs="宋体"/>
          <w:snapToGrid w:val="0"/>
          <w:color w:val="000000"/>
          <w:spacing w:val="5"/>
          <w:kern w:val="0"/>
          <w:sz w:val="21"/>
          <w:szCs w:val="21"/>
          <w:lang w:eastAsia="en-US"/>
        </w:rPr>
      </w:pPr>
      <w:r>
        <w:rPr>
          <w:rFonts w:ascii="宋体" w:hAnsi="宋体" w:eastAsia="宋体" w:cs="宋体"/>
          <w:snapToGrid w:val="0"/>
          <w:color w:val="000000"/>
          <w:spacing w:val="5"/>
          <w:kern w:val="0"/>
          <w:sz w:val="21"/>
          <w:szCs w:val="21"/>
          <w:lang w:eastAsia="en-US"/>
        </w:rPr>
        <w:t>3.签订合同的用量暂定为5</w:t>
      </w:r>
      <w:r>
        <w:rPr>
          <w:rFonts w:ascii="宋体" w:hAnsi="宋体" w:eastAsia="宋体" w:cs="宋体"/>
          <w:snapToGrid w:val="0"/>
          <w:color w:val="000000"/>
          <w:spacing w:val="-28"/>
          <w:kern w:val="0"/>
          <w:sz w:val="21"/>
          <w:szCs w:val="21"/>
          <w:lang w:eastAsia="en-US"/>
        </w:rPr>
        <w:t xml:space="preserve"> </w:t>
      </w:r>
      <w:r>
        <w:rPr>
          <w:rFonts w:ascii="宋体" w:hAnsi="宋体" w:eastAsia="宋体" w:cs="宋体"/>
          <w:snapToGrid w:val="0"/>
          <w:color w:val="000000"/>
          <w:spacing w:val="5"/>
          <w:kern w:val="0"/>
          <w:sz w:val="21"/>
          <w:szCs w:val="21"/>
          <w:lang w:eastAsia="en-US"/>
        </w:rPr>
        <w:t>吨/年。</w:t>
      </w:r>
    </w:p>
    <w:p w14:paraId="4B4AB722">
      <w:pPr>
        <w:widowControl/>
        <w:kinsoku w:val="0"/>
        <w:autoSpaceDE w:val="0"/>
        <w:autoSpaceDN w:val="0"/>
        <w:adjustRightInd w:val="0"/>
        <w:snapToGrid w:val="0"/>
        <w:spacing w:before="253" w:line="228" w:lineRule="auto"/>
        <w:ind w:left="587"/>
        <w:jc w:val="left"/>
        <w:textAlignment w:val="baseline"/>
        <w:rPr>
          <w:rFonts w:ascii="宋体" w:hAnsi="宋体" w:eastAsia="宋体" w:cs="宋体"/>
          <w:snapToGrid w:val="0"/>
          <w:color w:val="000000"/>
          <w:spacing w:val="5"/>
          <w:kern w:val="0"/>
          <w:sz w:val="21"/>
          <w:szCs w:val="21"/>
          <w:lang w:val="en-US" w:eastAsia="en-US"/>
        </w:rPr>
      </w:pPr>
    </w:p>
    <w:p w14:paraId="20B15C75">
      <w:pPr>
        <w:widowControl/>
        <w:kinsoku w:val="0"/>
        <w:autoSpaceDE w:val="0"/>
        <w:autoSpaceDN w:val="0"/>
        <w:adjustRightInd w:val="0"/>
        <w:snapToGrid w:val="0"/>
        <w:spacing w:before="78" w:line="218" w:lineRule="auto"/>
        <w:ind w:left="134"/>
        <w:jc w:val="left"/>
        <w:textAlignment w:val="baseline"/>
        <w:rPr>
          <w:rFonts w:ascii="宋体" w:hAnsi="宋体" w:eastAsia="宋体" w:cs="宋体"/>
          <w:snapToGrid w:val="0"/>
          <w:color w:val="000000"/>
          <w:kern w:val="0"/>
          <w:sz w:val="24"/>
          <w:szCs w:val="24"/>
          <w:lang w:eastAsia="en-US"/>
        </w:rPr>
      </w:pPr>
      <w:bookmarkStart w:id="22" w:name="bookmark7"/>
      <w:bookmarkEnd w:id="22"/>
      <w:r>
        <w:rPr>
          <w:rFonts w:ascii="宋体" w:hAnsi="宋体" w:eastAsia="宋体" w:cs="宋体"/>
          <w:b/>
          <w:bCs/>
          <w:snapToGrid w:val="0"/>
          <w:color w:val="000000"/>
          <w:spacing w:val="-3"/>
          <w:kern w:val="0"/>
          <w:sz w:val="24"/>
          <w:szCs w:val="24"/>
          <w:lang w:eastAsia="en-US"/>
        </w:rPr>
        <w:t>（四）混凝土防冻剂（最高限价：</w:t>
      </w:r>
      <w:r>
        <w:rPr>
          <w:rFonts w:hint="eastAsia" w:ascii="Times New Roman" w:hAnsi="Times New Roman" w:eastAsia="宋体" w:cs="Times New Roman"/>
          <w:b/>
          <w:bCs/>
          <w:snapToGrid w:val="0"/>
          <w:color w:val="000000"/>
          <w:spacing w:val="-3"/>
          <w:kern w:val="0"/>
          <w:sz w:val="24"/>
          <w:szCs w:val="24"/>
          <w:lang w:val="en-US" w:eastAsia="zh-CN"/>
        </w:rPr>
        <w:t>590</w:t>
      </w:r>
      <w:r>
        <w:rPr>
          <w:rFonts w:ascii="宋体" w:hAnsi="宋体" w:eastAsia="宋体" w:cs="宋体"/>
          <w:b/>
          <w:bCs/>
          <w:snapToGrid w:val="0"/>
          <w:color w:val="000000"/>
          <w:spacing w:val="-3"/>
          <w:kern w:val="0"/>
          <w:sz w:val="24"/>
          <w:szCs w:val="24"/>
          <w:lang w:eastAsia="en-US"/>
        </w:rPr>
        <w:t>元</w:t>
      </w:r>
      <w:r>
        <w:rPr>
          <w:rFonts w:ascii="Times New Roman" w:hAnsi="Times New Roman" w:eastAsia="Times New Roman" w:cs="Times New Roman"/>
          <w:b/>
          <w:bCs/>
          <w:snapToGrid w:val="0"/>
          <w:color w:val="000000"/>
          <w:spacing w:val="-3"/>
          <w:kern w:val="0"/>
          <w:sz w:val="24"/>
          <w:szCs w:val="24"/>
          <w:lang w:eastAsia="en-US"/>
        </w:rPr>
        <w:t>/</w:t>
      </w:r>
      <w:r>
        <w:rPr>
          <w:rFonts w:ascii="宋体" w:hAnsi="宋体" w:eastAsia="宋体" w:cs="宋体"/>
          <w:b/>
          <w:bCs/>
          <w:snapToGrid w:val="0"/>
          <w:color w:val="000000"/>
          <w:spacing w:val="-3"/>
          <w:kern w:val="0"/>
          <w:sz w:val="24"/>
          <w:szCs w:val="24"/>
          <w:lang w:eastAsia="en-US"/>
        </w:rPr>
        <w:t>吨）</w:t>
      </w:r>
    </w:p>
    <w:p w14:paraId="557EE81E">
      <w:pPr>
        <w:widowControl/>
        <w:kinsoku w:val="0"/>
        <w:autoSpaceDE w:val="0"/>
        <w:autoSpaceDN w:val="0"/>
        <w:adjustRightInd w:val="0"/>
        <w:snapToGrid w:val="0"/>
        <w:spacing w:before="211" w:line="226" w:lineRule="auto"/>
        <w:ind w:left="556"/>
        <w:jc w:val="left"/>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7"/>
          <w:kern w:val="0"/>
          <w:sz w:val="21"/>
          <w:szCs w:val="21"/>
          <w:lang w:eastAsia="en-US"/>
        </w:rPr>
        <w:t>1.混凝土减胶剂执行标准：</w:t>
      </w:r>
      <w:r>
        <w:rPr>
          <w:rFonts w:ascii="宋体" w:hAnsi="宋体" w:eastAsia="宋体" w:cs="宋体"/>
          <w:snapToGrid w:val="0"/>
          <w:color w:val="000000"/>
          <w:kern w:val="0"/>
          <w:sz w:val="21"/>
          <w:szCs w:val="21"/>
          <w:lang w:eastAsia="en-US"/>
        </w:rPr>
        <w:t>JC</w:t>
      </w:r>
      <w:r>
        <w:rPr>
          <w:rFonts w:ascii="宋体" w:hAnsi="宋体" w:eastAsia="宋体" w:cs="宋体"/>
          <w:snapToGrid w:val="0"/>
          <w:color w:val="000000"/>
          <w:spacing w:val="7"/>
          <w:kern w:val="0"/>
          <w:sz w:val="21"/>
          <w:szCs w:val="21"/>
          <w:lang w:eastAsia="en-US"/>
        </w:rPr>
        <w:t>475-20</w:t>
      </w:r>
      <w:r>
        <w:rPr>
          <w:rFonts w:ascii="宋体" w:hAnsi="宋体" w:eastAsia="宋体" w:cs="宋体"/>
          <w:snapToGrid w:val="0"/>
          <w:color w:val="000000"/>
          <w:spacing w:val="6"/>
          <w:kern w:val="0"/>
          <w:sz w:val="21"/>
          <w:szCs w:val="21"/>
          <w:lang w:eastAsia="en-US"/>
        </w:rPr>
        <w:t>04</w:t>
      </w:r>
    </w:p>
    <w:p w14:paraId="480C00B2">
      <w:pPr>
        <w:widowControl/>
        <w:kinsoku w:val="0"/>
        <w:autoSpaceDE w:val="0"/>
        <w:autoSpaceDN w:val="0"/>
        <w:adjustRightInd w:val="0"/>
        <w:snapToGrid w:val="0"/>
        <w:spacing w:before="253" w:line="228" w:lineRule="auto"/>
        <w:ind w:left="543"/>
        <w:jc w:val="left"/>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4"/>
          <w:kern w:val="0"/>
          <w:sz w:val="21"/>
          <w:szCs w:val="21"/>
          <w:lang w:eastAsia="en-US"/>
        </w:rPr>
        <w:t>2.签订合同的用量暂定为</w:t>
      </w:r>
      <w:r>
        <w:rPr>
          <w:rFonts w:ascii="宋体" w:hAnsi="宋体" w:eastAsia="宋体" w:cs="宋体"/>
          <w:snapToGrid w:val="0"/>
          <w:color w:val="000000"/>
          <w:spacing w:val="-9"/>
          <w:kern w:val="0"/>
          <w:sz w:val="21"/>
          <w:szCs w:val="21"/>
          <w:lang w:eastAsia="en-US"/>
        </w:rPr>
        <w:t xml:space="preserve"> </w:t>
      </w:r>
      <w:r>
        <w:rPr>
          <w:rFonts w:ascii="宋体" w:hAnsi="宋体" w:eastAsia="宋体" w:cs="宋体"/>
          <w:snapToGrid w:val="0"/>
          <w:color w:val="000000"/>
          <w:spacing w:val="4"/>
          <w:kern w:val="0"/>
          <w:sz w:val="21"/>
          <w:szCs w:val="21"/>
          <w:lang w:eastAsia="en-US"/>
        </w:rPr>
        <w:t>1</w:t>
      </w:r>
      <w:r>
        <w:rPr>
          <w:rFonts w:ascii="宋体" w:hAnsi="宋体" w:eastAsia="宋体" w:cs="宋体"/>
          <w:snapToGrid w:val="0"/>
          <w:color w:val="000000"/>
          <w:spacing w:val="-28"/>
          <w:kern w:val="0"/>
          <w:sz w:val="21"/>
          <w:szCs w:val="21"/>
          <w:lang w:eastAsia="en-US"/>
        </w:rPr>
        <w:t xml:space="preserve"> </w:t>
      </w:r>
      <w:r>
        <w:rPr>
          <w:rFonts w:ascii="宋体" w:hAnsi="宋体" w:eastAsia="宋体" w:cs="宋体"/>
          <w:snapToGrid w:val="0"/>
          <w:color w:val="000000"/>
          <w:spacing w:val="4"/>
          <w:kern w:val="0"/>
          <w:sz w:val="21"/>
          <w:szCs w:val="21"/>
          <w:lang w:eastAsia="en-US"/>
        </w:rPr>
        <w:t>吨/年。</w:t>
      </w:r>
    </w:p>
    <w:p w14:paraId="5D266655">
      <w:pPr>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val="en-US" w:eastAsia="en-US" w:bidi="ar-SA"/>
        </w:rPr>
      </w:pPr>
    </w:p>
    <w:p w14:paraId="3638DBF4">
      <w:pPr>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val="en-US" w:eastAsia="en-US" w:bidi="ar-SA"/>
        </w:rPr>
      </w:pPr>
    </w:p>
    <w:p w14:paraId="54C12EC6">
      <w:pPr>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val="en-US" w:eastAsia="en-US" w:bidi="ar-SA"/>
        </w:rPr>
      </w:pPr>
    </w:p>
    <w:p w14:paraId="63335960">
      <w:pPr>
        <w:widowControl/>
        <w:kinsoku w:val="0"/>
        <w:autoSpaceDE w:val="0"/>
        <w:autoSpaceDN w:val="0"/>
        <w:adjustRightInd w:val="0"/>
        <w:snapToGrid w:val="0"/>
        <w:spacing w:before="78" w:line="218" w:lineRule="auto"/>
        <w:ind w:left="134"/>
        <w:jc w:val="left"/>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3"/>
          <w:kern w:val="0"/>
          <w:sz w:val="24"/>
          <w:szCs w:val="24"/>
          <w:lang w:eastAsia="en-US"/>
        </w:rPr>
        <w:t>（五）混凝土防水剂（最高限价：</w:t>
      </w:r>
      <w:r>
        <w:rPr>
          <w:rFonts w:hint="eastAsia" w:ascii="Times New Roman" w:hAnsi="Times New Roman" w:eastAsia="宋体" w:cs="Times New Roman"/>
          <w:b/>
          <w:bCs/>
          <w:snapToGrid w:val="0"/>
          <w:color w:val="000000"/>
          <w:spacing w:val="-3"/>
          <w:kern w:val="0"/>
          <w:sz w:val="24"/>
          <w:szCs w:val="24"/>
          <w:lang w:val="en-US" w:eastAsia="zh-CN"/>
        </w:rPr>
        <w:t>660</w:t>
      </w:r>
      <w:r>
        <w:rPr>
          <w:rFonts w:ascii="Times New Roman" w:hAnsi="Times New Roman" w:eastAsia="Times New Roman" w:cs="Times New Roman"/>
          <w:b/>
          <w:bCs/>
          <w:snapToGrid w:val="0"/>
          <w:color w:val="000000"/>
          <w:spacing w:val="-3"/>
          <w:kern w:val="0"/>
          <w:sz w:val="24"/>
          <w:szCs w:val="24"/>
          <w:lang w:eastAsia="en-US"/>
        </w:rPr>
        <w:t xml:space="preserve"> </w:t>
      </w:r>
      <w:r>
        <w:rPr>
          <w:rFonts w:ascii="宋体" w:hAnsi="宋体" w:eastAsia="宋体" w:cs="宋体"/>
          <w:b/>
          <w:bCs/>
          <w:snapToGrid w:val="0"/>
          <w:color w:val="000000"/>
          <w:spacing w:val="-3"/>
          <w:kern w:val="0"/>
          <w:sz w:val="24"/>
          <w:szCs w:val="24"/>
          <w:lang w:eastAsia="en-US"/>
        </w:rPr>
        <w:t>元</w:t>
      </w:r>
      <w:r>
        <w:rPr>
          <w:rFonts w:ascii="Times New Roman" w:hAnsi="Times New Roman" w:eastAsia="Times New Roman" w:cs="Times New Roman"/>
          <w:b/>
          <w:bCs/>
          <w:snapToGrid w:val="0"/>
          <w:color w:val="000000"/>
          <w:spacing w:val="-3"/>
          <w:kern w:val="0"/>
          <w:sz w:val="24"/>
          <w:szCs w:val="24"/>
          <w:lang w:eastAsia="en-US"/>
        </w:rPr>
        <w:t>/</w:t>
      </w:r>
      <w:r>
        <w:rPr>
          <w:rFonts w:ascii="宋体" w:hAnsi="宋体" w:eastAsia="宋体" w:cs="宋体"/>
          <w:b/>
          <w:bCs/>
          <w:snapToGrid w:val="0"/>
          <w:color w:val="000000"/>
          <w:spacing w:val="-3"/>
          <w:kern w:val="0"/>
          <w:sz w:val="24"/>
          <w:szCs w:val="24"/>
          <w:lang w:eastAsia="en-US"/>
        </w:rPr>
        <w:t>吨）</w:t>
      </w:r>
    </w:p>
    <w:p w14:paraId="1AF8C0A5">
      <w:pPr>
        <w:widowControl/>
        <w:kinsoku w:val="0"/>
        <w:autoSpaceDE w:val="0"/>
        <w:autoSpaceDN w:val="0"/>
        <w:adjustRightInd w:val="0"/>
        <w:snapToGrid w:val="0"/>
        <w:spacing w:before="213" w:line="226" w:lineRule="auto"/>
        <w:ind w:left="556"/>
        <w:jc w:val="left"/>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7"/>
          <w:kern w:val="0"/>
          <w:sz w:val="21"/>
          <w:szCs w:val="21"/>
          <w:lang w:eastAsia="en-US"/>
        </w:rPr>
        <w:t>1.混凝土防水剂执行标准：</w:t>
      </w:r>
      <w:r>
        <w:rPr>
          <w:rFonts w:ascii="宋体" w:hAnsi="宋体" w:eastAsia="宋体" w:cs="宋体"/>
          <w:snapToGrid w:val="0"/>
          <w:color w:val="000000"/>
          <w:kern w:val="0"/>
          <w:sz w:val="21"/>
          <w:szCs w:val="21"/>
          <w:lang w:eastAsia="en-US"/>
        </w:rPr>
        <w:t>JC</w:t>
      </w:r>
      <w:r>
        <w:rPr>
          <w:rFonts w:ascii="宋体" w:hAnsi="宋体" w:eastAsia="宋体" w:cs="宋体"/>
          <w:snapToGrid w:val="0"/>
          <w:color w:val="000000"/>
          <w:spacing w:val="7"/>
          <w:kern w:val="0"/>
          <w:sz w:val="21"/>
          <w:szCs w:val="21"/>
          <w:lang w:eastAsia="en-US"/>
        </w:rPr>
        <w:t>474-20</w:t>
      </w:r>
      <w:r>
        <w:rPr>
          <w:rFonts w:ascii="宋体" w:hAnsi="宋体" w:eastAsia="宋体" w:cs="宋体"/>
          <w:snapToGrid w:val="0"/>
          <w:color w:val="000000"/>
          <w:spacing w:val="6"/>
          <w:kern w:val="0"/>
          <w:sz w:val="21"/>
          <w:szCs w:val="21"/>
          <w:lang w:eastAsia="en-US"/>
        </w:rPr>
        <w:t>08</w:t>
      </w:r>
    </w:p>
    <w:p w14:paraId="579BB8FF">
      <w:pPr>
        <w:widowControl/>
        <w:kinsoku w:val="0"/>
        <w:autoSpaceDE w:val="0"/>
        <w:autoSpaceDN w:val="0"/>
        <w:adjustRightInd w:val="0"/>
        <w:snapToGrid w:val="0"/>
        <w:spacing w:before="254" w:line="228" w:lineRule="auto"/>
        <w:ind w:left="543"/>
        <w:jc w:val="left"/>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4"/>
          <w:kern w:val="0"/>
          <w:sz w:val="21"/>
          <w:szCs w:val="21"/>
          <w:lang w:eastAsia="en-US"/>
        </w:rPr>
        <w:t>2.签订合同的用量暂定为</w:t>
      </w:r>
      <w:r>
        <w:rPr>
          <w:rFonts w:ascii="宋体" w:hAnsi="宋体" w:eastAsia="宋体" w:cs="宋体"/>
          <w:snapToGrid w:val="0"/>
          <w:color w:val="000000"/>
          <w:spacing w:val="-9"/>
          <w:kern w:val="0"/>
          <w:sz w:val="21"/>
          <w:szCs w:val="21"/>
          <w:lang w:eastAsia="en-US"/>
        </w:rPr>
        <w:t xml:space="preserve"> </w:t>
      </w:r>
      <w:r>
        <w:rPr>
          <w:rFonts w:ascii="宋体" w:hAnsi="宋体" w:eastAsia="宋体" w:cs="宋体"/>
          <w:snapToGrid w:val="0"/>
          <w:color w:val="000000"/>
          <w:spacing w:val="4"/>
          <w:kern w:val="0"/>
          <w:sz w:val="21"/>
          <w:szCs w:val="21"/>
          <w:lang w:eastAsia="en-US"/>
        </w:rPr>
        <w:t>1</w:t>
      </w:r>
      <w:r>
        <w:rPr>
          <w:rFonts w:ascii="宋体" w:hAnsi="宋体" w:eastAsia="宋体" w:cs="宋体"/>
          <w:snapToGrid w:val="0"/>
          <w:color w:val="000000"/>
          <w:spacing w:val="-28"/>
          <w:kern w:val="0"/>
          <w:sz w:val="21"/>
          <w:szCs w:val="21"/>
          <w:lang w:eastAsia="en-US"/>
        </w:rPr>
        <w:t xml:space="preserve"> </w:t>
      </w:r>
      <w:r>
        <w:rPr>
          <w:rFonts w:ascii="宋体" w:hAnsi="宋体" w:eastAsia="宋体" w:cs="宋体"/>
          <w:snapToGrid w:val="0"/>
          <w:color w:val="000000"/>
          <w:spacing w:val="4"/>
          <w:kern w:val="0"/>
          <w:sz w:val="21"/>
          <w:szCs w:val="21"/>
          <w:lang w:eastAsia="en-US"/>
        </w:rPr>
        <w:t>吨/年。</w:t>
      </w:r>
    </w:p>
    <w:p w14:paraId="4F7EAA3D">
      <w:pPr>
        <w:kinsoku w:val="0"/>
        <w:autoSpaceDE w:val="0"/>
        <w:autoSpaceDN w:val="0"/>
        <w:adjustRightInd w:val="0"/>
        <w:snapToGrid w:val="0"/>
        <w:spacing w:line="255" w:lineRule="auto"/>
        <w:jc w:val="left"/>
        <w:textAlignment w:val="baseline"/>
        <w:rPr>
          <w:rFonts w:ascii="Arial" w:hAnsi="Arial" w:eastAsia="Arial" w:cs="Arial"/>
          <w:snapToGrid w:val="0"/>
          <w:color w:val="000000"/>
          <w:kern w:val="0"/>
          <w:sz w:val="21"/>
          <w:szCs w:val="21"/>
          <w:lang w:val="en-US" w:eastAsia="en-US" w:bidi="ar-SA"/>
        </w:rPr>
      </w:pPr>
    </w:p>
    <w:p w14:paraId="234832F0">
      <w:pPr>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val="en-US" w:eastAsia="en-US" w:bidi="ar-SA"/>
        </w:rPr>
      </w:pPr>
    </w:p>
    <w:p w14:paraId="7065DB27">
      <w:pPr>
        <w:kinsoku w:val="0"/>
        <w:autoSpaceDE w:val="0"/>
        <w:autoSpaceDN w:val="0"/>
        <w:adjustRightInd w:val="0"/>
        <w:snapToGrid w:val="0"/>
        <w:spacing w:line="256" w:lineRule="auto"/>
        <w:jc w:val="left"/>
        <w:textAlignment w:val="baseline"/>
        <w:rPr>
          <w:rFonts w:ascii="Arial" w:hAnsi="Arial" w:eastAsia="Arial" w:cs="Arial"/>
          <w:snapToGrid w:val="0"/>
          <w:color w:val="000000"/>
          <w:kern w:val="0"/>
          <w:sz w:val="21"/>
          <w:szCs w:val="21"/>
          <w:lang w:val="en-US" w:eastAsia="en-US" w:bidi="ar-SA"/>
        </w:rPr>
      </w:pPr>
    </w:p>
    <w:p w14:paraId="798DBC8D">
      <w:pPr>
        <w:widowControl/>
        <w:kinsoku w:val="0"/>
        <w:autoSpaceDE w:val="0"/>
        <w:autoSpaceDN w:val="0"/>
        <w:adjustRightInd w:val="0"/>
        <w:snapToGrid w:val="0"/>
        <w:spacing w:before="78" w:line="218" w:lineRule="auto"/>
        <w:ind w:left="134"/>
        <w:jc w:val="left"/>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2"/>
          <w:kern w:val="0"/>
          <w:sz w:val="24"/>
          <w:szCs w:val="24"/>
          <w:lang w:eastAsia="en-US"/>
        </w:rPr>
        <w:t>（六）混凝土阻锈剂（最高限价：</w:t>
      </w:r>
      <w:r>
        <w:rPr>
          <w:rFonts w:hint="eastAsia" w:ascii="Times New Roman" w:hAnsi="Times New Roman" w:eastAsia="宋体" w:cs="Times New Roman"/>
          <w:b/>
          <w:bCs/>
          <w:snapToGrid w:val="0"/>
          <w:color w:val="000000"/>
          <w:spacing w:val="-2"/>
          <w:kern w:val="0"/>
          <w:sz w:val="24"/>
          <w:szCs w:val="24"/>
          <w:lang w:val="en-US" w:eastAsia="zh-CN"/>
        </w:rPr>
        <w:t>1450</w:t>
      </w:r>
      <w:r>
        <w:rPr>
          <w:rFonts w:ascii="Times New Roman" w:hAnsi="Times New Roman" w:eastAsia="Times New Roman" w:cs="Times New Roman"/>
          <w:b/>
          <w:bCs/>
          <w:snapToGrid w:val="0"/>
          <w:color w:val="000000"/>
          <w:spacing w:val="-3"/>
          <w:kern w:val="0"/>
          <w:sz w:val="24"/>
          <w:szCs w:val="24"/>
          <w:lang w:eastAsia="en-US"/>
        </w:rPr>
        <w:t xml:space="preserve"> </w:t>
      </w:r>
      <w:r>
        <w:rPr>
          <w:rFonts w:ascii="宋体" w:hAnsi="宋体" w:eastAsia="宋体" w:cs="宋体"/>
          <w:b/>
          <w:bCs/>
          <w:snapToGrid w:val="0"/>
          <w:color w:val="000000"/>
          <w:spacing w:val="-3"/>
          <w:kern w:val="0"/>
          <w:sz w:val="24"/>
          <w:szCs w:val="24"/>
          <w:lang w:eastAsia="en-US"/>
        </w:rPr>
        <w:t>元</w:t>
      </w:r>
      <w:r>
        <w:rPr>
          <w:rFonts w:ascii="Times New Roman" w:hAnsi="Times New Roman" w:eastAsia="Times New Roman" w:cs="Times New Roman"/>
          <w:b/>
          <w:bCs/>
          <w:snapToGrid w:val="0"/>
          <w:color w:val="000000"/>
          <w:spacing w:val="-3"/>
          <w:kern w:val="0"/>
          <w:sz w:val="24"/>
          <w:szCs w:val="24"/>
          <w:lang w:eastAsia="en-US"/>
        </w:rPr>
        <w:t>/</w:t>
      </w:r>
      <w:r>
        <w:rPr>
          <w:rFonts w:ascii="宋体" w:hAnsi="宋体" w:eastAsia="宋体" w:cs="宋体"/>
          <w:b/>
          <w:bCs/>
          <w:snapToGrid w:val="0"/>
          <w:color w:val="000000"/>
          <w:spacing w:val="-3"/>
          <w:kern w:val="0"/>
          <w:sz w:val="24"/>
          <w:szCs w:val="24"/>
          <w:lang w:eastAsia="en-US"/>
        </w:rPr>
        <w:t>吨）</w:t>
      </w:r>
    </w:p>
    <w:p w14:paraId="2F4529F4">
      <w:pPr>
        <w:widowControl/>
        <w:kinsoku w:val="0"/>
        <w:autoSpaceDE w:val="0"/>
        <w:autoSpaceDN w:val="0"/>
        <w:adjustRightInd w:val="0"/>
        <w:snapToGrid w:val="0"/>
        <w:spacing w:before="211" w:line="227" w:lineRule="auto"/>
        <w:ind w:left="556"/>
        <w:jc w:val="left"/>
        <w:textAlignment w:val="baseline"/>
        <w:rPr>
          <w:rFonts w:ascii="宋体" w:hAnsi="宋体" w:eastAsia="宋体" w:cs="宋体"/>
          <w:snapToGrid w:val="0"/>
          <w:color w:val="000000"/>
          <w:kern w:val="0"/>
          <w:sz w:val="21"/>
          <w:szCs w:val="21"/>
          <w:lang w:eastAsia="en-US"/>
        </w:rPr>
      </w:pPr>
      <w:r>
        <w:rPr>
          <w:rFonts w:ascii="宋体" w:hAnsi="宋体" w:eastAsia="宋体" w:cs="宋体"/>
          <w:snapToGrid w:val="0"/>
          <w:color w:val="000000"/>
          <w:spacing w:val="6"/>
          <w:kern w:val="0"/>
          <w:sz w:val="21"/>
          <w:szCs w:val="21"/>
          <w:lang w:eastAsia="en-US"/>
        </w:rPr>
        <w:t>1.混凝土阻锈剂执行标准</w:t>
      </w:r>
      <w:r>
        <w:rPr>
          <w:rFonts w:ascii="宋体" w:hAnsi="宋体" w:eastAsia="宋体" w:cs="宋体"/>
          <w:snapToGrid w:val="0"/>
          <w:color w:val="000000"/>
          <w:spacing w:val="-38"/>
          <w:kern w:val="0"/>
          <w:sz w:val="21"/>
          <w:szCs w:val="21"/>
          <w:lang w:eastAsia="en-US"/>
        </w:rPr>
        <w:t xml:space="preserve"> </w:t>
      </w:r>
      <w:r>
        <w:rPr>
          <w:rFonts w:ascii="宋体" w:hAnsi="宋体" w:eastAsia="宋体" w:cs="宋体"/>
          <w:snapToGrid w:val="0"/>
          <w:color w:val="000000"/>
          <w:kern w:val="0"/>
          <w:sz w:val="21"/>
          <w:szCs w:val="21"/>
          <w:lang w:eastAsia="en-US"/>
        </w:rPr>
        <w:t>GB</w:t>
      </w:r>
      <w:r>
        <w:rPr>
          <w:rFonts w:ascii="宋体" w:hAnsi="宋体" w:eastAsia="宋体" w:cs="宋体"/>
          <w:snapToGrid w:val="0"/>
          <w:color w:val="000000"/>
          <w:spacing w:val="6"/>
          <w:kern w:val="0"/>
          <w:sz w:val="21"/>
          <w:szCs w:val="21"/>
          <w:lang w:eastAsia="en-US"/>
        </w:rPr>
        <w:t>/T31296-2014</w:t>
      </w:r>
    </w:p>
    <w:p w14:paraId="66B927EB">
      <w:pPr>
        <w:widowControl/>
        <w:kinsoku w:val="0"/>
        <w:autoSpaceDE w:val="0"/>
        <w:autoSpaceDN w:val="0"/>
        <w:adjustRightInd w:val="0"/>
        <w:snapToGrid w:val="0"/>
        <w:spacing w:before="256" w:line="228" w:lineRule="auto"/>
        <w:ind w:left="543"/>
        <w:jc w:val="left"/>
        <w:textAlignment w:val="baseline"/>
        <w:rPr>
          <w:rFonts w:ascii="宋体" w:hAnsi="宋体" w:eastAsia="宋体" w:cs="宋体"/>
          <w:snapToGrid w:val="0"/>
          <w:color w:val="000000"/>
          <w:spacing w:val="4"/>
          <w:kern w:val="0"/>
          <w:sz w:val="21"/>
          <w:szCs w:val="21"/>
          <w:lang w:eastAsia="en-US"/>
        </w:rPr>
      </w:pPr>
      <w:r>
        <w:rPr>
          <w:rFonts w:ascii="宋体" w:hAnsi="宋体" w:eastAsia="宋体" w:cs="宋体"/>
          <w:snapToGrid w:val="0"/>
          <w:color w:val="000000"/>
          <w:spacing w:val="4"/>
          <w:kern w:val="0"/>
          <w:sz w:val="21"/>
          <w:szCs w:val="21"/>
          <w:lang w:eastAsia="en-US"/>
        </w:rPr>
        <w:t>2.签订合同的用量暂定为</w:t>
      </w:r>
      <w:r>
        <w:rPr>
          <w:rFonts w:ascii="宋体" w:hAnsi="宋体" w:eastAsia="宋体" w:cs="宋体"/>
          <w:snapToGrid w:val="0"/>
          <w:color w:val="000000"/>
          <w:spacing w:val="-9"/>
          <w:kern w:val="0"/>
          <w:sz w:val="21"/>
          <w:szCs w:val="21"/>
          <w:lang w:eastAsia="en-US"/>
        </w:rPr>
        <w:t xml:space="preserve"> </w:t>
      </w:r>
      <w:r>
        <w:rPr>
          <w:rFonts w:ascii="宋体" w:hAnsi="宋体" w:eastAsia="宋体" w:cs="宋体"/>
          <w:snapToGrid w:val="0"/>
          <w:color w:val="000000"/>
          <w:spacing w:val="4"/>
          <w:kern w:val="0"/>
          <w:sz w:val="21"/>
          <w:szCs w:val="21"/>
          <w:lang w:eastAsia="en-US"/>
        </w:rPr>
        <w:t>1</w:t>
      </w:r>
      <w:r>
        <w:rPr>
          <w:rFonts w:ascii="宋体" w:hAnsi="宋体" w:eastAsia="宋体" w:cs="宋体"/>
          <w:snapToGrid w:val="0"/>
          <w:color w:val="000000"/>
          <w:spacing w:val="-28"/>
          <w:kern w:val="0"/>
          <w:sz w:val="21"/>
          <w:szCs w:val="21"/>
          <w:lang w:eastAsia="en-US"/>
        </w:rPr>
        <w:t xml:space="preserve"> </w:t>
      </w:r>
      <w:r>
        <w:rPr>
          <w:rFonts w:ascii="宋体" w:hAnsi="宋体" w:eastAsia="宋体" w:cs="宋体"/>
          <w:snapToGrid w:val="0"/>
          <w:color w:val="000000"/>
          <w:spacing w:val="4"/>
          <w:kern w:val="0"/>
          <w:sz w:val="21"/>
          <w:szCs w:val="21"/>
          <w:lang w:eastAsia="en-US"/>
        </w:rPr>
        <w:t>吨/年。</w:t>
      </w:r>
    </w:p>
    <w:p w14:paraId="037B1FDD">
      <w:pPr>
        <w:widowControl/>
        <w:kinsoku w:val="0"/>
        <w:autoSpaceDE w:val="0"/>
        <w:autoSpaceDN w:val="0"/>
        <w:adjustRightInd w:val="0"/>
        <w:snapToGrid w:val="0"/>
        <w:spacing w:before="256" w:line="228" w:lineRule="auto"/>
        <w:ind w:left="543"/>
        <w:jc w:val="left"/>
        <w:textAlignment w:val="baseline"/>
        <w:rPr>
          <w:rFonts w:hint="eastAsia" w:ascii="宋体" w:hAnsi="宋体" w:eastAsia="宋体" w:cs="宋体"/>
          <w:snapToGrid w:val="0"/>
          <w:color w:val="000000"/>
          <w:spacing w:val="4"/>
          <w:kern w:val="0"/>
          <w:sz w:val="20"/>
          <w:szCs w:val="20"/>
          <w:lang w:eastAsia="zh-CN"/>
        </w:rPr>
      </w:pPr>
    </w:p>
    <w:p w14:paraId="2B24B80A">
      <w:pPr>
        <w:widowControl/>
        <w:kinsoku w:val="0"/>
        <w:autoSpaceDE w:val="0"/>
        <w:autoSpaceDN w:val="0"/>
        <w:adjustRightInd w:val="0"/>
        <w:snapToGrid w:val="0"/>
        <w:spacing w:before="25" w:line="240" w:lineRule="auto"/>
        <w:ind w:firstLine="241" w:firstLineChars="100"/>
        <w:jc w:val="left"/>
        <w:textAlignment w:val="baseline"/>
        <w:rPr>
          <w:rFonts w:hint="default" w:ascii="Arial" w:hAnsi="Arial" w:eastAsia="宋体" w:cs="Arial"/>
          <w:b/>
          <w:bCs/>
          <w:snapToGrid w:val="0"/>
          <w:color w:val="FF0000"/>
          <w:kern w:val="0"/>
          <w:sz w:val="24"/>
          <w:szCs w:val="24"/>
          <w:lang w:val="en-US" w:eastAsia="zh-CN"/>
        </w:rPr>
      </w:pPr>
      <w:r>
        <w:rPr>
          <w:rFonts w:hint="eastAsia" w:ascii="Arial" w:hAnsi="Arial" w:eastAsia="宋体" w:cs="Arial"/>
          <w:b/>
          <w:bCs/>
          <w:snapToGrid w:val="0"/>
          <w:color w:val="000000"/>
          <w:kern w:val="0"/>
          <w:sz w:val="24"/>
          <w:szCs w:val="24"/>
          <w:lang w:val="en-US" w:eastAsia="zh-CN"/>
        </w:rPr>
        <w:t>（七）聚丙烯纤维（代号PPF)</w:t>
      </w:r>
      <w:r>
        <w:rPr>
          <w:rFonts w:ascii="宋体" w:hAnsi="宋体" w:eastAsia="宋体" w:cs="宋体"/>
          <w:b/>
          <w:bCs/>
          <w:snapToGrid w:val="0"/>
          <w:color w:val="000000"/>
          <w:spacing w:val="-2"/>
          <w:kern w:val="0"/>
          <w:sz w:val="24"/>
          <w:szCs w:val="24"/>
          <w:lang w:eastAsia="en-US"/>
        </w:rPr>
        <w:t>（最高限价：</w:t>
      </w:r>
      <w:r>
        <w:rPr>
          <w:rFonts w:hint="eastAsia" w:ascii="宋体" w:hAnsi="宋体" w:eastAsia="宋体" w:cs="宋体"/>
          <w:b/>
          <w:bCs/>
          <w:snapToGrid w:val="0"/>
          <w:color w:val="000000"/>
          <w:spacing w:val="-2"/>
          <w:kern w:val="0"/>
          <w:sz w:val="24"/>
          <w:szCs w:val="24"/>
          <w:lang w:val="en-US" w:eastAsia="zh-CN"/>
        </w:rPr>
        <w:t xml:space="preserve">13000 </w:t>
      </w:r>
      <w:r>
        <w:rPr>
          <w:rFonts w:ascii="Times New Roman" w:hAnsi="Times New Roman" w:eastAsia="Times New Roman" w:cs="Times New Roman"/>
          <w:b/>
          <w:bCs/>
          <w:snapToGrid w:val="0"/>
          <w:color w:val="000000"/>
          <w:spacing w:val="-3"/>
          <w:kern w:val="0"/>
          <w:sz w:val="24"/>
          <w:szCs w:val="24"/>
          <w:lang w:eastAsia="en-US"/>
        </w:rPr>
        <w:t xml:space="preserve"> </w:t>
      </w:r>
      <w:r>
        <w:rPr>
          <w:rFonts w:ascii="宋体" w:hAnsi="宋体" w:eastAsia="宋体" w:cs="宋体"/>
          <w:b/>
          <w:bCs/>
          <w:snapToGrid w:val="0"/>
          <w:color w:val="000000"/>
          <w:spacing w:val="-3"/>
          <w:kern w:val="0"/>
          <w:sz w:val="24"/>
          <w:szCs w:val="24"/>
          <w:lang w:eastAsia="en-US"/>
        </w:rPr>
        <w:t>元</w:t>
      </w:r>
      <w:r>
        <w:rPr>
          <w:rFonts w:ascii="Times New Roman" w:hAnsi="Times New Roman" w:eastAsia="Times New Roman" w:cs="Times New Roman"/>
          <w:b/>
          <w:bCs/>
          <w:snapToGrid w:val="0"/>
          <w:color w:val="000000"/>
          <w:spacing w:val="-3"/>
          <w:kern w:val="0"/>
          <w:sz w:val="24"/>
          <w:szCs w:val="24"/>
          <w:lang w:eastAsia="en-US"/>
        </w:rPr>
        <w:t>/</w:t>
      </w:r>
      <w:r>
        <w:rPr>
          <w:rFonts w:ascii="宋体" w:hAnsi="宋体" w:eastAsia="宋体" w:cs="宋体"/>
          <w:b/>
          <w:bCs/>
          <w:snapToGrid w:val="0"/>
          <w:color w:val="000000"/>
          <w:spacing w:val="-3"/>
          <w:kern w:val="0"/>
          <w:sz w:val="24"/>
          <w:szCs w:val="24"/>
          <w:lang w:eastAsia="en-US"/>
        </w:rPr>
        <w:t>吨）</w:t>
      </w:r>
    </w:p>
    <w:p w14:paraId="39B36D04">
      <w:pPr>
        <w:widowControl/>
        <w:kinsoku w:val="0"/>
        <w:autoSpaceDE w:val="0"/>
        <w:autoSpaceDN w:val="0"/>
        <w:adjustRightInd w:val="0"/>
        <w:snapToGrid w:val="0"/>
        <w:spacing w:before="213" w:line="226" w:lineRule="auto"/>
        <w:ind w:left="556"/>
        <w:jc w:val="left"/>
        <w:textAlignment w:val="baseline"/>
        <w:rPr>
          <w:rFonts w:hint="default" w:ascii="宋体" w:hAnsi="宋体" w:eastAsia="宋体" w:cs="宋体"/>
          <w:snapToGrid w:val="0"/>
          <w:color w:val="000000"/>
          <w:spacing w:val="7"/>
          <w:kern w:val="0"/>
          <w:sz w:val="21"/>
          <w:szCs w:val="21"/>
          <w:lang w:val="en-US" w:eastAsia="zh-CN"/>
        </w:rPr>
      </w:pPr>
      <w:r>
        <w:rPr>
          <w:rFonts w:hint="eastAsia" w:ascii="宋体" w:hAnsi="宋体" w:eastAsia="宋体" w:cs="宋体"/>
          <w:snapToGrid w:val="0"/>
          <w:color w:val="000000"/>
          <w:spacing w:val="7"/>
          <w:kern w:val="0"/>
          <w:sz w:val="21"/>
          <w:szCs w:val="21"/>
          <w:lang w:val="en-US" w:eastAsia="zh-CN"/>
        </w:rPr>
        <w:t>1.水泥混凝土和砂浆用合成纤维执行标准：GB/T21120-2007</w:t>
      </w:r>
    </w:p>
    <w:p w14:paraId="646E9950">
      <w:pPr>
        <w:widowControl/>
        <w:kinsoku w:val="0"/>
        <w:autoSpaceDE w:val="0"/>
        <w:autoSpaceDN w:val="0"/>
        <w:adjustRightInd w:val="0"/>
        <w:snapToGrid w:val="0"/>
        <w:spacing w:before="213" w:line="226" w:lineRule="auto"/>
        <w:ind w:left="556"/>
        <w:jc w:val="left"/>
        <w:textAlignment w:val="baseline"/>
        <w:rPr>
          <w:rFonts w:ascii="宋体" w:hAnsi="宋体" w:eastAsia="宋体" w:cs="宋体"/>
          <w:snapToGrid w:val="0"/>
          <w:color w:val="000000"/>
          <w:spacing w:val="7"/>
          <w:kern w:val="0"/>
          <w:sz w:val="21"/>
          <w:szCs w:val="21"/>
          <w:lang w:eastAsia="en-US"/>
        </w:rPr>
      </w:pPr>
      <w:r>
        <w:rPr>
          <w:rFonts w:ascii="宋体" w:hAnsi="宋体" w:eastAsia="宋体" w:cs="宋体"/>
          <w:snapToGrid w:val="0"/>
          <w:color w:val="000000"/>
          <w:spacing w:val="7"/>
          <w:kern w:val="0"/>
          <w:sz w:val="21"/>
          <w:szCs w:val="21"/>
          <w:lang w:eastAsia="en-US"/>
        </w:rPr>
        <w:t>2.签订合同的用量暂定为 1 吨/年</w:t>
      </w:r>
    </w:p>
    <w:p w14:paraId="72E33F84">
      <w:pPr>
        <w:rPr>
          <w:rFonts w:ascii="Arial" w:hAnsi="Arial" w:eastAsia="Arial" w:cs="Arial"/>
          <w:snapToGrid w:val="0"/>
          <w:color w:val="000000"/>
          <w:kern w:val="0"/>
          <w:szCs w:val="21"/>
          <w:lang w:eastAsia="en-US"/>
        </w:rPr>
      </w:pPr>
      <w:r>
        <w:rPr>
          <w:rFonts w:ascii="Arial" w:hAnsi="Arial" w:eastAsia="Arial" w:cs="Arial"/>
          <w:snapToGrid w:val="0"/>
          <w:color w:val="000000"/>
          <w:kern w:val="0"/>
          <w:szCs w:val="21"/>
          <w:lang w:eastAsia="en-US"/>
        </w:rPr>
        <w:br w:type="page"/>
      </w:r>
    </w:p>
    <w:p w14:paraId="147E68DC">
      <w:pPr>
        <w:widowControl/>
        <w:kinsoku w:val="0"/>
        <w:autoSpaceDE w:val="0"/>
        <w:autoSpaceDN w:val="0"/>
        <w:adjustRightInd w:val="0"/>
        <w:snapToGrid w:val="0"/>
        <w:spacing w:before="24" w:line="240" w:lineRule="auto"/>
        <w:jc w:val="left"/>
        <w:textAlignment w:val="baseline"/>
        <w:rPr>
          <w:rFonts w:ascii="Arial" w:hAnsi="Arial" w:eastAsia="Arial" w:cs="Arial"/>
          <w:snapToGrid w:val="0"/>
          <w:color w:val="000000"/>
          <w:kern w:val="0"/>
          <w:szCs w:val="21"/>
          <w:lang w:eastAsia="en-US"/>
        </w:rPr>
      </w:pPr>
    </w:p>
    <w:tbl>
      <w:tblPr>
        <w:tblStyle w:val="75"/>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
        <w:gridCol w:w="2254"/>
        <w:gridCol w:w="1903"/>
        <w:gridCol w:w="1860"/>
        <w:gridCol w:w="2447"/>
      </w:tblGrid>
      <w:tr w14:paraId="0E4D5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9290" w:type="dxa"/>
            <w:gridSpan w:val="5"/>
            <w:vAlign w:val="top"/>
          </w:tcPr>
          <w:p w14:paraId="20FEFE37">
            <w:pPr>
              <w:kinsoku w:val="0"/>
              <w:autoSpaceDE w:val="0"/>
              <w:autoSpaceDN w:val="0"/>
              <w:adjustRightInd w:val="0"/>
              <w:snapToGrid w:val="0"/>
              <w:spacing w:before="186" w:line="225" w:lineRule="auto"/>
              <w:ind w:left="3775"/>
              <w:jc w:val="left"/>
              <w:textAlignment w:val="baseline"/>
              <w:rPr>
                <w:rFonts w:ascii="宋体" w:hAnsi="宋体" w:eastAsia="宋体" w:cs="宋体"/>
                <w:snapToGrid w:val="0"/>
                <w:color w:val="000000"/>
                <w:kern w:val="0"/>
                <w:sz w:val="35"/>
                <w:szCs w:val="35"/>
                <w:lang w:val="en-US" w:eastAsia="en-US" w:bidi="ar-SA"/>
              </w:rPr>
            </w:pPr>
            <w:r>
              <w:rPr>
                <w:rFonts w:ascii="宋体" w:hAnsi="宋体" w:eastAsia="宋体" w:cs="宋体"/>
                <w:snapToGrid w:val="0"/>
                <w:color w:val="000000"/>
                <w:spacing w:val="3"/>
                <w:kern w:val="0"/>
                <w:sz w:val="35"/>
                <w:szCs w:val="35"/>
                <w:lang w:val="en-US" w:eastAsia="en-US" w:bidi="ar-SA"/>
              </w:rPr>
              <w:t>需求汇总表</w:t>
            </w:r>
          </w:p>
        </w:tc>
      </w:tr>
      <w:tr w14:paraId="42BA8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826" w:type="dxa"/>
            <w:vAlign w:val="top"/>
          </w:tcPr>
          <w:p w14:paraId="77F7845C">
            <w:pPr>
              <w:kinsoku w:val="0"/>
              <w:autoSpaceDE w:val="0"/>
              <w:autoSpaceDN w:val="0"/>
              <w:adjustRightInd w:val="0"/>
              <w:snapToGrid w:val="0"/>
              <w:spacing w:before="250" w:line="221" w:lineRule="auto"/>
              <w:ind w:left="17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序号</w:t>
            </w:r>
          </w:p>
        </w:tc>
        <w:tc>
          <w:tcPr>
            <w:tcW w:w="2254" w:type="dxa"/>
            <w:vAlign w:val="top"/>
          </w:tcPr>
          <w:p w14:paraId="7E7B51F7">
            <w:pPr>
              <w:kinsoku w:val="0"/>
              <w:autoSpaceDE w:val="0"/>
              <w:autoSpaceDN w:val="0"/>
              <w:adjustRightInd w:val="0"/>
              <w:snapToGrid w:val="0"/>
              <w:spacing w:before="250" w:line="219" w:lineRule="auto"/>
              <w:ind w:left="658"/>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货物名称</w:t>
            </w:r>
          </w:p>
        </w:tc>
        <w:tc>
          <w:tcPr>
            <w:tcW w:w="1903" w:type="dxa"/>
            <w:vAlign w:val="top"/>
          </w:tcPr>
          <w:p w14:paraId="632A640D">
            <w:pPr>
              <w:kinsoku w:val="0"/>
              <w:autoSpaceDE w:val="0"/>
              <w:autoSpaceDN w:val="0"/>
              <w:adjustRightInd w:val="0"/>
              <w:snapToGrid w:val="0"/>
              <w:spacing w:before="251" w:line="219" w:lineRule="auto"/>
              <w:ind w:left="47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执行标准</w:t>
            </w:r>
          </w:p>
        </w:tc>
        <w:tc>
          <w:tcPr>
            <w:tcW w:w="1860" w:type="dxa"/>
            <w:vAlign w:val="top"/>
          </w:tcPr>
          <w:p w14:paraId="3FC4FF72">
            <w:pPr>
              <w:kinsoku w:val="0"/>
              <w:autoSpaceDE w:val="0"/>
              <w:autoSpaceDN w:val="0"/>
              <w:adjustRightInd w:val="0"/>
              <w:snapToGrid w:val="0"/>
              <w:spacing w:before="94" w:line="220" w:lineRule="auto"/>
              <w:ind w:left="218"/>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合同暂定用量</w:t>
            </w:r>
          </w:p>
          <w:p w14:paraId="013DD523">
            <w:pPr>
              <w:kinsoku w:val="0"/>
              <w:autoSpaceDE w:val="0"/>
              <w:autoSpaceDN w:val="0"/>
              <w:adjustRightInd w:val="0"/>
              <w:snapToGrid w:val="0"/>
              <w:spacing w:before="26" w:line="219" w:lineRule="auto"/>
              <w:ind w:left="40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（吨/年）</w:t>
            </w:r>
          </w:p>
        </w:tc>
        <w:tc>
          <w:tcPr>
            <w:tcW w:w="2447" w:type="dxa"/>
            <w:vAlign w:val="top"/>
          </w:tcPr>
          <w:p w14:paraId="0C3233CC">
            <w:pPr>
              <w:kinsoku w:val="0"/>
              <w:autoSpaceDE w:val="0"/>
              <w:autoSpaceDN w:val="0"/>
              <w:adjustRightInd w:val="0"/>
              <w:snapToGrid w:val="0"/>
              <w:spacing w:before="250" w:line="218" w:lineRule="auto"/>
              <w:ind w:left="21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单价限价（元/吨）</w:t>
            </w:r>
          </w:p>
        </w:tc>
      </w:tr>
      <w:tr w14:paraId="4F4CF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826" w:type="dxa"/>
            <w:vAlign w:val="top"/>
          </w:tcPr>
          <w:p w14:paraId="143381DF">
            <w:pPr>
              <w:kinsoku w:val="0"/>
              <w:autoSpaceDE w:val="0"/>
              <w:autoSpaceDN w:val="0"/>
              <w:adjustRightInd w:val="0"/>
              <w:snapToGrid w:val="0"/>
              <w:spacing w:before="151" w:line="241" w:lineRule="auto"/>
              <w:ind w:left="377"/>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1</w:t>
            </w:r>
          </w:p>
        </w:tc>
        <w:tc>
          <w:tcPr>
            <w:tcW w:w="2254" w:type="dxa"/>
            <w:vAlign w:val="top"/>
          </w:tcPr>
          <w:p w14:paraId="5AA26DA1">
            <w:pPr>
              <w:kinsoku w:val="0"/>
              <w:autoSpaceDE w:val="0"/>
              <w:autoSpaceDN w:val="0"/>
              <w:adjustRightInd w:val="0"/>
              <w:snapToGrid w:val="0"/>
              <w:spacing w:before="151" w:line="219" w:lineRule="auto"/>
              <w:ind w:left="77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4"/>
                <w:kern w:val="0"/>
                <w:sz w:val="24"/>
                <w:szCs w:val="24"/>
                <w:lang w:val="en-US" w:eastAsia="en-US" w:bidi="ar-SA"/>
              </w:rPr>
              <w:t>膨胀剂</w:t>
            </w:r>
          </w:p>
        </w:tc>
        <w:tc>
          <w:tcPr>
            <w:tcW w:w="1903" w:type="dxa"/>
            <w:vAlign w:val="top"/>
          </w:tcPr>
          <w:p w14:paraId="7A69D7A1">
            <w:pPr>
              <w:kinsoku w:val="0"/>
              <w:autoSpaceDE w:val="0"/>
              <w:autoSpaceDN w:val="0"/>
              <w:adjustRightInd w:val="0"/>
              <w:snapToGrid w:val="0"/>
              <w:spacing w:before="166" w:line="233" w:lineRule="auto"/>
              <w:ind w:left="2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GB</w:t>
            </w:r>
            <w:r>
              <w:rPr>
                <w:rFonts w:ascii="宋体" w:hAnsi="宋体" w:eastAsia="宋体" w:cs="宋体"/>
                <w:snapToGrid w:val="0"/>
                <w:color w:val="000000"/>
                <w:spacing w:val="5"/>
                <w:kern w:val="0"/>
                <w:sz w:val="20"/>
                <w:szCs w:val="20"/>
                <w:lang w:val="en-US" w:eastAsia="en-US" w:bidi="ar-SA"/>
              </w:rPr>
              <w:t>/T23439-2017</w:t>
            </w:r>
          </w:p>
        </w:tc>
        <w:tc>
          <w:tcPr>
            <w:tcW w:w="1860" w:type="dxa"/>
            <w:vAlign w:val="top"/>
          </w:tcPr>
          <w:p w14:paraId="0CCA9CB8">
            <w:pPr>
              <w:kinsoku w:val="0"/>
              <w:autoSpaceDE w:val="0"/>
              <w:autoSpaceDN w:val="0"/>
              <w:adjustRightInd w:val="0"/>
              <w:snapToGrid w:val="0"/>
              <w:spacing w:before="151" w:line="240" w:lineRule="auto"/>
              <w:ind w:left="760"/>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5"/>
                <w:kern w:val="0"/>
                <w:sz w:val="24"/>
                <w:szCs w:val="24"/>
                <w:lang w:val="en-US" w:eastAsia="en-US" w:bidi="ar-SA"/>
              </w:rPr>
              <w:t>200</w:t>
            </w:r>
          </w:p>
        </w:tc>
        <w:tc>
          <w:tcPr>
            <w:tcW w:w="2447" w:type="dxa"/>
            <w:vAlign w:val="top"/>
          </w:tcPr>
          <w:p w14:paraId="556221D2">
            <w:pPr>
              <w:kinsoku w:val="0"/>
              <w:autoSpaceDE w:val="0"/>
              <w:autoSpaceDN w:val="0"/>
              <w:adjustRightInd w:val="0"/>
              <w:snapToGrid w:val="0"/>
              <w:spacing w:before="151" w:line="240" w:lineRule="auto"/>
              <w:ind w:left="1051"/>
              <w:jc w:val="left"/>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705</w:t>
            </w:r>
          </w:p>
        </w:tc>
      </w:tr>
      <w:tr w14:paraId="60B8B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826" w:type="dxa"/>
            <w:vAlign w:val="top"/>
          </w:tcPr>
          <w:p w14:paraId="16FF106E">
            <w:pPr>
              <w:kinsoku w:val="0"/>
              <w:autoSpaceDE w:val="0"/>
              <w:autoSpaceDN w:val="0"/>
              <w:adjustRightInd w:val="0"/>
              <w:snapToGrid w:val="0"/>
              <w:spacing w:before="152" w:line="241" w:lineRule="auto"/>
              <w:ind w:left="36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2</w:t>
            </w:r>
          </w:p>
        </w:tc>
        <w:tc>
          <w:tcPr>
            <w:tcW w:w="2254" w:type="dxa"/>
            <w:vAlign w:val="top"/>
          </w:tcPr>
          <w:p w14:paraId="1AC8F014">
            <w:pPr>
              <w:kinsoku w:val="0"/>
              <w:autoSpaceDE w:val="0"/>
              <w:autoSpaceDN w:val="0"/>
              <w:adjustRightInd w:val="0"/>
              <w:snapToGrid w:val="0"/>
              <w:spacing w:before="152" w:line="219" w:lineRule="auto"/>
              <w:ind w:left="29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2"/>
                <w:kern w:val="0"/>
                <w:sz w:val="24"/>
                <w:szCs w:val="24"/>
                <w:lang w:val="en-US" w:eastAsia="en-US" w:bidi="ar-SA"/>
              </w:rPr>
              <w:t>混凝土抗离析剂</w:t>
            </w:r>
          </w:p>
        </w:tc>
        <w:tc>
          <w:tcPr>
            <w:tcW w:w="1903" w:type="dxa"/>
            <w:vAlign w:val="top"/>
          </w:tcPr>
          <w:p w14:paraId="6A7546DF">
            <w:pPr>
              <w:kinsoku w:val="0"/>
              <w:autoSpaceDE w:val="0"/>
              <w:autoSpaceDN w:val="0"/>
              <w:adjustRightInd w:val="0"/>
              <w:snapToGrid w:val="0"/>
              <w:spacing w:before="166" w:line="228" w:lineRule="auto"/>
              <w:ind w:left="329"/>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spacing w:val="7"/>
                <w:kern w:val="0"/>
                <w:sz w:val="20"/>
                <w:szCs w:val="20"/>
                <w:lang w:val="en-US" w:eastAsia="en-US" w:bidi="ar-SA"/>
              </w:rPr>
              <w:t>详见指数参数</w:t>
            </w:r>
          </w:p>
        </w:tc>
        <w:tc>
          <w:tcPr>
            <w:tcW w:w="1860" w:type="dxa"/>
            <w:vAlign w:val="top"/>
          </w:tcPr>
          <w:p w14:paraId="214CDCC0">
            <w:pPr>
              <w:kinsoku w:val="0"/>
              <w:autoSpaceDE w:val="0"/>
              <w:autoSpaceDN w:val="0"/>
              <w:adjustRightInd w:val="0"/>
              <w:snapToGrid w:val="0"/>
              <w:spacing w:before="152" w:line="241" w:lineRule="auto"/>
              <w:ind w:left="89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1</w:t>
            </w:r>
          </w:p>
        </w:tc>
        <w:tc>
          <w:tcPr>
            <w:tcW w:w="2447" w:type="dxa"/>
            <w:vAlign w:val="top"/>
          </w:tcPr>
          <w:p w14:paraId="7870B784">
            <w:pPr>
              <w:kinsoku w:val="0"/>
              <w:autoSpaceDE w:val="0"/>
              <w:autoSpaceDN w:val="0"/>
              <w:adjustRightInd w:val="0"/>
              <w:snapToGrid w:val="0"/>
              <w:spacing w:before="152" w:line="240" w:lineRule="auto"/>
              <w:ind w:left="1008"/>
              <w:jc w:val="left"/>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auto"/>
                <w:spacing w:val="-7"/>
                <w:kern w:val="0"/>
                <w:sz w:val="24"/>
                <w:szCs w:val="24"/>
                <w:lang w:val="en-US" w:eastAsia="zh-CN" w:bidi="ar-SA"/>
              </w:rPr>
              <w:t>16000</w:t>
            </w:r>
          </w:p>
        </w:tc>
      </w:tr>
      <w:tr w14:paraId="3F0F9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26" w:type="dxa"/>
            <w:vAlign w:val="top"/>
          </w:tcPr>
          <w:p w14:paraId="26ECED88">
            <w:pPr>
              <w:kinsoku w:val="0"/>
              <w:autoSpaceDE w:val="0"/>
              <w:autoSpaceDN w:val="0"/>
              <w:adjustRightInd w:val="0"/>
              <w:snapToGrid w:val="0"/>
              <w:spacing w:before="143" w:line="240" w:lineRule="auto"/>
              <w:ind w:left="36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3</w:t>
            </w:r>
          </w:p>
        </w:tc>
        <w:tc>
          <w:tcPr>
            <w:tcW w:w="2254" w:type="dxa"/>
            <w:vAlign w:val="top"/>
          </w:tcPr>
          <w:p w14:paraId="2FE7AA72">
            <w:pPr>
              <w:kinsoku w:val="0"/>
              <w:autoSpaceDE w:val="0"/>
              <w:autoSpaceDN w:val="0"/>
              <w:adjustRightInd w:val="0"/>
              <w:snapToGrid w:val="0"/>
              <w:spacing w:before="143" w:line="219" w:lineRule="auto"/>
              <w:ind w:left="41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混凝土减胶剂</w:t>
            </w:r>
          </w:p>
        </w:tc>
        <w:tc>
          <w:tcPr>
            <w:tcW w:w="1903" w:type="dxa"/>
            <w:vAlign w:val="top"/>
          </w:tcPr>
          <w:p w14:paraId="35C6C6AB">
            <w:pPr>
              <w:kinsoku w:val="0"/>
              <w:autoSpaceDE w:val="0"/>
              <w:autoSpaceDN w:val="0"/>
              <w:adjustRightInd w:val="0"/>
              <w:snapToGrid w:val="0"/>
              <w:spacing w:before="158" w:line="226" w:lineRule="auto"/>
              <w:ind w:left="273"/>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JC</w:t>
            </w:r>
            <w:r>
              <w:rPr>
                <w:rFonts w:ascii="宋体" w:hAnsi="宋体" w:eastAsia="宋体" w:cs="宋体"/>
                <w:snapToGrid w:val="0"/>
                <w:color w:val="000000"/>
                <w:spacing w:val="5"/>
                <w:kern w:val="0"/>
                <w:sz w:val="20"/>
                <w:szCs w:val="20"/>
                <w:lang w:val="en-US" w:eastAsia="en-US" w:bidi="ar-SA"/>
              </w:rPr>
              <w:t>/T2469-2018</w:t>
            </w:r>
          </w:p>
        </w:tc>
        <w:tc>
          <w:tcPr>
            <w:tcW w:w="1860" w:type="dxa"/>
            <w:vAlign w:val="top"/>
          </w:tcPr>
          <w:p w14:paraId="4EBDAC4B">
            <w:pPr>
              <w:kinsoku w:val="0"/>
              <w:autoSpaceDE w:val="0"/>
              <w:autoSpaceDN w:val="0"/>
              <w:adjustRightInd w:val="0"/>
              <w:snapToGrid w:val="0"/>
              <w:spacing w:before="143" w:line="240" w:lineRule="auto"/>
              <w:ind w:left="882"/>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5</w:t>
            </w:r>
          </w:p>
        </w:tc>
        <w:tc>
          <w:tcPr>
            <w:tcW w:w="2447" w:type="dxa"/>
            <w:vAlign w:val="top"/>
          </w:tcPr>
          <w:p w14:paraId="1CFE39D4">
            <w:pPr>
              <w:kinsoku w:val="0"/>
              <w:autoSpaceDE w:val="0"/>
              <w:autoSpaceDN w:val="0"/>
              <w:adjustRightInd w:val="0"/>
              <w:snapToGrid w:val="0"/>
              <w:spacing w:before="143" w:line="240" w:lineRule="auto"/>
              <w:ind w:left="1008"/>
              <w:jc w:val="left"/>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1025</w:t>
            </w:r>
          </w:p>
        </w:tc>
      </w:tr>
      <w:tr w14:paraId="65B26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6" w:type="dxa"/>
            <w:vAlign w:val="top"/>
          </w:tcPr>
          <w:p w14:paraId="3E91DD4A">
            <w:pPr>
              <w:kinsoku w:val="0"/>
              <w:autoSpaceDE w:val="0"/>
              <w:autoSpaceDN w:val="0"/>
              <w:adjustRightInd w:val="0"/>
              <w:snapToGrid w:val="0"/>
              <w:spacing w:before="135" w:line="241" w:lineRule="auto"/>
              <w:ind w:left="359"/>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4</w:t>
            </w:r>
          </w:p>
        </w:tc>
        <w:tc>
          <w:tcPr>
            <w:tcW w:w="2254" w:type="dxa"/>
            <w:vAlign w:val="top"/>
          </w:tcPr>
          <w:p w14:paraId="34E0DE35">
            <w:pPr>
              <w:kinsoku w:val="0"/>
              <w:autoSpaceDE w:val="0"/>
              <w:autoSpaceDN w:val="0"/>
              <w:adjustRightInd w:val="0"/>
              <w:snapToGrid w:val="0"/>
              <w:spacing w:before="134" w:line="219" w:lineRule="auto"/>
              <w:ind w:left="41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混凝土防冻剂</w:t>
            </w:r>
          </w:p>
        </w:tc>
        <w:tc>
          <w:tcPr>
            <w:tcW w:w="1903" w:type="dxa"/>
            <w:vAlign w:val="top"/>
          </w:tcPr>
          <w:p w14:paraId="075B3F5A">
            <w:pPr>
              <w:kinsoku w:val="0"/>
              <w:autoSpaceDE w:val="0"/>
              <w:autoSpaceDN w:val="0"/>
              <w:adjustRightInd w:val="0"/>
              <w:snapToGrid w:val="0"/>
              <w:spacing w:before="150" w:line="226" w:lineRule="auto"/>
              <w:ind w:left="4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JC</w:t>
            </w:r>
            <w:r>
              <w:rPr>
                <w:rFonts w:ascii="宋体" w:hAnsi="宋体" w:eastAsia="宋体" w:cs="宋体"/>
                <w:snapToGrid w:val="0"/>
                <w:color w:val="000000"/>
                <w:spacing w:val="5"/>
                <w:kern w:val="0"/>
                <w:sz w:val="20"/>
                <w:szCs w:val="20"/>
                <w:lang w:val="en-US" w:eastAsia="en-US" w:bidi="ar-SA"/>
              </w:rPr>
              <w:t>475-2004</w:t>
            </w:r>
          </w:p>
        </w:tc>
        <w:tc>
          <w:tcPr>
            <w:tcW w:w="1860" w:type="dxa"/>
            <w:vAlign w:val="top"/>
          </w:tcPr>
          <w:p w14:paraId="374FFDC3">
            <w:pPr>
              <w:kinsoku w:val="0"/>
              <w:autoSpaceDE w:val="0"/>
              <w:autoSpaceDN w:val="0"/>
              <w:adjustRightInd w:val="0"/>
              <w:snapToGrid w:val="0"/>
              <w:spacing w:before="135" w:line="241" w:lineRule="auto"/>
              <w:ind w:left="89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1</w:t>
            </w:r>
          </w:p>
        </w:tc>
        <w:tc>
          <w:tcPr>
            <w:tcW w:w="2447" w:type="dxa"/>
            <w:vAlign w:val="top"/>
          </w:tcPr>
          <w:p w14:paraId="165AE40A">
            <w:pPr>
              <w:kinsoku w:val="0"/>
              <w:autoSpaceDE w:val="0"/>
              <w:autoSpaceDN w:val="0"/>
              <w:adjustRightInd w:val="0"/>
              <w:snapToGrid w:val="0"/>
              <w:spacing w:before="134" w:line="240" w:lineRule="auto"/>
              <w:ind w:left="1051"/>
              <w:jc w:val="left"/>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590</w:t>
            </w:r>
          </w:p>
        </w:tc>
      </w:tr>
      <w:tr w14:paraId="65AC1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6" w:type="dxa"/>
            <w:vAlign w:val="top"/>
          </w:tcPr>
          <w:p w14:paraId="3D26CAE6">
            <w:pPr>
              <w:kinsoku w:val="0"/>
              <w:autoSpaceDE w:val="0"/>
              <w:autoSpaceDN w:val="0"/>
              <w:adjustRightInd w:val="0"/>
              <w:snapToGrid w:val="0"/>
              <w:spacing w:before="136" w:line="240" w:lineRule="auto"/>
              <w:ind w:left="364"/>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5</w:t>
            </w:r>
          </w:p>
        </w:tc>
        <w:tc>
          <w:tcPr>
            <w:tcW w:w="2254" w:type="dxa"/>
            <w:vAlign w:val="top"/>
          </w:tcPr>
          <w:p w14:paraId="446B25BE">
            <w:pPr>
              <w:kinsoku w:val="0"/>
              <w:autoSpaceDE w:val="0"/>
              <w:autoSpaceDN w:val="0"/>
              <w:adjustRightInd w:val="0"/>
              <w:snapToGrid w:val="0"/>
              <w:spacing w:before="136" w:line="219" w:lineRule="auto"/>
              <w:ind w:left="41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混凝土防水剂</w:t>
            </w:r>
          </w:p>
        </w:tc>
        <w:tc>
          <w:tcPr>
            <w:tcW w:w="1903" w:type="dxa"/>
            <w:vAlign w:val="top"/>
          </w:tcPr>
          <w:p w14:paraId="4AC5857A">
            <w:pPr>
              <w:kinsoku w:val="0"/>
              <w:autoSpaceDE w:val="0"/>
              <w:autoSpaceDN w:val="0"/>
              <w:adjustRightInd w:val="0"/>
              <w:snapToGrid w:val="0"/>
              <w:spacing w:before="151" w:line="226" w:lineRule="auto"/>
              <w:ind w:left="431"/>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JC</w:t>
            </w:r>
            <w:r>
              <w:rPr>
                <w:rFonts w:ascii="宋体" w:hAnsi="宋体" w:eastAsia="宋体" w:cs="宋体"/>
                <w:snapToGrid w:val="0"/>
                <w:color w:val="000000"/>
                <w:spacing w:val="5"/>
                <w:kern w:val="0"/>
                <w:sz w:val="20"/>
                <w:szCs w:val="20"/>
                <w:lang w:val="en-US" w:eastAsia="en-US" w:bidi="ar-SA"/>
              </w:rPr>
              <w:t>474-2008</w:t>
            </w:r>
          </w:p>
        </w:tc>
        <w:tc>
          <w:tcPr>
            <w:tcW w:w="1860" w:type="dxa"/>
            <w:vAlign w:val="top"/>
          </w:tcPr>
          <w:p w14:paraId="2759DFBB">
            <w:pPr>
              <w:kinsoku w:val="0"/>
              <w:autoSpaceDE w:val="0"/>
              <w:autoSpaceDN w:val="0"/>
              <w:adjustRightInd w:val="0"/>
              <w:snapToGrid w:val="0"/>
              <w:spacing w:before="136" w:line="241" w:lineRule="auto"/>
              <w:ind w:left="89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1</w:t>
            </w:r>
          </w:p>
        </w:tc>
        <w:tc>
          <w:tcPr>
            <w:tcW w:w="2447" w:type="dxa"/>
            <w:vAlign w:val="top"/>
          </w:tcPr>
          <w:p w14:paraId="3F497ABF">
            <w:pPr>
              <w:kinsoku w:val="0"/>
              <w:autoSpaceDE w:val="0"/>
              <w:autoSpaceDN w:val="0"/>
              <w:adjustRightInd w:val="0"/>
              <w:snapToGrid w:val="0"/>
              <w:spacing w:before="136" w:line="240" w:lineRule="auto"/>
              <w:ind w:left="1051"/>
              <w:jc w:val="left"/>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660</w:t>
            </w:r>
          </w:p>
        </w:tc>
      </w:tr>
      <w:tr w14:paraId="3AB25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26" w:type="dxa"/>
            <w:vAlign w:val="top"/>
          </w:tcPr>
          <w:p w14:paraId="3F3474A0">
            <w:pPr>
              <w:kinsoku w:val="0"/>
              <w:autoSpaceDE w:val="0"/>
              <w:autoSpaceDN w:val="0"/>
              <w:adjustRightInd w:val="0"/>
              <w:snapToGrid w:val="0"/>
              <w:spacing w:before="154" w:line="240" w:lineRule="auto"/>
              <w:ind w:left="361"/>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6</w:t>
            </w:r>
          </w:p>
        </w:tc>
        <w:tc>
          <w:tcPr>
            <w:tcW w:w="2254" w:type="dxa"/>
            <w:vAlign w:val="top"/>
          </w:tcPr>
          <w:p w14:paraId="392E7A24">
            <w:pPr>
              <w:kinsoku w:val="0"/>
              <w:autoSpaceDE w:val="0"/>
              <w:autoSpaceDN w:val="0"/>
              <w:adjustRightInd w:val="0"/>
              <w:snapToGrid w:val="0"/>
              <w:spacing w:before="154" w:line="219" w:lineRule="auto"/>
              <w:ind w:left="41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spacing w:val="-3"/>
                <w:kern w:val="0"/>
                <w:sz w:val="24"/>
                <w:szCs w:val="24"/>
                <w:lang w:val="en-US" w:eastAsia="en-US" w:bidi="ar-SA"/>
              </w:rPr>
              <w:t>混凝土阻锈剂</w:t>
            </w:r>
          </w:p>
        </w:tc>
        <w:tc>
          <w:tcPr>
            <w:tcW w:w="1903" w:type="dxa"/>
            <w:vAlign w:val="top"/>
          </w:tcPr>
          <w:p w14:paraId="60A1419F">
            <w:pPr>
              <w:kinsoku w:val="0"/>
              <w:autoSpaceDE w:val="0"/>
              <w:autoSpaceDN w:val="0"/>
              <w:adjustRightInd w:val="0"/>
              <w:snapToGrid w:val="0"/>
              <w:spacing w:before="168" w:line="233" w:lineRule="auto"/>
              <w:ind w:left="218"/>
              <w:jc w:val="left"/>
              <w:textAlignment w:val="baseline"/>
              <w:rPr>
                <w:rFonts w:ascii="宋体" w:hAnsi="宋体" w:eastAsia="宋体" w:cs="宋体"/>
                <w:snapToGrid w:val="0"/>
                <w:color w:val="000000"/>
                <w:kern w:val="0"/>
                <w:sz w:val="20"/>
                <w:szCs w:val="20"/>
                <w:lang w:val="en-US" w:eastAsia="en-US" w:bidi="ar-SA"/>
              </w:rPr>
            </w:pPr>
            <w:r>
              <w:rPr>
                <w:rFonts w:ascii="宋体" w:hAnsi="宋体" w:eastAsia="宋体" w:cs="宋体"/>
                <w:snapToGrid w:val="0"/>
                <w:color w:val="000000"/>
                <w:kern w:val="0"/>
                <w:sz w:val="20"/>
                <w:szCs w:val="20"/>
                <w:lang w:val="en-US" w:eastAsia="en-US" w:bidi="ar-SA"/>
              </w:rPr>
              <w:t>GB</w:t>
            </w:r>
            <w:r>
              <w:rPr>
                <w:rFonts w:ascii="宋体" w:hAnsi="宋体" w:eastAsia="宋体" w:cs="宋体"/>
                <w:snapToGrid w:val="0"/>
                <w:color w:val="000000"/>
                <w:spacing w:val="5"/>
                <w:kern w:val="0"/>
                <w:sz w:val="20"/>
                <w:szCs w:val="20"/>
                <w:lang w:val="en-US" w:eastAsia="en-US" w:bidi="ar-SA"/>
              </w:rPr>
              <w:t>/T31296-2014</w:t>
            </w:r>
          </w:p>
        </w:tc>
        <w:tc>
          <w:tcPr>
            <w:tcW w:w="1860" w:type="dxa"/>
            <w:vAlign w:val="top"/>
          </w:tcPr>
          <w:p w14:paraId="273163B4">
            <w:pPr>
              <w:kinsoku w:val="0"/>
              <w:autoSpaceDE w:val="0"/>
              <w:autoSpaceDN w:val="0"/>
              <w:adjustRightInd w:val="0"/>
              <w:snapToGrid w:val="0"/>
              <w:spacing w:before="154" w:line="241" w:lineRule="auto"/>
              <w:ind w:left="895"/>
              <w:jc w:val="left"/>
              <w:textAlignment w:val="baseline"/>
              <w:rPr>
                <w:rFonts w:ascii="宋体" w:hAnsi="宋体" w:eastAsia="宋体" w:cs="宋体"/>
                <w:snapToGrid w:val="0"/>
                <w:color w:val="000000"/>
                <w:kern w:val="0"/>
                <w:sz w:val="24"/>
                <w:szCs w:val="24"/>
                <w:lang w:val="en-US" w:eastAsia="en-US" w:bidi="ar-SA"/>
              </w:rPr>
            </w:pPr>
            <w:r>
              <w:rPr>
                <w:rFonts w:ascii="宋体" w:hAnsi="宋体" w:eastAsia="宋体" w:cs="宋体"/>
                <w:snapToGrid w:val="0"/>
                <w:color w:val="000000"/>
                <w:kern w:val="0"/>
                <w:sz w:val="24"/>
                <w:szCs w:val="24"/>
                <w:lang w:val="en-US" w:eastAsia="en-US" w:bidi="ar-SA"/>
              </w:rPr>
              <w:t>1</w:t>
            </w:r>
          </w:p>
        </w:tc>
        <w:tc>
          <w:tcPr>
            <w:tcW w:w="2447" w:type="dxa"/>
            <w:vAlign w:val="top"/>
          </w:tcPr>
          <w:p w14:paraId="0DFECFB4">
            <w:pPr>
              <w:kinsoku w:val="0"/>
              <w:autoSpaceDE w:val="0"/>
              <w:autoSpaceDN w:val="0"/>
              <w:adjustRightInd w:val="0"/>
              <w:snapToGrid w:val="0"/>
              <w:spacing w:before="154" w:line="240" w:lineRule="auto"/>
              <w:ind w:left="1008"/>
              <w:jc w:val="left"/>
              <w:textAlignment w:val="baseline"/>
              <w:rPr>
                <w:rFonts w:hint="default"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1450</w:t>
            </w:r>
          </w:p>
        </w:tc>
      </w:tr>
      <w:tr w14:paraId="7D56B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26" w:type="dxa"/>
            <w:vAlign w:val="top"/>
          </w:tcPr>
          <w:p w14:paraId="2A0C6CFF">
            <w:pPr>
              <w:kinsoku w:val="0"/>
              <w:autoSpaceDE w:val="0"/>
              <w:autoSpaceDN w:val="0"/>
              <w:adjustRightInd w:val="0"/>
              <w:snapToGrid w:val="0"/>
              <w:spacing w:before="154" w:line="240" w:lineRule="auto"/>
              <w:ind w:left="361"/>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7</w:t>
            </w:r>
          </w:p>
        </w:tc>
        <w:tc>
          <w:tcPr>
            <w:tcW w:w="2254" w:type="dxa"/>
            <w:vAlign w:val="top"/>
          </w:tcPr>
          <w:p w14:paraId="4AB43571">
            <w:pPr>
              <w:kinsoku w:val="0"/>
              <w:autoSpaceDE w:val="0"/>
              <w:autoSpaceDN w:val="0"/>
              <w:adjustRightInd w:val="0"/>
              <w:snapToGrid w:val="0"/>
              <w:spacing w:before="154" w:line="219" w:lineRule="auto"/>
              <w:ind w:firstLine="480" w:firstLineChars="200"/>
              <w:jc w:val="left"/>
              <w:textAlignment w:val="baseline"/>
              <w:rPr>
                <w:rFonts w:ascii="宋体" w:hAnsi="宋体" w:eastAsia="宋体" w:cs="宋体"/>
                <w:snapToGrid w:val="0"/>
                <w:color w:val="000000"/>
                <w:spacing w:val="-3"/>
                <w:kern w:val="0"/>
                <w:sz w:val="24"/>
                <w:szCs w:val="24"/>
                <w:lang w:val="en-US" w:eastAsia="en-US" w:bidi="ar-SA"/>
              </w:rPr>
            </w:pPr>
            <w:r>
              <w:rPr>
                <w:rFonts w:hint="eastAsia" w:ascii="宋体" w:hAnsi="宋体" w:eastAsia="宋体" w:cs="宋体"/>
                <w:b w:val="0"/>
                <w:bCs w:val="0"/>
                <w:snapToGrid w:val="0"/>
                <w:color w:val="000000"/>
                <w:kern w:val="0"/>
                <w:sz w:val="24"/>
                <w:szCs w:val="24"/>
                <w:lang w:val="en-US" w:eastAsia="zh-CN" w:bidi="ar-SA"/>
              </w:rPr>
              <w:t>聚丙烯纤维</w:t>
            </w:r>
          </w:p>
        </w:tc>
        <w:tc>
          <w:tcPr>
            <w:tcW w:w="1903" w:type="dxa"/>
            <w:vAlign w:val="top"/>
          </w:tcPr>
          <w:p w14:paraId="50642490">
            <w:pPr>
              <w:kinsoku w:val="0"/>
              <w:autoSpaceDE w:val="0"/>
              <w:autoSpaceDN w:val="0"/>
              <w:adjustRightInd w:val="0"/>
              <w:snapToGrid w:val="0"/>
              <w:spacing w:before="168" w:line="233" w:lineRule="auto"/>
              <w:ind w:left="218"/>
              <w:jc w:val="left"/>
              <w:textAlignment w:val="baseline"/>
              <w:rPr>
                <w:rFonts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6"/>
                <w:kern w:val="0"/>
                <w:sz w:val="20"/>
                <w:szCs w:val="20"/>
                <w:lang w:val="en-US" w:eastAsia="zh-CN" w:bidi="ar-SA"/>
              </w:rPr>
              <w:t>GB/T21120-2007</w:t>
            </w:r>
          </w:p>
        </w:tc>
        <w:tc>
          <w:tcPr>
            <w:tcW w:w="1860" w:type="dxa"/>
            <w:vAlign w:val="top"/>
          </w:tcPr>
          <w:p w14:paraId="68C1AC9F">
            <w:pPr>
              <w:kinsoku w:val="0"/>
              <w:autoSpaceDE w:val="0"/>
              <w:autoSpaceDN w:val="0"/>
              <w:adjustRightInd w:val="0"/>
              <w:snapToGrid w:val="0"/>
              <w:spacing w:before="154" w:line="241" w:lineRule="auto"/>
              <w:ind w:left="895"/>
              <w:jc w:val="left"/>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w:t>
            </w:r>
          </w:p>
        </w:tc>
        <w:tc>
          <w:tcPr>
            <w:tcW w:w="2447" w:type="dxa"/>
            <w:vAlign w:val="top"/>
          </w:tcPr>
          <w:p w14:paraId="48C7A8E7">
            <w:pPr>
              <w:kinsoku w:val="0"/>
              <w:autoSpaceDE w:val="0"/>
              <w:autoSpaceDN w:val="0"/>
              <w:adjustRightInd w:val="0"/>
              <w:snapToGrid w:val="0"/>
              <w:spacing w:before="154" w:line="240" w:lineRule="auto"/>
              <w:ind w:left="1008"/>
              <w:jc w:val="left"/>
              <w:textAlignment w:val="baseline"/>
              <w:rPr>
                <w:rFonts w:hint="default"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13000</w:t>
            </w:r>
          </w:p>
        </w:tc>
      </w:tr>
    </w:tbl>
    <w:p w14:paraId="1780C841">
      <w:pPr>
        <w:keepNext w:val="0"/>
        <w:keepLines w:val="0"/>
        <w:pageBreakBefore w:val="0"/>
        <w:widowControl/>
        <w:kinsoku w:val="0"/>
        <w:wordWrap/>
        <w:overflowPunct/>
        <w:topLinePunct w:val="0"/>
        <w:autoSpaceDE w:val="0"/>
        <w:autoSpaceDN w:val="0"/>
        <w:bidi w:val="0"/>
        <w:adjustRightInd w:val="0"/>
        <w:snapToGrid w:val="0"/>
        <w:spacing w:before="196" w:line="360" w:lineRule="auto"/>
        <w:jc w:val="left"/>
        <w:textAlignment w:val="baseline"/>
        <w:rPr>
          <w:rFonts w:ascii="宋体" w:hAnsi="宋体" w:eastAsia="宋体" w:cs="宋体"/>
          <w:b w:val="0"/>
          <w:bCs w:val="0"/>
          <w:snapToGrid w:val="0"/>
          <w:color w:val="000000"/>
          <w:spacing w:val="-7"/>
          <w:kern w:val="0"/>
          <w:sz w:val="24"/>
          <w:szCs w:val="24"/>
          <w:lang w:eastAsia="en-US"/>
        </w:rPr>
      </w:pPr>
      <w:r>
        <w:rPr>
          <w:rFonts w:ascii="宋体" w:hAnsi="宋体" w:eastAsia="宋体" w:cs="宋体"/>
          <w:b w:val="0"/>
          <w:bCs w:val="0"/>
          <w:snapToGrid w:val="0"/>
          <w:color w:val="000000"/>
          <w:spacing w:val="-7"/>
          <w:kern w:val="0"/>
          <w:sz w:val="24"/>
          <w:szCs w:val="24"/>
          <w:lang w:eastAsia="en-US"/>
        </w:rPr>
        <w:t>说明：</w:t>
      </w:r>
    </w:p>
    <w:p w14:paraId="680E496D">
      <w:pPr>
        <w:keepNext w:val="0"/>
        <w:keepLines w:val="0"/>
        <w:pageBreakBefore w:val="0"/>
        <w:widowControl/>
        <w:kinsoku w:val="0"/>
        <w:wordWrap/>
        <w:overflowPunct/>
        <w:topLinePunct w:val="0"/>
        <w:autoSpaceDE w:val="0"/>
        <w:autoSpaceDN w:val="0"/>
        <w:bidi w:val="0"/>
        <w:adjustRightInd w:val="0"/>
        <w:snapToGrid w:val="0"/>
        <w:spacing w:before="196" w:line="360" w:lineRule="auto"/>
        <w:jc w:val="left"/>
        <w:textAlignment w:val="baseline"/>
        <w:rPr>
          <w:rFonts w:hint="default" w:ascii="宋体" w:hAnsi="宋体" w:eastAsia="宋体" w:cs="宋体"/>
          <w:b w:val="0"/>
          <w:bCs w:val="0"/>
          <w:snapToGrid w:val="0"/>
          <w:color w:val="000000"/>
          <w:spacing w:val="-7"/>
          <w:kern w:val="0"/>
          <w:sz w:val="24"/>
          <w:szCs w:val="24"/>
          <w:lang w:val="en-US" w:eastAsia="zh-CN"/>
        </w:rPr>
      </w:pPr>
      <w:r>
        <w:rPr>
          <w:rFonts w:ascii="宋体" w:hAnsi="宋体" w:eastAsia="宋体" w:cs="宋体"/>
          <w:b w:val="0"/>
          <w:bCs w:val="0"/>
          <w:snapToGrid w:val="0"/>
          <w:color w:val="000000"/>
          <w:spacing w:val="-4"/>
          <w:kern w:val="0"/>
          <w:sz w:val="24"/>
          <w:szCs w:val="24"/>
          <w:lang w:eastAsia="en-US"/>
        </w:rPr>
        <w:t>1、</w:t>
      </w:r>
      <w:r>
        <w:rPr>
          <w:rFonts w:hint="eastAsia" w:ascii="宋体" w:hAnsi="宋体" w:eastAsia="宋体" w:cs="宋体"/>
          <w:b w:val="0"/>
          <w:bCs w:val="0"/>
          <w:snapToGrid w:val="0"/>
          <w:color w:val="000000"/>
          <w:spacing w:val="-4"/>
          <w:kern w:val="0"/>
          <w:sz w:val="24"/>
          <w:szCs w:val="24"/>
          <w:lang w:val="en-US" w:eastAsia="zh-CN"/>
        </w:rPr>
        <w:t>付款方式：</w:t>
      </w:r>
      <w:r>
        <w:rPr>
          <w:rFonts w:hint="eastAsia" w:ascii="宋体" w:hAnsi="宋体" w:eastAsia="宋体" w:cs="宋体"/>
          <w:b w:val="0"/>
          <w:bCs w:val="0"/>
          <w:snapToGrid w:val="0"/>
          <w:color w:val="000000"/>
          <w:kern w:val="0"/>
          <w:sz w:val="24"/>
          <w:szCs w:val="24"/>
          <w:u w:val="none"/>
          <w:lang w:val="en-US" w:eastAsia="zh-CN"/>
        </w:rPr>
        <w:t>供货后</w:t>
      </w:r>
      <w:r>
        <w:rPr>
          <w:rFonts w:hint="default" w:ascii="宋体" w:hAnsi="Arial" w:eastAsia="宋体" w:cs="Arial"/>
          <w:b w:val="0"/>
          <w:bCs w:val="0"/>
          <w:snapToGrid w:val="0"/>
          <w:color w:val="auto"/>
          <w:kern w:val="0"/>
          <w:sz w:val="24"/>
          <w:szCs w:val="24"/>
          <w:highlight w:val="none"/>
          <w:lang w:val="en-US" w:eastAsia="zh-CN"/>
        </w:rPr>
        <w:t>第</w:t>
      </w:r>
      <w:r>
        <w:rPr>
          <w:rFonts w:hint="eastAsia" w:ascii="宋体" w:hAnsi="Arial" w:eastAsia="宋体" w:cs="Arial"/>
          <w:b w:val="0"/>
          <w:bCs w:val="0"/>
          <w:snapToGrid w:val="0"/>
          <w:color w:val="auto"/>
          <w:kern w:val="0"/>
          <w:sz w:val="24"/>
          <w:szCs w:val="24"/>
          <w:highlight w:val="none"/>
          <w:lang w:val="en-US" w:eastAsia="zh-CN"/>
        </w:rPr>
        <w:t>四</w:t>
      </w:r>
      <w:r>
        <w:rPr>
          <w:rFonts w:hint="default" w:ascii="宋体" w:hAnsi="Arial" w:eastAsia="宋体" w:cs="Arial"/>
          <w:b w:val="0"/>
          <w:bCs w:val="0"/>
          <w:snapToGrid w:val="0"/>
          <w:color w:val="auto"/>
          <w:kern w:val="0"/>
          <w:sz w:val="24"/>
          <w:szCs w:val="24"/>
          <w:highlight w:val="none"/>
          <w:lang w:val="en-US" w:eastAsia="zh-CN"/>
        </w:rPr>
        <w:t>个月支付</w:t>
      </w:r>
      <w:r>
        <w:rPr>
          <w:rFonts w:hint="eastAsia" w:ascii="宋体" w:hAnsi="Arial" w:eastAsia="宋体" w:cs="Arial"/>
          <w:b w:val="0"/>
          <w:bCs w:val="0"/>
          <w:snapToGrid w:val="0"/>
          <w:color w:val="auto"/>
          <w:kern w:val="0"/>
          <w:sz w:val="24"/>
          <w:szCs w:val="24"/>
          <w:highlight w:val="none"/>
          <w:lang w:val="en-US" w:eastAsia="zh-CN"/>
        </w:rPr>
        <w:t>第一</w:t>
      </w:r>
      <w:r>
        <w:rPr>
          <w:rFonts w:hint="default" w:ascii="宋体" w:hAnsi="Arial" w:eastAsia="宋体" w:cs="Arial"/>
          <w:b w:val="0"/>
          <w:bCs w:val="0"/>
          <w:snapToGrid w:val="0"/>
          <w:color w:val="auto"/>
          <w:kern w:val="0"/>
          <w:sz w:val="24"/>
          <w:szCs w:val="24"/>
          <w:highlight w:val="none"/>
          <w:lang w:val="en-US" w:eastAsia="zh-CN"/>
        </w:rPr>
        <w:t>月的供货款，以此类推，按供货量据实支付（不计息）</w:t>
      </w:r>
      <w:r>
        <w:rPr>
          <w:rFonts w:hint="eastAsia" w:ascii="宋体" w:hAnsi="Arial" w:eastAsia="宋体" w:cs="Arial"/>
          <w:b w:val="0"/>
          <w:bCs w:val="0"/>
          <w:snapToGrid w:val="0"/>
          <w:color w:val="auto"/>
          <w:kern w:val="0"/>
          <w:sz w:val="24"/>
          <w:szCs w:val="24"/>
          <w:highlight w:val="none"/>
          <w:lang w:val="en-US" w:eastAsia="zh-CN"/>
        </w:rPr>
        <w:t>。采购人结算付款给成交人时</w:t>
      </w:r>
      <w:r>
        <w:rPr>
          <w:rFonts w:hint="eastAsia" w:ascii="宋体" w:hAnsi="宋体" w:eastAsia="宋体" w:cs="宋体"/>
          <w:b w:val="0"/>
          <w:bCs w:val="0"/>
          <w:snapToGrid w:val="0"/>
          <w:color w:val="000000"/>
          <w:kern w:val="0"/>
          <w:sz w:val="24"/>
          <w:szCs w:val="24"/>
          <w:highlight w:val="none"/>
          <w:u w:val="none"/>
          <w:lang w:val="en-US" w:eastAsia="zh-CN"/>
        </w:rPr>
        <w:t>银行承兑与电汇同价。</w:t>
      </w:r>
      <w:r>
        <w:rPr>
          <w:rFonts w:hint="eastAsia" w:ascii="宋体" w:hAnsi="宋体" w:eastAsia="宋体" w:cs="宋体"/>
          <w:b w:val="0"/>
          <w:bCs w:val="0"/>
          <w:snapToGrid w:val="0"/>
          <w:color w:val="000000"/>
          <w:kern w:val="0"/>
          <w:sz w:val="24"/>
          <w:szCs w:val="24"/>
          <w:highlight w:val="none"/>
          <w:u w:val="none"/>
          <w:lang w:eastAsia="en-US"/>
        </w:rPr>
        <w:t>每次付款前成交人须开具</w:t>
      </w:r>
      <w:r>
        <w:rPr>
          <w:rFonts w:hint="eastAsia" w:ascii="宋体" w:hAnsi="宋体" w:eastAsia="宋体" w:cs="宋体"/>
          <w:b w:val="0"/>
          <w:bCs w:val="0"/>
          <w:snapToGrid w:val="0"/>
          <w:color w:val="000000"/>
          <w:kern w:val="0"/>
          <w:sz w:val="24"/>
          <w:szCs w:val="24"/>
          <w:highlight w:val="none"/>
          <w:u w:val="none"/>
          <w:lang w:val="en-US" w:eastAsia="zh-CN"/>
        </w:rPr>
        <w:t>13%</w:t>
      </w:r>
      <w:r>
        <w:rPr>
          <w:rFonts w:hint="eastAsia" w:ascii="宋体" w:hAnsi="宋体" w:eastAsia="宋体" w:cs="宋体"/>
          <w:b w:val="0"/>
          <w:bCs w:val="0"/>
          <w:snapToGrid w:val="0"/>
          <w:color w:val="000000"/>
          <w:kern w:val="0"/>
          <w:sz w:val="24"/>
          <w:szCs w:val="24"/>
          <w:highlight w:val="none"/>
          <w:u w:val="none"/>
          <w:lang w:eastAsia="en-US"/>
        </w:rPr>
        <w:t>增值税专用发票</w:t>
      </w:r>
      <w:r>
        <w:rPr>
          <w:rFonts w:hint="eastAsia" w:ascii="宋体" w:hAnsi="宋体" w:eastAsia="宋体" w:cs="宋体"/>
          <w:b w:val="0"/>
          <w:bCs w:val="0"/>
          <w:snapToGrid w:val="0"/>
          <w:color w:val="000000"/>
          <w:kern w:val="0"/>
          <w:sz w:val="24"/>
          <w:szCs w:val="24"/>
          <w:highlight w:val="none"/>
          <w:u w:val="none"/>
          <w:lang w:eastAsia="zh-CN"/>
        </w:rPr>
        <w:t>。</w:t>
      </w:r>
    </w:p>
    <w:p w14:paraId="70F56A1F">
      <w:pPr>
        <w:keepNext w:val="0"/>
        <w:keepLines w:val="0"/>
        <w:pageBreakBefore w:val="0"/>
        <w:widowControl/>
        <w:kinsoku w:val="0"/>
        <w:wordWrap/>
        <w:overflowPunct/>
        <w:topLinePunct w:val="0"/>
        <w:autoSpaceDE w:val="0"/>
        <w:autoSpaceDN w:val="0"/>
        <w:bidi w:val="0"/>
        <w:adjustRightInd w:val="0"/>
        <w:snapToGrid w:val="0"/>
        <w:spacing w:before="213" w:line="360" w:lineRule="auto"/>
        <w:ind w:right="112"/>
        <w:jc w:val="left"/>
        <w:textAlignment w:val="baseline"/>
        <w:rPr>
          <w:rFonts w:ascii="宋体" w:hAnsi="宋体" w:eastAsia="宋体" w:cs="宋体"/>
          <w:b w:val="0"/>
          <w:bCs w:val="0"/>
          <w:snapToGrid w:val="0"/>
          <w:color w:val="000000"/>
          <w:kern w:val="0"/>
          <w:sz w:val="24"/>
          <w:szCs w:val="24"/>
          <w:lang w:eastAsia="en-US"/>
        </w:rPr>
      </w:pPr>
      <w:r>
        <w:rPr>
          <w:rFonts w:hint="eastAsia" w:ascii="宋体" w:hAnsi="宋体" w:eastAsia="宋体" w:cs="宋体"/>
          <w:b w:val="0"/>
          <w:bCs w:val="0"/>
          <w:snapToGrid w:val="0"/>
          <w:color w:val="000000"/>
          <w:spacing w:val="-4"/>
          <w:kern w:val="0"/>
          <w:sz w:val="24"/>
          <w:szCs w:val="24"/>
          <w:lang w:val="en-US" w:eastAsia="zh-CN"/>
        </w:rPr>
        <w:t>2、</w:t>
      </w:r>
      <w:r>
        <w:rPr>
          <w:rFonts w:ascii="宋体" w:hAnsi="宋体" w:eastAsia="宋体" w:cs="宋体"/>
          <w:b w:val="0"/>
          <w:bCs w:val="0"/>
          <w:snapToGrid w:val="0"/>
          <w:color w:val="000000"/>
          <w:spacing w:val="-4"/>
          <w:kern w:val="0"/>
          <w:sz w:val="24"/>
          <w:szCs w:val="24"/>
          <w:lang w:eastAsia="en-US"/>
        </w:rPr>
        <w:t>本次项目按投标费率进行报价，最高投标费率为</w:t>
      </w:r>
      <w:r>
        <w:rPr>
          <w:rFonts w:ascii="宋体" w:hAnsi="宋体" w:eastAsia="宋体" w:cs="宋体"/>
          <w:b w:val="0"/>
          <w:bCs w:val="0"/>
          <w:snapToGrid w:val="0"/>
          <w:color w:val="000000"/>
          <w:spacing w:val="-23"/>
          <w:kern w:val="0"/>
          <w:sz w:val="24"/>
          <w:szCs w:val="24"/>
          <w:lang w:eastAsia="en-US"/>
        </w:rPr>
        <w:t xml:space="preserve"> </w:t>
      </w:r>
      <w:r>
        <w:rPr>
          <w:rFonts w:ascii="宋体" w:hAnsi="宋体" w:eastAsia="宋体" w:cs="宋体"/>
          <w:b w:val="0"/>
          <w:bCs w:val="0"/>
          <w:snapToGrid w:val="0"/>
          <w:color w:val="000000"/>
          <w:spacing w:val="-4"/>
          <w:kern w:val="0"/>
          <w:sz w:val="24"/>
          <w:szCs w:val="24"/>
          <w:lang w:eastAsia="en-US"/>
        </w:rPr>
        <w:t>100%。参选人最终报价费率不</w:t>
      </w:r>
      <w:r>
        <w:rPr>
          <w:rFonts w:ascii="宋体" w:hAnsi="宋体" w:eastAsia="宋体" w:cs="宋体"/>
          <w:b w:val="0"/>
          <w:bCs w:val="0"/>
          <w:snapToGrid w:val="0"/>
          <w:color w:val="000000"/>
          <w:spacing w:val="-3"/>
          <w:kern w:val="0"/>
          <w:sz w:val="24"/>
          <w:szCs w:val="24"/>
          <w:lang w:eastAsia="en-US"/>
        </w:rPr>
        <w:t>得高于最高投标费率。</w:t>
      </w:r>
    </w:p>
    <w:p w14:paraId="0F150A47">
      <w:pPr>
        <w:keepNext w:val="0"/>
        <w:keepLines w:val="0"/>
        <w:pageBreakBefore w:val="0"/>
        <w:widowControl/>
        <w:kinsoku w:val="0"/>
        <w:wordWrap/>
        <w:overflowPunct/>
        <w:topLinePunct w:val="0"/>
        <w:autoSpaceDE w:val="0"/>
        <w:autoSpaceDN w:val="0"/>
        <w:bidi w:val="0"/>
        <w:adjustRightInd w:val="0"/>
        <w:snapToGrid w:val="0"/>
        <w:spacing w:before="214" w:line="360" w:lineRule="auto"/>
        <w:jc w:val="left"/>
        <w:textAlignment w:val="baseline"/>
        <w:rPr>
          <w:rFonts w:hint="eastAsia" w:ascii="宋体" w:hAnsi="宋体" w:eastAsia="宋体" w:cs="宋体"/>
          <w:b w:val="0"/>
          <w:bCs w:val="0"/>
          <w:snapToGrid w:val="0"/>
          <w:color w:val="000000"/>
          <w:spacing w:val="-2"/>
          <w:kern w:val="0"/>
          <w:sz w:val="24"/>
          <w:szCs w:val="24"/>
          <w:lang w:val="en-US" w:eastAsia="zh-CN"/>
        </w:rPr>
      </w:pPr>
      <w:r>
        <w:rPr>
          <w:rFonts w:hint="eastAsia" w:ascii="宋体" w:hAnsi="宋体" w:eastAsia="宋体" w:cs="宋体"/>
          <w:b w:val="0"/>
          <w:bCs w:val="0"/>
          <w:snapToGrid w:val="0"/>
          <w:color w:val="000000"/>
          <w:spacing w:val="-2"/>
          <w:kern w:val="0"/>
          <w:sz w:val="24"/>
          <w:szCs w:val="24"/>
          <w:lang w:val="en-US" w:eastAsia="zh-CN"/>
        </w:rPr>
        <w:t>3</w:t>
      </w:r>
      <w:r>
        <w:rPr>
          <w:rFonts w:ascii="宋体" w:hAnsi="宋体" w:eastAsia="宋体" w:cs="宋体"/>
          <w:b w:val="0"/>
          <w:bCs w:val="0"/>
          <w:snapToGrid w:val="0"/>
          <w:color w:val="000000"/>
          <w:spacing w:val="-2"/>
          <w:kern w:val="0"/>
          <w:sz w:val="24"/>
          <w:szCs w:val="24"/>
          <w:lang w:eastAsia="en-US"/>
        </w:rPr>
        <w:t>、中标人最终结算方式如下：单价限价×中标费率 = 结算价格（单价）</w:t>
      </w:r>
      <w:r>
        <w:rPr>
          <w:rFonts w:hint="eastAsia" w:ascii="宋体" w:hAnsi="宋体" w:eastAsia="宋体" w:cs="宋体"/>
          <w:b w:val="0"/>
          <w:bCs w:val="0"/>
          <w:snapToGrid w:val="0"/>
          <w:color w:val="000000"/>
          <w:spacing w:val="-2"/>
          <w:kern w:val="0"/>
          <w:sz w:val="24"/>
          <w:szCs w:val="24"/>
          <w:lang w:eastAsia="zh-CN"/>
        </w:rPr>
        <w:t>。</w:t>
      </w:r>
    </w:p>
    <w:p w14:paraId="4B5C8FD2">
      <w:pPr>
        <w:keepNext w:val="0"/>
        <w:keepLines w:val="0"/>
        <w:pageBreakBefore w:val="0"/>
        <w:wordWrap/>
        <w:overflowPunct/>
        <w:topLinePunct w:val="0"/>
        <w:bidi w:val="0"/>
        <w:spacing w:line="360" w:lineRule="auto"/>
        <w:rPr>
          <w:rFonts w:ascii="宋体" w:hAnsi="宋体" w:eastAsia="宋体" w:cs="宋体"/>
          <w:b w:val="0"/>
          <w:bCs w:val="0"/>
          <w:snapToGrid w:val="0"/>
          <w:color w:val="000000"/>
          <w:spacing w:val="-3"/>
          <w:kern w:val="0"/>
          <w:sz w:val="24"/>
          <w:szCs w:val="24"/>
          <w:lang w:eastAsia="en-US"/>
        </w:rPr>
      </w:pPr>
      <w:r>
        <w:rPr>
          <w:rFonts w:hint="eastAsia" w:ascii="宋体" w:hAnsi="宋体" w:eastAsia="宋体" w:cs="宋体"/>
          <w:b w:val="0"/>
          <w:bCs w:val="0"/>
          <w:snapToGrid w:val="0"/>
          <w:color w:val="000000"/>
          <w:spacing w:val="-2"/>
          <w:kern w:val="0"/>
          <w:sz w:val="24"/>
          <w:szCs w:val="24"/>
          <w:lang w:val="en-US" w:eastAsia="zh-CN"/>
        </w:rPr>
        <w:t>4</w:t>
      </w:r>
      <w:r>
        <w:rPr>
          <w:rFonts w:ascii="宋体" w:hAnsi="宋体" w:eastAsia="宋体" w:cs="宋体"/>
          <w:b w:val="0"/>
          <w:bCs w:val="0"/>
          <w:snapToGrid w:val="0"/>
          <w:color w:val="000000"/>
          <w:spacing w:val="-2"/>
          <w:kern w:val="0"/>
          <w:sz w:val="24"/>
          <w:szCs w:val="24"/>
          <w:lang w:eastAsia="en-US"/>
        </w:rPr>
        <w:t>、产品价格变动调价机制：本项目采用固定价,服务期限内价格</w:t>
      </w:r>
      <w:r>
        <w:rPr>
          <w:rFonts w:ascii="宋体" w:hAnsi="宋体" w:eastAsia="宋体" w:cs="宋体"/>
          <w:b w:val="0"/>
          <w:bCs w:val="0"/>
          <w:snapToGrid w:val="0"/>
          <w:color w:val="000000"/>
          <w:spacing w:val="-3"/>
          <w:kern w:val="0"/>
          <w:sz w:val="24"/>
          <w:szCs w:val="24"/>
          <w:lang w:eastAsia="en-US"/>
        </w:rPr>
        <w:t>不调整。</w:t>
      </w:r>
    </w:p>
    <w:p w14:paraId="66AC9177">
      <w:pPr>
        <w:rPr>
          <w:rFonts w:ascii="宋体" w:hAnsi="宋体" w:eastAsia="宋体" w:cs="宋体"/>
          <w:b w:val="0"/>
          <w:bCs w:val="0"/>
          <w:snapToGrid w:val="0"/>
          <w:color w:val="000000"/>
          <w:spacing w:val="-3"/>
          <w:kern w:val="0"/>
          <w:sz w:val="24"/>
          <w:szCs w:val="24"/>
          <w:lang w:eastAsia="en-US"/>
        </w:rPr>
      </w:pPr>
      <w:r>
        <w:rPr>
          <w:rFonts w:ascii="宋体" w:hAnsi="宋体" w:eastAsia="宋体" w:cs="宋体"/>
          <w:b w:val="0"/>
          <w:bCs w:val="0"/>
          <w:snapToGrid w:val="0"/>
          <w:color w:val="000000"/>
          <w:spacing w:val="-3"/>
          <w:kern w:val="0"/>
          <w:sz w:val="24"/>
          <w:szCs w:val="24"/>
          <w:lang w:eastAsia="en-US"/>
        </w:rPr>
        <w:br w:type="page"/>
      </w:r>
    </w:p>
    <w:p w14:paraId="39A815C1">
      <w:pPr>
        <w:widowControl/>
        <w:kinsoku w:val="0"/>
        <w:autoSpaceDE w:val="0"/>
        <w:autoSpaceDN w:val="0"/>
        <w:adjustRightInd w:val="0"/>
        <w:snapToGrid w:val="0"/>
        <w:spacing w:before="91" w:line="220" w:lineRule="auto"/>
        <w:jc w:val="left"/>
        <w:textAlignment w:val="baseline"/>
        <w:rPr>
          <w:rFonts w:ascii="宋体" w:hAnsi="宋体" w:eastAsia="宋体" w:cs="宋体"/>
          <w:snapToGrid w:val="0"/>
          <w:color w:val="000000"/>
          <w:kern w:val="0"/>
          <w:sz w:val="28"/>
          <w:szCs w:val="28"/>
          <w:lang w:eastAsia="en-US"/>
        </w:rPr>
      </w:pPr>
      <w:r>
        <w:rPr>
          <w:rFonts w:ascii="宋体" w:hAnsi="宋体" w:eastAsia="宋体" w:cs="宋体"/>
          <w:b/>
          <w:bCs/>
          <w:snapToGrid w:val="0"/>
          <w:color w:val="000000"/>
          <w:spacing w:val="-4"/>
          <w:kern w:val="0"/>
          <w:sz w:val="28"/>
          <w:szCs w:val="28"/>
          <w:lang w:eastAsia="en-US"/>
        </w:rPr>
        <w:t>二、技术标准及要求：</w:t>
      </w:r>
    </w:p>
    <w:p w14:paraId="6D908F90">
      <w:pPr>
        <w:kinsoku w:val="0"/>
        <w:autoSpaceDE w:val="0"/>
        <w:autoSpaceDN w:val="0"/>
        <w:adjustRightInd w:val="0"/>
        <w:snapToGrid w:val="0"/>
        <w:spacing w:line="273" w:lineRule="auto"/>
        <w:jc w:val="left"/>
        <w:textAlignment w:val="baseline"/>
        <w:rPr>
          <w:rFonts w:ascii="Arial" w:hAnsi="Arial" w:eastAsia="Arial" w:cs="Arial"/>
          <w:snapToGrid w:val="0"/>
          <w:color w:val="000000"/>
          <w:kern w:val="0"/>
          <w:sz w:val="21"/>
          <w:szCs w:val="21"/>
          <w:lang w:val="en-US" w:eastAsia="en-US" w:bidi="ar-SA"/>
        </w:rPr>
      </w:pPr>
    </w:p>
    <w:p w14:paraId="7C2F74D2">
      <w:pPr>
        <w:keepNext w:val="0"/>
        <w:keepLines w:val="0"/>
        <w:pageBreakBefore w:val="0"/>
        <w:widowControl/>
        <w:kinsoku w:val="0"/>
        <w:wordWrap/>
        <w:overflowPunct/>
        <w:topLinePunct w:val="0"/>
        <w:autoSpaceDE w:val="0"/>
        <w:autoSpaceDN w:val="0"/>
        <w:bidi w:val="0"/>
        <w:adjustRightInd w:val="0"/>
        <w:snapToGrid w:val="0"/>
        <w:spacing w:before="196" w:line="360" w:lineRule="auto"/>
        <w:jc w:val="left"/>
        <w:textAlignment w:val="baseline"/>
        <w:rPr>
          <w:rFonts w:hint="eastAsia" w:ascii="宋体" w:hAnsi="宋体" w:eastAsia="宋体" w:cs="宋体"/>
          <w:b w:val="0"/>
          <w:bCs w:val="0"/>
          <w:snapToGrid w:val="0"/>
          <w:color w:val="000000"/>
          <w:spacing w:val="-4"/>
          <w:kern w:val="0"/>
          <w:sz w:val="24"/>
          <w:szCs w:val="24"/>
          <w:lang w:val="en-US" w:eastAsia="en-US"/>
        </w:rPr>
      </w:pPr>
      <w:r>
        <w:rPr>
          <w:rFonts w:hint="eastAsia" w:ascii="宋体" w:hAnsi="宋体" w:eastAsia="宋体" w:cs="宋体"/>
          <w:b w:val="0"/>
          <w:bCs w:val="0"/>
          <w:snapToGrid w:val="0"/>
          <w:color w:val="000000"/>
          <w:spacing w:val="-4"/>
          <w:kern w:val="0"/>
          <w:sz w:val="24"/>
          <w:szCs w:val="24"/>
          <w:lang w:val="en-US" w:eastAsia="en-US"/>
        </w:rPr>
        <w:t>1、技术标准及要求：符合业主的作业指导书、采购文件、技术规范要求；</w:t>
      </w:r>
    </w:p>
    <w:p w14:paraId="1A5C1A4E">
      <w:pPr>
        <w:keepNext w:val="0"/>
        <w:keepLines w:val="0"/>
        <w:pageBreakBefore w:val="0"/>
        <w:widowControl/>
        <w:kinsoku w:val="0"/>
        <w:wordWrap/>
        <w:overflowPunct/>
        <w:topLinePunct w:val="0"/>
        <w:autoSpaceDE w:val="0"/>
        <w:autoSpaceDN w:val="0"/>
        <w:bidi w:val="0"/>
        <w:adjustRightInd w:val="0"/>
        <w:snapToGrid w:val="0"/>
        <w:spacing w:before="196" w:line="360" w:lineRule="auto"/>
        <w:jc w:val="left"/>
        <w:textAlignment w:val="baseline"/>
        <w:rPr>
          <w:rFonts w:hint="eastAsia" w:ascii="宋体" w:hAnsi="宋体" w:eastAsia="宋体" w:cs="宋体"/>
          <w:b w:val="0"/>
          <w:bCs w:val="0"/>
          <w:snapToGrid w:val="0"/>
          <w:color w:val="000000"/>
          <w:spacing w:val="-4"/>
          <w:kern w:val="0"/>
          <w:sz w:val="24"/>
          <w:szCs w:val="24"/>
          <w:lang w:val="en-US" w:eastAsia="en-US"/>
        </w:rPr>
      </w:pPr>
      <w:r>
        <w:rPr>
          <w:rFonts w:hint="eastAsia" w:ascii="宋体" w:hAnsi="宋体" w:eastAsia="宋体" w:cs="宋体"/>
          <w:b w:val="0"/>
          <w:bCs w:val="0"/>
          <w:snapToGrid w:val="0"/>
          <w:color w:val="000000"/>
          <w:spacing w:val="-4"/>
          <w:kern w:val="0"/>
          <w:sz w:val="24"/>
          <w:szCs w:val="24"/>
          <w:lang w:val="en-US" w:eastAsia="en-US"/>
        </w:rPr>
        <w:t>2、中标人按采购人规定的质量、数量要求供货，货到现场后由采购人项目材料员、质检员共同 进行验收；采购人随机取样抽检，如检验不合格，采购人一律拒绝验收，中标人必须无条件拉走并承担合同约定的违约责任；验收合格后采购人开具收料单，作为结算依据。</w:t>
      </w:r>
    </w:p>
    <w:p w14:paraId="6B0E7276">
      <w:pPr>
        <w:keepNext w:val="0"/>
        <w:keepLines w:val="0"/>
        <w:pageBreakBefore w:val="0"/>
        <w:widowControl/>
        <w:kinsoku w:val="0"/>
        <w:wordWrap/>
        <w:overflowPunct/>
        <w:topLinePunct w:val="0"/>
        <w:autoSpaceDE w:val="0"/>
        <w:autoSpaceDN w:val="0"/>
        <w:bidi w:val="0"/>
        <w:adjustRightInd w:val="0"/>
        <w:snapToGrid w:val="0"/>
        <w:spacing w:before="196" w:line="360" w:lineRule="auto"/>
        <w:jc w:val="left"/>
        <w:textAlignment w:val="baseline"/>
        <w:rPr>
          <w:rFonts w:hint="eastAsia" w:ascii="宋体" w:hAnsi="宋体" w:eastAsia="宋体" w:cs="宋体"/>
          <w:b w:val="0"/>
          <w:bCs w:val="0"/>
          <w:snapToGrid w:val="0"/>
          <w:color w:val="000000"/>
          <w:spacing w:val="-4"/>
          <w:kern w:val="0"/>
          <w:sz w:val="24"/>
          <w:szCs w:val="24"/>
          <w:lang w:val="en-US" w:eastAsia="en-US"/>
        </w:rPr>
      </w:pPr>
      <w:r>
        <w:rPr>
          <w:rFonts w:hint="eastAsia" w:ascii="宋体" w:hAnsi="宋体" w:eastAsia="宋体" w:cs="宋体"/>
          <w:b w:val="0"/>
          <w:bCs w:val="0"/>
          <w:snapToGrid w:val="0"/>
          <w:color w:val="000000"/>
          <w:spacing w:val="-4"/>
          <w:kern w:val="0"/>
          <w:sz w:val="24"/>
          <w:szCs w:val="24"/>
          <w:lang w:val="en-US" w:eastAsia="en-US"/>
        </w:rPr>
        <w:t>3、其它要求：</w:t>
      </w:r>
    </w:p>
    <w:p w14:paraId="2748A518">
      <w:pPr>
        <w:keepNext w:val="0"/>
        <w:keepLines w:val="0"/>
        <w:pageBreakBefore w:val="0"/>
        <w:widowControl/>
        <w:kinsoku w:val="0"/>
        <w:wordWrap/>
        <w:overflowPunct/>
        <w:topLinePunct w:val="0"/>
        <w:autoSpaceDE w:val="0"/>
        <w:autoSpaceDN w:val="0"/>
        <w:bidi w:val="0"/>
        <w:adjustRightInd w:val="0"/>
        <w:snapToGrid w:val="0"/>
        <w:spacing w:before="196" w:line="360" w:lineRule="auto"/>
        <w:jc w:val="left"/>
        <w:textAlignment w:val="baseline"/>
        <w:rPr>
          <w:rFonts w:hint="eastAsia" w:ascii="宋体" w:hAnsi="宋体" w:eastAsia="宋体" w:cs="宋体"/>
          <w:b w:val="0"/>
          <w:bCs w:val="0"/>
          <w:snapToGrid w:val="0"/>
          <w:color w:val="000000"/>
          <w:spacing w:val="-4"/>
          <w:kern w:val="0"/>
          <w:sz w:val="24"/>
          <w:szCs w:val="24"/>
          <w:lang w:val="en-US" w:eastAsia="en-US"/>
        </w:rPr>
      </w:pPr>
      <w:r>
        <w:rPr>
          <w:rFonts w:hint="eastAsia" w:ascii="宋体" w:hAnsi="宋体" w:eastAsia="宋体" w:cs="宋体"/>
          <w:b w:val="0"/>
          <w:bCs w:val="0"/>
          <w:snapToGrid w:val="0"/>
          <w:color w:val="000000"/>
          <w:spacing w:val="-4"/>
          <w:kern w:val="0"/>
          <w:sz w:val="24"/>
          <w:szCs w:val="24"/>
          <w:lang w:val="en-US" w:eastAsia="en-US"/>
        </w:rPr>
        <w:t>（1）若中标人不能按规定质量、数量供货，采购人有权终止合同，中标人的合同履约保证金不予退还。</w:t>
      </w:r>
    </w:p>
    <w:p w14:paraId="3BEB15AA">
      <w:pPr>
        <w:keepNext w:val="0"/>
        <w:keepLines w:val="0"/>
        <w:pageBreakBefore w:val="0"/>
        <w:widowControl/>
        <w:kinsoku w:val="0"/>
        <w:wordWrap/>
        <w:overflowPunct/>
        <w:topLinePunct w:val="0"/>
        <w:autoSpaceDE w:val="0"/>
        <w:autoSpaceDN w:val="0"/>
        <w:bidi w:val="0"/>
        <w:adjustRightInd w:val="0"/>
        <w:snapToGrid w:val="0"/>
        <w:spacing w:before="196" w:line="360" w:lineRule="auto"/>
        <w:jc w:val="left"/>
        <w:textAlignment w:val="baseline"/>
        <w:rPr>
          <w:rFonts w:hint="eastAsia" w:ascii="宋体" w:hAnsi="宋体" w:eastAsia="宋体" w:cs="宋体"/>
          <w:b w:val="0"/>
          <w:bCs w:val="0"/>
          <w:snapToGrid w:val="0"/>
          <w:color w:val="000000"/>
          <w:spacing w:val="-4"/>
          <w:kern w:val="0"/>
          <w:sz w:val="24"/>
          <w:szCs w:val="24"/>
          <w:lang w:val="en-US" w:eastAsia="en-US"/>
        </w:rPr>
      </w:pPr>
      <w:r>
        <w:rPr>
          <w:rFonts w:hint="eastAsia" w:ascii="宋体" w:hAnsi="宋体" w:eastAsia="宋体" w:cs="宋体"/>
          <w:b w:val="0"/>
          <w:bCs w:val="0"/>
          <w:snapToGrid w:val="0"/>
          <w:color w:val="000000"/>
          <w:spacing w:val="-4"/>
          <w:kern w:val="0"/>
          <w:sz w:val="24"/>
          <w:szCs w:val="24"/>
          <w:lang w:val="en-US" w:eastAsia="en-US"/>
        </w:rPr>
        <w:t>（2）投标人应充分实地考察进场道路的承载能力、地形地貌和外围环境，超限超载治理政策等，组织适宜的车辆，协调相关事宜，综合测算运输成本，合理报价。</w:t>
      </w:r>
    </w:p>
    <w:p w14:paraId="5773E674">
      <w:pPr>
        <w:keepNext w:val="0"/>
        <w:keepLines w:val="0"/>
        <w:pageBreakBefore w:val="0"/>
        <w:widowControl/>
        <w:kinsoku w:val="0"/>
        <w:wordWrap/>
        <w:overflowPunct/>
        <w:topLinePunct w:val="0"/>
        <w:autoSpaceDE w:val="0"/>
        <w:autoSpaceDN w:val="0"/>
        <w:bidi w:val="0"/>
        <w:adjustRightInd w:val="0"/>
        <w:snapToGrid w:val="0"/>
        <w:spacing w:before="196" w:line="360" w:lineRule="auto"/>
        <w:jc w:val="left"/>
        <w:textAlignment w:val="baseline"/>
        <w:rPr>
          <w:rFonts w:hint="eastAsia" w:ascii="宋体" w:hAnsi="宋体" w:eastAsia="宋体" w:cs="宋体"/>
          <w:b w:val="0"/>
          <w:bCs w:val="0"/>
          <w:snapToGrid w:val="0"/>
          <w:color w:val="000000"/>
          <w:spacing w:val="-4"/>
          <w:kern w:val="0"/>
          <w:sz w:val="24"/>
          <w:szCs w:val="24"/>
          <w:lang w:val="en-US" w:eastAsia="en-US"/>
        </w:rPr>
      </w:pPr>
      <w:r>
        <w:rPr>
          <w:rFonts w:hint="eastAsia" w:ascii="宋体" w:hAnsi="宋体" w:eastAsia="宋体" w:cs="宋体"/>
          <w:b w:val="0"/>
          <w:bCs w:val="0"/>
          <w:snapToGrid w:val="0"/>
          <w:color w:val="000000"/>
          <w:spacing w:val="-4"/>
          <w:kern w:val="0"/>
          <w:sz w:val="24"/>
          <w:szCs w:val="24"/>
          <w:lang w:val="en-US" w:eastAsia="en-US"/>
        </w:rPr>
        <w:t>（3）采购人与中标候选人签订合同后，关于本招标内容所涉及的所有外围协调事宜，均由投标 人负责处理；如因投标人无法协调相关事项，影响正常施工，采购人有权选择其他材料供应商。</w:t>
      </w:r>
    </w:p>
    <w:p w14:paraId="22E1EC60">
      <w:pPr>
        <w:keepNext w:val="0"/>
        <w:keepLines w:val="0"/>
        <w:pageBreakBefore w:val="0"/>
        <w:wordWrap/>
        <w:overflowPunct/>
        <w:topLinePunct w:val="0"/>
        <w:bidi w:val="0"/>
        <w:spacing w:line="360" w:lineRule="auto"/>
        <w:rPr>
          <w:rFonts w:hint="default"/>
          <w:color w:val="auto"/>
          <w:lang w:val="en-US" w:eastAsia="zh-CN"/>
        </w:rPr>
      </w:pPr>
      <w:r>
        <w:rPr>
          <w:rFonts w:hint="default" w:ascii="宋体" w:hAnsi="宋体" w:cs="宋体"/>
          <w:b w:val="0"/>
          <w:bCs w:val="0"/>
          <w:color w:val="auto"/>
          <w:spacing w:val="0"/>
          <w:sz w:val="21"/>
          <w:szCs w:val="21"/>
          <w:highlight w:val="none"/>
          <w:lang w:val="en-US" w:eastAsia="zh-CN"/>
        </w:rPr>
        <w:br w:type="page"/>
      </w:r>
    </w:p>
    <w:p w14:paraId="1A91D720">
      <w:pPr>
        <w:pStyle w:val="2"/>
        <w:spacing w:beforeLines="0" w:afterLines="0"/>
        <w:jc w:val="center"/>
        <w:rPr>
          <w:rFonts w:hint="eastAsia"/>
          <w:color w:val="auto"/>
          <w:sz w:val="32"/>
          <w:szCs w:val="32"/>
        </w:rPr>
      </w:pPr>
      <w:r>
        <w:rPr>
          <w:rFonts w:hint="eastAsia" w:ascii="Arial" w:hAnsi="Arial"/>
          <w:color w:val="auto"/>
          <w:kern w:val="2"/>
          <w:sz w:val="32"/>
          <w:szCs w:val="32"/>
          <w:highlight w:val="none"/>
        </w:rPr>
        <w:t>第四章</w:t>
      </w:r>
      <w:r>
        <w:rPr>
          <w:rFonts w:ascii="Arial" w:hAnsi="Arial"/>
          <w:color w:val="auto"/>
          <w:kern w:val="2"/>
          <w:sz w:val="32"/>
          <w:szCs w:val="32"/>
          <w:highlight w:val="none"/>
        </w:rPr>
        <w:t xml:space="preserve">     </w:t>
      </w:r>
      <w:r>
        <w:rPr>
          <w:rFonts w:hint="eastAsia"/>
          <w:color w:val="auto"/>
          <w:sz w:val="32"/>
          <w:szCs w:val="32"/>
        </w:rPr>
        <w:t>合同文本及主要条款</w:t>
      </w:r>
    </w:p>
    <w:p w14:paraId="13230A4B">
      <w:pPr>
        <w:tabs>
          <w:tab w:val="left" w:pos="3640"/>
        </w:tabs>
        <w:autoSpaceDE w:val="0"/>
        <w:autoSpaceDN w:val="0"/>
        <w:spacing w:line="360" w:lineRule="auto"/>
        <w:rPr>
          <w:rFonts w:ascii="宋体" w:hAnsi="宋体" w:cs="宋体"/>
          <w:color w:val="auto"/>
          <w:szCs w:val="21"/>
          <w:u w:val="single"/>
        </w:rPr>
      </w:pPr>
      <w:r>
        <w:rPr>
          <w:rFonts w:hint="eastAsia" w:ascii="宋体" w:hAnsi="宋体" w:cs="宋体"/>
          <w:color w:val="auto"/>
          <w:szCs w:val="21"/>
        </w:rPr>
        <w:t>买方（采购人）：</w:t>
      </w:r>
      <w:r>
        <w:rPr>
          <w:rFonts w:hint="eastAsia" w:ascii="宋体" w:hAnsi="宋体" w:cs="宋体"/>
          <w:color w:val="auto"/>
          <w:szCs w:val="21"/>
          <w:u w:val="single"/>
        </w:rPr>
        <w:t xml:space="preserve">                           </w:t>
      </w:r>
    </w:p>
    <w:p w14:paraId="1007E344">
      <w:pPr>
        <w:tabs>
          <w:tab w:val="left" w:pos="3640"/>
        </w:tabs>
        <w:autoSpaceDE w:val="0"/>
        <w:autoSpaceDN w:val="0"/>
        <w:spacing w:line="360" w:lineRule="auto"/>
        <w:rPr>
          <w:rFonts w:ascii="宋体" w:hAnsi="宋体" w:cs="宋体"/>
          <w:color w:val="auto"/>
          <w:szCs w:val="21"/>
          <w:u w:val="single"/>
        </w:rPr>
      </w:pPr>
      <w:r>
        <w:rPr>
          <w:rFonts w:hint="eastAsia" w:ascii="宋体" w:hAnsi="宋体" w:cs="宋体"/>
          <w:color w:val="auto"/>
          <w:szCs w:val="21"/>
        </w:rPr>
        <w:t>卖方（成交人）：</w:t>
      </w:r>
      <w:r>
        <w:rPr>
          <w:rFonts w:hint="eastAsia" w:ascii="宋体" w:hAnsi="宋体" w:cs="宋体"/>
          <w:color w:val="auto"/>
          <w:szCs w:val="21"/>
          <w:u w:val="single"/>
        </w:rPr>
        <w:t xml:space="preserve">                           </w:t>
      </w:r>
    </w:p>
    <w:p w14:paraId="541CFD5D">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根据《中华人民共和国民法典》及</w:t>
      </w:r>
      <w:r>
        <w:rPr>
          <w:rFonts w:hint="eastAsia" w:ascii="宋体" w:hAnsi="宋体" w:cs="宋体"/>
          <w:color w:val="auto"/>
          <w:szCs w:val="21"/>
          <w:u w:val="single"/>
        </w:rPr>
        <w:t xml:space="preserve">                                （项目名称）</w:t>
      </w:r>
      <w:r>
        <w:rPr>
          <w:rFonts w:hint="eastAsia" w:ascii="宋体" w:hAnsi="宋体" w:cs="宋体"/>
          <w:color w:val="auto"/>
          <w:szCs w:val="21"/>
        </w:rPr>
        <w:t>的</w:t>
      </w:r>
      <w:r>
        <w:rPr>
          <w:rFonts w:hint="eastAsia" w:ascii="宋体" w:hAnsi="宋体" w:cs="宋体"/>
          <w:color w:val="auto"/>
          <w:szCs w:val="21"/>
          <w:lang w:eastAsia="zh-CN"/>
        </w:rPr>
        <w:t>比选</w:t>
      </w:r>
      <w:r>
        <w:rPr>
          <w:rFonts w:hint="eastAsia" w:ascii="宋体" w:hAnsi="宋体" w:cs="宋体"/>
          <w:color w:val="auto"/>
          <w:szCs w:val="21"/>
        </w:rPr>
        <w:t>文件等，买、卖双方经协商一致，签订如下合同条款，并共同遵守。</w:t>
      </w:r>
    </w:p>
    <w:p w14:paraId="2F37AC4E">
      <w:pPr>
        <w:tabs>
          <w:tab w:val="left" w:pos="3640"/>
        </w:tabs>
        <w:autoSpaceDE w:val="0"/>
        <w:autoSpaceDN w:val="0"/>
        <w:spacing w:line="360" w:lineRule="auto"/>
        <w:ind w:firstLine="422" w:firstLineChars="200"/>
        <w:rPr>
          <w:rFonts w:ascii="宋体" w:hAnsi="宋体" w:cs="宋体"/>
          <w:b/>
          <w:color w:val="auto"/>
          <w:szCs w:val="21"/>
        </w:rPr>
      </w:pPr>
      <w:r>
        <w:rPr>
          <w:rFonts w:hint="eastAsia" w:ascii="宋体" w:hAnsi="宋体" w:cs="宋体"/>
          <w:b/>
          <w:color w:val="auto"/>
          <w:szCs w:val="21"/>
        </w:rPr>
        <w:t>一、货物名称、</w:t>
      </w:r>
      <w:r>
        <w:rPr>
          <w:rFonts w:hint="eastAsia" w:ascii="宋体" w:hAnsi="宋体" w:cs="宋体"/>
          <w:b/>
          <w:color w:val="auto"/>
          <w:szCs w:val="21"/>
          <w:lang w:val="en-US" w:eastAsia="zh-CN"/>
        </w:rPr>
        <w:t>生产厂家及技术参数</w:t>
      </w:r>
      <w:r>
        <w:rPr>
          <w:rFonts w:hint="eastAsia" w:ascii="宋体" w:hAnsi="宋体" w:cs="宋体"/>
          <w:b/>
          <w:color w:val="auto"/>
          <w:szCs w:val="21"/>
        </w:rPr>
        <w:t>、数量</w:t>
      </w:r>
      <w:r>
        <w:rPr>
          <w:rFonts w:hint="eastAsia" w:ascii="宋体" w:hAnsi="宋体" w:cs="宋体"/>
          <w:b/>
          <w:color w:val="auto"/>
          <w:szCs w:val="21"/>
          <w:lang w:eastAsia="zh-CN"/>
        </w:rPr>
        <w:t>、</w:t>
      </w:r>
      <w:r>
        <w:rPr>
          <w:rFonts w:hint="eastAsia" w:ascii="宋体" w:hAnsi="宋体" w:cs="宋体"/>
          <w:b/>
          <w:color w:val="auto"/>
          <w:szCs w:val="21"/>
        </w:rPr>
        <w:t>金额</w:t>
      </w:r>
    </w:p>
    <w:tbl>
      <w:tblPr>
        <w:tblStyle w:val="26"/>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14:paraId="2828B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6FE9217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14:paraId="3EF163CE">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14:paraId="0A72052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14:paraId="2B9E5C48">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14:paraId="7549933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14:paraId="37A243D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14:paraId="6B0ADCC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合价（元）</w:t>
            </w:r>
          </w:p>
        </w:tc>
      </w:tr>
      <w:tr w14:paraId="5B8B2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25AF639F">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29FC361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05C13ED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7BDE517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1CC55383">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4BB95E5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4A2CC99C">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0F6BA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0BC6C035">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1637762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3901E1F3">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1850602E">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2E9B6049">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343354B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509F981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7A495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7B6A93A4">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20A9DC5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133A38F8">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357C4F8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14365D43">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1FDE3689">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75E68A8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11BC1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7B2412A5">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23E3F00E">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7366117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3981D6D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26F3CA6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501CE3E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22AC880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3CC29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04954998">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3EA3762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05DBBA5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6B88C40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7C04C31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04DB8AC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0466885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61B4C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38E71A95">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28EF5FF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5412983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1C4F4D9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530F642E">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0084E34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6EE0FA6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552587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452C189D">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1B0F248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3A103A3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247D5100">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22CCE6C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3C5893A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4C63BB48">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5D336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14:paraId="1D434859">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14:paraId="6C5BA82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267" w:type="dxa"/>
            <w:tcBorders>
              <w:top w:val="single" w:color="auto" w:sz="4" w:space="0"/>
              <w:left w:val="single" w:color="auto" w:sz="4" w:space="0"/>
              <w:bottom w:val="single" w:color="auto" w:sz="4" w:space="0"/>
              <w:right w:val="single" w:color="auto" w:sz="4" w:space="0"/>
            </w:tcBorders>
            <w:vAlign w:val="center"/>
          </w:tcPr>
          <w:p w14:paraId="078C4D34">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593D4BCD">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821" w:type="dxa"/>
            <w:tcBorders>
              <w:top w:val="single" w:color="auto" w:sz="4" w:space="0"/>
              <w:left w:val="single" w:color="auto" w:sz="4" w:space="0"/>
              <w:bottom w:val="single" w:color="auto" w:sz="4" w:space="0"/>
              <w:right w:val="single" w:color="auto" w:sz="4" w:space="0"/>
            </w:tcBorders>
            <w:vAlign w:val="center"/>
          </w:tcPr>
          <w:p w14:paraId="1FEA858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590" w:type="dxa"/>
            <w:tcBorders>
              <w:top w:val="single" w:color="auto" w:sz="4" w:space="0"/>
              <w:left w:val="single" w:color="auto" w:sz="4" w:space="0"/>
              <w:bottom w:val="single" w:color="auto" w:sz="4" w:space="0"/>
              <w:right w:val="single" w:color="auto" w:sz="4" w:space="0"/>
            </w:tcBorders>
            <w:vAlign w:val="center"/>
          </w:tcPr>
          <w:p w14:paraId="5978511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1411" w:type="dxa"/>
            <w:tcBorders>
              <w:top w:val="single" w:color="auto" w:sz="4" w:space="0"/>
              <w:left w:val="single" w:color="auto" w:sz="4" w:space="0"/>
              <w:bottom w:val="single" w:color="auto" w:sz="4" w:space="0"/>
              <w:right w:val="single" w:color="auto" w:sz="4" w:space="0"/>
            </w:tcBorders>
            <w:vAlign w:val="center"/>
          </w:tcPr>
          <w:p w14:paraId="0A0001AF">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r>
      <w:tr w14:paraId="09D8A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14:paraId="66FC022B">
            <w:pPr>
              <w:keepNext w:val="0"/>
              <w:keepLines w:val="0"/>
              <w:suppressLineNumbers w:val="0"/>
              <w:spacing w:before="0" w:beforeAutospacing="0" w:after="0" w:afterAutospacing="0" w:line="360" w:lineRule="auto"/>
              <w:ind w:left="0" w:right="0"/>
              <w:rPr>
                <w:rFonts w:hint="default" w:ascii="宋体" w:hAnsi="宋体" w:cs="宋体"/>
                <w:color w:val="auto"/>
                <w:szCs w:val="21"/>
              </w:rPr>
            </w:pPr>
            <w:r>
              <w:rPr>
                <w:rFonts w:hint="eastAsia" w:ascii="宋体" w:hAnsi="宋体" w:cs="宋体"/>
                <w:color w:val="auto"/>
                <w:szCs w:val="21"/>
              </w:rPr>
              <w:t>总价：</w:t>
            </w:r>
          </w:p>
          <w:p w14:paraId="5CB24122">
            <w:pPr>
              <w:keepNext w:val="0"/>
              <w:keepLines w:val="0"/>
              <w:suppressLineNumbers w:val="0"/>
              <w:spacing w:before="0" w:beforeAutospacing="0" w:after="0" w:afterAutospacing="0" w:line="360" w:lineRule="auto"/>
              <w:ind w:left="0" w:right="0"/>
              <w:rPr>
                <w:rFonts w:hint="default" w:ascii="宋体" w:hAnsi="宋体" w:cs="宋体"/>
                <w:color w:val="auto"/>
                <w:szCs w:val="21"/>
              </w:rPr>
            </w:pPr>
          </w:p>
          <w:p w14:paraId="4C65CD0D">
            <w:pPr>
              <w:keepNext w:val="0"/>
              <w:keepLines w:val="0"/>
              <w:suppressLineNumbers w:val="0"/>
              <w:spacing w:before="0" w:beforeAutospacing="0" w:after="0" w:afterAutospacing="0" w:line="360" w:lineRule="auto"/>
              <w:ind w:left="0" w:right="0"/>
              <w:rPr>
                <w:rFonts w:hint="default" w:ascii="宋体" w:hAnsi="宋体" w:cs="宋体"/>
                <w:color w:val="auto"/>
                <w:szCs w:val="21"/>
              </w:rPr>
            </w:pPr>
          </w:p>
          <w:p w14:paraId="0635C194">
            <w:pPr>
              <w:keepNext w:val="0"/>
              <w:keepLines w:val="0"/>
              <w:suppressLineNumbers w:val="0"/>
              <w:spacing w:before="0" w:beforeAutospacing="0" w:after="0" w:afterAutospacing="0" w:line="360" w:lineRule="auto"/>
              <w:ind w:left="0" w:right="0"/>
              <w:rPr>
                <w:rFonts w:hint="default" w:ascii="宋体" w:hAnsi="宋体" w:cs="宋体"/>
                <w:color w:val="auto"/>
                <w:szCs w:val="21"/>
              </w:rPr>
            </w:pPr>
          </w:p>
          <w:p w14:paraId="4205D898">
            <w:pPr>
              <w:keepNext w:val="0"/>
              <w:keepLines w:val="0"/>
              <w:suppressLineNumbers w:val="0"/>
              <w:spacing w:before="0" w:beforeAutospacing="0" w:after="0" w:afterAutospacing="0" w:line="360" w:lineRule="auto"/>
              <w:ind w:left="0" w:right="0"/>
              <w:rPr>
                <w:rFonts w:hint="default" w:ascii="宋体" w:hAnsi="宋体" w:cs="宋体"/>
                <w:color w:val="auto"/>
                <w:szCs w:val="21"/>
              </w:rPr>
            </w:pPr>
          </w:p>
          <w:p w14:paraId="779E69CF">
            <w:pPr>
              <w:keepNext w:val="0"/>
              <w:keepLines w:val="0"/>
              <w:suppressLineNumbers w:val="0"/>
              <w:spacing w:before="0" w:beforeAutospacing="0" w:after="0" w:afterAutospacing="0" w:line="360" w:lineRule="auto"/>
              <w:ind w:left="0" w:right="0"/>
              <w:rPr>
                <w:rFonts w:hint="default" w:ascii="宋体" w:hAnsi="宋体" w:cs="宋体"/>
                <w:color w:val="auto"/>
                <w:szCs w:val="21"/>
              </w:rPr>
            </w:pPr>
          </w:p>
          <w:p w14:paraId="25C0A5C7">
            <w:pPr>
              <w:keepNext w:val="0"/>
              <w:keepLines w:val="0"/>
              <w:suppressLineNumbers w:val="0"/>
              <w:spacing w:before="0" w:beforeAutospacing="0" w:after="0" w:afterAutospacing="0" w:line="360" w:lineRule="auto"/>
              <w:ind w:left="0" w:right="0"/>
              <w:rPr>
                <w:rFonts w:hint="default" w:ascii="宋体" w:hAnsi="宋体" w:cs="宋体"/>
                <w:color w:val="auto"/>
                <w:szCs w:val="21"/>
              </w:rPr>
            </w:pPr>
          </w:p>
        </w:tc>
      </w:tr>
    </w:tbl>
    <w:p w14:paraId="380398E1">
      <w:pPr>
        <w:tabs>
          <w:tab w:val="left" w:pos="3640"/>
        </w:tabs>
        <w:autoSpaceDE w:val="0"/>
        <w:autoSpaceDN w:val="0"/>
        <w:spacing w:line="360" w:lineRule="auto"/>
        <w:ind w:firstLine="454" w:firstLineChars="200"/>
        <w:rPr>
          <w:rFonts w:ascii="宋体" w:hAnsi="宋体" w:cs="宋体"/>
          <w:b/>
          <w:color w:val="auto"/>
          <w:spacing w:val="8"/>
          <w:szCs w:val="21"/>
        </w:rPr>
      </w:pPr>
      <w:r>
        <w:rPr>
          <w:rFonts w:hint="eastAsia" w:ascii="宋体" w:hAnsi="宋体" w:cs="宋体"/>
          <w:b/>
          <w:color w:val="auto"/>
          <w:spacing w:val="8"/>
          <w:szCs w:val="21"/>
        </w:rPr>
        <w:t>本合同所列货物首先须满足</w:t>
      </w:r>
      <w:r>
        <w:rPr>
          <w:rFonts w:hint="eastAsia" w:ascii="宋体" w:hAnsi="宋体" w:cs="宋体"/>
          <w:b/>
          <w:color w:val="auto"/>
          <w:spacing w:val="8"/>
          <w:szCs w:val="21"/>
          <w:lang w:eastAsia="zh-CN"/>
        </w:rPr>
        <w:t>比选</w:t>
      </w:r>
      <w:r>
        <w:rPr>
          <w:rFonts w:hint="eastAsia" w:ascii="宋体" w:hAnsi="宋体" w:cs="宋体"/>
          <w:b/>
          <w:color w:val="auto"/>
          <w:spacing w:val="8"/>
          <w:szCs w:val="21"/>
        </w:rPr>
        <w:t>文件要求，其次与成交单位的</w:t>
      </w:r>
      <w:r>
        <w:rPr>
          <w:rFonts w:hint="eastAsia" w:ascii="宋体" w:hAnsi="宋体" w:cs="宋体"/>
          <w:b/>
          <w:color w:val="auto"/>
          <w:spacing w:val="8"/>
          <w:szCs w:val="21"/>
          <w:lang w:val="en-US" w:eastAsia="zh-CN"/>
        </w:rPr>
        <w:t>参选</w:t>
      </w:r>
      <w:r>
        <w:rPr>
          <w:rFonts w:hint="eastAsia" w:ascii="宋体" w:hAnsi="宋体" w:cs="宋体"/>
          <w:b/>
          <w:color w:val="auto"/>
          <w:spacing w:val="8"/>
          <w:szCs w:val="21"/>
        </w:rPr>
        <w:t>文件一致。</w:t>
      </w:r>
    </w:p>
    <w:p w14:paraId="4B9A0B09">
      <w:pPr>
        <w:tabs>
          <w:tab w:val="left" w:pos="3640"/>
        </w:tabs>
        <w:autoSpaceDE w:val="0"/>
        <w:autoSpaceDN w:val="0"/>
        <w:spacing w:line="360" w:lineRule="auto"/>
        <w:ind w:firstLine="454" w:firstLineChars="200"/>
        <w:rPr>
          <w:rFonts w:ascii="宋体" w:hAnsi="宋体" w:cs="宋体"/>
          <w:color w:val="auto"/>
          <w:spacing w:val="8"/>
          <w:szCs w:val="21"/>
        </w:rPr>
      </w:pPr>
      <w:r>
        <w:rPr>
          <w:rFonts w:hint="eastAsia" w:ascii="宋体" w:hAnsi="宋体" w:cs="宋体"/>
          <w:b/>
          <w:color w:val="auto"/>
          <w:spacing w:val="8"/>
          <w:szCs w:val="21"/>
        </w:rPr>
        <w:t>二、保修及售后服务</w:t>
      </w:r>
      <w:r>
        <w:rPr>
          <w:rFonts w:hint="eastAsia" w:ascii="宋体" w:hAnsi="宋体" w:cs="宋体"/>
          <w:color w:val="auto"/>
          <w:spacing w:val="8"/>
          <w:szCs w:val="21"/>
        </w:rPr>
        <w:t>：依据</w:t>
      </w:r>
      <w:r>
        <w:rPr>
          <w:rFonts w:hint="eastAsia" w:ascii="宋体" w:hAnsi="宋体" w:cs="宋体"/>
          <w:color w:val="auto"/>
          <w:spacing w:val="8"/>
          <w:szCs w:val="21"/>
          <w:lang w:val="en-US" w:eastAsia="zh-CN"/>
        </w:rPr>
        <w:t>货物</w:t>
      </w:r>
      <w:r>
        <w:rPr>
          <w:rFonts w:hint="eastAsia" w:ascii="宋体" w:hAnsi="宋体" w:cs="宋体"/>
          <w:color w:val="auto"/>
          <w:spacing w:val="8"/>
          <w:szCs w:val="21"/>
        </w:rPr>
        <w:t>的</w:t>
      </w:r>
      <w:r>
        <w:rPr>
          <w:rFonts w:hint="eastAsia" w:ascii="宋体" w:hAnsi="宋体" w:cs="宋体"/>
          <w:color w:val="auto"/>
          <w:spacing w:val="8"/>
          <w:szCs w:val="21"/>
          <w:lang w:val="en-US" w:eastAsia="zh-CN"/>
        </w:rPr>
        <w:t>相关</w:t>
      </w:r>
      <w:r>
        <w:rPr>
          <w:rFonts w:hint="eastAsia" w:ascii="宋体" w:hAnsi="宋体" w:cs="宋体"/>
          <w:color w:val="auto"/>
          <w:spacing w:val="8"/>
          <w:szCs w:val="21"/>
        </w:rPr>
        <w:t>条款、售后服务条款，</w:t>
      </w:r>
      <w:r>
        <w:rPr>
          <w:rFonts w:hint="eastAsia" w:ascii="宋体" w:hAnsi="宋体" w:cs="宋体"/>
          <w:color w:val="auto"/>
          <w:spacing w:val="8"/>
          <w:szCs w:val="21"/>
          <w:lang w:eastAsia="zh-CN"/>
        </w:rPr>
        <w:t>比选</w:t>
      </w:r>
      <w:r>
        <w:rPr>
          <w:rFonts w:hint="eastAsia" w:ascii="宋体" w:hAnsi="宋体" w:cs="宋体"/>
          <w:color w:val="auto"/>
          <w:spacing w:val="8"/>
          <w:szCs w:val="21"/>
        </w:rPr>
        <w:t>文件另有要求的从其</w:t>
      </w:r>
      <w:r>
        <w:rPr>
          <w:rFonts w:hint="eastAsia" w:ascii="宋体" w:hAnsi="宋体" w:cs="宋体"/>
          <w:color w:val="auto"/>
          <w:szCs w:val="21"/>
        </w:rPr>
        <w:t>约定</w:t>
      </w:r>
      <w:r>
        <w:rPr>
          <w:rFonts w:hint="eastAsia" w:ascii="宋体" w:hAnsi="宋体" w:cs="宋体"/>
          <w:color w:val="auto"/>
          <w:spacing w:val="8"/>
          <w:szCs w:val="21"/>
        </w:rPr>
        <w:t>。</w:t>
      </w:r>
    </w:p>
    <w:p w14:paraId="5CFD6043">
      <w:pPr>
        <w:tabs>
          <w:tab w:val="left" w:pos="3640"/>
        </w:tabs>
        <w:autoSpaceDE w:val="0"/>
        <w:autoSpaceDN w:val="0"/>
        <w:spacing w:line="360" w:lineRule="auto"/>
        <w:ind w:firstLine="422" w:firstLineChars="200"/>
        <w:rPr>
          <w:rFonts w:ascii="宋体" w:hAnsi="宋体" w:cs="宋体"/>
          <w:b/>
          <w:color w:val="auto"/>
          <w:szCs w:val="21"/>
        </w:rPr>
      </w:pPr>
      <w:r>
        <w:rPr>
          <w:rFonts w:hint="eastAsia" w:ascii="宋体" w:hAnsi="宋体" w:cs="宋体"/>
          <w:b/>
          <w:color w:val="auto"/>
          <w:szCs w:val="21"/>
        </w:rPr>
        <w:t>三、交货、安装、调试期：</w:t>
      </w:r>
      <w:r>
        <w:rPr>
          <w:rFonts w:hint="eastAsia" w:ascii="宋体" w:hAnsi="宋体" w:cs="宋体"/>
          <w:b/>
          <w:color w:val="auto"/>
          <w:szCs w:val="21"/>
          <w:u w:val="single"/>
        </w:rPr>
        <w:t xml:space="preserve">                                                           </w:t>
      </w:r>
    </w:p>
    <w:p w14:paraId="68A74267">
      <w:pPr>
        <w:tabs>
          <w:tab w:val="left" w:pos="3640"/>
        </w:tabs>
        <w:autoSpaceDE w:val="0"/>
        <w:autoSpaceDN w:val="0"/>
        <w:spacing w:line="360" w:lineRule="auto"/>
        <w:ind w:firstLine="422" w:firstLineChars="200"/>
        <w:rPr>
          <w:rFonts w:ascii="宋体" w:hAnsi="宋体" w:cs="宋体"/>
          <w:b/>
          <w:color w:val="auto"/>
          <w:szCs w:val="21"/>
        </w:rPr>
      </w:pPr>
      <w:r>
        <w:rPr>
          <w:rFonts w:hint="eastAsia" w:ascii="宋体" w:hAnsi="宋体" w:cs="宋体"/>
          <w:b/>
          <w:color w:val="auto"/>
          <w:szCs w:val="21"/>
        </w:rPr>
        <w:t>四、交货地点：</w:t>
      </w:r>
      <w:r>
        <w:rPr>
          <w:rFonts w:hint="eastAsia" w:ascii="宋体" w:hAnsi="宋体" w:cs="宋体"/>
          <w:b/>
          <w:color w:val="auto"/>
          <w:szCs w:val="21"/>
          <w:u w:val="single"/>
        </w:rPr>
        <w:t xml:space="preserve">                                                                    </w:t>
      </w:r>
    </w:p>
    <w:p w14:paraId="218BD300">
      <w:pPr>
        <w:tabs>
          <w:tab w:val="left" w:pos="3640"/>
        </w:tabs>
        <w:autoSpaceDE w:val="0"/>
        <w:autoSpaceDN w:val="0"/>
        <w:spacing w:line="360" w:lineRule="auto"/>
        <w:ind w:firstLine="422" w:firstLineChars="200"/>
        <w:rPr>
          <w:rFonts w:ascii="宋体" w:hAnsi="宋体" w:cs="宋体"/>
          <w:b/>
          <w:color w:val="auto"/>
        </w:rPr>
      </w:pPr>
      <w:r>
        <w:rPr>
          <w:rFonts w:hint="eastAsia" w:ascii="宋体" w:hAnsi="宋体" w:cs="宋体"/>
          <w:b/>
          <w:color w:val="auto"/>
          <w:szCs w:val="21"/>
        </w:rPr>
        <w:t>五、</w:t>
      </w:r>
      <w:r>
        <w:rPr>
          <w:rFonts w:hint="eastAsia" w:ascii="宋体" w:hAnsi="宋体" w:cs="宋体"/>
          <w:b/>
          <w:color w:val="auto"/>
        </w:rPr>
        <w:t>验　　收：</w:t>
      </w:r>
      <w:r>
        <w:rPr>
          <w:rFonts w:hint="eastAsia" w:ascii="宋体" w:hAnsi="宋体" w:cs="宋体"/>
          <w:bCs/>
          <w:color w:val="auto"/>
          <w:u w:val="single"/>
        </w:rPr>
        <w:t xml:space="preserve">                                                                    </w:t>
      </w:r>
    </w:p>
    <w:p w14:paraId="5F8B83BD">
      <w:pPr>
        <w:spacing w:line="360" w:lineRule="auto"/>
        <w:ind w:firstLine="422" w:firstLineChars="200"/>
        <w:rPr>
          <w:rFonts w:ascii="宋体" w:hAnsi="宋体" w:cs="宋体"/>
          <w:color w:val="auto"/>
          <w:szCs w:val="21"/>
        </w:rPr>
      </w:pPr>
      <w:r>
        <w:rPr>
          <w:rFonts w:hint="eastAsia" w:ascii="宋体" w:hAnsi="宋体" w:cs="宋体"/>
          <w:b/>
          <w:color w:val="auto"/>
          <w:szCs w:val="21"/>
        </w:rPr>
        <w:t>六、付款方式：</w:t>
      </w:r>
      <w:r>
        <w:rPr>
          <w:rFonts w:hint="eastAsia" w:ascii="宋体" w:hAnsi="宋体" w:cs="宋体"/>
          <w:b/>
          <w:color w:val="auto"/>
          <w:szCs w:val="21"/>
          <w:u w:val="single"/>
        </w:rPr>
        <w:t xml:space="preserve">                                                                     </w:t>
      </w:r>
    </w:p>
    <w:p w14:paraId="6D839663">
      <w:pPr>
        <w:spacing w:line="360" w:lineRule="auto"/>
        <w:ind w:firstLine="422" w:firstLineChars="200"/>
        <w:rPr>
          <w:rFonts w:ascii="宋体" w:hAnsi="宋体" w:cs="宋体"/>
          <w:b/>
          <w:color w:val="auto"/>
          <w:szCs w:val="21"/>
        </w:rPr>
      </w:pPr>
      <w:r>
        <w:rPr>
          <w:rFonts w:hint="eastAsia" w:ascii="宋体" w:hAnsi="宋体" w:cs="宋体"/>
          <w:b/>
          <w:color w:val="auto"/>
          <w:szCs w:val="21"/>
        </w:rPr>
        <w:t>七、履约保证金退还：</w:t>
      </w:r>
    </w:p>
    <w:p w14:paraId="562DB3A6">
      <w:pPr>
        <w:spacing w:line="360" w:lineRule="auto"/>
        <w:ind w:firstLine="454" w:firstLineChars="200"/>
        <w:rPr>
          <w:rFonts w:ascii="宋体" w:hAnsi="宋体" w:cs="宋体"/>
          <w:b/>
          <w:color w:val="auto"/>
          <w:szCs w:val="21"/>
        </w:rPr>
      </w:pPr>
      <w:r>
        <w:rPr>
          <w:rFonts w:hint="eastAsia" w:ascii="宋体" w:hAnsi="宋体" w:cs="宋体"/>
          <w:b/>
          <w:color w:val="auto"/>
          <w:spacing w:val="8"/>
          <w:szCs w:val="21"/>
        </w:rPr>
        <w:t>八、</w:t>
      </w:r>
      <w:r>
        <w:rPr>
          <w:rFonts w:hint="eastAsia" w:ascii="宋体" w:hAnsi="宋体" w:cs="宋体"/>
          <w:b/>
          <w:color w:val="auto"/>
          <w:szCs w:val="21"/>
        </w:rPr>
        <w:t>违约责任</w:t>
      </w:r>
    </w:p>
    <w:p w14:paraId="3204B2CD">
      <w:pPr>
        <w:tabs>
          <w:tab w:val="left" w:pos="3640"/>
        </w:tabs>
        <w:autoSpaceDE w:val="0"/>
        <w:autoSpaceDN w:val="0"/>
        <w:spacing w:line="360" w:lineRule="auto"/>
        <w:ind w:firstLine="452" w:firstLineChars="200"/>
        <w:rPr>
          <w:rFonts w:ascii="宋体" w:hAnsi="宋体" w:cs="宋体"/>
          <w:b/>
          <w:color w:val="auto"/>
          <w:szCs w:val="21"/>
        </w:rPr>
      </w:pPr>
      <w:r>
        <w:rPr>
          <w:rFonts w:hint="eastAsia" w:ascii="宋体" w:hAnsi="宋体" w:cs="宋体"/>
          <w:color w:val="auto"/>
          <w:spacing w:val="8"/>
          <w:szCs w:val="21"/>
        </w:rPr>
        <w:t>1、买方无正当理由拒收货物，买方向卖方偿付货款总值的</w:t>
      </w:r>
      <w:r>
        <w:rPr>
          <w:rFonts w:hint="eastAsia" w:ascii="宋体" w:hAnsi="宋体" w:cs="宋体"/>
          <w:color w:val="auto"/>
          <w:spacing w:val="8"/>
          <w:szCs w:val="21"/>
          <w:u w:val="single"/>
        </w:rPr>
        <w:t xml:space="preserve">     </w:t>
      </w:r>
      <w:r>
        <w:rPr>
          <w:rFonts w:hint="eastAsia" w:ascii="宋体" w:hAnsi="宋体" w:cs="宋体"/>
          <w:color w:val="auto"/>
          <w:spacing w:val="8"/>
          <w:szCs w:val="21"/>
        </w:rPr>
        <w:t>％的违约金；</w:t>
      </w:r>
    </w:p>
    <w:p w14:paraId="79C8EAA2">
      <w:pPr>
        <w:tabs>
          <w:tab w:val="left" w:pos="3640"/>
        </w:tabs>
        <w:autoSpaceDE w:val="0"/>
        <w:autoSpaceDN w:val="0"/>
        <w:spacing w:line="360" w:lineRule="auto"/>
        <w:ind w:firstLine="452" w:firstLineChars="200"/>
        <w:rPr>
          <w:rFonts w:ascii="宋体" w:hAnsi="宋体" w:cs="宋体"/>
          <w:b/>
          <w:color w:val="auto"/>
          <w:szCs w:val="21"/>
        </w:rPr>
      </w:pPr>
      <w:r>
        <w:rPr>
          <w:rFonts w:hint="eastAsia" w:ascii="宋体" w:hAnsi="宋体" w:cs="宋体"/>
          <w:color w:val="auto"/>
          <w:spacing w:val="8"/>
          <w:szCs w:val="21"/>
        </w:rPr>
        <w:t>2、买方无正当理由逾期付货款的，买方向卖方每日偿付</w:t>
      </w:r>
      <w:r>
        <w:rPr>
          <w:rFonts w:hint="eastAsia" w:ascii="宋体" w:hAnsi="宋体" w:cs="宋体"/>
          <w:color w:val="auto"/>
          <w:spacing w:val="8"/>
          <w:szCs w:val="21"/>
          <w:u w:val="single"/>
        </w:rPr>
        <w:t xml:space="preserve">     </w:t>
      </w:r>
      <w:r>
        <w:rPr>
          <w:rFonts w:hint="eastAsia" w:ascii="宋体" w:hAnsi="宋体" w:cs="宋体"/>
          <w:color w:val="auto"/>
          <w:spacing w:val="8"/>
          <w:szCs w:val="21"/>
        </w:rPr>
        <w:t>‰的违约金；</w:t>
      </w:r>
    </w:p>
    <w:p w14:paraId="78F73581">
      <w:pPr>
        <w:tabs>
          <w:tab w:val="left" w:pos="3640"/>
        </w:tabs>
        <w:autoSpaceDE w:val="0"/>
        <w:autoSpaceDN w:val="0"/>
        <w:spacing w:line="360" w:lineRule="auto"/>
        <w:ind w:firstLine="452" w:firstLineChars="200"/>
        <w:rPr>
          <w:rFonts w:ascii="宋体" w:hAnsi="宋体" w:cs="宋体"/>
          <w:b/>
          <w:color w:val="auto"/>
          <w:szCs w:val="21"/>
        </w:rPr>
      </w:pPr>
      <w:r>
        <w:rPr>
          <w:rFonts w:hint="eastAsia" w:ascii="宋体" w:hAnsi="宋体" w:cs="宋体"/>
          <w:color w:val="auto"/>
          <w:spacing w:val="8"/>
          <w:szCs w:val="21"/>
        </w:rPr>
        <w:t>3、卖方不能交付货物的，卖方向买方支付货款总值</w:t>
      </w:r>
      <w:r>
        <w:rPr>
          <w:rFonts w:hint="eastAsia" w:ascii="宋体" w:hAnsi="宋体" w:cs="宋体"/>
          <w:color w:val="auto"/>
          <w:spacing w:val="8"/>
          <w:szCs w:val="21"/>
          <w:u w:val="single"/>
        </w:rPr>
        <w:t xml:space="preserve">      </w:t>
      </w:r>
      <w:r>
        <w:rPr>
          <w:rFonts w:hint="eastAsia" w:ascii="宋体" w:hAnsi="宋体" w:cs="宋体"/>
          <w:color w:val="auto"/>
          <w:spacing w:val="8"/>
          <w:szCs w:val="21"/>
        </w:rPr>
        <w:t>％的违约金；</w:t>
      </w:r>
    </w:p>
    <w:p w14:paraId="0A70199C">
      <w:pPr>
        <w:tabs>
          <w:tab w:val="left" w:pos="3640"/>
        </w:tabs>
        <w:autoSpaceDE w:val="0"/>
        <w:autoSpaceDN w:val="0"/>
        <w:spacing w:line="360" w:lineRule="auto"/>
        <w:ind w:firstLine="452" w:firstLineChars="200"/>
        <w:rPr>
          <w:rFonts w:ascii="宋体" w:hAnsi="宋体" w:cs="宋体"/>
          <w:b/>
          <w:color w:val="auto"/>
          <w:szCs w:val="21"/>
        </w:rPr>
      </w:pPr>
      <w:r>
        <w:rPr>
          <w:rFonts w:hint="eastAsia" w:ascii="宋体" w:hAnsi="宋体" w:cs="宋体"/>
          <w:color w:val="auto"/>
          <w:spacing w:val="8"/>
          <w:szCs w:val="21"/>
        </w:rPr>
        <w:t>4、卖方逾期交付货物的，卖方向买方每日偿付货款总值的</w:t>
      </w:r>
      <w:r>
        <w:rPr>
          <w:rFonts w:hint="eastAsia" w:ascii="宋体" w:hAnsi="宋体" w:cs="宋体"/>
          <w:color w:val="auto"/>
          <w:spacing w:val="8"/>
          <w:szCs w:val="21"/>
          <w:u w:val="single"/>
        </w:rPr>
        <w:t xml:space="preserve">      </w:t>
      </w:r>
      <w:r>
        <w:rPr>
          <w:rFonts w:hint="eastAsia" w:ascii="宋体" w:hAnsi="宋体" w:cs="宋体"/>
          <w:color w:val="auto"/>
          <w:spacing w:val="8"/>
          <w:szCs w:val="21"/>
        </w:rPr>
        <w:t>‰的违约金。</w:t>
      </w:r>
    </w:p>
    <w:p w14:paraId="2CE0FB10">
      <w:pPr>
        <w:spacing w:line="360" w:lineRule="auto"/>
        <w:ind w:left="-178" w:leftChars="-85" w:firstLine="583" w:firstLineChars="257"/>
        <w:rPr>
          <w:rFonts w:ascii="宋体" w:hAnsi="宋体" w:cs="宋体"/>
          <w:b/>
          <w:color w:val="auto"/>
          <w:spacing w:val="8"/>
          <w:szCs w:val="21"/>
        </w:rPr>
      </w:pPr>
      <w:r>
        <w:rPr>
          <w:rFonts w:hint="eastAsia" w:ascii="宋体" w:hAnsi="宋体" w:cs="宋体"/>
          <w:b/>
          <w:color w:val="auto"/>
          <w:spacing w:val="8"/>
          <w:szCs w:val="21"/>
        </w:rPr>
        <w:t>九、解决合同纠纷方式</w:t>
      </w:r>
    </w:p>
    <w:p w14:paraId="175EFFA1">
      <w:pPr>
        <w:spacing w:line="360" w:lineRule="auto"/>
        <w:ind w:left="-178" w:leftChars="-85" w:firstLine="580" w:firstLineChars="257"/>
        <w:rPr>
          <w:rFonts w:ascii="宋体" w:hAnsi="宋体" w:cs="宋体"/>
          <w:color w:val="auto"/>
          <w:spacing w:val="8"/>
          <w:szCs w:val="21"/>
        </w:rPr>
      </w:pPr>
      <w:r>
        <w:rPr>
          <w:rFonts w:hint="eastAsia" w:ascii="宋体" w:hAnsi="宋体" w:cs="宋体"/>
          <w:color w:val="auto"/>
          <w:spacing w:val="8"/>
          <w:szCs w:val="21"/>
        </w:rPr>
        <w:t>本合同如发生纠纷，买卖双方应当及时协商解决，协商不成时，按以下第（②）项方式处理：①根据《中华人民共和国仲裁法》的规定向 安庆仲裁委员会 申请仲裁。②向</w:t>
      </w:r>
      <w:r>
        <w:rPr>
          <w:rFonts w:hint="eastAsia" w:ascii="宋体" w:hAnsi="宋体" w:cs="宋体"/>
          <w:color w:val="auto"/>
          <w:spacing w:val="8"/>
          <w:szCs w:val="21"/>
          <w:u w:val="single"/>
          <w:lang w:val="en-US" w:eastAsia="zh-CN"/>
        </w:rPr>
        <w:t>合同履行地</w:t>
      </w:r>
      <w:r>
        <w:rPr>
          <w:rFonts w:hint="eastAsia" w:ascii="宋体" w:hAnsi="宋体" w:cs="宋体"/>
          <w:color w:val="auto"/>
          <w:spacing w:val="8"/>
          <w:szCs w:val="21"/>
        </w:rPr>
        <w:t>人民法院起诉。</w:t>
      </w:r>
    </w:p>
    <w:p w14:paraId="3F123B20">
      <w:pPr>
        <w:spacing w:line="360" w:lineRule="auto"/>
        <w:ind w:left="-178" w:leftChars="-85" w:firstLine="583" w:firstLineChars="257"/>
        <w:rPr>
          <w:rFonts w:ascii="宋体" w:hAnsi="宋体" w:cs="宋体"/>
          <w:b/>
          <w:color w:val="auto"/>
          <w:spacing w:val="8"/>
          <w:szCs w:val="21"/>
        </w:rPr>
      </w:pPr>
      <w:r>
        <w:rPr>
          <w:rFonts w:hint="eastAsia" w:ascii="宋体" w:hAnsi="宋体" w:cs="宋体"/>
          <w:b/>
          <w:color w:val="auto"/>
          <w:spacing w:val="8"/>
          <w:szCs w:val="21"/>
        </w:rPr>
        <w:t>十、</w:t>
      </w:r>
      <w:r>
        <w:rPr>
          <w:rFonts w:hint="eastAsia" w:ascii="宋体" w:hAnsi="宋体" w:cs="宋体"/>
          <w:b/>
          <w:color w:val="auto"/>
          <w:szCs w:val="21"/>
        </w:rPr>
        <w:t>本合同组成及解释先后顺序：</w:t>
      </w:r>
    </w:p>
    <w:p w14:paraId="7D8A25F7">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1、成交通知书；</w:t>
      </w:r>
    </w:p>
    <w:p w14:paraId="59AB3B7A">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比选</w:t>
      </w:r>
      <w:r>
        <w:rPr>
          <w:rFonts w:hint="eastAsia" w:ascii="宋体" w:hAnsi="宋体" w:cs="宋体"/>
          <w:color w:val="auto"/>
          <w:szCs w:val="21"/>
        </w:rPr>
        <w:t>文件；</w:t>
      </w:r>
    </w:p>
    <w:p w14:paraId="1E704F33">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3、本合同文本；</w:t>
      </w:r>
    </w:p>
    <w:p w14:paraId="625EF6FB">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4、成交人的</w:t>
      </w:r>
      <w:r>
        <w:rPr>
          <w:rFonts w:hint="eastAsia" w:ascii="宋体" w:hAnsi="宋体" w:cs="宋体"/>
          <w:color w:val="auto"/>
          <w:szCs w:val="21"/>
          <w:lang w:val="en-US" w:eastAsia="zh-CN"/>
        </w:rPr>
        <w:t>参选</w:t>
      </w:r>
      <w:r>
        <w:rPr>
          <w:rFonts w:hint="eastAsia" w:ascii="宋体" w:hAnsi="宋体" w:cs="宋体"/>
          <w:color w:val="auto"/>
          <w:szCs w:val="21"/>
        </w:rPr>
        <w:t>文件；　</w:t>
      </w:r>
    </w:p>
    <w:p w14:paraId="674DFDC4">
      <w:pPr>
        <w:tabs>
          <w:tab w:val="left" w:pos="3640"/>
        </w:tabs>
        <w:autoSpaceDE w:val="0"/>
        <w:autoSpaceDN w:val="0"/>
        <w:spacing w:line="360" w:lineRule="auto"/>
        <w:ind w:firstLine="420" w:firstLineChars="200"/>
        <w:rPr>
          <w:rFonts w:ascii="宋体" w:hAnsi="宋体" w:cs="宋体"/>
          <w:color w:val="auto"/>
          <w:szCs w:val="21"/>
        </w:rPr>
      </w:pPr>
      <w:r>
        <w:rPr>
          <w:rFonts w:hint="eastAsia" w:ascii="宋体" w:hAnsi="宋体" w:cs="宋体"/>
          <w:color w:val="auto"/>
          <w:szCs w:val="21"/>
        </w:rPr>
        <w:t>5、其他补充约定事项。</w:t>
      </w:r>
    </w:p>
    <w:p w14:paraId="7164600D">
      <w:pPr>
        <w:spacing w:line="360" w:lineRule="auto"/>
        <w:ind w:firstLine="413" w:firstLineChars="196"/>
        <w:rPr>
          <w:rFonts w:ascii="宋体" w:hAnsi="宋体" w:cs="宋体"/>
          <w:b/>
          <w:color w:val="auto"/>
          <w:spacing w:val="8"/>
          <w:szCs w:val="21"/>
          <w:u w:val="single"/>
        </w:rPr>
      </w:pPr>
      <w:r>
        <w:rPr>
          <w:rFonts w:hint="eastAsia" w:ascii="宋体" w:hAnsi="宋体" w:cs="宋体"/>
          <w:b/>
          <w:color w:val="auto"/>
          <w:szCs w:val="21"/>
        </w:rPr>
        <w:t>十一、其他</w:t>
      </w:r>
      <w:r>
        <w:rPr>
          <w:rFonts w:hint="eastAsia" w:ascii="宋体" w:hAnsi="宋体" w:cs="宋体"/>
          <w:b/>
          <w:bCs/>
          <w:color w:val="auto"/>
          <w:szCs w:val="21"/>
        </w:rPr>
        <w:t>约定</w:t>
      </w:r>
      <w:r>
        <w:rPr>
          <w:rFonts w:hint="eastAsia" w:ascii="宋体" w:hAnsi="宋体" w:cs="宋体"/>
          <w:b/>
          <w:color w:val="auto"/>
          <w:szCs w:val="21"/>
        </w:rPr>
        <w:t>事项：</w:t>
      </w:r>
      <w:r>
        <w:rPr>
          <w:rFonts w:hint="eastAsia" w:ascii="宋体" w:hAnsi="宋体" w:cs="宋体"/>
          <w:color w:val="auto"/>
          <w:spacing w:val="8"/>
          <w:szCs w:val="21"/>
          <w:u w:val="single"/>
        </w:rPr>
        <w:t xml:space="preserve"> 　　　　　　　　　　　  </w:t>
      </w:r>
      <w:r>
        <w:rPr>
          <w:rFonts w:hint="eastAsia" w:ascii="宋体" w:hAnsi="宋体" w:cs="宋体"/>
          <w:b/>
          <w:color w:val="auto"/>
          <w:spacing w:val="8"/>
          <w:szCs w:val="21"/>
          <w:u w:val="single"/>
        </w:rPr>
        <w:t xml:space="preserve">                                 </w:t>
      </w:r>
    </w:p>
    <w:p w14:paraId="18EB3AA8">
      <w:pPr>
        <w:spacing w:line="360" w:lineRule="auto"/>
        <w:ind w:left="-178" w:leftChars="-85" w:firstLine="177" w:firstLineChars="78"/>
        <w:rPr>
          <w:rFonts w:ascii="宋体" w:hAnsi="宋体" w:cs="宋体"/>
          <w:color w:val="auto"/>
          <w:spacing w:val="8"/>
          <w:szCs w:val="21"/>
          <w:u w:val="single"/>
        </w:rPr>
      </w:pPr>
      <w:r>
        <w:rPr>
          <w:rFonts w:hint="eastAsia" w:ascii="宋体" w:hAnsi="宋体" w:cs="宋体"/>
          <w:b/>
          <w:color w:val="auto"/>
          <w:spacing w:val="8"/>
          <w:szCs w:val="21"/>
          <w:u w:val="single"/>
        </w:rPr>
        <w:t xml:space="preserve">                                                       </w:t>
      </w:r>
      <w:r>
        <w:rPr>
          <w:rFonts w:hint="eastAsia" w:ascii="宋体" w:hAnsi="宋体" w:cs="宋体"/>
          <w:color w:val="auto"/>
          <w:spacing w:val="8"/>
          <w:szCs w:val="21"/>
          <w:u w:val="single"/>
        </w:rPr>
        <w:t xml:space="preserve">                    </w:t>
      </w:r>
    </w:p>
    <w:p w14:paraId="47BAB2A2">
      <w:pPr>
        <w:spacing w:line="360" w:lineRule="auto"/>
        <w:ind w:left="-178" w:leftChars="-85" w:firstLine="176" w:firstLineChars="78"/>
        <w:rPr>
          <w:rFonts w:ascii="宋体" w:hAnsi="宋体" w:cs="宋体"/>
          <w:color w:val="auto"/>
          <w:spacing w:val="8"/>
          <w:szCs w:val="21"/>
          <w:u w:val="single"/>
        </w:rPr>
      </w:pPr>
      <w:r>
        <w:rPr>
          <w:rFonts w:hint="eastAsia" w:ascii="宋体" w:hAnsi="宋体" w:cs="宋体"/>
          <w:color w:val="auto"/>
          <w:spacing w:val="8"/>
          <w:szCs w:val="21"/>
          <w:u w:val="single"/>
        </w:rPr>
        <w:t xml:space="preserve">                                                                           </w:t>
      </w:r>
    </w:p>
    <w:p w14:paraId="08F58422">
      <w:pPr>
        <w:tabs>
          <w:tab w:val="left" w:pos="3640"/>
        </w:tabs>
        <w:autoSpaceDE w:val="0"/>
        <w:autoSpaceDN w:val="0"/>
        <w:spacing w:line="360" w:lineRule="auto"/>
        <w:ind w:firstLine="420" w:firstLineChars="200"/>
        <w:rPr>
          <w:rFonts w:ascii="宋体" w:hAnsi="宋体" w:cs="宋体"/>
          <w:color w:val="auto"/>
          <w:szCs w:val="21"/>
        </w:rPr>
      </w:pPr>
    </w:p>
    <w:p w14:paraId="11B6785F">
      <w:pPr>
        <w:tabs>
          <w:tab w:val="left" w:pos="3640"/>
        </w:tabs>
        <w:autoSpaceDE w:val="0"/>
        <w:autoSpaceDN w:val="0"/>
        <w:spacing w:line="480" w:lineRule="auto"/>
        <w:ind w:firstLine="630" w:firstLineChars="300"/>
        <w:rPr>
          <w:rFonts w:ascii="宋体" w:hAnsi="宋体" w:cs="宋体"/>
          <w:color w:val="auto"/>
          <w:szCs w:val="21"/>
        </w:rPr>
      </w:pPr>
      <w:r>
        <w:rPr>
          <w:rFonts w:hint="eastAsia" w:ascii="宋体" w:hAnsi="宋体" w:cs="宋体"/>
          <w:color w:val="auto"/>
          <w:szCs w:val="21"/>
        </w:rPr>
        <w:t xml:space="preserve">买  方                     </w:t>
      </w:r>
      <w:r>
        <w:rPr>
          <w:rFonts w:ascii="宋体" w:hAnsi="宋体" w:cs="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 xml:space="preserve"> 卖   方                        </w:t>
      </w:r>
    </w:p>
    <w:p w14:paraId="4AAF037C">
      <w:pPr>
        <w:tabs>
          <w:tab w:val="left" w:pos="3640"/>
        </w:tabs>
        <w:autoSpaceDE w:val="0"/>
        <w:autoSpaceDN w:val="0"/>
        <w:spacing w:line="480" w:lineRule="auto"/>
        <w:ind w:firstLine="630" w:firstLineChars="300"/>
        <w:rPr>
          <w:rFonts w:ascii="宋体" w:hAnsi="宋体" w:cs="宋体"/>
          <w:color w:val="auto"/>
          <w:szCs w:val="21"/>
        </w:rPr>
      </w:pPr>
      <w:r>
        <w:rPr>
          <w:rFonts w:hint="eastAsia" w:ascii="宋体" w:hAnsi="宋体" w:cs="宋体"/>
          <w:color w:val="auto"/>
          <w:szCs w:val="21"/>
        </w:rPr>
        <w:t>采购人（单位盖章）：</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成交人（单位盖章）：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F5E354F">
      <w:pPr>
        <w:tabs>
          <w:tab w:val="left" w:pos="3640"/>
        </w:tabs>
        <w:autoSpaceDE w:val="0"/>
        <w:autoSpaceDN w:val="0"/>
        <w:spacing w:line="480" w:lineRule="auto"/>
        <w:ind w:firstLine="630" w:firstLineChars="300"/>
        <w:rPr>
          <w:rFonts w:ascii="宋体" w:hAnsi="宋体" w:cs="宋体"/>
          <w:color w:val="auto"/>
          <w:szCs w:val="21"/>
        </w:rPr>
      </w:pPr>
      <w:r>
        <w:rPr>
          <w:rFonts w:hint="eastAsia" w:ascii="宋体" w:hAnsi="宋体" w:cs="宋体"/>
          <w:color w:val="auto"/>
          <w:szCs w:val="21"/>
        </w:rPr>
        <w:t>法定代表人</w:t>
      </w:r>
      <w:r>
        <w:rPr>
          <w:rFonts w:ascii="宋体" w:hAnsi="宋体" w:cs="宋体"/>
          <w:color w:val="auto"/>
          <w:szCs w:val="21"/>
        </w:rPr>
        <w:t xml:space="preserve">                                 </w:t>
      </w:r>
      <w:r>
        <w:rPr>
          <w:rFonts w:hint="eastAsia" w:ascii="宋体" w:hAnsi="宋体" w:cs="宋体"/>
          <w:color w:val="auto"/>
          <w:szCs w:val="21"/>
        </w:rPr>
        <w:t>法定代表人</w:t>
      </w:r>
    </w:p>
    <w:p w14:paraId="1276A134">
      <w:pPr>
        <w:tabs>
          <w:tab w:val="left" w:pos="3640"/>
        </w:tabs>
        <w:autoSpaceDE w:val="0"/>
        <w:autoSpaceDN w:val="0"/>
        <w:spacing w:line="480" w:lineRule="auto"/>
        <w:ind w:firstLine="630" w:firstLineChars="300"/>
        <w:rPr>
          <w:rFonts w:ascii="宋体" w:hAnsi="宋体" w:cs="宋体"/>
          <w:color w:val="auto"/>
          <w:szCs w:val="21"/>
        </w:rPr>
      </w:pPr>
      <w:r>
        <w:rPr>
          <w:rFonts w:hint="eastAsia" w:ascii="宋体" w:hAnsi="宋体" w:cs="宋体"/>
          <w:color w:val="auto"/>
          <w:szCs w:val="21"/>
        </w:rPr>
        <w:t>或授权代表（签字）：</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或授权代表（签字）：</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FB2E310">
      <w:pPr>
        <w:tabs>
          <w:tab w:val="left" w:pos="3640"/>
        </w:tabs>
        <w:autoSpaceDE w:val="0"/>
        <w:autoSpaceDN w:val="0"/>
        <w:spacing w:line="480" w:lineRule="auto"/>
        <w:rPr>
          <w:rFonts w:ascii="宋体" w:hAnsi="宋体" w:cs="宋体"/>
          <w:color w:val="auto"/>
          <w:szCs w:val="21"/>
        </w:rPr>
      </w:pP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 xml:space="preserve">年   月    日             </w:t>
      </w:r>
      <w:r>
        <w:rPr>
          <w:rFonts w:ascii="宋体" w:hAnsi="宋体" w:cs="宋体"/>
          <w:color w:val="auto"/>
          <w:szCs w:val="21"/>
        </w:rPr>
        <w:t xml:space="preserve">   </w:t>
      </w:r>
      <w:r>
        <w:rPr>
          <w:rFonts w:hint="eastAsia" w:ascii="宋体" w:hAnsi="宋体" w:cs="宋体"/>
          <w:color w:val="auto"/>
          <w:szCs w:val="21"/>
        </w:rPr>
        <w:t xml:space="preserve">   </w:t>
      </w:r>
      <w:r>
        <w:rPr>
          <w:rFonts w:ascii="宋体" w:hAnsi="宋体" w:cs="宋体"/>
          <w:color w:val="auto"/>
          <w:szCs w:val="21"/>
        </w:rPr>
        <w:t xml:space="preserve">         </w:t>
      </w:r>
      <w:r>
        <w:rPr>
          <w:rFonts w:hint="eastAsia" w:ascii="宋体" w:hAnsi="宋体" w:cs="宋体"/>
          <w:color w:val="auto"/>
          <w:szCs w:val="21"/>
        </w:rPr>
        <w:t xml:space="preserve">年   月    日                 </w:t>
      </w:r>
    </w:p>
    <w:p w14:paraId="59CFA9A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color w:val="auto"/>
          <w:szCs w:val="21"/>
          <w:highlight w:val="none"/>
          <w:lang w:eastAsia="zh-CN"/>
        </w:rPr>
      </w:pPr>
    </w:p>
    <w:p w14:paraId="712CDE62">
      <w:pPr>
        <w:spacing w:line="680" w:lineRule="exact"/>
        <w:jc w:val="center"/>
        <w:rPr>
          <w:rFonts w:hint="eastAsia"/>
          <w:b/>
          <w:color w:val="auto"/>
          <w:sz w:val="24"/>
        </w:rPr>
      </w:pPr>
      <w:r>
        <w:rPr>
          <w:rFonts w:hint="eastAsia"/>
          <w:b/>
          <w:color w:val="auto"/>
          <w:sz w:val="24"/>
        </w:rPr>
        <w:t>注：本合同仅为参考文本，合同签订双方可根据项目的具体要求进行修订</w:t>
      </w:r>
    </w:p>
    <w:p w14:paraId="2017286E">
      <w:pPr>
        <w:rPr>
          <w:rFonts w:hint="eastAsia" w:ascii="Arial" w:hAnsi="Arial" w:eastAsia="黑体" w:cs="Times New Roman"/>
          <w:b/>
          <w:color w:val="auto"/>
          <w:kern w:val="2"/>
          <w:sz w:val="32"/>
          <w:szCs w:val="32"/>
          <w:highlight w:val="none"/>
          <w:lang w:val="zh-CN" w:eastAsia="zh-CN" w:bidi="ar-SA"/>
        </w:rPr>
      </w:pPr>
      <w:r>
        <w:rPr>
          <w:rFonts w:hint="eastAsia"/>
          <w:color w:val="auto"/>
        </w:rPr>
        <w:br w:type="page"/>
      </w:r>
      <w:bookmarkEnd w:id="20"/>
      <w:bookmarkEnd w:id="21"/>
      <w:bookmarkStart w:id="23" w:name="_Toc25197"/>
    </w:p>
    <w:p w14:paraId="7690AD0F">
      <w:pPr>
        <w:keepNext/>
        <w:widowControl w:val="0"/>
        <w:tabs>
          <w:tab w:val="left" w:pos="1440"/>
          <w:tab w:val="left" w:pos="5670"/>
        </w:tabs>
        <w:spacing w:before="62" w:beforeLines="20" w:after="62" w:afterLines="20" w:line="480" w:lineRule="exact"/>
        <w:ind w:firstLine="0" w:firstLineChars="0"/>
        <w:jc w:val="center"/>
        <w:outlineLvl w:val="0"/>
        <w:rPr>
          <w:rFonts w:hint="eastAsia" w:ascii="Arial" w:hAnsi="Arial" w:eastAsia="黑体" w:cs="Times New Roman"/>
          <w:b/>
          <w:color w:val="auto"/>
          <w:kern w:val="2"/>
          <w:sz w:val="32"/>
          <w:szCs w:val="32"/>
          <w:highlight w:val="none"/>
          <w:lang w:val="en-US" w:eastAsia="zh-CN" w:bidi="ar-SA"/>
        </w:rPr>
      </w:pPr>
      <w:r>
        <w:rPr>
          <w:rFonts w:hint="eastAsia" w:ascii="Arial" w:hAnsi="Arial" w:eastAsia="黑体" w:cs="Times New Roman"/>
          <w:b/>
          <w:color w:val="auto"/>
          <w:kern w:val="2"/>
          <w:sz w:val="32"/>
          <w:szCs w:val="32"/>
          <w:highlight w:val="none"/>
          <w:lang w:val="zh-CN" w:eastAsia="zh-CN" w:bidi="ar-SA"/>
        </w:rPr>
        <w:t>第</w:t>
      </w:r>
      <w:r>
        <w:rPr>
          <w:rFonts w:hint="eastAsia" w:ascii="Arial" w:hAnsi="Arial" w:eastAsia="黑体" w:cs="Times New Roman"/>
          <w:b/>
          <w:color w:val="auto"/>
          <w:kern w:val="2"/>
          <w:sz w:val="32"/>
          <w:szCs w:val="32"/>
          <w:highlight w:val="none"/>
          <w:lang w:val="en-US" w:eastAsia="zh-CN" w:bidi="ar-SA"/>
        </w:rPr>
        <w:t>五</w:t>
      </w:r>
      <w:r>
        <w:rPr>
          <w:rFonts w:hint="eastAsia" w:ascii="Arial" w:hAnsi="Arial" w:eastAsia="黑体" w:cs="Times New Roman"/>
          <w:b/>
          <w:color w:val="auto"/>
          <w:kern w:val="2"/>
          <w:sz w:val="32"/>
          <w:szCs w:val="32"/>
          <w:highlight w:val="none"/>
          <w:lang w:val="zh-CN" w:eastAsia="zh-CN" w:bidi="ar-SA"/>
        </w:rPr>
        <w:t xml:space="preserve">章  </w:t>
      </w:r>
      <w:bookmarkStart w:id="24" w:name="_Toc54884158"/>
      <w:r>
        <w:rPr>
          <w:rFonts w:hint="eastAsia" w:ascii="Arial" w:hAnsi="Arial" w:eastAsia="黑体" w:cs="Times New Roman"/>
          <w:b/>
          <w:color w:val="auto"/>
          <w:kern w:val="2"/>
          <w:sz w:val="32"/>
          <w:szCs w:val="32"/>
          <w:highlight w:val="none"/>
          <w:lang w:val="en-US" w:eastAsia="zh-CN" w:bidi="ar-SA"/>
        </w:rPr>
        <w:t>参选文件格式</w:t>
      </w:r>
      <w:bookmarkEnd w:id="23"/>
      <w:bookmarkEnd w:id="24"/>
    </w:p>
    <w:p w14:paraId="7A687538">
      <w:pPr>
        <w:spacing w:line="360" w:lineRule="auto"/>
        <w:jc w:val="center"/>
        <w:rPr>
          <w:rFonts w:ascii="仿宋" w:hAnsi="仿宋" w:eastAsia="仿宋" w:cs="Times New Roman"/>
          <w:b/>
          <w:color w:val="auto"/>
          <w:spacing w:val="20"/>
          <w:sz w:val="36"/>
          <w:szCs w:val="36"/>
          <w:highlight w:val="none"/>
          <w:u w:val="single"/>
        </w:rPr>
      </w:pPr>
    </w:p>
    <w:p w14:paraId="02FCF03A">
      <w:pPr>
        <w:spacing w:line="360" w:lineRule="auto"/>
        <w:jc w:val="center"/>
        <w:rPr>
          <w:rFonts w:hint="eastAsia" w:ascii="仿宋" w:hAnsi="仿宋" w:eastAsia="仿宋" w:cs="Times New Roman"/>
          <w:b/>
          <w:color w:val="auto"/>
          <w:spacing w:val="20"/>
          <w:sz w:val="36"/>
          <w:szCs w:val="36"/>
          <w:highlight w:val="none"/>
          <w:u w:val="single"/>
        </w:rPr>
      </w:pPr>
    </w:p>
    <w:p w14:paraId="1F1DBED0">
      <w:pPr>
        <w:spacing w:line="360" w:lineRule="auto"/>
        <w:jc w:val="center"/>
        <w:rPr>
          <w:rFonts w:ascii="仿宋" w:hAnsi="仿宋" w:eastAsia="仿宋" w:cs="Times New Roman"/>
          <w:b/>
          <w:color w:val="auto"/>
          <w:spacing w:val="20"/>
          <w:sz w:val="36"/>
          <w:szCs w:val="36"/>
          <w:highlight w:val="none"/>
        </w:rPr>
      </w:pPr>
      <w:r>
        <w:rPr>
          <w:rFonts w:hint="eastAsia" w:ascii="仿宋" w:hAnsi="仿宋" w:eastAsia="仿宋" w:cs="Times New Roman"/>
          <w:b/>
          <w:color w:val="auto"/>
          <w:spacing w:val="20"/>
          <w:sz w:val="36"/>
          <w:szCs w:val="36"/>
          <w:highlight w:val="none"/>
          <w:u w:val="single"/>
        </w:rPr>
        <w:t xml:space="preserve">                            </w:t>
      </w:r>
      <w:r>
        <w:rPr>
          <w:rFonts w:hint="eastAsia" w:ascii="仿宋" w:hAnsi="仿宋" w:eastAsia="仿宋" w:cs="Times New Roman"/>
          <w:b/>
          <w:color w:val="auto"/>
          <w:spacing w:val="20"/>
          <w:sz w:val="36"/>
          <w:szCs w:val="36"/>
          <w:highlight w:val="none"/>
        </w:rPr>
        <w:t>（项目名称）</w:t>
      </w:r>
    </w:p>
    <w:p w14:paraId="30A454C1">
      <w:pPr>
        <w:spacing w:line="360" w:lineRule="auto"/>
        <w:rPr>
          <w:rFonts w:ascii="宋体" w:hAnsi="宋体" w:eastAsia="宋体" w:cs="Times New Roman"/>
          <w:color w:val="auto"/>
          <w:sz w:val="24"/>
          <w:szCs w:val="20"/>
          <w:highlight w:val="none"/>
        </w:rPr>
      </w:pPr>
    </w:p>
    <w:p w14:paraId="7BA316CB">
      <w:pPr>
        <w:spacing w:line="360" w:lineRule="auto"/>
        <w:rPr>
          <w:rFonts w:ascii="宋体" w:hAnsi="宋体" w:eastAsia="宋体" w:cs="Times New Roman"/>
          <w:color w:val="auto"/>
          <w:sz w:val="24"/>
          <w:szCs w:val="20"/>
          <w:highlight w:val="none"/>
        </w:rPr>
      </w:pPr>
    </w:p>
    <w:p w14:paraId="1A832872">
      <w:pPr>
        <w:spacing w:line="900" w:lineRule="auto"/>
        <w:jc w:val="center"/>
        <w:rPr>
          <w:rFonts w:hint="eastAsia" w:ascii="宋体" w:hAnsi="宋体" w:eastAsia="宋体" w:cs="Times New Roman"/>
          <w:b/>
          <w:color w:val="auto"/>
          <w:sz w:val="96"/>
          <w:szCs w:val="72"/>
          <w:highlight w:val="none"/>
          <w:lang w:val="en-US" w:eastAsia="zh-CN"/>
        </w:rPr>
      </w:pPr>
      <w:r>
        <w:rPr>
          <w:rFonts w:hint="eastAsia" w:ascii="宋体" w:hAnsi="宋体" w:eastAsia="宋体" w:cs="Times New Roman"/>
          <w:b/>
          <w:color w:val="auto"/>
          <w:sz w:val="96"/>
          <w:szCs w:val="72"/>
          <w:highlight w:val="none"/>
          <w:lang w:val="en-US" w:eastAsia="zh-CN"/>
        </w:rPr>
        <w:t>参</w:t>
      </w:r>
    </w:p>
    <w:p w14:paraId="56653575">
      <w:pPr>
        <w:spacing w:line="900" w:lineRule="auto"/>
        <w:jc w:val="center"/>
        <w:rPr>
          <w:rFonts w:hint="default" w:ascii="宋体" w:hAnsi="宋体" w:eastAsia="宋体" w:cs="Times New Roman"/>
          <w:b/>
          <w:color w:val="auto"/>
          <w:sz w:val="96"/>
          <w:szCs w:val="72"/>
          <w:highlight w:val="none"/>
          <w:lang w:val="en-US" w:eastAsia="zh-CN"/>
        </w:rPr>
      </w:pPr>
      <w:r>
        <w:rPr>
          <w:rFonts w:hint="eastAsia" w:ascii="宋体" w:hAnsi="宋体" w:eastAsia="宋体" w:cs="Times New Roman"/>
          <w:b/>
          <w:color w:val="auto"/>
          <w:sz w:val="96"/>
          <w:szCs w:val="72"/>
          <w:highlight w:val="none"/>
          <w:lang w:val="en-US" w:eastAsia="zh-CN"/>
        </w:rPr>
        <w:t>选</w:t>
      </w:r>
    </w:p>
    <w:p w14:paraId="62639840">
      <w:pPr>
        <w:spacing w:line="900" w:lineRule="auto"/>
        <w:jc w:val="center"/>
        <w:rPr>
          <w:rFonts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文</w:t>
      </w:r>
    </w:p>
    <w:p w14:paraId="7A574FB1">
      <w:pPr>
        <w:spacing w:line="900" w:lineRule="auto"/>
        <w:jc w:val="center"/>
        <w:rPr>
          <w:rFonts w:hint="eastAsia" w:ascii="宋体" w:hAnsi="宋体" w:eastAsia="宋体" w:cs="Times New Roman"/>
          <w:b/>
          <w:color w:val="auto"/>
          <w:sz w:val="96"/>
          <w:szCs w:val="72"/>
          <w:highlight w:val="none"/>
        </w:rPr>
      </w:pPr>
      <w:r>
        <w:rPr>
          <w:rFonts w:hint="eastAsia" w:ascii="宋体" w:hAnsi="宋体" w:eastAsia="宋体" w:cs="Times New Roman"/>
          <w:b/>
          <w:color w:val="auto"/>
          <w:sz w:val="96"/>
          <w:szCs w:val="72"/>
          <w:highlight w:val="none"/>
        </w:rPr>
        <w:t>件</w:t>
      </w:r>
    </w:p>
    <w:p w14:paraId="0E3335E2">
      <w:pPr>
        <w:widowControl w:val="0"/>
        <w:spacing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14:paraId="5B5391D7">
      <w:pPr>
        <w:spacing w:line="360" w:lineRule="auto"/>
        <w:rPr>
          <w:rFonts w:ascii="宋体" w:hAnsi="宋体" w:eastAsia="宋体" w:cs="Times New Roman"/>
          <w:color w:val="auto"/>
          <w:sz w:val="24"/>
          <w:szCs w:val="20"/>
          <w:highlight w:val="none"/>
        </w:rPr>
      </w:pPr>
    </w:p>
    <w:p w14:paraId="6D0E8F60">
      <w:pPr>
        <w:spacing w:line="360" w:lineRule="auto"/>
        <w:rPr>
          <w:rFonts w:ascii="宋体" w:hAnsi="宋体" w:eastAsia="宋体" w:cs="Times New Roman"/>
          <w:b/>
          <w:color w:val="auto"/>
          <w:sz w:val="30"/>
          <w:szCs w:val="30"/>
          <w:highlight w:val="none"/>
        </w:rPr>
      </w:pPr>
    </w:p>
    <w:p w14:paraId="38F011E2">
      <w:pPr>
        <w:spacing w:line="360" w:lineRule="auto"/>
        <w:ind w:firstLine="148" w:firstLineChars="49"/>
        <w:rPr>
          <w:rFonts w:hint="eastAsia" w:ascii="宋体" w:hAnsi="宋体" w:eastAsia="宋体" w:cs="Times New Roman"/>
          <w:b/>
          <w:color w:val="auto"/>
          <w:sz w:val="30"/>
          <w:szCs w:val="30"/>
          <w:highlight w:val="none"/>
          <w:u w:val="single"/>
        </w:rPr>
      </w:pPr>
      <w:r>
        <w:rPr>
          <w:rFonts w:hint="eastAsia" w:ascii="宋体" w:hAnsi="宋体" w:eastAsia="宋体" w:cs="Times New Roman"/>
          <w:b/>
          <w:color w:val="auto"/>
          <w:sz w:val="30"/>
          <w:szCs w:val="30"/>
          <w:highlight w:val="none"/>
          <w:lang w:eastAsia="zh-CN"/>
        </w:rPr>
        <w:t>参选人</w:t>
      </w:r>
      <w:r>
        <w:rPr>
          <w:rFonts w:hint="eastAsia" w:ascii="宋体" w:hAnsi="宋体" w:eastAsia="宋体" w:cs="Times New Roman"/>
          <w:b/>
          <w:color w:val="auto"/>
          <w:sz w:val="30"/>
          <w:szCs w:val="30"/>
          <w:highlight w:val="none"/>
        </w:rPr>
        <w:t xml:space="preserve">名称： </w:t>
      </w:r>
      <w:r>
        <w:rPr>
          <w:rFonts w:hint="eastAsia" w:ascii="宋体" w:hAnsi="宋体" w:eastAsia="宋体" w:cs="Times New Roman"/>
          <w:b/>
          <w:color w:val="auto"/>
          <w:sz w:val="30"/>
          <w:szCs w:val="30"/>
          <w:highlight w:val="none"/>
          <w:u w:val="single"/>
        </w:rPr>
        <w:t xml:space="preserve">                                     （盖 章）</w:t>
      </w:r>
    </w:p>
    <w:p w14:paraId="3F13E3AF">
      <w:pPr>
        <w:widowControl w:val="0"/>
        <w:spacing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14:paraId="77DF26D4">
      <w:pPr>
        <w:spacing w:line="360" w:lineRule="auto"/>
        <w:rPr>
          <w:rFonts w:ascii="仿宋_GB2312" w:hAnsi="Times New Roman" w:eastAsia="仿宋_GB2312" w:cs="Times New Roman"/>
          <w:color w:val="auto"/>
          <w:sz w:val="30"/>
          <w:szCs w:val="30"/>
          <w:highlight w:val="none"/>
        </w:rPr>
      </w:pPr>
    </w:p>
    <w:p w14:paraId="38AC2DBC">
      <w:pPr>
        <w:spacing w:line="480" w:lineRule="exact"/>
        <w:jc w:val="center"/>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日期：</w:t>
      </w:r>
      <w:r>
        <w:rPr>
          <w:rFonts w:ascii="宋体" w:hAnsi="宋体" w:eastAsia="宋体" w:cs="Times New Roman"/>
          <w:b/>
          <w:color w:val="auto"/>
          <w:sz w:val="30"/>
          <w:szCs w:val="30"/>
          <w:highlight w:val="none"/>
          <w:u w:val="single"/>
        </w:rPr>
        <w:t xml:space="preserve">    </w:t>
      </w:r>
      <w:r>
        <w:rPr>
          <w:rFonts w:hint="eastAsia" w:ascii="宋体" w:hAnsi="宋体" w:eastAsia="宋体" w:cs="Times New Roman"/>
          <w:b/>
          <w:color w:val="auto"/>
          <w:sz w:val="30"/>
          <w:szCs w:val="30"/>
          <w:highlight w:val="none"/>
        </w:rPr>
        <w:t>年</w:t>
      </w:r>
      <w:r>
        <w:rPr>
          <w:rFonts w:ascii="宋体" w:hAnsi="宋体" w:eastAsia="宋体" w:cs="Times New Roman"/>
          <w:b/>
          <w:color w:val="auto"/>
          <w:sz w:val="30"/>
          <w:szCs w:val="30"/>
          <w:highlight w:val="none"/>
          <w:u w:val="single"/>
        </w:rPr>
        <w:t xml:space="preserve">     </w:t>
      </w:r>
      <w:r>
        <w:rPr>
          <w:rFonts w:hint="eastAsia" w:ascii="宋体" w:hAnsi="宋体" w:eastAsia="宋体" w:cs="Times New Roman"/>
          <w:b/>
          <w:color w:val="auto"/>
          <w:sz w:val="30"/>
          <w:szCs w:val="30"/>
          <w:highlight w:val="none"/>
        </w:rPr>
        <w:t>月</w:t>
      </w:r>
      <w:r>
        <w:rPr>
          <w:rFonts w:ascii="宋体" w:hAnsi="宋体" w:eastAsia="宋体" w:cs="Times New Roman"/>
          <w:b/>
          <w:color w:val="auto"/>
          <w:sz w:val="30"/>
          <w:szCs w:val="30"/>
          <w:highlight w:val="none"/>
          <w:u w:val="single"/>
        </w:rPr>
        <w:t xml:space="preserve">    </w:t>
      </w:r>
      <w:r>
        <w:rPr>
          <w:rFonts w:hint="eastAsia" w:ascii="宋体" w:hAnsi="宋体" w:eastAsia="宋体" w:cs="Times New Roman"/>
          <w:b/>
          <w:color w:val="auto"/>
          <w:sz w:val="30"/>
          <w:szCs w:val="30"/>
          <w:highlight w:val="none"/>
        </w:rPr>
        <w:t>日</w:t>
      </w:r>
    </w:p>
    <w:p w14:paraId="05C09796">
      <w:pPr>
        <w:spacing w:line="480" w:lineRule="exact"/>
        <w:jc w:val="center"/>
        <w:rPr>
          <w:rFonts w:ascii="宋体" w:hAnsi="宋体" w:eastAsia="宋体" w:cs="Times New Roman"/>
          <w:b/>
          <w:color w:val="auto"/>
          <w:sz w:val="30"/>
          <w:szCs w:val="30"/>
          <w:highlight w:val="none"/>
        </w:rPr>
      </w:pPr>
    </w:p>
    <w:p w14:paraId="10C12391">
      <w:pPr>
        <w:widowControl/>
        <w:jc w:val="left"/>
        <w:rPr>
          <w:rFonts w:ascii="宋体" w:hAnsi="宋体"/>
          <w:b/>
          <w:color w:val="auto"/>
          <w:sz w:val="30"/>
          <w:szCs w:val="30"/>
          <w:highlight w:val="none"/>
        </w:rPr>
      </w:pPr>
      <w:r>
        <w:rPr>
          <w:rFonts w:ascii="宋体" w:hAnsi="宋体"/>
          <w:b/>
          <w:color w:val="auto"/>
          <w:sz w:val="30"/>
          <w:szCs w:val="30"/>
          <w:highlight w:val="none"/>
        </w:rPr>
        <w:br w:type="page"/>
      </w:r>
    </w:p>
    <w:p w14:paraId="50C72391">
      <w:pPr>
        <w:jc w:val="center"/>
        <w:rPr>
          <w:b/>
          <w:color w:val="auto"/>
          <w:sz w:val="30"/>
          <w:szCs w:val="30"/>
          <w:highlight w:val="none"/>
        </w:rPr>
      </w:pPr>
      <w:r>
        <w:rPr>
          <w:rFonts w:hint="eastAsia"/>
          <w:b/>
          <w:color w:val="auto"/>
          <w:sz w:val="30"/>
          <w:szCs w:val="30"/>
          <w:highlight w:val="none"/>
        </w:rPr>
        <w:t>目 录</w:t>
      </w:r>
    </w:p>
    <w:p w14:paraId="591CC518">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投标函</w:t>
      </w:r>
    </w:p>
    <w:p w14:paraId="662C75D4">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rPr>
        <w:t>技术参数响应表</w:t>
      </w:r>
    </w:p>
    <w:p w14:paraId="537FD654">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rPr>
        <w:t>报价表</w:t>
      </w:r>
    </w:p>
    <w:p w14:paraId="06689381">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诚信投标承诺书</w:t>
      </w:r>
    </w:p>
    <w:p w14:paraId="5A79413B">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相关证明文件</w:t>
      </w:r>
    </w:p>
    <w:p w14:paraId="277174A7">
      <w:pPr>
        <w:widowControl/>
        <w:jc w:val="left"/>
        <w:rPr>
          <w:rFonts w:ascii="宋体" w:hAnsi="宋体"/>
          <w:color w:val="auto"/>
          <w:sz w:val="24"/>
          <w:highlight w:val="none"/>
        </w:rPr>
      </w:pPr>
      <w:r>
        <w:rPr>
          <w:rFonts w:ascii="宋体" w:hAnsi="宋体"/>
          <w:color w:val="auto"/>
          <w:sz w:val="24"/>
          <w:highlight w:val="none"/>
        </w:rPr>
        <w:br w:type="page"/>
      </w:r>
    </w:p>
    <w:p w14:paraId="12B7FD4F">
      <w:pPr>
        <w:pStyle w:val="5"/>
        <w:tabs>
          <w:tab w:val="left" w:pos="2730"/>
        </w:tabs>
        <w:jc w:val="center"/>
        <w:rPr>
          <w:rFonts w:cs="宋体"/>
          <w:color w:val="auto"/>
          <w:sz w:val="28"/>
          <w:szCs w:val="28"/>
          <w:highlight w:val="none"/>
        </w:rPr>
      </w:pPr>
      <w:bookmarkStart w:id="25" w:name="_Toc54941342"/>
      <w:bookmarkStart w:id="26" w:name="_Toc476584433"/>
      <w:bookmarkStart w:id="27" w:name="_Toc25547"/>
      <w:bookmarkStart w:id="28" w:name="_Toc4481605"/>
      <w:r>
        <w:rPr>
          <w:rFonts w:hint="eastAsia" w:cs="宋体"/>
          <w:color w:val="auto"/>
          <w:sz w:val="28"/>
          <w:szCs w:val="28"/>
          <w:highlight w:val="none"/>
        </w:rPr>
        <w:t>一、</w:t>
      </w:r>
      <w:bookmarkEnd w:id="25"/>
      <w:bookmarkEnd w:id="26"/>
      <w:r>
        <w:rPr>
          <w:rFonts w:hint="eastAsia" w:cs="宋体"/>
          <w:color w:val="auto"/>
          <w:sz w:val="28"/>
          <w:szCs w:val="28"/>
          <w:highlight w:val="none"/>
          <w:lang w:val="en-US" w:eastAsia="zh-CN"/>
        </w:rPr>
        <w:t>投标函</w:t>
      </w:r>
    </w:p>
    <w:p w14:paraId="042DDD14">
      <w:pPr>
        <w:tabs>
          <w:tab w:val="left" w:pos="5580"/>
        </w:tabs>
        <w:spacing w:before="120" w:line="480" w:lineRule="auto"/>
        <w:rPr>
          <w:rFonts w:ascii="宋体" w:cs="宋体"/>
          <w:color w:val="auto"/>
          <w:szCs w:val="21"/>
          <w:highlight w:val="none"/>
        </w:rPr>
      </w:pPr>
      <w:r>
        <w:rPr>
          <w:rFonts w:hint="eastAsia" w:ascii="宋体" w:hAnsi="宋体" w:cs="宋体"/>
          <w:color w:val="auto"/>
          <w:szCs w:val="21"/>
          <w:highlight w:val="none"/>
        </w:rPr>
        <w:t>致：</w:t>
      </w:r>
      <w:r>
        <w:rPr>
          <w:rFonts w:ascii="宋体" w:hAnsi="宋体" w:cs="宋体"/>
          <w:color w:val="auto"/>
          <w:szCs w:val="21"/>
          <w:highlight w:val="none"/>
          <w:u w:val="single"/>
        </w:rPr>
        <w:t xml:space="preserve">                        </w:t>
      </w:r>
      <w:r>
        <w:rPr>
          <w:rFonts w:hint="eastAsia" w:ascii="宋体" w:hAnsi="宋体" w:cs="宋体"/>
          <w:color w:val="auto"/>
          <w:szCs w:val="21"/>
          <w:highlight w:val="none"/>
        </w:rPr>
        <w:t>（采购人名称）</w:t>
      </w:r>
    </w:p>
    <w:p w14:paraId="1B922DCA">
      <w:pPr>
        <w:pStyle w:val="13"/>
        <w:tabs>
          <w:tab w:val="left" w:pos="5580"/>
        </w:tabs>
        <w:spacing w:line="480" w:lineRule="auto"/>
        <w:ind w:firstLine="420" w:firstLineChars="200"/>
        <w:jc w:val="left"/>
        <w:rPr>
          <w:rFonts w:hAnsi="宋体" w:cs="宋体"/>
          <w:color w:val="auto"/>
          <w:sz w:val="21"/>
          <w:szCs w:val="21"/>
          <w:highlight w:val="none"/>
        </w:rPr>
      </w:pPr>
      <w:r>
        <w:rPr>
          <w:rFonts w:hAnsi="宋体" w:cs="宋体"/>
          <w:color w:val="auto"/>
          <w:sz w:val="21"/>
          <w:szCs w:val="21"/>
          <w:highlight w:val="none"/>
        </w:rPr>
        <w:t>1</w:t>
      </w:r>
      <w:r>
        <w:rPr>
          <w:rFonts w:hint="eastAsia" w:hAnsi="宋体" w:cs="宋体"/>
          <w:color w:val="auto"/>
          <w:sz w:val="21"/>
          <w:szCs w:val="21"/>
          <w:highlight w:val="none"/>
        </w:rPr>
        <w:t>、根据贵方</w:t>
      </w:r>
      <w:r>
        <w:rPr>
          <w:rFonts w:hAnsi="宋体" w:cs="宋体"/>
          <w:color w:val="auto"/>
          <w:sz w:val="21"/>
          <w:szCs w:val="21"/>
          <w:highlight w:val="none"/>
          <w:u w:val="single"/>
        </w:rPr>
        <w:t xml:space="preserve">          </w:t>
      </w:r>
      <w:r>
        <w:rPr>
          <w:rFonts w:hint="eastAsia" w:hAnsi="宋体" w:cs="宋体"/>
          <w:color w:val="auto"/>
          <w:sz w:val="21"/>
          <w:szCs w:val="21"/>
          <w:highlight w:val="none"/>
        </w:rPr>
        <w:t>号</w:t>
      </w:r>
      <w:r>
        <w:rPr>
          <w:rFonts w:hint="eastAsia" w:hAnsi="宋体" w:cs="宋体"/>
          <w:color w:val="auto"/>
          <w:sz w:val="21"/>
          <w:szCs w:val="21"/>
          <w:highlight w:val="none"/>
          <w:lang w:val="en-US" w:eastAsia="zh-CN"/>
        </w:rPr>
        <w:t>比选文件</w:t>
      </w:r>
      <w:r>
        <w:rPr>
          <w:rFonts w:hint="eastAsia" w:hAnsi="宋体" w:cs="宋体"/>
          <w:color w:val="auto"/>
          <w:sz w:val="21"/>
          <w:szCs w:val="21"/>
          <w:highlight w:val="none"/>
        </w:rPr>
        <w:t>，我方决定参加贵方组织的</w:t>
      </w:r>
      <w:r>
        <w:rPr>
          <w:rFonts w:hAnsi="宋体" w:cs="宋体"/>
          <w:color w:val="auto"/>
          <w:sz w:val="21"/>
          <w:szCs w:val="21"/>
          <w:highlight w:val="none"/>
          <w:u w:val="single"/>
        </w:rPr>
        <w:t xml:space="preserve">                       </w:t>
      </w:r>
      <w:r>
        <w:rPr>
          <w:rFonts w:hint="eastAsia" w:hAnsi="宋体" w:cs="宋体"/>
          <w:color w:val="auto"/>
          <w:sz w:val="21"/>
          <w:szCs w:val="21"/>
          <w:highlight w:val="none"/>
        </w:rPr>
        <w:t>项目的</w:t>
      </w:r>
      <w:r>
        <w:rPr>
          <w:rFonts w:hint="eastAsia" w:hAnsi="宋体" w:cs="宋体"/>
          <w:color w:val="auto"/>
          <w:sz w:val="21"/>
          <w:szCs w:val="21"/>
          <w:highlight w:val="none"/>
          <w:lang w:val="en-US" w:eastAsia="zh-CN"/>
        </w:rPr>
        <w:t>比选招标</w:t>
      </w:r>
      <w:r>
        <w:rPr>
          <w:rFonts w:hint="eastAsia" w:hAnsi="宋体" w:cs="宋体"/>
          <w:color w:val="auto"/>
          <w:sz w:val="21"/>
          <w:szCs w:val="21"/>
          <w:highlight w:val="none"/>
        </w:rPr>
        <w:t>。我方授权</w:t>
      </w:r>
      <w:r>
        <w:rPr>
          <w:rFonts w:hAnsi="宋体" w:cs="宋体"/>
          <w:color w:val="auto"/>
          <w:sz w:val="21"/>
          <w:szCs w:val="21"/>
          <w:highlight w:val="none"/>
          <w:u w:val="single"/>
        </w:rPr>
        <w:t xml:space="preserve">        </w:t>
      </w:r>
      <w:r>
        <w:rPr>
          <w:rFonts w:hAnsi="宋体" w:cs="宋体"/>
          <w:color w:val="auto"/>
          <w:sz w:val="21"/>
          <w:szCs w:val="21"/>
          <w:highlight w:val="none"/>
        </w:rPr>
        <w:t>(</w:t>
      </w:r>
      <w:r>
        <w:rPr>
          <w:rFonts w:hint="eastAsia" w:hAnsi="宋体" w:cs="宋体"/>
          <w:color w:val="auto"/>
          <w:sz w:val="21"/>
          <w:szCs w:val="21"/>
          <w:highlight w:val="none"/>
        </w:rPr>
        <w:t>姓名和职务</w:t>
      </w:r>
      <w:r>
        <w:rPr>
          <w:rFonts w:hAnsi="宋体" w:cs="宋体"/>
          <w:color w:val="auto"/>
          <w:sz w:val="21"/>
          <w:szCs w:val="21"/>
          <w:highlight w:val="none"/>
        </w:rPr>
        <w:t>)</w:t>
      </w:r>
      <w:r>
        <w:rPr>
          <w:rFonts w:hint="eastAsia" w:hAnsi="宋体" w:cs="宋体"/>
          <w:color w:val="auto"/>
          <w:sz w:val="21"/>
          <w:szCs w:val="21"/>
          <w:highlight w:val="none"/>
        </w:rPr>
        <w:t>代表我方</w:t>
      </w:r>
      <w:r>
        <w:rPr>
          <w:rFonts w:hAnsi="宋体" w:cs="宋体"/>
          <w:color w:val="auto"/>
          <w:sz w:val="21"/>
          <w:szCs w:val="21"/>
          <w:highlight w:val="none"/>
          <w:u w:val="single"/>
        </w:rPr>
        <w:t xml:space="preserve">                    </w:t>
      </w:r>
      <w:r>
        <w:rPr>
          <w:rFonts w:hint="eastAsia" w:hAnsi="宋体" w:cs="宋体"/>
          <w:color w:val="auto"/>
          <w:sz w:val="21"/>
          <w:szCs w:val="21"/>
          <w:highlight w:val="none"/>
        </w:rPr>
        <w:t>（供应商的名称）全权处理本项目响应的有关事宜。</w:t>
      </w:r>
    </w:p>
    <w:p w14:paraId="7AE2821D">
      <w:pPr>
        <w:pStyle w:val="13"/>
        <w:tabs>
          <w:tab w:val="left" w:pos="5580"/>
        </w:tabs>
        <w:spacing w:line="480" w:lineRule="auto"/>
        <w:ind w:firstLine="420" w:firstLineChars="200"/>
        <w:rPr>
          <w:rFonts w:hint="default" w:hAnsi="宋体" w:eastAsia="宋体" w:cs="宋体"/>
          <w:color w:val="auto"/>
          <w:sz w:val="21"/>
          <w:szCs w:val="21"/>
          <w:highlight w:val="none"/>
          <w:lang w:val="en-US" w:eastAsia="zh-CN"/>
        </w:rPr>
      </w:pPr>
      <w:r>
        <w:rPr>
          <w:rFonts w:hAnsi="宋体" w:cs="宋体"/>
          <w:color w:val="auto"/>
          <w:sz w:val="21"/>
          <w:szCs w:val="21"/>
          <w:highlight w:val="none"/>
        </w:rPr>
        <w:t>2</w:t>
      </w:r>
      <w:r>
        <w:rPr>
          <w:rFonts w:hint="eastAsia" w:hAnsi="宋体" w:cs="宋体"/>
          <w:color w:val="auto"/>
          <w:sz w:val="21"/>
          <w:szCs w:val="21"/>
          <w:highlight w:val="none"/>
        </w:rPr>
        <w:t>、我方愿意按照</w:t>
      </w:r>
      <w:r>
        <w:rPr>
          <w:rFonts w:hint="eastAsia" w:hAnsi="宋体" w:cs="宋体"/>
          <w:color w:val="auto"/>
          <w:sz w:val="21"/>
          <w:szCs w:val="21"/>
          <w:highlight w:val="none"/>
          <w:lang w:val="en-US" w:eastAsia="zh-CN"/>
        </w:rPr>
        <w:t>比选</w:t>
      </w:r>
      <w:r>
        <w:rPr>
          <w:rFonts w:hint="eastAsia" w:hAnsi="宋体" w:cs="宋体"/>
          <w:color w:val="auto"/>
          <w:sz w:val="21"/>
          <w:szCs w:val="21"/>
          <w:highlight w:val="none"/>
        </w:rPr>
        <w:t>文件约定的各项要求，向采购人提供所需的货物与服务，</w:t>
      </w:r>
      <w:r>
        <w:rPr>
          <w:rFonts w:hint="eastAsia" w:hAnsi="宋体" w:cs="宋体"/>
          <w:color w:val="auto"/>
          <w:sz w:val="21"/>
          <w:szCs w:val="21"/>
          <w:highlight w:val="none"/>
          <w:lang w:val="en-US" w:eastAsia="zh-CN"/>
        </w:rPr>
        <w:t>比选费率</w:t>
      </w:r>
      <w:r>
        <w:rPr>
          <w:rFonts w:hint="eastAsia" w:hAnsi="宋体" w:cs="宋体"/>
          <w:color w:val="auto"/>
          <w:sz w:val="21"/>
          <w:szCs w:val="21"/>
          <w:highlight w:val="none"/>
        </w:rPr>
        <w:t>为（大写）</w:t>
      </w:r>
      <w:r>
        <w:rPr>
          <w:rFonts w:hAnsi="宋体" w:cs="宋体"/>
          <w:color w:val="auto"/>
          <w:sz w:val="21"/>
          <w:szCs w:val="21"/>
          <w:highlight w:val="none"/>
          <w:u w:val="single"/>
        </w:rPr>
        <w:t xml:space="preserve">                    </w:t>
      </w:r>
      <w:r>
        <w:rPr>
          <w:rFonts w:hint="eastAsia" w:hAnsi="宋体" w:cs="宋体"/>
          <w:color w:val="auto"/>
          <w:sz w:val="21"/>
          <w:szCs w:val="21"/>
          <w:highlight w:val="none"/>
          <w:u w:val="single"/>
        </w:rPr>
        <w:t>；</w:t>
      </w:r>
      <w:r>
        <w:rPr>
          <w:rFonts w:hAnsi="宋体" w:cs="宋体"/>
          <w:color w:val="auto"/>
          <w:sz w:val="21"/>
          <w:szCs w:val="21"/>
          <w:highlight w:val="none"/>
        </w:rPr>
        <w:t>(</w:t>
      </w:r>
      <w:r>
        <w:rPr>
          <w:rFonts w:hint="eastAsia" w:hAnsi="宋体" w:cs="宋体"/>
          <w:color w:val="auto"/>
          <w:sz w:val="21"/>
          <w:szCs w:val="21"/>
          <w:highlight w:val="none"/>
        </w:rPr>
        <w:t>小写</w:t>
      </w:r>
      <w:r>
        <w:rPr>
          <w:rFonts w:hAnsi="宋体" w:cs="宋体"/>
          <w:color w:val="auto"/>
          <w:sz w:val="21"/>
          <w:szCs w:val="21"/>
          <w:highlight w:val="none"/>
        </w:rPr>
        <w:t>)</w:t>
      </w:r>
      <w:r>
        <w:rPr>
          <w:rFonts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w:t>
      </w:r>
      <w:r>
        <w:rPr>
          <w:rFonts w:hAnsi="宋体" w:cs="宋体"/>
          <w:color w:val="auto"/>
          <w:sz w:val="21"/>
          <w:szCs w:val="21"/>
          <w:highlight w:val="none"/>
          <w:u w:val="single"/>
        </w:rPr>
        <w:t xml:space="preserve"> </w:t>
      </w:r>
      <w:r>
        <w:rPr>
          <w:rFonts w:hint="eastAsia" w:hAnsi="宋体" w:cs="宋体"/>
          <w:color w:val="auto"/>
          <w:sz w:val="21"/>
          <w:szCs w:val="21"/>
          <w:highlight w:val="none"/>
        </w:rPr>
        <w:t>。</w:t>
      </w:r>
    </w:p>
    <w:p w14:paraId="2A15A9B5">
      <w:pPr>
        <w:keepNext w:val="0"/>
        <w:keepLines w:val="0"/>
        <w:pageBreakBefore w:val="0"/>
        <w:widowControl w:val="0"/>
        <w:tabs>
          <w:tab w:val="left" w:pos="5580"/>
        </w:tabs>
        <w:kinsoku/>
        <w:wordWrap/>
        <w:overflowPunct/>
        <w:topLinePunct w:val="0"/>
        <w:autoSpaceDE/>
        <w:autoSpaceDN/>
        <w:bidi w:val="0"/>
        <w:adjustRightInd/>
        <w:snapToGrid/>
        <w:spacing w:line="540" w:lineRule="exact"/>
        <w:ind w:firstLine="420" w:firstLineChars="200"/>
        <w:textAlignment w:val="auto"/>
        <w:rPr>
          <w:rFonts w:hAnsi="宋体" w:cs="宋体"/>
          <w:color w:val="auto"/>
          <w:sz w:val="21"/>
          <w:szCs w:val="21"/>
          <w:highlight w:val="none"/>
        </w:rPr>
      </w:pPr>
      <w:r>
        <w:rPr>
          <w:rFonts w:hAnsi="宋体" w:cs="宋体"/>
          <w:color w:val="auto"/>
          <w:sz w:val="21"/>
          <w:szCs w:val="21"/>
          <w:highlight w:val="none"/>
        </w:rPr>
        <w:t>3</w:t>
      </w:r>
      <w:r>
        <w:rPr>
          <w:rFonts w:hint="eastAsia" w:hAnsi="宋体" w:cs="宋体"/>
          <w:color w:val="auto"/>
          <w:sz w:val="21"/>
          <w:szCs w:val="21"/>
          <w:highlight w:val="none"/>
        </w:rPr>
        <w:t>、一旦我方成交，我方将严格履行合同约定的责任和义务，</w:t>
      </w:r>
      <w:r>
        <w:rPr>
          <w:rFonts w:hint="eastAsia" w:ascii="宋体" w:hAnsi="宋体"/>
          <w:color w:val="auto"/>
          <w:sz w:val="21"/>
          <w:szCs w:val="21"/>
          <w:highlight w:val="none"/>
        </w:rPr>
        <w:t>保证该项目的</w:t>
      </w:r>
      <w:r>
        <w:rPr>
          <w:rFonts w:hint="eastAsia" w:ascii="宋体" w:hAnsi="宋体"/>
          <w:color w:val="auto"/>
          <w:sz w:val="21"/>
          <w:szCs w:val="21"/>
          <w:highlight w:val="none"/>
          <w:lang w:val="en-US" w:eastAsia="zh-CN"/>
        </w:rPr>
        <w:t>合同履行期限</w:t>
      </w:r>
      <w:r>
        <w:rPr>
          <w:rFonts w:hint="eastAsia" w:ascii="宋体" w:hAnsi="宋体"/>
          <w:color w:val="auto"/>
          <w:sz w:val="21"/>
          <w:szCs w:val="21"/>
          <w:highlight w:val="none"/>
        </w:rPr>
        <w:t>为</w:t>
      </w:r>
      <w:r>
        <w:rPr>
          <w:rFonts w:hint="eastAsia" w:ascii="宋体" w:hAnsi="宋体"/>
          <w:b/>
          <w:bCs/>
          <w:color w:val="auto"/>
          <w:sz w:val="21"/>
          <w:szCs w:val="21"/>
          <w:highlight w:val="none"/>
          <w:u w:val="none"/>
        </w:rPr>
        <w:t>自合同签订之日起</w:t>
      </w:r>
      <w:r>
        <w:rPr>
          <w:rFonts w:hint="eastAsia" w:ascii="宋体" w:hAnsi="宋体"/>
          <w:b/>
          <w:bCs/>
          <w:color w:val="auto"/>
          <w:sz w:val="21"/>
          <w:szCs w:val="21"/>
          <w:highlight w:val="none"/>
          <w:u w:val="none"/>
          <w:lang w:val="en-US" w:eastAsia="zh-CN"/>
        </w:rPr>
        <w:t>1年</w:t>
      </w:r>
      <w:r>
        <w:rPr>
          <w:rFonts w:hint="eastAsia" w:ascii="宋体" w:hAnsi="宋体" w:cs="宋体"/>
          <w:color w:val="auto"/>
          <w:sz w:val="21"/>
          <w:szCs w:val="21"/>
          <w:highlight w:val="none"/>
        </w:rPr>
        <w:t>。</w:t>
      </w:r>
    </w:p>
    <w:p w14:paraId="7DBE1986">
      <w:pPr>
        <w:pStyle w:val="13"/>
        <w:tabs>
          <w:tab w:val="left" w:pos="5580"/>
        </w:tabs>
        <w:spacing w:line="360" w:lineRule="auto"/>
        <w:ind w:firstLine="394" w:firstLineChars="199"/>
        <w:rPr>
          <w:rFonts w:hAnsi="宋体" w:cs="宋体"/>
          <w:color w:val="auto"/>
          <w:spacing w:val="-6"/>
          <w:sz w:val="21"/>
          <w:szCs w:val="21"/>
          <w:highlight w:val="none"/>
        </w:rPr>
      </w:pPr>
      <w:r>
        <w:rPr>
          <w:rFonts w:hint="eastAsia" w:hAnsi="宋体" w:cs="宋体"/>
          <w:color w:val="auto"/>
          <w:spacing w:val="-6"/>
          <w:sz w:val="21"/>
          <w:szCs w:val="21"/>
          <w:highlight w:val="none"/>
          <w:lang w:val="en-US" w:eastAsia="zh-CN"/>
        </w:rPr>
        <w:t>4</w:t>
      </w:r>
      <w:r>
        <w:rPr>
          <w:rFonts w:hint="eastAsia" w:hAnsi="宋体" w:cs="宋体"/>
          <w:color w:val="auto"/>
          <w:spacing w:val="-6"/>
          <w:sz w:val="21"/>
          <w:szCs w:val="21"/>
          <w:highlight w:val="none"/>
        </w:rPr>
        <w:t>、我方保证按照本项目</w:t>
      </w:r>
      <w:r>
        <w:rPr>
          <w:rFonts w:hint="eastAsia" w:hAnsi="宋体" w:cs="宋体"/>
          <w:color w:val="auto"/>
          <w:spacing w:val="-6"/>
          <w:sz w:val="21"/>
          <w:szCs w:val="21"/>
          <w:highlight w:val="none"/>
          <w:lang w:val="en-US" w:eastAsia="zh-CN"/>
        </w:rPr>
        <w:t>比选</w:t>
      </w:r>
      <w:r>
        <w:rPr>
          <w:rFonts w:hint="eastAsia" w:hAnsi="宋体" w:cs="宋体"/>
          <w:color w:val="auto"/>
          <w:spacing w:val="-6"/>
          <w:sz w:val="21"/>
          <w:szCs w:val="21"/>
          <w:highlight w:val="none"/>
        </w:rPr>
        <w:t>文件要求提交</w:t>
      </w:r>
      <w:r>
        <w:rPr>
          <w:rFonts w:hint="eastAsia" w:hAnsi="宋体" w:cs="宋体"/>
          <w:color w:val="auto"/>
          <w:spacing w:val="-6"/>
          <w:sz w:val="21"/>
          <w:szCs w:val="21"/>
          <w:highlight w:val="none"/>
          <w:lang w:val="en-US" w:eastAsia="zh-CN"/>
        </w:rPr>
        <w:t>比选</w:t>
      </w:r>
      <w:r>
        <w:rPr>
          <w:rFonts w:hint="eastAsia" w:hAnsi="宋体" w:cs="宋体"/>
          <w:color w:val="auto"/>
          <w:spacing w:val="-6"/>
          <w:sz w:val="21"/>
          <w:szCs w:val="21"/>
          <w:highlight w:val="none"/>
        </w:rPr>
        <w:t>响应文件。</w:t>
      </w:r>
    </w:p>
    <w:p w14:paraId="21F931C3">
      <w:pPr>
        <w:pStyle w:val="13"/>
        <w:tabs>
          <w:tab w:val="left" w:pos="5580"/>
        </w:tabs>
        <w:spacing w:line="360" w:lineRule="auto"/>
        <w:ind w:firstLine="394" w:firstLineChars="199"/>
        <w:rPr>
          <w:rFonts w:hAnsi="宋体" w:cs="宋体"/>
          <w:color w:val="auto"/>
          <w:sz w:val="21"/>
          <w:szCs w:val="21"/>
          <w:highlight w:val="none"/>
        </w:rPr>
      </w:pPr>
      <w:r>
        <w:rPr>
          <w:rFonts w:hint="eastAsia" w:hAnsi="宋体" w:cs="宋体"/>
          <w:color w:val="auto"/>
          <w:spacing w:val="-6"/>
          <w:sz w:val="21"/>
          <w:szCs w:val="21"/>
          <w:highlight w:val="none"/>
          <w:lang w:val="en-US" w:eastAsia="zh-CN"/>
        </w:rPr>
        <w:t>5</w:t>
      </w:r>
      <w:r>
        <w:rPr>
          <w:rFonts w:hint="eastAsia" w:hAnsi="宋体" w:cs="宋体"/>
          <w:color w:val="auto"/>
          <w:spacing w:val="-6"/>
          <w:sz w:val="21"/>
          <w:szCs w:val="21"/>
          <w:highlight w:val="none"/>
        </w:rPr>
        <w:t>、</w:t>
      </w:r>
      <w:r>
        <w:rPr>
          <w:rFonts w:hint="eastAsia" w:hAnsi="宋体" w:cs="宋体"/>
          <w:color w:val="auto"/>
          <w:sz w:val="21"/>
          <w:szCs w:val="21"/>
          <w:highlight w:val="none"/>
        </w:rPr>
        <w:t>我方愿意提供贵方可能另外要求的、与响应有关的文件资料，并保证我方已提供和将要提供的文件是真实的、准确的。</w:t>
      </w:r>
    </w:p>
    <w:p w14:paraId="7D384759">
      <w:pPr>
        <w:widowControl w:val="0"/>
        <w:tabs>
          <w:tab w:val="left" w:pos="5580"/>
        </w:tabs>
        <w:spacing w:line="360" w:lineRule="auto"/>
        <w:ind w:firstLine="420" w:firstLineChars="199"/>
        <w:jc w:val="both"/>
        <w:rPr>
          <w:rFonts w:ascii="宋体" w:hAnsi="宋体" w:eastAsia="宋体" w:cs="Courier New"/>
          <w:b/>
          <w:bCs/>
          <w:color w:val="auto"/>
          <w:kern w:val="2"/>
          <w:sz w:val="21"/>
          <w:szCs w:val="21"/>
          <w:highlight w:val="none"/>
          <w:lang w:val="en-US" w:eastAsia="zh-CN" w:bidi="ar-SA"/>
        </w:rPr>
      </w:pPr>
      <w:r>
        <w:rPr>
          <w:rFonts w:hint="eastAsia" w:ascii="宋体" w:hAnsi="宋体" w:eastAsia="宋体" w:cs="Courier New"/>
          <w:b/>
          <w:bCs/>
          <w:color w:val="auto"/>
          <w:kern w:val="2"/>
          <w:sz w:val="21"/>
          <w:szCs w:val="21"/>
          <w:highlight w:val="none"/>
          <w:lang w:val="en-US" w:eastAsia="zh-CN" w:bidi="ar-SA"/>
        </w:rPr>
        <w:t>6、我方承诺中选后提供的服务完全响应本项目需求，否则将接受采购人取消中选资格等一切处罚。</w:t>
      </w:r>
    </w:p>
    <w:p w14:paraId="44A3428F">
      <w:pPr>
        <w:pStyle w:val="13"/>
        <w:tabs>
          <w:tab w:val="left" w:pos="5580"/>
        </w:tabs>
        <w:spacing w:line="480" w:lineRule="auto"/>
        <w:ind w:firstLine="398" w:firstLineChars="199"/>
        <w:rPr>
          <w:rFonts w:hint="eastAsia" w:hAnsi="宋体" w:eastAsia="宋体" w:cs="宋体"/>
          <w:color w:val="auto"/>
          <w:highlight w:val="none"/>
          <w:lang w:val="en-US" w:eastAsia="zh-CN"/>
        </w:rPr>
      </w:pPr>
    </w:p>
    <w:p w14:paraId="3BC478D7">
      <w:pPr>
        <w:pStyle w:val="13"/>
        <w:tabs>
          <w:tab w:val="left" w:pos="5580"/>
        </w:tabs>
        <w:spacing w:line="480" w:lineRule="auto"/>
        <w:ind w:right="360" w:firstLine="3400" w:firstLineChars="1700"/>
        <w:rPr>
          <w:rFonts w:hAnsi="宋体" w:cs="宋体"/>
          <w:color w:val="auto"/>
          <w:highlight w:val="none"/>
        </w:rPr>
      </w:pPr>
    </w:p>
    <w:p w14:paraId="1159173F">
      <w:pPr>
        <w:pStyle w:val="13"/>
        <w:tabs>
          <w:tab w:val="left" w:pos="5580"/>
        </w:tabs>
        <w:spacing w:line="480" w:lineRule="auto"/>
        <w:ind w:right="360" w:firstLine="3570" w:firstLineChars="1700"/>
        <w:rPr>
          <w:rFonts w:hAnsi="宋体" w:cs="宋体"/>
          <w:color w:val="auto"/>
          <w:sz w:val="21"/>
          <w:szCs w:val="21"/>
          <w:highlight w:val="none"/>
          <w:u w:val="single"/>
        </w:rPr>
      </w:pPr>
      <w:r>
        <w:rPr>
          <w:rFonts w:hint="eastAsia" w:hAnsi="宋体" w:cs="宋体"/>
          <w:color w:val="auto"/>
          <w:sz w:val="21"/>
          <w:szCs w:val="21"/>
          <w:highlight w:val="none"/>
        </w:rPr>
        <w:t>供应商：</w:t>
      </w:r>
      <w:r>
        <w:rPr>
          <w:rFonts w:hAnsi="宋体" w:cs="宋体"/>
          <w:color w:val="auto"/>
          <w:sz w:val="21"/>
          <w:szCs w:val="21"/>
          <w:highlight w:val="none"/>
          <w:u w:val="single"/>
        </w:rPr>
        <w:t xml:space="preserve">                           </w:t>
      </w:r>
      <w:r>
        <w:rPr>
          <w:rFonts w:hint="eastAsia" w:hAnsi="宋体" w:cs="宋体"/>
          <w:color w:val="auto"/>
          <w:sz w:val="21"/>
          <w:szCs w:val="21"/>
          <w:highlight w:val="none"/>
          <w:u w:val="single"/>
        </w:rPr>
        <w:t>（盖章）</w:t>
      </w:r>
      <w:r>
        <w:rPr>
          <w:rFonts w:hAnsi="宋体" w:cs="宋体"/>
          <w:color w:val="auto"/>
          <w:sz w:val="21"/>
          <w:szCs w:val="21"/>
          <w:highlight w:val="none"/>
          <w:u w:val="single"/>
        </w:rPr>
        <w:t xml:space="preserve"> </w:t>
      </w:r>
    </w:p>
    <w:p w14:paraId="6A576412">
      <w:pPr>
        <w:pStyle w:val="13"/>
        <w:tabs>
          <w:tab w:val="left" w:pos="5580"/>
        </w:tabs>
        <w:spacing w:line="480" w:lineRule="auto"/>
        <w:ind w:firstLine="420" w:firstLineChars="200"/>
        <w:rPr>
          <w:rFonts w:hAnsi="宋体" w:cs="宋体"/>
          <w:color w:val="auto"/>
          <w:sz w:val="21"/>
          <w:szCs w:val="21"/>
          <w:highlight w:val="none"/>
          <w:u w:val="single"/>
        </w:rPr>
      </w:pPr>
      <w:r>
        <w:rPr>
          <w:rFonts w:hAnsi="宋体" w:cs="宋体"/>
          <w:color w:val="auto"/>
          <w:sz w:val="21"/>
          <w:szCs w:val="21"/>
          <w:highlight w:val="none"/>
        </w:rPr>
        <w:t xml:space="preserve">                              </w:t>
      </w:r>
      <w:r>
        <w:rPr>
          <w:rFonts w:hint="eastAsia" w:hAnsi="宋体" w:cs="宋体"/>
          <w:color w:val="auto"/>
          <w:sz w:val="21"/>
          <w:szCs w:val="21"/>
          <w:highlight w:val="none"/>
        </w:rPr>
        <w:t>单位地址：</w:t>
      </w:r>
      <w:r>
        <w:rPr>
          <w:rFonts w:hAnsi="宋体" w:cs="宋体"/>
          <w:color w:val="auto"/>
          <w:sz w:val="21"/>
          <w:szCs w:val="21"/>
          <w:highlight w:val="none"/>
          <w:u w:val="single"/>
        </w:rPr>
        <w:tab/>
      </w:r>
      <w:r>
        <w:rPr>
          <w:rFonts w:hAnsi="宋体" w:cs="宋体"/>
          <w:color w:val="auto"/>
          <w:sz w:val="21"/>
          <w:szCs w:val="21"/>
          <w:highlight w:val="none"/>
          <w:u w:val="single"/>
        </w:rPr>
        <w:tab/>
      </w:r>
      <w:r>
        <w:rPr>
          <w:rFonts w:hAnsi="宋体" w:cs="宋体"/>
          <w:color w:val="auto"/>
          <w:sz w:val="21"/>
          <w:szCs w:val="21"/>
          <w:highlight w:val="none"/>
          <w:u w:val="single"/>
        </w:rPr>
        <w:tab/>
      </w:r>
      <w:r>
        <w:rPr>
          <w:rFonts w:hAnsi="宋体" w:cs="宋体"/>
          <w:color w:val="auto"/>
          <w:sz w:val="21"/>
          <w:szCs w:val="21"/>
          <w:highlight w:val="none"/>
          <w:u w:val="single"/>
        </w:rPr>
        <w:tab/>
      </w:r>
      <w:r>
        <w:rPr>
          <w:rFonts w:hAnsi="宋体" w:cs="宋体"/>
          <w:color w:val="auto"/>
          <w:sz w:val="21"/>
          <w:szCs w:val="21"/>
          <w:highlight w:val="none"/>
          <w:u w:val="single"/>
        </w:rPr>
        <w:tab/>
      </w:r>
      <w:r>
        <w:rPr>
          <w:rFonts w:hAnsi="宋体" w:cs="宋体"/>
          <w:color w:val="auto"/>
          <w:sz w:val="21"/>
          <w:szCs w:val="21"/>
          <w:highlight w:val="none"/>
          <w:u w:val="single"/>
        </w:rPr>
        <w:tab/>
      </w:r>
      <w:r>
        <w:rPr>
          <w:rFonts w:hAnsi="宋体" w:cs="宋体"/>
          <w:color w:val="auto"/>
          <w:sz w:val="21"/>
          <w:szCs w:val="21"/>
          <w:highlight w:val="none"/>
          <w:u w:val="single"/>
        </w:rPr>
        <w:t xml:space="preserve">      </w:t>
      </w:r>
    </w:p>
    <w:p w14:paraId="4D229E73">
      <w:pPr>
        <w:pStyle w:val="13"/>
        <w:tabs>
          <w:tab w:val="left" w:pos="5580"/>
        </w:tabs>
        <w:spacing w:line="480" w:lineRule="auto"/>
        <w:ind w:firstLine="420" w:firstLineChars="200"/>
        <w:rPr>
          <w:rFonts w:hAnsi="宋体" w:cs="宋体"/>
          <w:color w:val="auto"/>
          <w:sz w:val="21"/>
          <w:szCs w:val="21"/>
          <w:highlight w:val="none"/>
          <w:u w:val="single"/>
        </w:rPr>
      </w:pPr>
      <w:r>
        <w:rPr>
          <w:rFonts w:hAnsi="宋体" w:cs="宋体"/>
          <w:color w:val="auto"/>
          <w:sz w:val="21"/>
          <w:szCs w:val="21"/>
          <w:highlight w:val="none"/>
        </w:rPr>
        <w:t xml:space="preserve">                              </w:t>
      </w:r>
      <w:r>
        <w:rPr>
          <w:rFonts w:hint="eastAsia" w:hAnsi="宋体" w:cs="宋体"/>
          <w:color w:val="auto"/>
          <w:sz w:val="21"/>
          <w:szCs w:val="21"/>
          <w:highlight w:val="none"/>
        </w:rPr>
        <w:t>法定代表人：</w:t>
      </w:r>
      <w:r>
        <w:rPr>
          <w:rFonts w:hAnsi="宋体" w:cs="宋体"/>
          <w:color w:val="auto"/>
          <w:sz w:val="21"/>
          <w:szCs w:val="21"/>
          <w:highlight w:val="none"/>
          <w:u w:val="single"/>
        </w:rPr>
        <w:t xml:space="preserve">        </w:t>
      </w:r>
      <w:r>
        <w:rPr>
          <w:rFonts w:hint="eastAsia" w:hAnsi="宋体" w:cs="宋体"/>
          <w:color w:val="auto"/>
          <w:sz w:val="21"/>
          <w:szCs w:val="21"/>
          <w:highlight w:val="none"/>
          <w:u w:val="single"/>
        </w:rPr>
        <w:t xml:space="preserve">             </w:t>
      </w:r>
      <w:r>
        <w:rPr>
          <w:rFonts w:hAnsi="宋体" w:cs="宋体"/>
          <w:color w:val="auto"/>
          <w:sz w:val="21"/>
          <w:szCs w:val="21"/>
          <w:highlight w:val="none"/>
          <w:u w:val="single"/>
        </w:rPr>
        <w:t xml:space="preserve">  </w:t>
      </w:r>
      <w:r>
        <w:rPr>
          <w:rFonts w:hint="eastAsia" w:hAnsi="宋体" w:cs="宋体"/>
          <w:color w:val="auto"/>
          <w:sz w:val="21"/>
          <w:szCs w:val="21"/>
          <w:highlight w:val="none"/>
          <w:u w:val="single"/>
        </w:rPr>
        <w:t>（盖章）</w:t>
      </w:r>
    </w:p>
    <w:p w14:paraId="6B123FB9">
      <w:pPr>
        <w:pStyle w:val="13"/>
        <w:tabs>
          <w:tab w:val="left" w:pos="5580"/>
        </w:tabs>
        <w:spacing w:line="480" w:lineRule="auto"/>
        <w:ind w:firstLine="3570" w:firstLineChars="1700"/>
        <w:rPr>
          <w:rFonts w:hint="eastAsia" w:hAnsi="宋体" w:cs="宋体"/>
          <w:color w:val="auto"/>
          <w:sz w:val="21"/>
          <w:szCs w:val="21"/>
          <w:highlight w:val="none"/>
        </w:rPr>
      </w:pPr>
      <w:r>
        <w:rPr>
          <w:rFonts w:hint="eastAsia" w:hAnsi="宋体" w:cs="宋体"/>
          <w:color w:val="auto"/>
          <w:sz w:val="21"/>
          <w:szCs w:val="21"/>
          <w:highlight w:val="none"/>
        </w:rPr>
        <w:t>日期：</w:t>
      </w:r>
      <w:r>
        <w:rPr>
          <w:rFonts w:hAnsi="宋体" w:cs="宋体"/>
          <w:color w:val="auto"/>
          <w:sz w:val="21"/>
          <w:szCs w:val="21"/>
          <w:highlight w:val="none"/>
        </w:rPr>
        <w:t xml:space="preserve">          </w:t>
      </w:r>
      <w:r>
        <w:rPr>
          <w:rFonts w:hint="eastAsia" w:hAnsi="宋体" w:cs="宋体"/>
          <w:color w:val="auto"/>
          <w:sz w:val="21"/>
          <w:szCs w:val="21"/>
          <w:highlight w:val="none"/>
        </w:rPr>
        <w:t>年</w:t>
      </w:r>
      <w:r>
        <w:rPr>
          <w:rFonts w:hAnsi="宋体" w:cs="宋体"/>
          <w:color w:val="auto"/>
          <w:sz w:val="21"/>
          <w:szCs w:val="21"/>
          <w:highlight w:val="none"/>
        </w:rPr>
        <w:t xml:space="preserve">      </w:t>
      </w:r>
      <w:r>
        <w:rPr>
          <w:rFonts w:hint="eastAsia" w:hAnsi="宋体" w:cs="宋体"/>
          <w:color w:val="auto"/>
          <w:sz w:val="21"/>
          <w:szCs w:val="21"/>
          <w:highlight w:val="none"/>
        </w:rPr>
        <w:t>月</w:t>
      </w:r>
      <w:r>
        <w:rPr>
          <w:rFonts w:hAnsi="宋体" w:cs="宋体"/>
          <w:color w:val="auto"/>
          <w:sz w:val="21"/>
          <w:szCs w:val="21"/>
          <w:highlight w:val="none"/>
        </w:rPr>
        <w:t xml:space="preserve">      </w:t>
      </w:r>
      <w:r>
        <w:rPr>
          <w:rFonts w:hint="eastAsia" w:hAnsi="宋体" w:cs="宋体"/>
          <w:color w:val="auto"/>
          <w:sz w:val="21"/>
          <w:szCs w:val="21"/>
          <w:highlight w:val="none"/>
        </w:rPr>
        <w:t>日</w:t>
      </w:r>
    </w:p>
    <w:p w14:paraId="12713119">
      <w:pPr>
        <w:pStyle w:val="13"/>
        <w:tabs>
          <w:tab w:val="left" w:pos="5580"/>
        </w:tabs>
        <w:spacing w:line="480" w:lineRule="auto"/>
        <w:ind w:firstLine="3400" w:firstLineChars="1700"/>
        <w:rPr>
          <w:rFonts w:hint="eastAsia" w:hAnsi="宋体" w:cs="宋体"/>
          <w:color w:val="auto"/>
          <w:highlight w:val="none"/>
        </w:rPr>
      </w:pPr>
    </w:p>
    <w:p w14:paraId="08705F26">
      <w:pPr>
        <w:pStyle w:val="13"/>
        <w:tabs>
          <w:tab w:val="left" w:pos="5580"/>
        </w:tabs>
        <w:spacing w:line="480" w:lineRule="auto"/>
        <w:ind w:firstLine="3400" w:firstLineChars="1700"/>
        <w:rPr>
          <w:rFonts w:hint="eastAsia" w:hAnsi="宋体" w:cs="宋体"/>
          <w:color w:val="auto"/>
          <w:highlight w:val="none"/>
        </w:rPr>
      </w:pPr>
    </w:p>
    <w:p w14:paraId="39398EB6">
      <w:pPr>
        <w:pStyle w:val="13"/>
        <w:tabs>
          <w:tab w:val="left" w:pos="5580"/>
        </w:tabs>
        <w:spacing w:line="480" w:lineRule="auto"/>
        <w:ind w:firstLine="3400" w:firstLineChars="1700"/>
        <w:rPr>
          <w:rFonts w:hint="eastAsia" w:hAnsi="宋体" w:cs="宋体"/>
          <w:color w:val="auto"/>
          <w:highlight w:val="none"/>
        </w:rPr>
      </w:pPr>
    </w:p>
    <w:p w14:paraId="3D07FACB">
      <w:pPr>
        <w:rPr>
          <w:rFonts w:hint="eastAsia" w:cs="宋体"/>
          <w:color w:val="auto"/>
          <w:sz w:val="28"/>
          <w:szCs w:val="28"/>
          <w:highlight w:val="none"/>
        </w:rPr>
      </w:pPr>
      <w:bookmarkStart w:id="29" w:name="_Toc27341"/>
    </w:p>
    <w:p w14:paraId="0EFE43A0">
      <w:pPr>
        <w:pStyle w:val="3"/>
        <w:rPr>
          <w:rFonts w:hint="eastAsia" w:eastAsia="宋体" w:cs="Times New Roman"/>
          <w:color w:val="auto"/>
          <w:highlight w:val="none"/>
          <w:lang w:val="en-US" w:eastAsia="zh-CN"/>
        </w:rPr>
      </w:pPr>
      <w:bookmarkStart w:id="30" w:name="_Toc25208"/>
      <w:r>
        <w:rPr>
          <w:rFonts w:hint="eastAsia" w:eastAsia="宋体" w:cs="Times New Roman"/>
          <w:color w:val="auto"/>
          <w:highlight w:val="none"/>
          <w:lang w:val="en-US" w:eastAsia="zh-CN"/>
        </w:rPr>
        <w:t>二、技术参数响应表</w:t>
      </w:r>
      <w:bookmarkEnd w:id="30"/>
    </w:p>
    <w:p w14:paraId="31A3884C">
      <w:pPr>
        <w:keepNext/>
        <w:keepLines/>
        <w:widowControl w:val="0"/>
        <w:numPr>
          <w:ilvl w:val="0"/>
          <w:numId w:val="0"/>
        </w:numPr>
        <w:wordWrap w:val="0"/>
        <w:autoSpaceDE w:val="0"/>
        <w:autoSpaceDN w:val="0"/>
        <w:adjustRightInd w:val="0"/>
        <w:spacing w:line="440" w:lineRule="exact"/>
        <w:jc w:val="center"/>
        <w:outlineLvl w:val="2"/>
        <w:rPr>
          <w:rFonts w:hint="eastAsia" w:ascii="宋体" w:hAnsi="宋体" w:cs="宋体"/>
          <w:b/>
          <w:color w:val="auto"/>
          <w:kern w:val="0"/>
          <w:sz w:val="24"/>
          <w:szCs w:val="20"/>
        </w:rPr>
      </w:pPr>
    </w:p>
    <w:p w14:paraId="499B6B8F">
      <w:pPr>
        <w:keepNext/>
        <w:keepLines/>
        <w:widowControl w:val="0"/>
        <w:numPr>
          <w:ilvl w:val="0"/>
          <w:numId w:val="0"/>
        </w:numPr>
        <w:wordWrap w:val="0"/>
        <w:autoSpaceDE w:val="0"/>
        <w:autoSpaceDN w:val="0"/>
        <w:adjustRightInd w:val="0"/>
        <w:spacing w:line="440" w:lineRule="exact"/>
        <w:jc w:val="center"/>
        <w:outlineLvl w:val="2"/>
        <w:rPr>
          <w:rFonts w:hint="eastAsia" w:ascii="宋体" w:hAnsi="宋体" w:cs="宋体"/>
          <w:b/>
          <w:color w:val="auto"/>
          <w:kern w:val="0"/>
          <w:sz w:val="24"/>
          <w:szCs w:val="20"/>
        </w:rPr>
      </w:pPr>
    </w:p>
    <w:p w14:paraId="14D46CC6">
      <w:pPr>
        <w:spacing w:line="360" w:lineRule="auto"/>
        <w:rPr>
          <w:rFonts w:ascii="宋体" w:hAnsi="宋体" w:cs="宋体"/>
          <w:b/>
          <w:color w:val="auto"/>
          <w:szCs w:val="21"/>
        </w:rPr>
      </w:pPr>
      <w:r>
        <w:rPr>
          <w:rFonts w:hint="eastAsia" w:ascii="宋体" w:hAnsi="宋体" w:cs="宋体"/>
          <w:color w:val="auto"/>
          <w:szCs w:val="21"/>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71"/>
        <w:gridCol w:w="2317"/>
        <w:gridCol w:w="2250"/>
        <w:gridCol w:w="1361"/>
        <w:gridCol w:w="1134"/>
      </w:tblGrid>
      <w:tr w14:paraId="19A4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14:paraId="7DE9A6BA">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序号</w:t>
            </w:r>
          </w:p>
        </w:tc>
        <w:tc>
          <w:tcPr>
            <w:tcW w:w="1471" w:type="dxa"/>
            <w:vAlign w:val="center"/>
          </w:tcPr>
          <w:p w14:paraId="0FE8BD55">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货物名称</w:t>
            </w:r>
          </w:p>
        </w:tc>
        <w:tc>
          <w:tcPr>
            <w:tcW w:w="2317" w:type="dxa"/>
            <w:vAlign w:val="center"/>
          </w:tcPr>
          <w:p w14:paraId="390DD75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生产厂家</w:t>
            </w:r>
          </w:p>
        </w:tc>
        <w:tc>
          <w:tcPr>
            <w:tcW w:w="2250" w:type="dxa"/>
            <w:vAlign w:val="center"/>
          </w:tcPr>
          <w:p w14:paraId="0FE8DAE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响应技术参数</w:t>
            </w:r>
          </w:p>
        </w:tc>
        <w:tc>
          <w:tcPr>
            <w:tcW w:w="1361" w:type="dxa"/>
            <w:vAlign w:val="center"/>
          </w:tcPr>
          <w:p w14:paraId="67A48DF2">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响应情况</w:t>
            </w:r>
          </w:p>
        </w:tc>
        <w:tc>
          <w:tcPr>
            <w:tcW w:w="1134" w:type="dxa"/>
            <w:vAlign w:val="center"/>
          </w:tcPr>
          <w:p w14:paraId="5025EDCC">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r>
              <w:rPr>
                <w:rFonts w:hint="eastAsia" w:ascii="宋体" w:hAnsi="宋体" w:cs="宋体"/>
                <w:color w:val="auto"/>
                <w:szCs w:val="21"/>
              </w:rPr>
              <w:t>备注</w:t>
            </w:r>
          </w:p>
        </w:tc>
      </w:tr>
      <w:tr w14:paraId="78D96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0E6960B9">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471" w:type="dxa"/>
            <w:vAlign w:val="center"/>
          </w:tcPr>
          <w:p w14:paraId="2899F14C">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317" w:type="dxa"/>
          </w:tcPr>
          <w:p w14:paraId="6E37395A">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2250" w:type="dxa"/>
            <w:vAlign w:val="center"/>
          </w:tcPr>
          <w:p w14:paraId="3DE44E94">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361" w:type="dxa"/>
            <w:vAlign w:val="center"/>
          </w:tcPr>
          <w:p w14:paraId="3B9119E1">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134" w:type="dxa"/>
            <w:vAlign w:val="center"/>
          </w:tcPr>
          <w:p w14:paraId="63B2D02F">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r>
      <w:tr w14:paraId="197E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21DA817D">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471" w:type="dxa"/>
            <w:vAlign w:val="center"/>
          </w:tcPr>
          <w:p w14:paraId="62033C31">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317" w:type="dxa"/>
          </w:tcPr>
          <w:p w14:paraId="2F3660F6">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2250" w:type="dxa"/>
            <w:vAlign w:val="center"/>
          </w:tcPr>
          <w:p w14:paraId="268C558D">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361" w:type="dxa"/>
            <w:vAlign w:val="center"/>
          </w:tcPr>
          <w:p w14:paraId="4B19EB54">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134" w:type="dxa"/>
            <w:vAlign w:val="center"/>
          </w:tcPr>
          <w:p w14:paraId="09630DA9">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r>
      <w:tr w14:paraId="5F27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6363E341">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471" w:type="dxa"/>
            <w:vAlign w:val="center"/>
          </w:tcPr>
          <w:p w14:paraId="5FD6003C">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317" w:type="dxa"/>
          </w:tcPr>
          <w:p w14:paraId="6EC619A7">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2250" w:type="dxa"/>
            <w:vAlign w:val="center"/>
          </w:tcPr>
          <w:p w14:paraId="65B9C45A">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361" w:type="dxa"/>
            <w:vAlign w:val="center"/>
          </w:tcPr>
          <w:p w14:paraId="4CB936B2">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134" w:type="dxa"/>
            <w:vAlign w:val="center"/>
          </w:tcPr>
          <w:p w14:paraId="77A4FB35">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r>
      <w:tr w14:paraId="588B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0CAB9085">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471" w:type="dxa"/>
            <w:vAlign w:val="center"/>
          </w:tcPr>
          <w:p w14:paraId="403A5E1B">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317" w:type="dxa"/>
          </w:tcPr>
          <w:p w14:paraId="6A064278">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2250" w:type="dxa"/>
            <w:vAlign w:val="center"/>
          </w:tcPr>
          <w:p w14:paraId="2E3849C0">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361" w:type="dxa"/>
            <w:vAlign w:val="center"/>
          </w:tcPr>
          <w:p w14:paraId="42138A5A">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134" w:type="dxa"/>
            <w:vAlign w:val="center"/>
          </w:tcPr>
          <w:p w14:paraId="536AF55F">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r>
      <w:tr w14:paraId="5F22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78EBA511">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471" w:type="dxa"/>
            <w:vAlign w:val="center"/>
          </w:tcPr>
          <w:p w14:paraId="6341B5F7">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317" w:type="dxa"/>
          </w:tcPr>
          <w:p w14:paraId="15B9673C">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2250" w:type="dxa"/>
            <w:vAlign w:val="center"/>
          </w:tcPr>
          <w:p w14:paraId="22BF3A81">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361" w:type="dxa"/>
            <w:vAlign w:val="center"/>
          </w:tcPr>
          <w:p w14:paraId="042984D5">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134" w:type="dxa"/>
            <w:vAlign w:val="center"/>
          </w:tcPr>
          <w:p w14:paraId="4723F3ED">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r>
      <w:tr w14:paraId="4AA3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7A3EDFDF">
            <w:pPr>
              <w:keepNext w:val="0"/>
              <w:keepLines w:val="0"/>
              <w:suppressLineNumbers w:val="0"/>
              <w:spacing w:before="0" w:beforeAutospacing="0" w:after="0" w:afterAutospacing="0" w:line="360" w:lineRule="auto"/>
              <w:ind w:left="0" w:right="0"/>
              <w:jc w:val="center"/>
              <w:rPr>
                <w:rFonts w:hint="default" w:ascii="宋体" w:hAnsi="宋体" w:cs="宋体"/>
                <w:color w:val="auto"/>
                <w:spacing w:val="-4"/>
                <w:szCs w:val="21"/>
              </w:rPr>
            </w:pPr>
          </w:p>
        </w:tc>
        <w:tc>
          <w:tcPr>
            <w:tcW w:w="1471" w:type="dxa"/>
            <w:vAlign w:val="center"/>
          </w:tcPr>
          <w:p w14:paraId="7009DF46">
            <w:pPr>
              <w:keepNext w:val="0"/>
              <w:keepLines w:val="0"/>
              <w:suppressLineNumbers w:val="0"/>
              <w:spacing w:before="0" w:beforeAutospacing="0" w:after="0" w:afterAutospacing="0" w:line="360" w:lineRule="auto"/>
              <w:ind w:left="0" w:right="0"/>
              <w:jc w:val="center"/>
              <w:rPr>
                <w:rFonts w:hint="default" w:ascii="宋体" w:hAnsi="宋体" w:cs="宋体"/>
                <w:color w:val="auto"/>
                <w:szCs w:val="21"/>
              </w:rPr>
            </w:pPr>
          </w:p>
        </w:tc>
        <w:tc>
          <w:tcPr>
            <w:tcW w:w="2317" w:type="dxa"/>
          </w:tcPr>
          <w:p w14:paraId="09D25EB9">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2250" w:type="dxa"/>
            <w:vAlign w:val="center"/>
          </w:tcPr>
          <w:p w14:paraId="72CD30A6">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361" w:type="dxa"/>
            <w:vAlign w:val="center"/>
          </w:tcPr>
          <w:p w14:paraId="7B67C04A">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c>
          <w:tcPr>
            <w:tcW w:w="1134" w:type="dxa"/>
            <w:vAlign w:val="center"/>
          </w:tcPr>
          <w:p w14:paraId="4EAA1438">
            <w:pPr>
              <w:keepNext w:val="0"/>
              <w:keepLines w:val="0"/>
              <w:suppressLineNumbers w:val="0"/>
              <w:spacing w:before="0" w:beforeAutospacing="0" w:after="0" w:afterAutospacing="0" w:line="360" w:lineRule="auto"/>
              <w:ind w:left="0" w:right="0"/>
              <w:jc w:val="center"/>
              <w:rPr>
                <w:rFonts w:hint="default" w:ascii="宋体" w:hAnsi="宋体" w:cs="宋体"/>
                <w:b/>
                <w:color w:val="auto"/>
                <w:szCs w:val="21"/>
              </w:rPr>
            </w:pPr>
          </w:p>
        </w:tc>
      </w:tr>
    </w:tbl>
    <w:p w14:paraId="07947A33">
      <w:pPr>
        <w:tabs>
          <w:tab w:val="left" w:pos="1815"/>
        </w:tabs>
        <w:spacing w:line="360" w:lineRule="auto"/>
        <w:ind w:firstLine="413" w:firstLineChars="196"/>
        <w:rPr>
          <w:rFonts w:ascii="宋体" w:hAnsi="宋体" w:cs="宋体"/>
          <w:color w:val="auto"/>
          <w:szCs w:val="21"/>
        </w:rPr>
      </w:pPr>
      <w:r>
        <w:rPr>
          <w:rFonts w:hint="eastAsia" w:ascii="宋体" w:hAnsi="宋体" w:cs="宋体"/>
          <w:b/>
          <w:color w:val="auto"/>
          <w:szCs w:val="21"/>
        </w:rPr>
        <w:t>注：</w:t>
      </w:r>
      <w:r>
        <w:rPr>
          <w:rFonts w:hint="eastAsia" w:ascii="宋体" w:hAnsi="宋体" w:cs="宋体"/>
          <w:color w:val="auto"/>
          <w:szCs w:val="21"/>
        </w:rPr>
        <w:t>1、供应商必须将自己所投货物真实、准确地填入以上表格中。</w:t>
      </w:r>
    </w:p>
    <w:p w14:paraId="2543AEE8">
      <w:pPr>
        <w:tabs>
          <w:tab w:val="left" w:pos="1815"/>
        </w:tabs>
        <w:spacing w:line="360" w:lineRule="auto"/>
        <w:ind w:left="1" w:firstLine="837" w:firstLineChars="399"/>
        <w:rPr>
          <w:rFonts w:ascii="宋体" w:hAnsi="宋体" w:cs="宋体"/>
          <w:color w:val="auto"/>
          <w:szCs w:val="21"/>
        </w:rPr>
      </w:pPr>
      <w:r>
        <w:rPr>
          <w:rFonts w:hint="eastAsia" w:ascii="宋体" w:hAnsi="宋体" w:cs="宋体"/>
          <w:color w:val="auto"/>
          <w:szCs w:val="21"/>
        </w:rPr>
        <w:t>2、供应商必须根据自己所投货物与“</w:t>
      </w:r>
      <w:r>
        <w:rPr>
          <w:rFonts w:hint="eastAsia" w:ascii="宋体" w:hAnsi="宋体" w:cs="宋体"/>
          <w:color w:val="auto"/>
          <w:szCs w:val="21"/>
          <w:lang w:val="en-US" w:eastAsia="zh-CN"/>
        </w:rPr>
        <w:t>比选文件</w:t>
      </w:r>
      <w:r>
        <w:rPr>
          <w:rFonts w:hint="eastAsia" w:ascii="宋体" w:hAnsi="宋体" w:cs="宋体"/>
          <w:color w:val="auto"/>
          <w:szCs w:val="21"/>
        </w:rPr>
        <w:t>技术参数”的差异情况，实事求是地填写“响应情况”（优于、满足、不满足） 。</w:t>
      </w:r>
    </w:p>
    <w:p w14:paraId="10D4E1E2">
      <w:pPr>
        <w:spacing w:line="360" w:lineRule="auto"/>
        <w:ind w:firstLine="3570" w:firstLineChars="1700"/>
        <w:rPr>
          <w:rFonts w:ascii="宋体" w:cs="宋体"/>
          <w:color w:val="auto"/>
          <w:szCs w:val="21"/>
          <w:highlight w:val="none"/>
        </w:rPr>
      </w:pPr>
    </w:p>
    <w:p w14:paraId="24459DBC">
      <w:pPr>
        <w:spacing w:line="360" w:lineRule="auto"/>
        <w:ind w:firstLine="3561" w:firstLineChars="1696"/>
        <w:rPr>
          <w:rFonts w:asci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63C3DC5A">
      <w:pPr>
        <w:spacing w:line="360" w:lineRule="auto"/>
        <w:ind w:firstLine="3561" w:firstLineChars="1696"/>
        <w:rPr>
          <w:rFonts w:ascii="宋体" w:cs="宋体"/>
          <w:color w:val="auto"/>
          <w:szCs w:val="21"/>
          <w:highlight w:val="none"/>
        </w:rPr>
      </w:pPr>
    </w:p>
    <w:p w14:paraId="33D66E2D">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6148AC31">
      <w:pPr>
        <w:spacing w:line="360" w:lineRule="auto"/>
        <w:ind w:firstLine="3570" w:firstLineChars="1700"/>
        <w:rPr>
          <w:rFonts w:ascii="宋体" w:cs="宋体"/>
          <w:color w:val="auto"/>
          <w:szCs w:val="21"/>
          <w:highlight w:val="none"/>
        </w:rPr>
      </w:pPr>
    </w:p>
    <w:p w14:paraId="5646CBBA">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7B050B86">
      <w:pPr>
        <w:spacing w:line="360" w:lineRule="auto"/>
        <w:rPr>
          <w:rFonts w:ascii="宋体" w:cs="宋体"/>
          <w:b/>
          <w:bCs/>
          <w:color w:val="auto"/>
          <w:sz w:val="24"/>
          <w:highlight w:val="none"/>
        </w:rPr>
      </w:pPr>
    </w:p>
    <w:p w14:paraId="2CBCA156">
      <w:pPr>
        <w:spacing w:line="360" w:lineRule="auto"/>
        <w:rPr>
          <w:rFonts w:ascii="宋体" w:cs="宋体"/>
          <w:b/>
          <w:bCs/>
          <w:color w:val="auto"/>
          <w:sz w:val="24"/>
          <w:highlight w:val="none"/>
        </w:rPr>
      </w:pPr>
    </w:p>
    <w:bookmarkEnd w:id="29"/>
    <w:p w14:paraId="127A9602">
      <w:pPr>
        <w:pStyle w:val="74"/>
        <w:rPr>
          <w:color w:val="auto"/>
        </w:rPr>
      </w:pPr>
      <w:bookmarkStart w:id="31" w:name="_Toc388283751"/>
    </w:p>
    <w:bookmarkEnd w:id="31"/>
    <w:p w14:paraId="55D2DE05">
      <w:pPr>
        <w:pStyle w:val="3"/>
        <w:rPr>
          <w:rFonts w:hint="eastAsia" w:eastAsia="宋体" w:cs="Times New Roman"/>
          <w:color w:val="auto"/>
          <w:highlight w:val="none"/>
          <w:lang w:val="en-US" w:eastAsia="zh-CN"/>
        </w:rPr>
      </w:pPr>
      <w:bookmarkStart w:id="32" w:name="_Toc54941345"/>
      <w:r>
        <w:rPr>
          <w:rFonts w:hint="eastAsia" w:eastAsia="宋体" w:cs="Times New Roman"/>
          <w:color w:val="auto"/>
          <w:highlight w:val="none"/>
          <w:lang w:val="en-US" w:eastAsia="zh-CN"/>
        </w:rPr>
        <w:t>三、报价表</w:t>
      </w:r>
      <w:bookmarkEnd w:id="32"/>
    </w:p>
    <w:p w14:paraId="1BEC4145">
      <w:pPr>
        <w:pStyle w:val="4"/>
        <w:rPr>
          <w:color w:val="auto"/>
          <w:highlight w:val="none"/>
        </w:rPr>
      </w:pPr>
    </w:p>
    <w:p w14:paraId="294B858D">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76D7D3DE">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tbl>
      <w:tblPr>
        <w:tblStyle w:val="26"/>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14:paraId="0D075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14:paraId="1B197261">
            <w:pPr>
              <w:keepNext w:val="0"/>
              <w:keepLines w:val="0"/>
              <w:suppressLineNumbers w:val="0"/>
              <w:spacing w:before="0" w:beforeAutospacing="0" w:after="0" w:afterAutospacing="0" w:line="400" w:lineRule="exact"/>
              <w:ind w:left="0" w:right="0"/>
              <w:jc w:val="center"/>
              <w:rPr>
                <w:rFonts w:hint="eastAsia" w:eastAsia="宋体"/>
                <w:color w:val="auto"/>
                <w:sz w:val="24"/>
                <w:highlight w:val="none"/>
                <w:lang w:eastAsia="zh-CN"/>
              </w:rPr>
            </w:pPr>
            <w:r>
              <w:rPr>
                <w:rFonts w:hint="eastAsia" w:hAnsi="宋体"/>
                <w:color w:val="auto"/>
                <w:sz w:val="24"/>
                <w:highlight w:val="none"/>
              </w:rPr>
              <w:t>报价</w:t>
            </w:r>
            <w:r>
              <w:rPr>
                <w:rFonts w:hint="eastAsia" w:hAnsi="宋体"/>
                <w:color w:val="auto"/>
                <w:sz w:val="24"/>
                <w:highlight w:val="none"/>
                <w:lang w:eastAsia="zh-CN"/>
              </w:rPr>
              <w:t>（</w:t>
            </w:r>
            <w:r>
              <w:rPr>
                <w:rFonts w:hint="eastAsia" w:hAnsi="宋体"/>
                <w:color w:val="auto"/>
                <w:sz w:val="24"/>
                <w:highlight w:val="none"/>
                <w:lang w:val="en-US" w:eastAsia="zh-CN"/>
              </w:rPr>
              <w:t>既费率报价</w:t>
            </w:r>
            <w:r>
              <w:rPr>
                <w:rFonts w:hint="eastAsia" w:hAnsi="宋体"/>
                <w:color w:val="auto"/>
                <w:sz w:val="24"/>
                <w:highlight w:val="none"/>
                <w:lang w:eastAsia="zh-CN"/>
              </w:rPr>
              <w:t>）</w:t>
            </w:r>
          </w:p>
        </w:tc>
        <w:tc>
          <w:tcPr>
            <w:tcW w:w="8167" w:type="dxa"/>
            <w:vAlign w:val="center"/>
          </w:tcPr>
          <w:p w14:paraId="7E3BECDA">
            <w:pPr>
              <w:keepNext w:val="0"/>
              <w:keepLines w:val="0"/>
              <w:suppressLineNumbers w:val="0"/>
              <w:wordWrap w:val="0"/>
              <w:spacing w:before="0" w:beforeAutospacing="0" w:after="0" w:afterAutospacing="0" w:line="400" w:lineRule="exact"/>
              <w:ind w:left="0" w:right="0"/>
              <w:rPr>
                <w:rFonts w:hint="default"/>
                <w:color w:val="auto"/>
                <w:sz w:val="24"/>
                <w:highlight w:val="none"/>
              </w:rPr>
            </w:pPr>
            <w:r>
              <w:rPr>
                <w:rFonts w:hint="eastAsia" w:hAnsi="宋体"/>
                <w:color w:val="auto"/>
                <w:sz w:val="24"/>
                <w:highlight w:val="none"/>
              </w:rPr>
              <w:t>大写：</w:t>
            </w:r>
            <w:r>
              <w:rPr>
                <w:rFonts w:hint="default"/>
                <w:color w:val="auto"/>
                <w:sz w:val="24"/>
                <w:highlight w:val="none"/>
              </w:rPr>
              <w:t xml:space="preserve">                  </w:t>
            </w:r>
          </w:p>
        </w:tc>
      </w:tr>
      <w:tr w14:paraId="0B03E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14:paraId="3A819D34">
            <w:pPr>
              <w:keepNext w:val="0"/>
              <w:keepLines w:val="0"/>
              <w:suppressLineNumbers w:val="0"/>
              <w:spacing w:before="0" w:beforeAutospacing="0" w:after="0" w:afterAutospacing="0" w:line="400" w:lineRule="exact"/>
              <w:ind w:left="0" w:right="0"/>
              <w:jc w:val="center"/>
              <w:rPr>
                <w:rFonts w:hint="default"/>
                <w:color w:val="auto"/>
                <w:sz w:val="24"/>
                <w:highlight w:val="none"/>
              </w:rPr>
            </w:pPr>
          </w:p>
        </w:tc>
        <w:tc>
          <w:tcPr>
            <w:tcW w:w="8167" w:type="dxa"/>
            <w:vAlign w:val="center"/>
          </w:tcPr>
          <w:p w14:paraId="71752532">
            <w:pPr>
              <w:keepNext w:val="0"/>
              <w:keepLines w:val="0"/>
              <w:suppressLineNumbers w:val="0"/>
              <w:wordWrap w:val="0"/>
              <w:spacing w:before="0" w:beforeAutospacing="0" w:after="0" w:afterAutospacing="0"/>
              <w:ind w:left="0" w:right="0"/>
              <w:rPr>
                <w:rFonts w:hint="default" w:hAnsi="宋体"/>
                <w:color w:val="auto"/>
                <w:sz w:val="24"/>
                <w:highlight w:val="none"/>
              </w:rPr>
            </w:pPr>
            <w:r>
              <w:rPr>
                <w:rFonts w:hint="eastAsia" w:hAnsi="宋体"/>
                <w:color w:val="auto"/>
                <w:sz w:val="24"/>
                <w:highlight w:val="none"/>
              </w:rPr>
              <w:t>小写：</w:t>
            </w:r>
            <w:r>
              <w:rPr>
                <w:rFonts w:hint="default" w:hAnsi="宋体"/>
                <w:color w:val="auto"/>
                <w:sz w:val="24"/>
                <w:highlight w:val="none"/>
              </w:rPr>
              <w:t xml:space="preserve">                  </w:t>
            </w:r>
          </w:p>
        </w:tc>
      </w:tr>
      <w:tr w14:paraId="7D40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14:paraId="6DD58A00">
            <w:pPr>
              <w:keepNext w:val="0"/>
              <w:keepLines w:val="0"/>
              <w:suppressLineNumbers w:val="0"/>
              <w:spacing w:before="0" w:beforeAutospacing="0" w:after="0" w:afterAutospacing="0" w:line="400" w:lineRule="exact"/>
              <w:ind w:left="0" w:right="0"/>
              <w:rPr>
                <w:rFonts w:hint="default" w:hAnsi="宋体"/>
                <w:color w:val="auto"/>
                <w:sz w:val="24"/>
                <w:highlight w:val="none"/>
              </w:rPr>
            </w:pPr>
            <w:r>
              <w:rPr>
                <w:rFonts w:hint="eastAsia" w:hAnsi="宋体"/>
                <w:color w:val="auto"/>
                <w:sz w:val="24"/>
                <w:highlight w:val="none"/>
              </w:rPr>
              <w:t>备注：</w:t>
            </w:r>
          </w:p>
          <w:p w14:paraId="1CDB0607">
            <w:pPr>
              <w:keepNext w:val="0"/>
              <w:keepLines w:val="0"/>
              <w:suppressLineNumbers w:val="0"/>
              <w:spacing w:before="0" w:beforeAutospacing="0" w:after="0" w:afterAutospacing="0" w:line="400" w:lineRule="exact"/>
              <w:ind w:left="0" w:right="0"/>
              <w:rPr>
                <w:rFonts w:hint="default" w:hAnsi="宋体"/>
                <w:color w:val="auto"/>
                <w:sz w:val="24"/>
                <w:highlight w:val="none"/>
              </w:rPr>
            </w:pPr>
            <w:r>
              <w:rPr>
                <w:rFonts w:hint="default" w:hAnsi="宋体"/>
                <w:color w:val="auto"/>
                <w:sz w:val="24"/>
                <w:highlight w:val="none"/>
              </w:rPr>
              <w:t>1</w:t>
            </w:r>
            <w:r>
              <w:rPr>
                <w:rFonts w:hint="eastAsia" w:hAnsi="宋体"/>
                <w:color w:val="auto"/>
                <w:sz w:val="24"/>
                <w:highlight w:val="none"/>
              </w:rPr>
              <w:t>、</w:t>
            </w:r>
            <w:r>
              <w:rPr>
                <w:rFonts w:hint="eastAsia" w:hAnsi="宋体"/>
                <w:color w:val="auto"/>
                <w:sz w:val="24"/>
                <w:highlight w:val="none"/>
                <w:lang w:val="en-US" w:eastAsia="zh-CN"/>
              </w:rPr>
              <w:t>费率报价最多保留到小数点后两位，小数点后第三位“四舍五入”。即费率为：X.XX%。</w:t>
            </w:r>
          </w:p>
        </w:tc>
      </w:tr>
    </w:tbl>
    <w:p w14:paraId="2E7B85A2">
      <w:pPr>
        <w:spacing w:line="360" w:lineRule="auto"/>
        <w:rPr>
          <w:rFonts w:ascii="宋体"/>
          <w:b/>
          <w:color w:val="auto"/>
          <w:sz w:val="24"/>
          <w:highlight w:val="none"/>
        </w:rPr>
      </w:pPr>
    </w:p>
    <w:p w14:paraId="52463947">
      <w:pPr>
        <w:spacing w:line="360" w:lineRule="auto"/>
        <w:rPr>
          <w:rFonts w:ascii="宋体"/>
          <w:b/>
          <w:color w:val="auto"/>
          <w:sz w:val="24"/>
          <w:highlight w:val="none"/>
        </w:rPr>
      </w:pPr>
      <w:r>
        <w:rPr>
          <w:rFonts w:hint="eastAsia" w:ascii="宋体" w:hAnsi="宋体"/>
          <w:b/>
          <w:color w:val="auto"/>
          <w:sz w:val="24"/>
          <w:highlight w:val="none"/>
        </w:rPr>
        <w:t>（此表须法定代表人</w:t>
      </w:r>
      <w:r>
        <w:rPr>
          <w:rFonts w:hint="eastAsia" w:ascii="宋体" w:hAnsi="宋体"/>
          <w:b/>
          <w:color w:val="auto"/>
          <w:sz w:val="24"/>
          <w:highlight w:val="none"/>
          <w:lang w:val="en-US" w:eastAsia="zh-CN"/>
        </w:rPr>
        <w:t>签字或盖章，并</w:t>
      </w:r>
      <w:r>
        <w:rPr>
          <w:rFonts w:hint="eastAsia" w:ascii="宋体" w:hAnsi="宋体"/>
          <w:b/>
          <w:color w:val="auto"/>
          <w:sz w:val="24"/>
          <w:highlight w:val="none"/>
        </w:rPr>
        <w:t>加盖供应商公章）</w:t>
      </w:r>
    </w:p>
    <w:p w14:paraId="7D96FF64">
      <w:pPr>
        <w:spacing w:line="360" w:lineRule="auto"/>
        <w:ind w:firstLine="3465" w:firstLineChars="1650"/>
        <w:rPr>
          <w:rFonts w:ascii="宋体"/>
          <w:color w:val="auto"/>
          <w:szCs w:val="21"/>
          <w:highlight w:val="none"/>
        </w:rPr>
      </w:pPr>
    </w:p>
    <w:p w14:paraId="02BB158A">
      <w:pPr>
        <w:spacing w:line="360" w:lineRule="auto"/>
        <w:ind w:firstLine="3465" w:firstLineChars="16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rPr>
        <w:t>（盖章）</w:t>
      </w:r>
    </w:p>
    <w:p w14:paraId="27F09A92">
      <w:pPr>
        <w:spacing w:line="360" w:lineRule="auto"/>
        <w:ind w:firstLine="3561" w:firstLineChars="1696"/>
        <w:rPr>
          <w:rFonts w:ascii="宋体"/>
          <w:color w:val="auto"/>
          <w:szCs w:val="21"/>
          <w:highlight w:val="none"/>
        </w:rPr>
      </w:pPr>
    </w:p>
    <w:p w14:paraId="291FB90B">
      <w:pPr>
        <w:spacing w:line="360" w:lineRule="auto"/>
        <w:ind w:firstLine="3465" w:firstLineChars="1650"/>
        <w:rPr>
          <w:rFonts w:asci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签字或</w:t>
      </w:r>
      <w:r>
        <w:rPr>
          <w:rFonts w:hint="eastAsia" w:ascii="宋体" w:hAnsi="宋体"/>
          <w:color w:val="auto"/>
          <w:szCs w:val="21"/>
          <w:highlight w:val="none"/>
        </w:rPr>
        <w:t>签章）</w:t>
      </w:r>
    </w:p>
    <w:p w14:paraId="2DD44E1B">
      <w:pPr>
        <w:spacing w:line="360" w:lineRule="auto"/>
        <w:ind w:firstLine="3570" w:firstLineChars="1700"/>
        <w:rPr>
          <w:rFonts w:ascii="宋体"/>
          <w:color w:val="auto"/>
          <w:szCs w:val="21"/>
          <w:highlight w:val="none"/>
        </w:rPr>
      </w:pPr>
    </w:p>
    <w:p w14:paraId="4D7D0482">
      <w:pPr>
        <w:spacing w:line="360" w:lineRule="auto"/>
        <w:ind w:firstLine="3570" w:firstLineChars="1700"/>
        <w:rPr>
          <w:rFonts w:ascii="宋体"/>
          <w:color w:val="auto"/>
          <w:szCs w:val="21"/>
          <w:highlight w:val="none"/>
        </w:rPr>
      </w:pPr>
      <w:r>
        <w:rPr>
          <w:rFonts w:hint="eastAsia"/>
          <w:color w:val="auto"/>
          <w:szCs w:val="21"/>
          <w:highlight w:val="none"/>
        </w:rPr>
        <w:t>日</w:t>
      </w:r>
      <w:r>
        <w:rPr>
          <w:color w:val="auto"/>
          <w:szCs w:val="21"/>
          <w:highlight w:val="none"/>
        </w:rPr>
        <w:t xml:space="preserve">  </w:t>
      </w:r>
      <w:r>
        <w:rPr>
          <w:rFonts w:hint="eastAsia"/>
          <w:color w:val="auto"/>
          <w:szCs w:val="21"/>
          <w:highlight w:val="none"/>
        </w:rPr>
        <w:t>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14:paraId="1D93ED8B">
      <w:pPr>
        <w:pStyle w:val="5"/>
        <w:tabs>
          <w:tab w:val="left" w:pos="2730"/>
        </w:tabs>
        <w:jc w:val="center"/>
        <w:rPr>
          <w:rFonts w:hint="eastAsia" w:cs="宋体"/>
          <w:color w:val="auto"/>
          <w:sz w:val="28"/>
          <w:szCs w:val="28"/>
          <w:highlight w:val="none"/>
        </w:rPr>
      </w:pPr>
    </w:p>
    <w:p w14:paraId="4FC3C8C6">
      <w:pPr>
        <w:pStyle w:val="5"/>
        <w:tabs>
          <w:tab w:val="left" w:pos="2730"/>
        </w:tabs>
        <w:jc w:val="center"/>
        <w:rPr>
          <w:rFonts w:hint="eastAsia" w:cs="宋体"/>
          <w:color w:val="auto"/>
          <w:sz w:val="28"/>
          <w:szCs w:val="28"/>
          <w:highlight w:val="none"/>
        </w:rPr>
      </w:pPr>
    </w:p>
    <w:p w14:paraId="4FECB778">
      <w:pPr>
        <w:rPr>
          <w:rFonts w:hint="eastAsia" w:cs="宋体"/>
          <w:color w:val="auto"/>
          <w:sz w:val="28"/>
          <w:szCs w:val="28"/>
          <w:highlight w:val="none"/>
        </w:rPr>
      </w:pPr>
    </w:p>
    <w:p w14:paraId="59D56651">
      <w:pPr>
        <w:pStyle w:val="8"/>
        <w:rPr>
          <w:rFonts w:hint="eastAsia" w:cs="宋体"/>
          <w:color w:val="auto"/>
          <w:sz w:val="28"/>
          <w:szCs w:val="28"/>
          <w:highlight w:val="none"/>
        </w:rPr>
      </w:pPr>
    </w:p>
    <w:p w14:paraId="1B944BA9">
      <w:pPr>
        <w:rPr>
          <w:rFonts w:hint="eastAsia" w:cs="宋体"/>
          <w:color w:val="auto"/>
          <w:sz w:val="28"/>
          <w:szCs w:val="28"/>
          <w:highlight w:val="none"/>
        </w:rPr>
      </w:pPr>
    </w:p>
    <w:p w14:paraId="719DDBF5">
      <w:pPr>
        <w:pStyle w:val="3"/>
        <w:jc w:val="both"/>
        <w:rPr>
          <w:rFonts w:hint="eastAsia"/>
          <w:color w:val="auto"/>
          <w:highlight w:val="none"/>
        </w:rPr>
      </w:pPr>
    </w:p>
    <w:p w14:paraId="1D7DF948">
      <w:pPr>
        <w:pStyle w:val="4"/>
        <w:rPr>
          <w:rFonts w:hint="eastAsia"/>
          <w:color w:val="auto"/>
        </w:rPr>
      </w:pPr>
    </w:p>
    <w:p w14:paraId="18909017">
      <w:pPr>
        <w:pStyle w:val="3"/>
        <w:rPr>
          <w:color w:val="auto"/>
          <w:highlight w:val="none"/>
        </w:rPr>
      </w:pPr>
      <w:r>
        <w:rPr>
          <w:rFonts w:hint="eastAsia"/>
          <w:color w:val="auto"/>
          <w:highlight w:val="none"/>
          <w:lang w:val="en-US" w:eastAsia="zh-CN"/>
        </w:rPr>
        <w:t>四、</w:t>
      </w:r>
      <w:r>
        <w:rPr>
          <w:rFonts w:hint="eastAsia"/>
          <w:color w:val="auto"/>
          <w:highlight w:val="none"/>
        </w:rPr>
        <w:t>诚信</w:t>
      </w:r>
      <w:r>
        <w:rPr>
          <w:rFonts w:hint="eastAsia"/>
          <w:color w:val="auto"/>
          <w:highlight w:val="none"/>
          <w:lang w:val="en-US" w:eastAsia="zh-CN"/>
        </w:rPr>
        <w:t>投标</w:t>
      </w:r>
      <w:r>
        <w:rPr>
          <w:rFonts w:hint="eastAsia"/>
          <w:color w:val="auto"/>
          <w:highlight w:val="none"/>
        </w:rPr>
        <w:t>承诺书</w:t>
      </w:r>
      <w:bookmarkEnd w:id="27"/>
      <w:bookmarkEnd w:id="28"/>
    </w:p>
    <w:p w14:paraId="2511E6D2">
      <w:pPr>
        <w:rPr>
          <w:rFonts w:ascii="仿宋" w:hAnsi="仿宋" w:eastAsia="仿宋" w:cs="仿宋"/>
          <w:b/>
          <w:bCs/>
          <w:color w:val="auto"/>
          <w:sz w:val="24"/>
          <w:highlight w:val="none"/>
        </w:rPr>
      </w:pPr>
    </w:p>
    <w:p w14:paraId="22D7EB3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本人以企业法定代表人</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或</w:t>
      </w:r>
      <w:r>
        <w:rPr>
          <w:rFonts w:hint="eastAsia" w:ascii="仿宋" w:hAnsi="仿宋" w:eastAsia="仿宋" w:cs="仿宋"/>
          <w:b/>
          <w:bCs/>
          <w:color w:val="auto"/>
          <w:sz w:val="24"/>
          <w:highlight w:val="none"/>
        </w:rPr>
        <w:t>个体工商户经营者</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的身份郑重承诺：</w:t>
      </w:r>
    </w:p>
    <w:p w14:paraId="4C53ABD0">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color w:val="auto"/>
          <w:sz w:val="24"/>
          <w:highlight w:val="none"/>
          <w:lang w:eastAsia="zh-CN"/>
        </w:rPr>
        <w:t>比选</w:t>
      </w:r>
      <w:r>
        <w:rPr>
          <w:rFonts w:hint="eastAsia" w:ascii="仿宋" w:hAnsi="仿宋" w:eastAsia="仿宋" w:cs="仿宋"/>
          <w:b/>
          <w:bCs/>
          <w:color w:val="auto"/>
          <w:sz w:val="24"/>
          <w:highlight w:val="none"/>
          <w:lang w:val="en-US" w:eastAsia="zh-CN"/>
        </w:rPr>
        <w:t>招标</w:t>
      </w:r>
      <w:r>
        <w:rPr>
          <w:rFonts w:hint="eastAsia" w:ascii="仿宋" w:hAnsi="仿宋" w:eastAsia="仿宋" w:cs="仿宋"/>
          <w:b/>
          <w:bCs/>
          <w:color w:val="auto"/>
          <w:sz w:val="24"/>
          <w:highlight w:val="none"/>
        </w:rPr>
        <w:t>；</w:t>
      </w:r>
    </w:p>
    <w:p w14:paraId="308FFBC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7A8FF718">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三、不出借、转让资质证书，不让他人挂靠投标，不以他人名义投标或者以其他方式弄虚作假，骗取中标；  </w:t>
      </w:r>
    </w:p>
    <w:p w14:paraId="75D9326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相互串通投标报价，不排挤其他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的公平竞争、损害</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 xml:space="preserve">的合法权益；  </w:t>
      </w:r>
    </w:p>
    <w:p w14:paraId="1661F6C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 xml:space="preserve">串通投标，损害国家利益、社会公共利益或者他人的合法权益；  </w:t>
      </w:r>
    </w:p>
    <w:p w14:paraId="304E198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六、严格遵守开标现场纪律，服从监管人员管理；  </w:t>
      </w:r>
    </w:p>
    <w:p w14:paraId="5A788C98">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七、保证中标后不转包，若有合法分包征得</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同意；</w:t>
      </w:r>
    </w:p>
    <w:p w14:paraId="111B87BE">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八、保证中标之后，按照</w:t>
      </w:r>
      <w:r>
        <w:rPr>
          <w:rFonts w:hint="eastAsia" w:ascii="仿宋" w:hAnsi="仿宋" w:eastAsia="仿宋" w:cs="仿宋"/>
          <w:b/>
          <w:bCs/>
          <w:color w:val="auto"/>
          <w:sz w:val="24"/>
          <w:highlight w:val="none"/>
          <w:lang w:eastAsia="zh-CN"/>
        </w:rPr>
        <w:t>参选文件</w:t>
      </w:r>
      <w:r>
        <w:rPr>
          <w:rFonts w:hint="eastAsia" w:ascii="仿宋" w:hAnsi="仿宋" w:eastAsia="仿宋" w:cs="仿宋"/>
          <w:b/>
          <w:bCs/>
          <w:color w:val="auto"/>
          <w:sz w:val="24"/>
          <w:highlight w:val="none"/>
        </w:rPr>
        <w:t>承诺提供货物、服务及派驻人员；</w:t>
      </w:r>
    </w:p>
    <w:p w14:paraId="02E69EF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九、保证企业及所属相关人员在本次投标中无行贿等犯罪行为；</w:t>
      </w:r>
    </w:p>
    <w:p w14:paraId="5AFE39A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十、如在投标过程和评标结果公告异议期内发生投诉行为，保证按</w:t>
      </w:r>
      <w:r>
        <w:rPr>
          <w:rFonts w:hint="eastAsia" w:ascii="仿宋" w:hAnsi="仿宋" w:eastAsia="仿宋" w:cs="仿宋"/>
          <w:b/>
          <w:bCs/>
          <w:color w:val="auto"/>
          <w:sz w:val="24"/>
          <w:highlight w:val="none"/>
          <w:lang w:val="en-US" w:eastAsia="zh-CN"/>
        </w:rPr>
        <w:t>相关</w:t>
      </w:r>
      <w:r>
        <w:rPr>
          <w:rFonts w:hint="eastAsia" w:ascii="仿宋" w:hAnsi="仿宋" w:eastAsia="仿宋" w:cs="仿宋"/>
          <w:b/>
          <w:bCs/>
          <w:color w:val="auto"/>
          <w:sz w:val="24"/>
          <w:highlight w:val="none"/>
        </w:rPr>
        <w:t>要求进行。投诉内容符合要求，投诉材料加盖企业公章或由法定代表人</w:t>
      </w:r>
      <w:r>
        <w:rPr>
          <w:rFonts w:hint="eastAsia" w:ascii="仿宋" w:hAnsi="仿宋" w:eastAsia="仿宋" w:cs="仿宋"/>
          <w:b/>
          <w:bCs/>
          <w:color w:val="auto"/>
          <w:sz w:val="24"/>
          <w:highlight w:val="none"/>
          <w:lang w:val="en-US" w:eastAsia="zh-CN"/>
        </w:rPr>
        <w:t>或</w:t>
      </w:r>
      <w:r>
        <w:rPr>
          <w:rFonts w:hint="eastAsia" w:ascii="仿宋" w:hAnsi="仿宋" w:eastAsia="仿宋" w:cs="仿宋"/>
          <w:b/>
          <w:bCs/>
          <w:color w:val="auto"/>
          <w:sz w:val="24"/>
          <w:highlight w:val="none"/>
        </w:rPr>
        <w:t>个体工商户经营者或其</w:t>
      </w:r>
      <w:r>
        <w:rPr>
          <w:rFonts w:hint="eastAsia" w:ascii="仿宋" w:hAnsi="仿宋" w:eastAsia="仿宋" w:cs="仿宋"/>
          <w:b/>
          <w:bCs/>
          <w:color w:val="auto"/>
          <w:sz w:val="24"/>
          <w:highlight w:val="none"/>
          <w:lang w:eastAsia="zh-CN"/>
        </w:rPr>
        <w:t>授权委托人</w:t>
      </w:r>
      <w:r>
        <w:rPr>
          <w:rFonts w:hint="eastAsia" w:ascii="仿宋" w:hAnsi="仿宋" w:eastAsia="仿宋" w:cs="仿宋"/>
          <w:b/>
          <w:bCs/>
          <w:color w:val="auto"/>
          <w:sz w:val="24"/>
          <w:highlight w:val="none"/>
        </w:rPr>
        <w:t xml:space="preserve">签字，并附有关身份证明。不恶意投诉，对本公司提供的投诉线索的真实性负责。 </w:t>
      </w:r>
    </w:p>
    <w:p w14:paraId="65C5C181">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、我方保证对本次招标活动有任何疑问或投诉，都依法在规定的时间内提出。否则，不针对本次招标活动提出任何异议或投诉。</w:t>
      </w:r>
    </w:p>
    <w:p w14:paraId="3BCF93F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比选文件</w:t>
      </w:r>
      <w:r>
        <w:rPr>
          <w:rFonts w:hint="eastAsia" w:ascii="仿宋" w:hAnsi="仿宋" w:eastAsia="仿宋" w:cs="仿宋"/>
          <w:b/>
          <w:bCs/>
          <w:color w:val="auto"/>
          <w:sz w:val="24"/>
          <w:highlight w:val="none"/>
        </w:rPr>
        <w:t>确定的责任和法律责任并接受相关行政部门给予的处理和处罚。给</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造成损失的，依法承担赔偿责任。</w:t>
      </w:r>
    </w:p>
    <w:p w14:paraId="0D8ADBD9">
      <w:pP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 xml:space="preserve">  </w:t>
      </w:r>
    </w:p>
    <w:p w14:paraId="7DEBF350">
      <w:pPr>
        <w:rPr>
          <w:rFonts w:ascii="仿宋" w:hAnsi="仿宋" w:eastAsia="仿宋" w:cs="仿宋"/>
          <w:b/>
          <w:bCs/>
          <w:color w:val="auto"/>
          <w:sz w:val="22"/>
          <w:szCs w:val="22"/>
          <w:highlight w:val="none"/>
        </w:rPr>
      </w:pPr>
    </w:p>
    <w:p w14:paraId="43BB8082">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投标单位（盖章）：</w:t>
      </w:r>
    </w:p>
    <w:p w14:paraId="5A02D3A4">
      <w:pPr>
        <w:jc w:val="right"/>
        <w:rPr>
          <w:rFonts w:ascii="仿宋" w:hAnsi="仿宋" w:eastAsia="仿宋" w:cs="仿宋"/>
          <w:b/>
          <w:bCs/>
          <w:color w:val="auto"/>
          <w:sz w:val="24"/>
          <w:highlight w:val="none"/>
        </w:rPr>
      </w:pPr>
    </w:p>
    <w:p w14:paraId="6F14EEC9">
      <w:pPr>
        <w:jc w:val="right"/>
        <w:rPr>
          <w:rFonts w:ascii="仿宋" w:hAnsi="仿宋" w:eastAsia="仿宋" w:cs="仿宋"/>
          <w:b/>
          <w:bCs/>
          <w:color w:val="auto"/>
          <w:sz w:val="24"/>
          <w:highlight w:val="none"/>
        </w:rPr>
      </w:pPr>
    </w:p>
    <w:p w14:paraId="3A47BEC5">
      <w:pPr>
        <w:ind w:right="480"/>
        <w:jc w:val="righ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日期：_____年____月____日</w:t>
      </w:r>
    </w:p>
    <w:p w14:paraId="1D292C2B">
      <w:pPr>
        <w:ind w:right="480"/>
        <w:jc w:val="right"/>
        <w:rPr>
          <w:rFonts w:hint="eastAsia" w:ascii="仿宋" w:hAnsi="仿宋" w:eastAsia="仿宋" w:cs="仿宋"/>
          <w:b/>
          <w:bCs/>
          <w:color w:val="auto"/>
          <w:sz w:val="24"/>
          <w:highlight w:val="none"/>
        </w:rPr>
      </w:pPr>
    </w:p>
    <w:p w14:paraId="7C1AC4DC">
      <w:pPr>
        <w:ind w:right="480"/>
        <w:jc w:val="right"/>
        <w:rPr>
          <w:rFonts w:hint="eastAsia" w:ascii="仿宋" w:hAnsi="仿宋" w:eastAsia="仿宋" w:cs="仿宋"/>
          <w:b/>
          <w:bCs/>
          <w:color w:val="auto"/>
          <w:sz w:val="24"/>
          <w:highlight w:val="none"/>
        </w:rPr>
      </w:pPr>
    </w:p>
    <w:p w14:paraId="1A72BFB5">
      <w:pPr>
        <w:pStyle w:val="3"/>
        <w:numPr>
          <w:ilvl w:val="0"/>
          <w:numId w:val="0"/>
        </w:numPr>
        <w:jc w:val="center"/>
        <w:rPr>
          <w:rFonts w:hint="eastAsia"/>
          <w:color w:val="auto"/>
          <w:highlight w:val="none"/>
        </w:rPr>
      </w:pPr>
      <w:bookmarkStart w:id="33" w:name="_Toc22272"/>
      <w:bookmarkStart w:id="34" w:name="_Toc4481606"/>
      <w:r>
        <w:rPr>
          <w:rFonts w:hint="eastAsia"/>
          <w:color w:val="auto"/>
          <w:highlight w:val="none"/>
          <w:lang w:val="en-US" w:eastAsia="zh-CN"/>
        </w:rPr>
        <w:t>五、相关</w:t>
      </w:r>
      <w:r>
        <w:rPr>
          <w:rFonts w:hint="eastAsia"/>
          <w:color w:val="auto"/>
          <w:highlight w:val="none"/>
        </w:rPr>
        <w:t>证明文件</w:t>
      </w:r>
      <w:bookmarkEnd w:id="33"/>
      <w:bookmarkEnd w:id="34"/>
    </w:p>
    <w:p w14:paraId="54C22E8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11DD414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p>
    <w:p w14:paraId="32DD09FF">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6D7AF4E2">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3E2B5681">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5、参选人认为提供的其他材料；</w:t>
      </w:r>
    </w:p>
    <w:p w14:paraId="5B2BBF03">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6、须提供上述证明文件复印件或扫描件或影印件。</w:t>
      </w:r>
    </w:p>
    <w:p w14:paraId="2573EC43">
      <w:pPr>
        <w:pStyle w:val="4"/>
        <w:numPr>
          <w:ilvl w:val="0"/>
          <w:numId w:val="0"/>
        </w:numPr>
        <w:rPr>
          <w:color w:val="auto"/>
          <w:highlight w:val="none"/>
        </w:rPr>
      </w:pPr>
    </w:p>
    <w:p w14:paraId="7E2B72B8">
      <w:pPr>
        <w:spacing w:line="360" w:lineRule="auto"/>
        <w:ind w:firstLine="420" w:firstLineChars="200"/>
        <w:rPr>
          <w:rFonts w:hint="eastAsia" w:ascii="宋体" w:hAnsi="宋体"/>
          <w:color w:val="auto"/>
          <w:szCs w:val="21"/>
          <w:highlight w:val="none"/>
        </w:rPr>
      </w:pPr>
    </w:p>
    <w:p w14:paraId="2F625415">
      <w:pPr>
        <w:spacing w:line="360" w:lineRule="auto"/>
        <w:ind w:firstLine="420" w:firstLineChars="200"/>
        <w:rPr>
          <w:rFonts w:hint="eastAsia" w:ascii="宋体" w:hAnsi="宋体"/>
          <w:color w:val="auto"/>
          <w:szCs w:val="21"/>
          <w:highlight w:val="none"/>
        </w:rPr>
      </w:pPr>
    </w:p>
    <w:p w14:paraId="36C6CC89">
      <w:pPr>
        <w:spacing w:line="360" w:lineRule="auto"/>
        <w:ind w:firstLine="420" w:firstLineChars="200"/>
        <w:rPr>
          <w:rFonts w:hint="eastAsia" w:ascii="宋体" w:hAnsi="宋体"/>
          <w:color w:val="auto"/>
          <w:szCs w:val="21"/>
          <w:highlight w:val="none"/>
        </w:rPr>
      </w:pPr>
    </w:p>
    <w:p w14:paraId="7B06A284">
      <w:pPr>
        <w:spacing w:line="360" w:lineRule="auto"/>
        <w:ind w:firstLine="420" w:firstLineChars="200"/>
        <w:rPr>
          <w:rFonts w:hint="eastAsia" w:ascii="宋体" w:hAnsi="宋体"/>
          <w:color w:val="auto"/>
          <w:szCs w:val="21"/>
          <w:highlight w:val="none"/>
        </w:rPr>
      </w:pPr>
    </w:p>
    <w:p w14:paraId="1F74BE90">
      <w:pPr>
        <w:spacing w:line="360" w:lineRule="auto"/>
        <w:ind w:firstLine="420" w:firstLineChars="200"/>
        <w:rPr>
          <w:rFonts w:hint="eastAsia" w:ascii="宋体" w:hAnsi="宋体"/>
          <w:color w:val="auto"/>
          <w:szCs w:val="21"/>
          <w:highlight w:val="none"/>
        </w:rPr>
      </w:pPr>
    </w:p>
    <w:p w14:paraId="4FC1AC6E">
      <w:pPr>
        <w:spacing w:line="360" w:lineRule="auto"/>
        <w:ind w:firstLine="420" w:firstLineChars="200"/>
        <w:rPr>
          <w:rFonts w:hint="eastAsia" w:ascii="宋体" w:hAnsi="宋体"/>
          <w:color w:val="auto"/>
          <w:szCs w:val="21"/>
          <w:highlight w:val="none"/>
        </w:rPr>
      </w:pPr>
    </w:p>
    <w:p w14:paraId="201E5571">
      <w:pPr>
        <w:spacing w:line="360" w:lineRule="auto"/>
        <w:ind w:firstLine="420" w:firstLineChars="200"/>
        <w:rPr>
          <w:rFonts w:hint="eastAsia" w:ascii="宋体" w:hAnsi="宋体"/>
          <w:color w:val="auto"/>
          <w:szCs w:val="21"/>
          <w:highlight w:val="none"/>
        </w:rPr>
      </w:pPr>
    </w:p>
    <w:p w14:paraId="52FE90C3">
      <w:pPr>
        <w:spacing w:line="360" w:lineRule="auto"/>
        <w:ind w:firstLine="420" w:firstLineChars="200"/>
        <w:rPr>
          <w:rFonts w:hint="eastAsia" w:ascii="宋体" w:hAnsi="宋体"/>
          <w:color w:val="auto"/>
          <w:szCs w:val="21"/>
          <w:highlight w:val="none"/>
        </w:rPr>
      </w:pPr>
    </w:p>
    <w:p w14:paraId="0FE279C7">
      <w:pPr>
        <w:spacing w:line="360" w:lineRule="auto"/>
        <w:ind w:firstLine="420" w:firstLineChars="200"/>
        <w:rPr>
          <w:rFonts w:hint="eastAsia" w:ascii="宋体" w:hAnsi="宋体"/>
          <w:color w:val="auto"/>
          <w:szCs w:val="21"/>
          <w:highlight w:val="none"/>
        </w:rPr>
      </w:pPr>
    </w:p>
    <w:p w14:paraId="704C86A3">
      <w:pPr>
        <w:spacing w:line="360" w:lineRule="auto"/>
        <w:ind w:firstLine="420" w:firstLineChars="200"/>
        <w:rPr>
          <w:rFonts w:hint="eastAsia" w:ascii="宋体" w:hAnsi="宋体"/>
          <w:color w:val="auto"/>
          <w:szCs w:val="21"/>
          <w:highlight w:val="none"/>
        </w:rPr>
      </w:pPr>
    </w:p>
    <w:p w14:paraId="6CFBBBD4">
      <w:pPr>
        <w:spacing w:line="360" w:lineRule="auto"/>
        <w:ind w:firstLine="420" w:firstLineChars="200"/>
        <w:rPr>
          <w:rFonts w:hint="eastAsia" w:ascii="宋体" w:hAnsi="宋体"/>
          <w:color w:val="auto"/>
          <w:szCs w:val="21"/>
          <w:highlight w:val="none"/>
        </w:rPr>
      </w:pPr>
    </w:p>
    <w:p w14:paraId="1143C12E">
      <w:pPr>
        <w:spacing w:line="360" w:lineRule="auto"/>
        <w:ind w:firstLine="420" w:firstLineChars="200"/>
        <w:rPr>
          <w:rFonts w:hint="eastAsia" w:ascii="宋体" w:hAnsi="宋体"/>
          <w:color w:val="auto"/>
          <w:szCs w:val="21"/>
          <w:highlight w:val="none"/>
        </w:rPr>
      </w:pPr>
    </w:p>
    <w:p w14:paraId="3FA7B802">
      <w:pPr>
        <w:spacing w:line="360" w:lineRule="auto"/>
        <w:ind w:firstLine="420" w:firstLineChars="200"/>
        <w:rPr>
          <w:rFonts w:hint="eastAsia" w:ascii="宋体" w:hAnsi="宋体"/>
          <w:color w:val="auto"/>
          <w:szCs w:val="21"/>
          <w:highlight w:val="none"/>
        </w:rPr>
      </w:pPr>
    </w:p>
    <w:p w14:paraId="78A7B99F">
      <w:pPr>
        <w:spacing w:line="360" w:lineRule="auto"/>
        <w:ind w:firstLine="420" w:firstLineChars="200"/>
        <w:rPr>
          <w:rFonts w:hint="eastAsia" w:ascii="宋体" w:hAnsi="宋体"/>
          <w:color w:val="auto"/>
          <w:szCs w:val="21"/>
          <w:highlight w:val="none"/>
        </w:rPr>
      </w:pPr>
    </w:p>
    <w:p w14:paraId="209E429E">
      <w:pPr>
        <w:spacing w:line="360" w:lineRule="auto"/>
        <w:ind w:firstLine="420" w:firstLineChars="200"/>
        <w:rPr>
          <w:rFonts w:hint="eastAsia" w:ascii="宋体" w:hAnsi="宋体"/>
          <w:color w:val="auto"/>
          <w:szCs w:val="21"/>
          <w:highlight w:val="none"/>
        </w:rPr>
      </w:pPr>
    </w:p>
    <w:p w14:paraId="1FC7544E">
      <w:pPr>
        <w:spacing w:line="360" w:lineRule="auto"/>
        <w:ind w:firstLine="420" w:firstLineChars="200"/>
        <w:rPr>
          <w:rFonts w:hint="eastAsia" w:ascii="宋体" w:hAnsi="宋体"/>
          <w:color w:val="auto"/>
          <w:szCs w:val="21"/>
          <w:highlight w:val="none"/>
        </w:rPr>
      </w:pPr>
    </w:p>
    <w:p w14:paraId="4AF497EA">
      <w:pPr>
        <w:spacing w:line="360" w:lineRule="auto"/>
        <w:ind w:firstLine="420" w:firstLineChars="200"/>
        <w:rPr>
          <w:rFonts w:hint="eastAsia" w:ascii="宋体" w:hAnsi="宋体"/>
          <w:color w:val="auto"/>
          <w:szCs w:val="21"/>
          <w:highlight w:val="none"/>
        </w:rPr>
      </w:pPr>
    </w:p>
    <w:p w14:paraId="30991F8A">
      <w:pPr>
        <w:spacing w:line="360" w:lineRule="auto"/>
        <w:ind w:firstLine="420" w:firstLineChars="200"/>
        <w:rPr>
          <w:rFonts w:hint="eastAsia" w:ascii="宋体" w:hAnsi="宋体"/>
          <w:color w:val="auto"/>
          <w:szCs w:val="21"/>
          <w:highlight w:val="none"/>
        </w:rPr>
      </w:pPr>
    </w:p>
    <w:p w14:paraId="63EB97E4">
      <w:pPr>
        <w:spacing w:line="360" w:lineRule="auto"/>
        <w:ind w:firstLine="420" w:firstLineChars="200"/>
        <w:rPr>
          <w:rFonts w:hint="eastAsia" w:ascii="宋体" w:hAnsi="宋体"/>
          <w:color w:val="auto"/>
          <w:szCs w:val="21"/>
          <w:highlight w:val="none"/>
        </w:rPr>
      </w:pPr>
    </w:p>
    <w:p w14:paraId="1DC1D201">
      <w:pPr>
        <w:spacing w:line="360" w:lineRule="auto"/>
        <w:ind w:firstLine="420" w:firstLineChars="200"/>
        <w:rPr>
          <w:rFonts w:hint="eastAsia" w:ascii="宋体" w:hAnsi="宋体"/>
          <w:color w:val="auto"/>
          <w:szCs w:val="21"/>
          <w:highlight w:val="none"/>
        </w:rPr>
      </w:pPr>
    </w:p>
    <w:p w14:paraId="3A952D6D">
      <w:pPr>
        <w:spacing w:line="360" w:lineRule="auto"/>
        <w:rPr>
          <w:rFonts w:hint="eastAsia" w:ascii="宋体" w:hAnsi="宋体"/>
          <w:color w:val="auto"/>
          <w:szCs w:val="21"/>
          <w:highlight w:val="none"/>
        </w:rPr>
      </w:pPr>
    </w:p>
    <w:p w14:paraId="30291647">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b/>
          <w:bCs/>
          <w:color w:val="auto"/>
          <w:highlight w:val="none"/>
        </w:rPr>
        <w:t>附件：</w:t>
      </w:r>
    </w:p>
    <w:p w14:paraId="3BE52463">
      <w:pPr>
        <w:spacing w:line="360" w:lineRule="auto"/>
        <w:ind w:firstLine="413" w:firstLineChars="196"/>
        <w:jc w:val="center"/>
        <w:rPr>
          <w:rFonts w:ascii="宋体" w:hAnsi="Times New Roman" w:eastAsia="宋体" w:cs="宋体"/>
          <w:b/>
          <w:color w:val="auto"/>
          <w:szCs w:val="21"/>
          <w:highlight w:val="none"/>
        </w:rPr>
      </w:pPr>
      <w:r>
        <w:rPr>
          <w:rFonts w:hint="eastAsia" w:ascii="宋体" w:hAnsi="宋体" w:eastAsia="宋体" w:cs="宋体"/>
          <w:b/>
          <w:color w:val="auto"/>
          <w:szCs w:val="21"/>
          <w:highlight w:val="none"/>
        </w:rPr>
        <w:t>法定代表人身份证明书</w:t>
      </w:r>
    </w:p>
    <w:p w14:paraId="250CF9AC">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参选人名称：</w:t>
      </w:r>
      <w:r>
        <w:rPr>
          <w:rFonts w:hint="eastAsia" w:ascii="宋体" w:hAnsi="宋体" w:eastAsia="宋体" w:cs="宋体"/>
          <w:color w:val="auto"/>
          <w:szCs w:val="21"/>
          <w:highlight w:val="none"/>
          <w:u w:val="single"/>
        </w:rPr>
        <w:t xml:space="preserve">                    </w:t>
      </w:r>
    </w:p>
    <w:p w14:paraId="51CEB41D">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14:paraId="166BB697">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14:paraId="53CB0F03">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14:paraId="2862BA96">
      <w:pPr>
        <w:wordWrap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（参选人名称）的法定代表人。</w:t>
      </w:r>
    </w:p>
    <w:p w14:paraId="7AB6377D">
      <w:pPr>
        <w:wordWrap w:val="0"/>
        <w:adjustRightInd w:val="0"/>
        <w:snapToGrid w:val="0"/>
        <w:spacing w:line="360" w:lineRule="auto"/>
        <w:ind w:firstLine="411" w:firstLineChars="196"/>
        <w:rPr>
          <w:rFonts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联系方式（移动电话）：</w:t>
      </w:r>
      <w:r>
        <w:rPr>
          <w:rFonts w:hint="eastAsia" w:ascii="Times New Roman" w:hAnsi="宋体" w:eastAsia="宋体" w:cs="Times New Roman"/>
          <w:color w:val="auto"/>
          <w:szCs w:val="21"/>
          <w:highlight w:val="none"/>
          <w:u w:val="single"/>
        </w:rPr>
        <w:t xml:space="preserve">                 </w:t>
      </w:r>
    </w:p>
    <w:p w14:paraId="6E606FE5">
      <w:pPr>
        <w:wordWrap w:val="0"/>
        <w:adjustRightInd w:val="0"/>
        <w:snapToGrid w:val="0"/>
        <w:spacing w:line="360" w:lineRule="auto"/>
        <w:ind w:firstLine="420" w:firstLineChars="200"/>
        <w:rPr>
          <w:rFonts w:ascii="宋体" w:hAnsi="Times New Roman" w:eastAsia="宋体" w:cs="宋体"/>
          <w:color w:val="auto"/>
          <w:szCs w:val="21"/>
          <w:highlight w:val="none"/>
        </w:rPr>
      </w:pPr>
      <w:r>
        <w:rPr>
          <w:rFonts w:hint="eastAsia" w:ascii="Times New Roman" w:hAnsi="宋体" w:eastAsia="宋体" w:cs="Times New Roman"/>
          <w:color w:val="auto"/>
          <w:szCs w:val="21"/>
          <w:highlight w:val="none"/>
        </w:rPr>
        <w:t>电子邮箱：</w:t>
      </w:r>
      <w:r>
        <w:rPr>
          <w:rFonts w:hint="eastAsia" w:ascii="Times New Roman" w:hAnsi="宋体" w:eastAsia="宋体" w:cs="Times New Roman"/>
          <w:color w:val="auto"/>
          <w:szCs w:val="21"/>
          <w:highlight w:val="none"/>
          <w:u w:val="single"/>
        </w:rPr>
        <w:t xml:space="preserve">                       </w:t>
      </w:r>
    </w:p>
    <w:p w14:paraId="44E89D00">
      <w:pPr>
        <w:wordWrap w:val="0"/>
        <w:adjustRightInd w:val="0"/>
        <w:snapToGrid w:val="0"/>
        <w:spacing w:line="360" w:lineRule="auto"/>
        <w:ind w:firstLine="411" w:firstLineChars="196"/>
        <w:rPr>
          <w:rFonts w:ascii="宋体" w:hAnsi="Times New Roman" w:eastAsia="宋体" w:cs="宋体"/>
          <w:color w:val="auto"/>
          <w:szCs w:val="21"/>
          <w:highlight w:val="none"/>
        </w:rPr>
      </w:pPr>
      <w:r>
        <w:rPr>
          <w:rFonts w:hint="eastAsia" w:ascii="宋体" w:hAnsi="宋体" w:eastAsia="宋体" w:cs="宋体"/>
          <w:color w:val="auto"/>
          <w:szCs w:val="21"/>
          <w:highlight w:val="none"/>
        </w:rPr>
        <w:t>特此证明。</w:t>
      </w:r>
    </w:p>
    <w:p w14:paraId="1618D4E0">
      <w:pPr>
        <w:wordWrap w:val="0"/>
        <w:adjustRightInd w:val="0"/>
        <w:snapToGrid w:val="0"/>
        <w:spacing w:line="360" w:lineRule="auto"/>
        <w:ind w:firstLine="4137" w:firstLineChars="1970"/>
        <w:rPr>
          <w:rFonts w:ascii="宋体" w:hAnsi="Times New Roman" w:eastAsia="宋体" w:cs="宋体"/>
          <w:color w:val="auto"/>
          <w:szCs w:val="21"/>
          <w:highlight w:val="none"/>
        </w:rPr>
      </w:pPr>
      <w:r>
        <w:rPr>
          <w:rFonts w:hint="eastAsia" w:ascii="宋体" w:hAnsi="宋体" w:eastAsia="宋体" w:cs="宋体"/>
          <w:color w:val="auto"/>
          <w:szCs w:val="21"/>
          <w:highlight w:val="none"/>
        </w:rPr>
        <w:t>参选人：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14:paraId="4176FDE5">
      <w:pPr>
        <w:wordWrap w:val="0"/>
        <w:adjustRightInd w:val="0"/>
        <w:snapToGrid w:val="0"/>
        <w:spacing w:line="360" w:lineRule="auto"/>
        <w:ind w:right="360" w:firstLine="4851" w:firstLineChars="2310"/>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14:paraId="1C9D443B">
      <w:pPr>
        <w:widowControl w:val="0"/>
        <w:spacing w:beforeLines="50" w:after="10"/>
        <w:ind w:left="0" w:leftChars="0" w:firstLine="0" w:firstLineChars="0"/>
        <w:jc w:val="left"/>
        <w:rPr>
          <w:rFonts w:ascii="Times New Roman" w:hAnsi="Times New Roman" w:eastAsia="宋体" w:cs="Times New Roman"/>
          <w:color w:val="auto"/>
          <w:kern w:val="2"/>
          <w:sz w:val="20"/>
          <w:highlight w:val="none"/>
          <w:lang w:val="en-US" w:eastAsia="zh-CN" w:bidi="ar-SA"/>
        </w:rPr>
      </w:pPr>
    </w:p>
    <w:p w14:paraId="32684C86">
      <w:pPr>
        <w:wordWrap w:val="0"/>
        <w:spacing w:line="360" w:lineRule="auto"/>
        <w:jc w:val="center"/>
        <w:rPr>
          <w:rFonts w:ascii="宋体" w:hAnsi="Times New Roman" w:eastAsia="宋体" w:cs="宋体"/>
          <w:b/>
          <w:color w:val="auto"/>
          <w:szCs w:val="21"/>
          <w:highlight w:val="none"/>
        </w:rPr>
      </w:pPr>
      <w:r>
        <w:rPr>
          <w:rFonts w:hint="eastAsia" w:ascii="宋体" w:hAnsi="宋体" w:eastAsia="宋体" w:cs="宋体"/>
          <w:b/>
          <w:color w:val="auto"/>
          <w:szCs w:val="21"/>
          <w:highlight w:val="none"/>
        </w:rPr>
        <w:t>法定代表人授权委托书</w:t>
      </w:r>
    </w:p>
    <w:p w14:paraId="0B203EFD">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（参选人名称）的法定代表人，现委托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（姓名）为我方委托代理人。委托代理人根据授权，以我方名义签署、澄清、说明、补正、提交、撤回、修改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（项目名称）参选文件、签订合同等一切事宜，其法律后果由我方承担。</w:t>
      </w:r>
    </w:p>
    <w:p w14:paraId="4709CCDD">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委托期限：</w:t>
      </w:r>
      <w:r>
        <w:rPr>
          <w:rFonts w:hint="eastAsia" w:ascii="宋体" w:hAnsi="宋体" w:eastAsia="宋体" w:cs="宋体"/>
          <w:color w:val="auto"/>
          <w:szCs w:val="21"/>
          <w:highlight w:val="none"/>
          <w:u w:val="single"/>
        </w:rPr>
        <w:t xml:space="preserve">              </w:t>
      </w:r>
    </w:p>
    <w:p w14:paraId="56310423">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委托代理人无转委托权，特此委托。</w:t>
      </w:r>
    </w:p>
    <w:p w14:paraId="570498C4">
      <w:pPr>
        <w:wordWrap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ascii="宋体" w:hAnsi="宋体" w:eastAsia="宋体" w:cs="宋体"/>
          <w:color w:val="auto"/>
          <w:szCs w:val="21"/>
          <w:highlight w:val="none"/>
        </w:rPr>
        <w:t>_______</w:t>
      </w:r>
    </w:p>
    <w:p w14:paraId="48ED764F">
      <w:pPr>
        <w:wordWrap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07CD4B20">
      <w:pPr>
        <w:wordWrap w:val="0"/>
        <w:spacing w:line="360" w:lineRule="auto"/>
        <w:ind w:firstLine="420" w:firstLineChars="200"/>
        <w:rPr>
          <w:rFonts w:ascii="Times New Roman" w:hAnsi="宋体" w:eastAsia="宋体" w:cs="Times New Roman"/>
          <w:color w:val="auto"/>
          <w:szCs w:val="21"/>
          <w:highlight w:val="none"/>
        </w:rPr>
      </w:pPr>
      <w:r>
        <w:rPr>
          <w:rFonts w:hint="eastAsia" w:ascii="宋体" w:hAnsi="宋体" w:eastAsia="宋体" w:cs="宋体"/>
          <w:color w:val="auto"/>
          <w:szCs w:val="21"/>
          <w:highlight w:val="none"/>
        </w:rPr>
        <w:t>联系方</w:t>
      </w:r>
      <w:r>
        <w:rPr>
          <w:rFonts w:hint="eastAsia" w:ascii="Times New Roman" w:hAnsi="宋体" w:eastAsia="宋体" w:cs="Times New Roman"/>
          <w:color w:val="auto"/>
          <w:szCs w:val="21"/>
          <w:highlight w:val="none"/>
        </w:rPr>
        <w:t>式（移动电话）</w:t>
      </w:r>
      <w:r>
        <w:rPr>
          <w:rFonts w:hint="eastAsia" w:ascii="宋体" w:hAnsi="宋体" w:eastAsia="宋体" w:cs="宋体"/>
          <w:color w:val="auto"/>
          <w:szCs w:val="21"/>
          <w:highlight w:val="none"/>
        </w:rPr>
        <w:t>：</w:t>
      </w:r>
      <w:r>
        <w:rPr>
          <w:rFonts w:hint="eastAsia" w:ascii="Times New Roman" w:hAnsi="宋体" w:eastAsia="宋体" w:cs="Times New Roman"/>
          <w:color w:val="auto"/>
          <w:szCs w:val="21"/>
          <w:highlight w:val="none"/>
          <w:u w:val="single"/>
        </w:rPr>
        <w:t xml:space="preserve">                   </w:t>
      </w:r>
    </w:p>
    <w:p w14:paraId="6DE3D99E">
      <w:pPr>
        <w:wordWrap w:val="0"/>
        <w:spacing w:line="360" w:lineRule="auto"/>
        <w:ind w:firstLine="420" w:firstLineChars="200"/>
        <w:rPr>
          <w:rFonts w:ascii="宋体" w:hAnsi="宋体" w:eastAsia="宋体" w:cs="宋体"/>
          <w:color w:val="auto"/>
          <w:szCs w:val="21"/>
          <w:highlight w:val="none"/>
          <w:u w:val="single"/>
        </w:rPr>
      </w:pPr>
      <w:r>
        <w:rPr>
          <w:rFonts w:hint="eastAsia" w:ascii="Times New Roman" w:hAnsi="宋体" w:eastAsia="宋体" w:cs="Times New Roman"/>
          <w:color w:val="auto"/>
          <w:szCs w:val="21"/>
          <w:highlight w:val="none"/>
        </w:rPr>
        <w:t>电子邮箱：</w:t>
      </w:r>
      <w:r>
        <w:rPr>
          <w:rFonts w:hint="eastAsia" w:ascii="Times New Roman" w:hAnsi="宋体" w:eastAsia="宋体" w:cs="Times New Roman"/>
          <w:color w:val="auto"/>
          <w:szCs w:val="21"/>
          <w:highlight w:val="none"/>
          <w:u w:val="single"/>
        </w:rPr>
        <w:t xml:space="preserve">               </w:t>
      </w:r>
    </w:p>
    <w:p w14:paraId="28758FE5">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参选人：</w:t>
      </w:r>
      <w:r>
        <w:rPr>
          <w:rFonts w:hint="eastAsia" w:ascii="宋体" w:hAnsi="宋体" w:eastAsia="宋体" w:cs="宋体"/>
          <w:color w:val="auto"/>
          <w:szCs w:val="21"/>
          <w:highlight w:val="none"/>
          <w:u w:val="single"/>
        </w:rPr>
        <w:t xml:space="preserve">                   （盖章）</w:t>
      </w:r>
    </w:p>
    <w:p w14:paraId="48751C25">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Times New Roman" w:hAnsi="宋体" w:eastAsia="宋体" w:cs="宋体"/>
          <w:color w:val="auto"/>
          <w:szCs w:val="20"/>
          <w:highlight w:val="none"/>
          <w:u w:val="single"/>
        </w:rPr>
        <w:t>签字或</w:t>
      </w:r>
      <w:r>
        <w:rPr>
          <w:rFonts w:hint="eastAsia" w:ascii="宋体" w:hAnsi="宋体" w:eastAsia="宋体" w:cs="宋体"/>
          <w:color w:val="auto"/>
          <w:szCs w:val="21"/>
          <w:highlight w:val="none"/>
          <w:u w:val="single"/>
        </w:rPr>
        <w:t>盖章）</w:t>
      </w:r>
    </w:p>
    <w:p w14:paraId="21D0AFEC">
      <w:pPr>
        <w:wordWrap w:val="0"/>
        <w:spacing w:line="360" w:lineRule="auto"/>
        <w:ind w:right="48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授权委托日期：  年  月  日</w:t>
      </w:r>
    </w:p>
    <w:p w14:paraId="04732E8F">
      <w:pPr>
        <w:spacing w:line="360" w:lineRule="auto"/>
        <w:jc w:val="left"/>
        <w:rPr>
          <w:rFonts w:hint="eastAsia" w:ascii="宋体" w:hAnsi="宋体"/>
          <w:b/>
          <w:bCs/>
          <w:color w:val="auto"/>
          <w:szCs w:val="21"/>
          <w:highlight w:val="none"/>
        </w:rPr>
      </w:pPr>
    </w:p>
    <w:sectPr>
      <w:headerReference r:id="rId4" w:type="default"/>
      <w:footerReference r:id="rId5" w:type="default"/>
      <w:pgSz w:w="11906" w:h="16838"/>
      <w:pgMar w:top="1418" w:right="1418" w:bottom="1418"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8E9D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D8D05">
    <w:pPr>
      <w:pStyle w:val="17"/>
      <w:pBdr>
        <w:top w:val="single" w:color="auto" w:sz="4" w:space="1"/>
      </w:pBdr>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22523">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522523">
                    <w:pPr>
                      <w:pStyle w:val="17"/>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E786E">
    <w:pPr>
      <w:pStyle w:val="18"/>
      <w:ind w:right="360"/>
      <w:jc w:val="right"/>
      <w:rPr>
        <w:rFonts w:hint="eastAsia" w:eastAsia="宋体"/>
        <w:szCs w:val="21"/>
        <w:lang w:eastAsia="zh-CN"/>
      </w:rPr>
    </w:pPr>
    <w:r>
      <w:rPr>
        <w:rFonts w:hint="eastAsia"/>
        <w:szCs w:val="21"/>
      </w:rPr>
      <w:t xml:space="preserve">                               </w:t>
    </w:r>
    <w:r>
      <w:rPr>
        <w:rFonts w:hint="eastAsia"/>
        <w:szCs w:val="21"/>
        <w:lang w:val="en-US" w:eastAsia="zh-CN"/>
      </w:rPr>
      <w:t xml:space="preserve">             安庆市安峰建筑工业化有限公司混凝土外加剂采购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67FE8"/>
    <w:multiLevelType w:val="singleLevel"/>
    <w:tmpl w:val="81D67FE8"/>
    <w:lvl w:ilvl="0" w:tentative="0">
      <w:start w:val="1"/>
      <w:numFmt w:val="decimal"/>
      <w:suff w:val="nothing"/>
      <w:lvlText w:val="%1．"/>
      <w:lvlJc w:val="left"/>
    </w:lvl>
  </w:abstractNum>
  <w:abstractNum w:abstractNumId="1">
    <w:nsid w:val="E8A165CF"/>
    <w:multiLevelType w:val="singleLevel"/>
    <w:tmpl w:val="E8A165CF"/>
    <w:lvl w:ilvl="0" w:tentative="0">
      <w:start w:val="1"/>
      <w:numFmt w:val="bullet"/>
      <w:pStyle w:val="11"/>
      <w:lvlText w:val=""/>
      <w:lvlJc w:val="left"/>
      <w:pPr>
        <w:tabs>
          <w:tab w:val="left" w:pos="780"/>
        </w:tabs>
        <w:ind w:left="780" w:hanging="360"/>
      </w:pPr>
      <w:rPr>
        <w:rFonts w:hint="default" w:ascii="Wingdings" w:hAnsi="Wingdings"/>
      </w:rPr>
    </w:lvl>
  </w:abstractNum>
  <w:abstractNum w:abstractNumId="2">
    <w:nsid w:val="0000000C"/>
    <w:multiLevelType w:val="singleLevel"/>
    <w:tmpl w:val="0000000C"/>
    <w:lvl w:ilvl="0" w:tentative="0">
      <w:start w:val="1"/>
      <w:numFmt w:val="chineseCounting"/>
      <w:suff w:val="nothing"/>
      <w:lvlText w:val="%1、"/>
      <w:lvlJc w:val="left"/>
      <w:rPr>
        <w:rFonts w:cs="Times New Roman"/>
      </w:rPr>
    </w:lvl>
  </w:abstractNum>
  <w:abstractNum w:abstractNumId="3">
    <w:nsid w:val="58E4D968"/>
    <w:multiLevelType w:val="singleLevel"/>
    <w:tmpl w:val="58E4D968"/>
    <w:lvl w:ilvl="0" w:tentative="0">
      <w:start w:val="5"/>
      <w:numFmt w:val="decimal"/>
      <w:suff w:val="nothing"/>
      <w:lvlText w:val="%1．"/>
      <w:lvlJc w:val="left"/>
    </w:lvl>
  </w:abstractNum>
  <w:abstractNum w:abstractNumId="4">
    <w:nsid w:val="59D0A1BC"/>
    <w:multiLevelType w:val="singleLevel"/>
    <w:tmpl w:val="59D0A1BC"/>
    <w:lvl w:ilvl="0" w:tentative="0">
      <w:start w:val="4"/>
      <w:numFmt w:val="decimal"/>
      <w:suff w:val="nothing"/>
      <w:lvlText w:val="(%1)"/>
      <w:lvlJc w:val="left"/>
    </w:lvl>
  </w:abstractNum>
  <w:abstractNum w:abstractNumId="5">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57B"/>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42B"/>
    <w:rsid w:val="00F879CF"/>
    <w:rsid w:val="00F901D6"/>
    <w:rsid w:val="00F91C37"/>
    <w:rsid w:val="00FA609C"/>
    <w:rsid w:val="00FA71F3"/>
    <w:rsid w:val="00FC4A38"/>
    <w:rsid w:val="00FD15D8"/>
    <w:rsid w:val="00FE2788"/>
    <w:rsid w:val="00FF201B"/>
    <w:rsid w:val="00FF4A64"/>
    <w:rsid w:val="00FF5F2E"/>
    <w:rsid w:val="0131510F"/>
    <w:rsid w:val="013A57F9"/>
    <w:rsid w:val="01442B0D"/>
    <w:rsid w:val="01825859"/>
    <w:rsid w:val="01887983"/>
    <w:rsid w:val="019D0DE9"/>
    <w:rsid w:val="01EF182C"/>
    <w:rsid w:val="02181129"/>
    <w:rsid w:val="021E6024"/>
    <w:rsid w:val="02381D9F"/>
    <w:rsid w:val="023D21C5"/>
    <w:rsid w:val="02520316"/>
    <w:rsid w:val="025C199D"/>
    <w:rsid w:val="026E5EEE"/>
    <w:rsid w:val="02767240"/>
    <w:rsid w:val="028849F3"/>
    <w:rsid w:val="028B655D"/>
    <w:rsid w:val="02912576"/>
    <w:rsid w:val="02A216FD"/>
    <w:rsid w:val="02A459A9"/>
    <w:rsid w:val="02F60D4C"/>
    <w:rsid w:val="03003FDA"/>
    <w:rsid w:val="039A01DA"/>
    <w:rsid w:val="03C31432"/>
    <w:rsid w:val="03D04666"/>
    <w:rsid w:val="03F10EFE"/>
    <w:rsid w:val="0404335F"/>
    <w:rsid w:val="04380CAB"/>
    <w:rsid w:val="046A3C9B"/>
    <w:rsid w:val="0496644C"/>
    <w:rsid w:val="04A42390"/>
    <w:rsid w:val="050E6095"/>
    <w:rsid w:val="052D3172"/>
    <w:rsid w:val="053C133E"/>
    <w:rsid w:val="053D78F3"/>
    <w:rsid w:val="05571F68"/>
    <w:rsid w:val="056C6C20"/>
    <w:rsid w:val="05771CD1"/>
    <w:rsid w:val="05837341"/>
    <w:rsid w:val="05992CBC"/>
    <w:rsid w:val="0634388A"/>
    <w:rsid w:val="06346D33"/>
    <w:rsid w:val="06406BE1"/>
    <w:rsid w:val="068D0225"/>
    <w:rsid w:val="068D6391"/>
    <w:rsid w:val="06A84D57"/>
    <w:rsid w:val="07347C63"/>
    <w:rsid w:val="074D2D8E"/>
    <w:rsid w:val="076B0765"/>
    <w:rsid w:val="07923C41"/>
    <w:rsid w:val="07E15B19"/>
    <w:rsid w:val="08495105"/>
    <w:rsid w:val="086B006F"/>
    <w:rsid w:val="08872616"/>
    <w:rsid w:val="08C629F5"/>
    <w:rsid w:val="093D4AE0"/>
    <w:rsid w:val="09636287"/>
    <w:rsid w:val="097C596A"/>
    <w:rsid w:val="09975029"/>
    <w:rsid w:val="09FE29B2"/>
    <w:rsid w:val="0A034005"/>
    <w:rsid w:val="0A3B4909"/>
    <w:rsid w:val="0AD40295"/>
    <w:rsid w:val="0AE54A50"/>
    <w:rsid w:val="0B016D61"/>
    <w:rsid w:val="0B0D42F2"/>
    <w:rsid w:val="0B3746DE"/>
    <w:rsid w:val="0B7813D0"/>
    <w:rsid w:val="0B9A72CD"/>
    <w:rsid w:val="0BAB55C5"/>
    <w:rsid w:val="0BC976A9"/>
    <w:rsid w:val="0C7578ED"/>
    <w:rsid w:val="0C8052C3"/>
    <w:rsid w:val="0CAA7A10"/>
    <w:rsid w:val="0CAD0D80"/>
    <w:rsid w:val="0CD05636"/>
    <w:rsid w:val="0D21232F"/>
    <w:rsid w:val="0D3E1438"/>
    <w:rsid w:val="0D580F63"/>
    <w:rsid w:val="0D7160A1"/>
    <w:rsid w:val="0D776C9C"/>
    <w:rsid w:val="0D8E592B"/>
    <w:rsid w:val="0DFE792F"/>
    <w:rsid w:val="0E3C4776"/>
    <w:rsid w:val="0EB94E27"/>
    <w:rsid w:val="0F221281"/>
    <w:rsid w:val="0F634B4C"/>
    <w:rsid w:val="0FA178A3"/>
    <w:rsid w:val="0FB2759B"/>
    <w:rsid w:val="0FD7742E"/>
    <w:rsid w:val="101C02E7"/>
    <w:rsid w:val="10C53A3E"/>
    <w:rsid w:val="10E0565F"/>
    <w:rsid w:val="118E7881"/>
    <w:rsid w:val="11DA4B48"/>
    <w:rsid w:val="12406A1B"/>
    <w:rsid w:val="12416F26"/>
    <w:rsid w:val="124D01B4"/>
    <w:rsid w:val="125E06E4"/>
    <w:rsid w:val="126B2998"/>
    <w:rsid w:val="128C72BE"/>
    <w:rsid w:val="13020339"/>
    <w:rsid w:val="13545468"/>
    <w:rsid w:val="13751835"/>
    <w:rsid w:val="1442458B"/>
    <w:rsid w:val="14632D00"/>
    <w:rsid w:val="14720E5A"/>
    <w:rsid w:val="1475735D"/>
    <w:rsid w:val="148B452E"/>
    <w:rsid w:val="14B94033"/>
    <w:rsid w:val="14F65FFC"/>
    <w:rsid w:val="15001A89"/>
    <w:rsid w:val="151D6BB7"/>
    <w:rsid w:val="15304812"/>
    <w:rsid w:val="15416466"/>
    <w:rsid w:val="1544742C"/>
    <w:rsid w:val="155449B8"/>
    <w:rsid w:val="156B47D3"/>
    <w:rsid w:val="15744470"/>
    <w:rsid w:val="158407CF"/>
    <w:rsid w:val="15F2690E"/>
    <w:rsid w:val="160F7A33"/>
    <w:rsid w:val="167B097A"/>
    <w:rsid w:val="16A52E63"/>
    <w:rsid w:val="16DF0089"/>
    <w:rsid w:val="17747697"/>
    <w:rsid w:val="178951F0"/>
    <w:rsid w:val="19206658"/>
    <w:rsid w:val="192D0833"/>
    <w:rsid w:val="1933475D"/>
    <w:rsid w:val="193B125C"/>
    <w:rsid w:val="1964685A"/>
    <w:rsid w:val="19AE1FD6"/>
    <w:rsid w:val="1A8A3DEE"/>
    <w:rsid w:val="1AC81EF5"/>
    <w:rsid w:val="1ADA051F"/>
    <w:rsid w:val="1AF6599F"/>
    <w:rsid w:val="1B105741"/>
    <w:rsid w:val="1B3F6B26"/>
    <w:rsid w:val="1B46229A"/>
    <w:rsid w:val="1BA01C03"/>
    <w:rsid w:val="1BCB4235"/>
    <w:rsid w:val="1C153337"/>
    <w:rsid w:val="1C2D05F5"/>
    <w:rsid w:val="1C923322"/>
    <w:rsid w:val="1CAF2CF2"/>
    <w:rsid w:val="1CC240C1"/>
    <w:rsid w:val="1D850295"/>
    <w:rsid w:val="1DA945F0"/>
    <w:rsid w:val="1DB70517"/>
    <w:rsid w:val="1DDF7D0D"/>
    <w:rsid w:val="1E5B519F"/>
    <w:rsid w:val="1F203D0C"/>
    <w:rsid w:val="1F3A4ABE"/>
    <w:rsid w:val="1FA453E9"/>
    <w:rsid w:val="1FC02A2B"/>
    <w:rsid w:val="1FCE364E"/>
    <w:rsid w:val="1FDA12DD"/>
    <w:rsid w:val="201638A4"/>
    <w:rsid w:val="205738CF"/>
    <w:rsid w:val="20612034"/>
    <w:rsid w:val="20856736"/>
    <w:rsid w:val="208860CA"/>
    <w:rsid w:val="20CC7DDC"/>
    <w:rsid w:val="20E6497A"/>
    <w:rsid w:val="210A6E0C"/>
    <w:rsid w:val="217067CC"/>
    <w:rsid w:val="218C4576"/>
    <w:rsid w:val="21BB3D78"/>
    <w:rsid w:val="221C2E2D"/>
    <w:rsid w:val="222D1A38"/>
    <w:rsid w:val="22446B48"/>
    <w:rsid w:val="22647B55"/>
    <w:rsid w:val="22743897"/>
    <w:rsid w:val="229C140E"/>
    <w:rsid w:val="22A61C0F"/>
    <w:rsid w:val="22BE6E6A"/>
    <w:rsid w:val="22C27E25"/>
    <w:rsid w:val="22F666DF"/>
    <w:rsid w:val="237F493E"/>
    <w:rsid w:val="238658F6"/>
    <w:rsid w:val="23896DE7"/>
    <w:rsid w:val="238F32CD"/>
    <w:rsid w:val="23C557C9"/>
    <w:rsid w:val="23F531E8"/>
    <w:rsid w:val="23FA691B"/>
    <w:rsid w:val="247A488F"/>
    <w:rsid w:val="24AC333C"/>
    <w:rsid w:val="24DF7D0E"/>
    <w:rsid w:val="25005262"/>
    <w:rsid w:val="251F0E25"/>
    <w:rsid w:val="252D7E66"/>
    <w:rsid w:val="2552357F"/>
    <w:rsid w:val="25807BFC"/>
    <w:rsid w:val="25CA136C"/>
    <w:rsid w:val="25D05E58"/>
    <w:rsid w:val="25EE058A"/>
    <w:rsid w:val="26175642"/>
    <w:rsid w:val="26556A53"/>
    <w:rsid w:val="26911E31"/>
    <w:rsid w:val="269A7BB5"/>
    <w:rsid w:val="26B2243F"/>
    <w:rsid w:val="26CB59D4"/>
    <w:rsid w:val="272524CF"/>
    <w:rsid w:val="272A34E7"/>
    <w:rsid w:val="274A6DF2"/>
    <w:rsid w:val="2750511F"/>
    <w:rsid w:val="275F6332"/>
    <w:rsid w:val="279D33B3"/>
    <w:rsid w:val="27D029E9"/>
    <w:rsid w:val="28471CB7"/>
    <w:rsid w:val="285062B5"/>
    <w:rsid w:val="28630C81"/>
    <w:rsid w:val="28791174"/>
    <w:rsid w:val="28C21FF1"/>
    <w:rsid w:val="28C2644D"/>
    <w:rsid w:val="28C72F7B"/>
    <w:rsid w:val="290226DB"/>
    <w:rsid w:val="2926000C"/>
    <w:rsid w:val="292B2F55"/>
    <w:rsid w:val="295E6B72"/>
    <w:rsid w:val="299F0644"/>
    <w:rsid w:val="29A268A5"/>
    <w:rsid w:val="29C15EAE"/>
    <w:rsid w:val="2A031439"/>
    <w:rsid w:val="2A066283"/>
    <w:rsid w:val="2AD815A3"/>
    <w:rsid w:val="2AFE6B80"/>
    <w:rsid w:val="2B170859"/>
    <w:rsid w:val="2B353539"/>
    <w:rsid w:val="2B605D7F"/>
    <w:rsid w:val="2B620B29"/>
    <w:rsid w:val="2BD84756"/>
    <w:rsid w:val="2BFB6436"/>
    <w:rsid w:val="2C1264B3"/>
    <w:rsid w:val="2CD733E2"/>
    <w:rsid w:val="2D0354F2"/>
    <w:rsid w:val="2D2740C7"/>
    <w:rsid w:val="2D53200B"/>
    <w:rsid w:val="2D6466B7"/>
    <w:rsid w:val="2D9575F5"/>
    <w:rsid w:val="2DD4478B"/>
    <w:rsid w:val="2DE1379D"/>
    <w:rsid w:val="2E3C21CA"/>
    <w:rsid w:val="2E760F18"/>
    <w:rsid w:val="2EBA2A9C"/>
    <w:rsid w:val="2F7A2576"/>
    <w:rsid w:val="2FEB2E61"/>
    <w:rsid w:val="30744721"/>
    <w:rsid w:val="309F1F4A"/>
    <w:rsid w:val="31046B01"/>
    <w:rsid w:val="313A750A"/>
    <w:rsid w:val="317B0775"/>
    <w:rsid w:val="31BA47AF"/>
    <w:rsid w:val="3249087D"/>
    <w:rsid w:val="327E4269"/>
    <w:rsid w:val="328E181F"/>
    <w:rsid w:val="329F5DEA"/>
    <w:rsid w:val="32A77837"/>
    <w:rsid w:val="32AE6350"/>
    <w:rsid w:val="331632C1"/>
    <w:rsid w:val="332D18A5"/>
    <w:rsid w:val="33331364"/>
    <w:rsid w:val="33D459F4"/>
    <w:rsid w:val="33E80D95"/>
    <w:rsid w:val="3404762C"/>
    <w:rsid w:val="34102C8C"/>
    <w:rsid w:val="34154CCC"/>
    <w:rsid w:val="342B3044"/>
    <w:rsid w:val="343455CA"/>
    <w:rsid w:val="346A737A"/>
    <w:rsid w:val="346E5D72"/>
    <w:rsid w:val="346E7194"/>
    <w:rsid w:val="347D7417"/>
    <w:rsid w:val="347D7A40"/>
    <w:rsid w:val="34892BC5"/>
    <w:rsid w:val="34EA3966"/>
    <w:rsid w:val="351F683A"/>
    <w:rsid w:val="354C26BB"/>
    <w:rsid w:val="35804783"/>
    <w:rsid w:val="358B15BB"/>
    <w:rsid w:val="35F51B80"/>
    <w:rsid w:val="35F945F7"/>
    <w:rsid w:val="362C25D2"/>
    <w:rsid w:val="364254FA"/>
    <w:rsid w:val="366E63EF"/>
    <w:rsid w:val="369E3DCC"/>
    <w:rsid w:val="36B55EC3"/>
    <w:rsid w:val="36B6112E"/>
    <w:rsid w:val="36CA7B72"/>
    <w:rsid w:val="37785C10"/>
    <w:rsid w:val="37951670"/>
    <w:rsid w:val="37B06DEE"/>
    <w:rsid w:val="37C60648"/>
    <w:rsid w:val="37DF0271"/>
    <w:rsid w:val="38221E30"/>
    <w:rsid w:val="38355547"/>
    <w:rsid w:val="38627047"/>
    <w:rsid w:val="38ED2EF0"/>
    <w:rsid w:val="391F58AD"/>
    <w:rsid w:val="39414473"/>
    <w:rsid w:val="394B5035"/>
    <w:rsid w:val="395E71A4"/>
    <w:rsid w:val="397812B2"/>
    <w:rsid w:val="3A173CD4"/>
    <w:rsid w:val="3A596215"/>
    <w:rsid w:val="3A5C6D9D"/>
    <w:rsid w:val="3AA161A6"/>
    <w:rsid w:val="3AB21739"/>
    <w:rsid w:val="3B3B749B"/>
    <w:rsid w:val="3B7D11E3"/>
    <w:rsid w:val="3BA06AB3"/>
    <w:rsid w:val="3BC44143"/>
    <w:rsid w:val="3BCF198D"/>
    <w:rsid w:val="3BE95482"/>
    <w:rsid w:val="3BF932AF"/>
    <w:rsid w:val="3C037B1F"/>
    <w:rsid w:val="3C4B021E"/>
    <w:rsid w:val="3CA13EAD"/>
    <w:rsid w:val="3CA97AA1"/>
    <w:rsid w:val="3CE7290C"/>
    <w:rsid w:val="3CFB07EE"/>
    <w:rsid w:val="3CFF7EA9"/>
    <w:rsid w:val="3D1419BA"/>
    <w:rsid w:val="3D2A015A"/>
    <w:rsid w:val="3DDF73DD"/>
    <w:rsid w:val="3DF01A04"/>
    <w:rsid w:val="3E0A40D4"/>
    <w:rsid w:val="3E7762B4"/>
    <w:rsid w:val="3E7C661A"/>
    <w:rsid w:val="3EAC28A1"/>
    <w:rsid w:val="3EC203FB"/>
    <w:rsid w:val="3FEF3E66"/>
    <w:rsid w:val="40094D7D"/>
    <w:rsid w:val="404C471D"/>
    <w:rsid w:val="405368AD"/>
    <w:rsid w:val="409105AF"/>
    <w:rsid w:val="40A92971"/>
    <w:rsid w:val="40D307F1"/>
    <w:rsid w:val="40F3228D"/>
    <w:rsid w:val="41235DDD"/>
    <w:rsid w:val="412865BD"/>
    <w:rsid w:val="41A1305D"/>
    <w:rsid w:val="41B14847"/>
    <w:rsid w:val="41BB6E00"/>
    <w:rsid w:val="41CD10FE"/>
    <w:rsid w:val="41EA06AC"/>
    <w:rsid w:val="423E280C"/>
    <w:rsid w:val="42CF4D4C"/>
    <w:rsid w:val="42FA0BF3"/>
    <w:rsid w:val="42FE7CFB"/>
    <w:rsid w:val="42FF5C8C"/>
    <w:rsid w:val="43664AFA"/>
    <w:rsid w:val="439C0F97"/>
    <w:rsid w:val="43B67997"/>
    <w:rsid w:val="43BE1603"/>
    <w:rsid w:val="43D84E40"/>
    <w:rsid w:val="442E5B81"/>
    <w:rsid w:val="44374878"/>
    <w:rsid w:val="44E52849"/>
    <w:rsid w:val="44F21D67"/>
    <w:rsid w:val="456F6318"/>
    <w:rsid w:val="457C25CC"/>
    <w:rsid w:val="45CE48A3"/>
    <w:rsid w:val="46124EE8"/>
    <w:rsid w:val="464B4EE0"/>
    <w:rsid w:val="4650751B"/>
    <w:rsid w:val="465A20BB"/>
    <w:rsid w:val="466250E9"/>
    <w:rsid w:val="4665549A"/>
    <w:rsid w:val="46F47361"/>
    <w:rsid w:val="47A70E11"/>
    <w:rsid w:val="47A76B47"/>
    <w:rsid w:val="480D0FE9"/>
    <w:rsid w:val="48344D78"/>
    <w:rsid w:val="48460CF2"/>
    <w:rsid w:val="489052A0"/>
    <w:rsid w:val="48A33500"/>
    <w:rsid w:val="48B13034"/>
    <w:rsid w:val="48CF22C1"/>
    <w:rsid w:val="48FC4E12"/>
    <w:rsid w:val="491B083D"/>
    <w:rsid w:val="49501355"/>
    <w:rsid w:val="4A7B6405"/>
    <w:rsid w:val="4B0E200C"/>
    <w:rsid w:val="4B5D2CD5"/>
    <w:rsid w:val="4BEE0719"/>
    <w:rsid w:val="4C3C55DB"/>
    <w:rsid w:val="4C5E1DB7"/>
    <w:rsid w:val="4C6B570C"/>
    <w:rsid w:val="4CA877CB"/>
    <w:rsid w:val="4CDF0E6E"/>
    <w:rsid w:val="4D294230"/>
    <w:rsid w:val="4D8E5F20"/>
    <w:rsid w:val="4D935AC5"/>
    <w:rsid w:val="4DC55B7E"/>
    <w:rsid w:val="4DD32919"/>
    <w:rsid w:val="4DDA0479"/>
    <w:rsid w:val="4E530686"/>
    <w:rsid w:val="4E8C055A"/>
    <w:rsid w:val="4E98017C"/>
    <w:rsid w:val="4EF747BD"/>
    <w:rsid w:val="4F417B53"/>
    <w:rsid w:val="4F9660D0"/>
    <w:rsid w:val="4F9F1352"/>
    <w:rsid w:val="4FFA742A"/>
    <w:rsid w:val="500373B2"/>
    <w:rsid w:val="502B4DAC"/>
    <w:rsid w:val="506B65BA"/>
    <w:rsid w:val="506C5351"/>
    <w:rsid w:val="50742DDD"/>
    <w:rsid w:val="50836A10"/>
    <w:rsid w:val="50B213CE"/>
    <w:rsid w:val="50B6100E"/>
    <w:rsid w:val="50BB55F1"/>
    <w:rsid w:val="50CF7A05"/>
    <w:rsid w:val="51197390"/>
    <w:rsid w:val="511C6973"/>
    <w:rsid w:val="513B290A"/>
    <w:rsid w:val="514313F7"/>
    <w:rsid w:val="51C93704"/>
    <w:rsid w:val="51F2728C"/>
    <w:rsid w:val="51FD5C6A"/>
    <w:rsid w:val="5222314F"/>
    <w:rsid w:val="52320CBA"/>
    <w:rsid w:val="52607CC6"/>
    <w:rsid w:val="52CF608B"/>
    <w:rsid w:val="52DA483F"/>
    <w:rsid w:val="52F76B0E"/>
    <w:rsid w:val="530813F5"/>
    <w:rsid w:val="53376D35"/>
    <w:rsid w:val="53997856"/>
    <w:rsid w:val="53B62F43"/>
    <w:rsid w:val="53E65288"/>
    <w:rsid w:val="53EB26B3"/>
    <w:rsid w:val="53F9105B"/>
    <w:rsid w:val="54543C3D"/>
    <w:rsid w:val="548A01B3"/>
    <w:rsid w:val="548C59E6"/>
    <w:rsid w:val="54E52323"/>
    <w:rsid w:val="559E01B3"/>
    <w:rsid w:val="55A05B3F"/>
    <w:rsid w:val="55D56C74"/>
    <w:rsid w:val="56325360"/>
    <w:rsid w:val="567D676E"/>
    <w:rsid w:val="56A624B2"/>
    <w:rsid w:val="56E14E9F"/>
    <w:rsid w:val="57354F0E"/>
    <w:rsid w:val="574C00E7"/>
    <w:rsid w:val="577B39A1"/>
    <w:rsid w:val="5785631F"/>
    <w:rsid w:val="57A83D7D"/>
    <w:rsid w:val="57B9285A"/>
    <w:rsid w:val="57CE6D3A"/>
    <w:rsid w:val="58220DF2"/>
    <w:rsid w:val="58550FBC"/>
    <w:rsid w:val="58612D77"/>
    <w:rsid w:val="58792C3E"/>
    <w:rsid w:val="588845F7"/>
    <w:rsid w:val="58A14202"/>
    <w:rsid w:val="58B32187"/>
    <w:rsid w:val="58D73DB9"/>
    <w:rsid w:val="59120160"/>
    <w:rsid w:val="59315A68"/>
    <w:rsid w:val="59334611"/>
    <w:rsid w:val="593D23D7"/>
    <w:rsid w:val="594E1FCC"/>
    <w:rsid w:val="597B2352"/>
    <w:rsid w:val="5A125E5F"/>
    <w:rsid w:val="5A6D4BA8"/>
    <w:rsid w:val="5A773374"/>
    <w:rsid w:val="5A773AA3"/>
    <w:rsid w:val="5A996CEC"/>
    <w:rsid w:val="5AC85203"/>
    <w:rsid w:val="5AED237F"/>
    <w:rsid w:val="5B7A24A0"/>
    <w:rsid w:val="5BB96560"/>
    <w:rsid w:val="5BE05E9F"/>
    <w:rsid w:val="5BE14F50"/>
    <w:rsid w:val="5BF45DD9"/>
    <w:rsid w:val="5C1951E6"/>
    <w:rsid w:val="5C43453E"/>
    <w:rsid w:val="5C560411"/>
    <w:rsid w:val="5C70466E"/>
    <w:rsid w:val="5CE123DB"/>
    <w:rsid w:val="5CE7257F"/>
    <w:rsid w:val="5CEE378D"/>
    <w:rsid w:val="5D137486"/>
    <w:rsid w:val="5D562E76"/>
    <w:rsid w:val="5D586285"/>
    <w:rsid w:val="5D626F06"/>
    <w:rsid w:val="5DE5615B"/>
    <w:rsid w:val="5DF57664"/>
    <w:rsid w:val="5DF97E07"/>
    <w:rsid w:val="5E2F3029"/>
    <w:rsid w:val="5E360778"/>
    <w:rsid w:val="5E7950C0"/>
    <w:rsid w:val="5EB90D7C"/>
    <w:rsid w:val="5EF30C29"/>
    <w:rsid w:val="5EF34DC9"/>
    <w:rsid w:val="5EF70F05"/>
    <w:rsid w:val="5EFF366F"/>
    <w:rsid w:val="5F4666F5"/>
    <w:rsid w:val="5F49114F"/>
    <w:rsid w:val="5F9D3902"/>
    <w:rsid w:val="5FC95408"/>
    <w:rsid w:val="5FCF261A"/>
    <w:rsid w:val="60247966"/>
    <w:rsid w:val="6028449B"/>
    <w:rsid w:val="602C7B6E"/>
    <w:rsid w:val="603801BB"/>
    <w:rsid w:val="603F0DF1"/>
    <w:rsid w:val="60B13CA3"/>
    <w:rsid w:val="611C6864"/>
    <w:rsid w:val="612421AE"/>
    <w:rsid w:val="61292232"/>
    <w:rsid w:val="616A6759"/>
    <w:rsid w:val="6176670E"/>
    <w:rsid w:val="61B95299"/>
    <w:rsid w:val="61EC1DD9"/>
    <w:rsid w:val="61EF1618"/>
    <w:rsid w:val="620552D2"/>
    <w:rsid w:val="628B5E5B"/>
    <w:rsid w:val="62A82123"/>
    <w:rsid w:val="62AA3592"/>
    <w:rsid w:val="62AB167D"/>
    <w:rsid w:val="62B34977"/>
    <w:rsid w:val="62CC0050"/>
    <w:rsid w:val="62CC6472"/>
    <w:rsid w:val="62F6517E"/>
    <w:rsid w:val="63146B1C"/>
    <w:rsid w:val="636C0EF5"/>
    <w:rsid w:val="63756944"/>
    <w:rsid w:val="63C33CD7"/>
    <w:rsid w:val="640211C5"/>
    <w:rsid w:val="6408287A"/>
    <w:rsid w:val="64237073"/>
    <w:rsid w:val="64CE28D5"/>
    <w:rsid w:val="64CE4375"/>
    <w:rsid w:val="651F6E93"/>
    <w:rsid w:val="6523746B"/>
    <w:rsid w:val="653005C4"/>
    <w:rsid w:val="65E15E84"/>
    <w:rsid w:val="66535BDD"/>
    <w:rsid w:val="66A10A78"/>
    <w:rsid w:val="670D4F5E"/>
    <w:rsid w:val="678444D4"/>
    <w:rsid w:val="67BB1356"/>
    <w:rsid w:val="68390741"/>
    <w:rsid w:val="685157DF"/>
    <w:rsid w:val="68521268"/>
    <w:rsid w:val="688E1BB9"/>
    <w:rsid w:val="69007FDD"/>
    <w:rsid w:val="69145C6A"/>
    <w:rsid w:val="69231689"/>
    <w:rsid w:val="693A725B"/>
    <w:rsid w:val="6955083C"/>
    <w:rsid w:val="697435B0"/>
    <w:rsid w:val="69A5153A"/>
    <w:rsid w:val="69AB0575"/>
    <w:rsid w:val="69BB2B27"/>
    <w:rsid w:val="6A22716C"/>
    <w:rsid w:val="6A3677D3"/>
    <w:rsid w:val="6A383DBC"/>
    <w:rsid w:val="6A7A50C0"/>
    <w:rsid w:val="6A9A441C"/>
    <w:rsid w:val="6AA90AA8"/>
    <w:rsid w:val="6AF036F4"/>
    <w:rsid w:val="6B1C1A0A"/>
    <w:rsid w:val="6B370954"/>
    <w:rsid w:val="6B3B2EC9"/>
    <w:rsid w:val="6B6D542A"/>
    <w:rsid w:val="6B7B47B3"/>
    <w:rsid w:val="6B7C375D"/>
    <w:rsid w:val="6B846FAC"/>
    <w:rsid w:val="6B99345E"/>
    <w:rsid w:val="6C1A4636"/>
    <w:rsid w:val="6C2115ED"/>
    <w:rsid w:val="6C331860"/>
    <w:rsid w:val="6C9409AB"/>
    <w:rsid w:val="6CB264C8"/>
    <w:rsid w:val="6CCC1033"/>
    <w:rsid w:val="6CD97E27"/>
    <w:rsid w:val="6D13193B"/>
    <w:rsid w:val="6D7C1759"/>
    <w:rsid w:val="6D8A7502"/>
    <w:rsid w:val="6DBD0003"/>
    <w:rsid w:val="6DC2511D"/>
    <w:rsid w:val="6DF730CA"/>
    <w:rsid w:val="6E3E4E25"/>
    <w:rsid w:val="6E430D24"/>
    <w:rsid w:val="6EF55A96"/>
    <w:rsid w:val="6F6450A3"/>
    <w:rsid w:val="6F68184A"/>
    <w:rsid w:val="6FC17F30"/>
    <w:rsid w:val="701831E0"/>
    <w:rsid w:val="70431419"/>
    <w:rsid w:val="707931C7"/>
    <w:rsid w:val="70806CC3"/>
    <w:rsid w:val="71036877"/>
    <w:rsid w:val="712B76C6"/>
    <w:rsid w:val="713700CC"/>
    <w:rsid w:val="714E299B"/>
    <w:rsid w:val="71D268FB"/>
    <w:rsid w:val="71ED77DF"/>
    <w:rsid w:val="71F011AB"/>
    <w:rsid w:val="72053B52"/>
    <w:rsid w:val="72266E1E"/>
    <w:rsid w:val="7228696C"/>
    <w:rsid w:val="725B1CB5"/>
    <w:rsid w:val="739D0810"/>
    <w:rsid w:val="73A14C64"/>
    <w:rsid w:val="73DA7F5D"/>
    <w:rsid w:val="73E74316"/>
    <w:rsid w:val="73F7239D"/>
    <w:rsid w:val="73FA60C7"/>
    <w:rsid w:val="74077BCB"/>
    <w:rsid w:val="742300DB"/>
    <w:rsid w:val="7434641A"/>
    <w:rsid w:val="74796BCA"/>
    <w:rsid w:val="74834A5B"/>
    <w:rsid w:val="74BB58F5"/>
    <w:rsid w:val="74CA4F72"/>
    <w:rsid w:val="74EA023B"/>
    <w:rsid w:val="74EC6047"/>
    <w:rsid w:val="75314977"/>
    <w:rsid w:val="755B449E"/>
    <w:rsid w:val="75752F7C"/>
    <w:rsid w:val="759F72F3"/>
    <w:rsid w:val="75CE4F96"/>
    <w:rsid w:val="761F68A2"/>
    <w:rsid w:val="76595867"/>
    <w:rsid w:val="76807F25"/>
    <w:rsid w:val="76810483"/>
    <w:rsid w:val="76B96002"/>
    <w:rsid w:val="76D42597"/>
    <w:rsid w:val="76E17A7D"/>
    <w:rsid w:val="772D2C56"/>
    <w:rsid w:val="773E37FB"/>
    <w:rsid w:val="778D7399"/>
    <w:rsid w:val="77AE1B8C"/>
    <w:rsid w:val="77C364C0"/>
    <w:rsid w:val="77E07F67"/>
    <w:rsid w:val="77E7204E"/>
    <w:rsid w:val="780040B9"/>
    <w:rsid w:val="785C0B47"/>
    <w:rsid w:val="78AE6287"/>
    <w:rsid w:val="78C31BBE"/>
    <w:rsid w:val="78DF0B08"/>
    <w:rsid w:val="79493E90"/>
    <w:rsid w:val="79494912"/>
    <w:rsid w:val="79757761"/>
    <w:rsid w:val="79812963"/>
    <w:rsid w:val="798518FB"/>
    <w:rsid w:val="79B2382E"/>
    <w:rsid w:val="79BE3755"/>
    <w:rsid w:val="79F42801"/>
    <w:rsid w:val="7A094F79"/>
    <w:rsid w:val="7A115EBC"/>
    <w:rsid w:val="7A293BFF"/>
    <w:rsid w:val="7A9D6F19"/>
    <w:rsid w:val="7B8D0F2A"/>
    <w:rsid w:val="7BA91035"/>
    <w:rsid w:val="7C2125B7"/>
    <w:rsid w:val="7C227B31"/>
    <w:rsid w:val="7C781C55"/>
    <w:rsid w:val="7C833AFF"/>
    <w:rsid w:val="7C975798"/>
    <w:rsid w:val="7CA4122A"/>
    <w:rsid w:val="7CB404EA"/>
    <w:rsid w:val="7CC67EB6"/>
    <w:rsid w:val="7D29489F"/>
    <w:rsid w:val="7D2A7753"/>
    <w:rsid w:val="7D556687"/>
    <w:rsid w:val="7D867E46"/>
    <w:rsid w:val="7E1A0CC5"/>
    <w:rsid w:val="7E392711"/>
    <w:rsid w:val="7E696E79"/>
    <w:rsid w:val="7ED97A07"/>
    <w:rsid w:val="7EF5635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spacing w:before="100" w:after="100"/>
      <w:jc w:val="center"/>
      <w:outlineLvl w:val="0"/>
    </w:pPr>
    <w:rPr>
      <w:b/>
      <w:bCs/>
      <w:kern w:val="44"/>
      <w:sz w:val="32"/>
      <w:szCs w:val="44"/>
    </w:rPr>
  </w:style>
  <w:style w:type="paragraph" w:styleId="3">
    <w:name w:val="heading 2"/>
    <w:basedOn w:val="1"/>
    <w:next w:val="4"/>
    <w:link w:val="49"/>
    <w:autoRedefine/>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1"/>
    <w:link w:val="51"/>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1"/>
    <w:link w:val="50"/>
    <w:autoRedefine/>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53"/>
    <w:autoRedefine/>
    <w:qFormat/>
    <w:uiPriority w:val="0"/>
    <w:rPr>
      <w:rFonts w:ascii="宋体" w:hAnsi="Calibri"/>
      <w:kern w:val="0"/>
      <w:sz w:val="18"/>
      <w:szCs w:val="18"/>
    </w:rPr>
  </w:style>
  <w:style w:type="paragraph" w:styleId="7">
    <w:name w:val="annotation text"/>
    <w:basedOn w:val="1"/>
    <w:link w:val="56"/>
    <w:autoRedefine/>
    <w:qFormat/>
    <w:uiPriority w:val="99"/>
    <w:pPr>
      <w:jc w:val="left"/>
    </w:pPr>
    <w:rPr>
      <w:rFonts w:ascii="Calibri" w:hAnsi="Calibri"/>
      <w:kern w:val="0"/>
      <w:sz w:val="20"/>
    </w:rPr>
  </w:style>
  <w:style w:type="paragraph" w:styleId="8">
    <w:name w:val="Body Text"/>
    <w:basedOn w:val="1"/>
    <w:link w:val="54"/>
    <w:autoRedefine/>
    <w:qFormat/>
    <w:uiPriority w:val="0"/>
    <w:pPr>
      <w:tabs>
        <w:tab w:val="left" w:pos="567"/>
      </w:tabs>
      <w:spacing w:before="120" w:line="22" w:lineRule="atLeast"/>
    </w:pPr>
    <w:rPr>
      <w:rFonts w:ascii="宋体" w:hAnsi="宋体"/>
      <w:sz w:val="24"/>
    </w:rPr>
  </w:style>
  <w:style w:type="paragraph" w:styleId="9">
    <w:name w:val="Body Text Indent"/>
    <w:basedOn w:val="1"/>
    <w:next w:val="10"/>
    <w:link w:val="55"/>
    <w:autoRedefine/>
    <w:qFormat/>
    <w:uiPriority w:val="0"/>
    <w:pPr>
      <w:spacing w:after="120"/>
      <w:ind w:left="420" w:leftChars="200"/>
    </w:pPr>
  </w:style>
  <w:style w:type="paragraph" w:styleId="10">
    <w:name w:val="envelope return"/>
    <w:basedOn w:val="1"/>
    <w:autoRedefine/>
    <w:unhideWhenUsed/>
    <w:qFormat/>
    <w:uiPriority w:val="99"/>
    <w:pPr>
      <w:snapToGrid w:val="0"/>
    </w:pPr>
    <w:rPr>
      <w:rFonts w:ascii="Arial" w:hAnsi="Arial"/>
    </w:rPr>
  </w:style>
  <w:style w:type="paragraph" w:styleId="11">
    <w:name w:val="List Bullet 2"/>
    <w:basedOn w:val="1"/>
    <w:autoRedefine/>
    <w:semiHidden/>
    <w:unhideWhenUsed/>
    <w:qFormat/>
    <w:uiPriority w:val="99"/>
    <w:pPr>
      <w:numPr>
        <w:ilvl w:val="0"/>
        <w:numId w:val="1"/>
      </w:numPr>
    </w:pPr>
  </w:style>
  <w:style w:type="paragraph" w:styleId="12">
    <w:name w:val="toc 3"/>
    <w:basedOn w:val="1"/>
    <w:next w:val="1"/>
    <w:autoRedefine/>
    <w:qFormat/>
    <w:uiPriority w:val="39"/>
    <w:pPr>
      <w:spacing w:line="500" w:lineRule="exact"/>
      <w:ind w:left="400" w:leftChars="400"/>
    </w:pPr>
    <w:rPr>
      <w:sz w:val="24"/>
    </w:rPr>
  </w:style>
  <w:style w:type="paragraph" w:styleId="13">
    <w:name w:val="Plain Text"/>
    <w:basedOn w:val="1"/>
    <w:link w:val="48"/>
    <w:autoRedefine/>
    <w:qFormat/>
    <w:uiPriority w:val="99"/>
    <w:rPr>
      <w:rFonts w:ascii="宋体" w:hAnsi="Courier New"/>
      <w:kern w:val="0"/>
      <w:sz w:val="20"/>
      <w:szCs w:val="20"/>
    </w:rPr>
  </w:style>
  <w:style w:type="paragraph" w:styleId="14">
    <w:name w:val="Date"/>
    <w:basedOn w:val="1"/>
    <w:next w:val="1"/>
    <w:link w:val="52"/>
    <w:autoRedefine/>
    <w:qFormat/>
    <w:uiPriority w:val="0"/>
    <w:pPr>
      <w:ind w:left="100" w:leftChars="2500"/>
    </w:pPr>
    <w:rPr>
      <w:rFonts w:ascii="Calibri" w:hAnsi="Calibri"/>
    </w:rPr>
  </w:style>
  <w:style w:type="paragraph" w:styleId="15">
    <w:name w:val="Body Text Indent 2"/>
    <w:basedOn w:val="1"/>
    <w:next w:val="1"/>
    <w:link w:val="45"/>
    <w:autoRedefine/>
    <w:qFormat/>
    <w:uiPriority w:val="0"/>
    <w:pPr>
      <w:spacing w:after="120" w:line="480" w:lineRule="auto"/>
      <w:ind w:left="420" w:leftChars="200"/>
    </w:pPr>
  </w:style>
  <w:style w:type="paragraph" w:styleId="16">
    <w:name w:val="Balloon Text"/>
    <w:basedOn w:val="1"/>
    <w:link w:val="46"/>
    <w:autoRedefine/>
    <w:unhideWhenUsed/>
    <w:qFormat/>
    <w:uiPriority w:val="99"/>
    <w:rPr>
      <w:sz w:val="18"/>
      <w:szCs w:val="18"/>
    </w:rPr>
  </w:style>
  <w:style w:type="paragraph" w:styleId="17">
    <w:name w:val="footer"/>
    <w:basedOn w:val="1"/>
    <w:link w:val="43"/>
    <w:autoRedefine/>
    <w:qFormat/>
    <w:uiPriority w:val="0"/>
    <w:pPr>
      <w:tabs>
        <w:tab w:val="center" w:pos="4153"/>
        <w:tab w:val="right" w:pos="8306"/>
      </w:tabs>
      <w:snapToGrid w:val="0"/>
      <w:jc w:val="left"/>
    </w:pPr>
    <w:rPr>
      <w:rFonts w:ascii="Calibri" w:hAnsi="Calibri"/>
      <w:sz w:val="18"/>
      <w:szCs w:val="18"/>
    </w:rPr>
  </w:style>
  <w:style w:type="paragraph" w:styleId="18">
    <w:name w:val="header"/>
    <w:basedOn w:val="1"/>
    <w:link w:val="4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pPr>
      <w:tabs>
        <w:tab w:val="left" w:pos="1260"/>
        <w:tab w:val="right" w:leader="dot" w:pos="9060"/>
      </w:tabs>
      <w:spacing w:line="500" w:lineRule="exact"/>
    </w:pPr>
    <w:rPr>
      <w:sz w:val="24"/>
    </w:rPr>
  </w:style>
  <w:style w:type="paragraph" w:styleId="20">
    <w:name w:val="toc 2"/>
    <w:basedOn w:val="1"/>
    <w:next w:val="1"/>
    <w:autoRedefine/>
    <w:qFormat/>
    <w:uiPriority w:val="39"/>
    <w:pPr>
      <w:spacing w:line="500" w:lineRule="exact"/>
      <w:ind w:left="200" w:leftChars="200"/>
    </w:pPr>
    <w:rPr>
      <w:sz w:val="24"/>
    </w:rPr>
  </w:style>
  <w:style w:type="paragraph" w:styleId="21">
    <w:name w:val="Normal (Web)"/>
    <w:basedOn w:val="1"/>
    <w:autoRedefine/>
    <w:qFormat/>
    <w:uiPriority w:val="0"/>
    <w:pPr>
      <w:spacing w:before="100" w:beforeAutospacing="1" w:after="100" w:afterAutospacing="1"/>
      <w:jc w:val="left"/>
    </w:pPr>
    <w:rPr>
      <w:kern w:val="0"/>
      <w:sz w:val="24"/>
    </w:rPr>
  </w:style>
  <w:style w:type="paragraph" w:styleId="22">
    <w:name w:val="index 1"/>
    <w:basedOn w:val="1"/>
    <w:next w:val="1"/>
    <w:autoRedefine/>
    <w:semiHidden/>
    <w:qFormat/>
    <w:uiPriority w:val="0"/>
    <w:rPr>
      <w:szCs w:val="20"/>
    </w:rPr>
  </w:style>
  <w:style w:type="paragraph" w:styleId="23">
    <w:name w:val="Title"/>
    <w:basedOn w:val="1"/>
    <w:next w:val="1"/>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4">
    <w:name w:val="annotation subject"/>
    <w:basedOn w:val="7"/>
    <w:next w:val="7"/>
    <w:link w:val="70"/>
    <w:autoRedefine/>
    <w:semiHidden/>
    <w:unhideWhenUsed/>
    <w:qFormat/>
    <w:uiPriority w:val="99"/>
    <w:rPr>
      <w:rFonts w:ascii="Times New Roman" w:hAnsi="Times New Roman"/>
      <w:b/>
      <w:bCs/>
      <w:kern w:val="2"/>
      <w:sz w:val="21"/>
    </w:rPr>
  </w:style>
  <w:style w:type="paragraph" w:styleId="25">
    <w:name w:val="Body Text First Indent 2"/>
    <w:basedOn w:val="9"/>
    <w:link w:val="71"/>
    <w:autoRedefine/>
    <w:qFormat/>
    <w:uiPriority w:val="0"/>
    <w:pPr>
      <w:ind w:firstLine="420" w:firstLineChars="20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single"/>
    </w:rPr>
  </w:style>
  <w:style w:type="character" w:styleId="32">
    <w:name w:val="Hyperlink"/>
    <w:basedOn w:val="28"/>
    <w:autoRedefine/>
    <w:qFormat/>
    <w:uiPriority w:val="99"/>
    <w:rPr>
      <w:color w:val="0000FF"/>
      <w:u w:val="single"/>
    </w:rPr>
  </w:style>
  <w:style w:type="character" w:styleId="33">
    <w:name w:val="annotation reference"/>
    <w:autoRedefine/>
    <w:semiHidden/>
    <w:qFormat/>
    <w:uiPriority w:val="99"/>
    <w:rPr>
      <w:sz w:val="21"/>
      <w:szCs w:val="21"/>
    </w:rPr>
  </w:style>
  <w:style w:type="paragraph" w:customStyle="1" w:styleId="34">
    <w:name w:val="模板普通正文"/>
    <w:basedOn w:val="9"/>
    <w:autoRedefine/>
    <w:qFormat/>
    <w:uiPriority w:val="0"/>
    <w:pPr>
      <w:spacing w:beforeLines="50" w:after="10"/>
      <w:ind w:firstLine="490" w:firstLineChars="175"/>
      <w:jc w:val="left"/>
    </w:pPr>
  </w:style>
  <w:style w:type="paragraph" w:customStyle="1" w:styleId="35">
    <w:name w:val="目录 72"/>
    <w:basedOn w:val="1"/>
    <w:next w:val="1"/>
    <w:autoRedefine/>
    <w:qFormat/>
    <w:uiPriority w:val="39"/>
    <w:pPr>
      <w:ind w:left="1260"/>
    </w:pPr>
    <w:rPr>
      <w:sz w:val="18"/>
    </w:rPr>
  </w:style>
  <w:style w:type="character" w:customStyle="1" w:styleId="36">
    <w:name w:val="批注文字 Char1"/>
    <w:basedOn w:val="28"/>
    <w:autoRedefine/>
    <w:semiHidden/>
    <w:qFormat/>
    <w:uiPriority w:val="99"/>
    <w:rPr>
      <w:rFonts w:ascii="Times New Roman" w:hAnsi="Times New Roman" w:eastAsia="宋体" w:cs="Times New Roman"/>
      <w:szCs w:val="24"/>
    </w:rPr>
  </w:style>
  <w:style w:type="character" w:customStyle="1" w:styleId="37">
    <w:name w:val="样式（正文） Char"/>
    <w:link w:val="38"/>
    <w:autoRedefine/>
    <w:qFormat/>
    <w:locked/>
    <w:uiPriority w:val="0"/>
    <w:rPr>
      <w:rFonts w:ascii="宋体" w:hAnsi="宋体" w:eastAsia="宋体"/>
      <w:sz w:val="24"/>
    </w:rPr>
  </w:style>
  <w:style w:type="paragraph" w:customStyle="1" w:styleId="38">
    <w:name w:val="样式（正文）"/>
    <w:basedOn w:val="1"/>
    <w:link w:val="37"/>
    <w:autoRedefine/>
    <w:qFormat/>
    <w:uiPriority w:val="0"/>
    <w:pPr>
      <w:spacing w:line="360" w:lineRule="auto"/>
      <w:ind w:firstLine="200" w:firstLineChars="200"/>
    </w:pPr>
    <w:rPr>
      <w:rFonts w:ascii="宋体" w:hAnsi="宋体"/>
      <w:kern w:val="0"/>
      <w:sz w:val="24"/>
      <w:szCs w:val="20"/>
    </w:rPr>
  </w:style>
  <w:style w:type="character" w:customStyle="1" w:styleId="39">
    <w:name w:val="日期 Char1"/>
    <w:basedOn w:val="28"/>
    <w:autoRedefine/>
    <w:semiHidden/>
    <w:qFormat/>
    <w:uiPriority w:val="99"/>
    <w:rPr>
      <w:rFonts w:ascii="Times New Roman" w:hAnsi="Times New Roman" w:eastAsia="宋体" w:cs="Times New Roman"/>
      <w:szCs w:val="24"/>
    </w:rPr>
  </w:style>
  <w:style w:type="character" w:customStyle="1" w:styleId="40">
    <w:name w:val="纯文本 Char1"/>
    <w:basedOn w:val="28"/>
    <w:autoRedefine/>
    <w:semiHidden/>
    <w:qFormat/>
    <w:uiPriority w:val="99"/>
    <w:rPr>
      <w:rFonts w:ascii="宋体" w:hAnsi="Courier New" w:eastAsia="宋体" w:cs="Courier New"/>
      <w:szCs w:val="21"/>
    </w:rPr>
  </w:style>
  <w:style w:type="character" w:customStyle="1" w:styleId="41">
    <w:name w:val="页眉 字符"/>
    <w:basedOn w:val="28"/>
    <w:link w:val="18"/>
    <w:autoRedefine/>
    <w:qFormat/>
    <w:uiPriority w:val="0"/>
    <w:rPr>
      <w:rFonts w:ascii="Times New Roman" w:hAnsi="Times New Roman" w:eastAsia="宋体" w:cs="Times New Roman"/>
      <w:sz w:val="18"/>
      <w:szCs w:val="18"/>
    </w:rPr>
  </w:style>
  <w:style w:type="character" w:customStyle="1" w:styleId="42">
    <w:name w:val="页脚 Char"/>
    <w:basedOn w:val="28"/>
    <w:autoRedefine/>
    <w:qFormat/>
    <w:uiPriority w:val="0"/>
    <w:rPr>
      <w:sz w:val="18"/>
      <w:szCs w:val="18"/>
    </w:rPr>
  </w:style>
  <w:style w:type="character" w:customStyle="1" w:styleId="43">
    <w:name w:val="页脚 字符"/>
    <w:basedOn w:val="28"/>
    <w:link w:val="17"/>
    <w:autoRedefine/>
    <w:semiHidden/>
    <w:qFormat/>
    <w:uiPriority w:val="99"/>
    <w:rPr>
      <w:rFonts w:ascii="Times New Roman" w:hAnsi="Times New Roman" w:eastAsia="宋体" w:cs="Times New Roman"/>
      <w:sz w:val="18"/>
      <w:szCs w:val="18"/>
    </w:rPr>
  </w:style>
  <w:style w:type="character" w:customStyle="1" w:styleId="44">
    <w:name w:val="标题 1 字符"/>
    <w:basedOn w:val="28"/>
    <w:link w:val="2"/>
    <w:autoRedefine/>
    <w:qFormat/>
    <w:uiPriority w:val="0"/>
    <w:rPr>
      <w:rFonts w:ascii="Times New Roman" w:hAnsi="Times New Roman" w:eastAsia="宋体" w:cs="Times New Roman"/>
      <w:b/>
      <w:bCs/>
      <w:kern w:val="44"/>
      <w:sz w:val="32"/>
      <w:szCs w:val="44"/>
    </w:rPr>
  </w:style>
  <w:style w:type="character" w:customStyle="1" w:styleId="45">
    <w:name w:val="正文文本缩进 2 字符"/>
    <w:basedOn w:val="28"/>
    <w:link w:val="15"/>
    <w:autoRedefine/>
    <w:qFormat/>
    <w:uiPriority w:val="0"/>
    <w:rPr>
      <w:rFonts w:ascii="Times New Roman" w:hAnsi="Times New Roman" w:eastAsia="宋体" w:cs="Times New Roman"/>
      <w:szCs w:val="24"/>
    </w:rPr>
  </w:style>
  <w:style w:type="character" w:customStyle="1" w:styleId="46">
    <w:name w:val="批注框文本 字符"/>
    <w:basedOn w:val="28"/>
    <w:link w:val="16"/>
    <w:autoRedefine/>
    <w:semiHidden/>
    <w:qFormat/>
    <w:uiPriority w:val="99"/>
    <w:rPr>
      <w:rFonts w:ascii="Times New Roman" w:hAnsi="Times New Roman" w:eastAsia="宋体" w:cs="Times New Roman"/>
      <w:sz w:val="18"/>
      <w:szCs w:val="18"/>
    </w:rPr>
  </w:style>
  <w:style w:type="character" w:customStyle="1" w:styleId="47">
    <w:name w:val="文档结构图 Char1"/>
    <w:basedOn w:val="28"/>
    <w:autoRedefine/>
    <w:semiHidden/>
    <w:qFormat/>
    <w:uiPriority w:val="99"/>
    <w:rPr>
      <w:rFonts w:ascii="宋体" w:hAnsi="Times New Roman" w:eastAsia="宋体" w:cs="Times New Roman"/>
      <w:sz w:val="18"/>
      <w:szCs w:val="18"/>
    </w:rPr>
  </w:style>
  <w:style w:type="character" w:customStyle="1" w:styleId="48">
    <w:name w:val="纯文本 字符"/>
    <w:link w:val="13"/>
    <w:autoRedefine/>
    <w:qFormat/>
    <w:uiPriority w:val="99"/>
    <w:rPr>
      <w:rFonts w:ascii="宋体" w:hAnsi="Courier New"/>
    </w:rPr>
  </w:style>
  <w:style w:type="character" w:customStyle="1" w:styleId="49">
    <w:name w:val="标题 2 字符"/>
    <w:basedOn w:val="28"/>
    <w:link w:val="3"/>
    <w:autoRedefine/>
    <w:qFormat/>
    <w:uiPriority w:val="0"/>
    <w:rPr>
      <w:rFonts w:ascii="Arial" w:hAnsi="Arial" w:eastAsia="宋体" w:cs="Times New Roman"/>
      <w:b/>
      <w:kern w:val="0"/>
      <w:sz w:val="32"/>
      <w:szCs w:val="20"/>
    </w:rPr>
  </w:style>
  <w:style w:type="character" w:customStyle="1" w:styleId="50">
    <w:name w:val="正文缩进 字符"/>
    <w:link w:val="4"/>
    <w:autoRedefine/>
    <w:qFormat/>
    <w:uiPriority w:val="0"/>
    <w:rPr>
      <w:rFonts w:ascii="宋体" w:hAnsi="Times New Roman" w:eastAsia="宋体" w:cs="Times New Roman"/>
      <w:kern w:val="0"/>
      <w:sz w:val="24"/>
      <w:szCs w:val="20"/>
    </w:rPr>
  </w:style>
  <w:style w:type="character" w:customStyle="1" w:styleId="51">
    <w:name w:val="标题 3 字符"/>
    <w:basedOn w:val="28"/>
    <w:link w:val="5"/>
    <w:autoRedefine/>
    <w:qFormat/>
    <w:uiPriority w:val="0"/>
    <w:rPr>
      <w:rFonts w:ascii="宋体" w:hAnsi="Times New Roman" w:eastAsia="宋体" w:cs="Times New Roman"/>
      <w:b/>
      <w:kern w:val="0"/>
      <w:sz w:val="24"/>
      <w:szCs w:val="20"/>
    </w:rPr>
  </w:style>
  <w:style w:type="character" w:customStyle="1" w:styleId="52">
    <w:name w:val="日期 字符"/>
    <w:basedOn w:val="28"/>
    <w:link w:val="14"/>
    <w:autoRedefine/>
    <w:qFormat/>
    <w:uiPriority w:val="0"/>
    <w:rPr>
      <w:szCs w:val="24"/>
    </w:rPr>
  </w:style>
  <w:style w:type="character" w:customStyle="1" w:styleId="53">
    <w:name w:val="文档结构图 字符"/>
    <w:link w:val="6"/>
    <w:autoRedefine/>
    <w:qFormat/>
    <w:uiPriority w:val="0"/>
    <w:rPr>
      <w:rFonts w:ascii="宋体" w:eastAsia="宋体"/>
      <w:sz w:val="18"/>
      <w:szCs w:val="18"/>
    </w:rPr>
  </w:style>
  <w:style w:type="character" w:customStyle="1" w:styleId="54">
    <w:name w:val="正文文本 字符"/>
    <w:basedOn w:val="28"/>
    <w:link w:val="8"/>
    <w:autoRedefine/>
    <w:qFormat/>
    <w:uiPriority w:val="0"/>
    <w:rPr>
      <w:rFonts w:ascii="宋体" w:hAnsi="宋体" w:eastAsia="宋体" w:cs="Times New Roman"/>
      <w:sz w:val="24"/>
      <w:szCs w:val="24"/>
    </w:rPr>
  </w:style>
  <w:style w:type="character" w:customStyle="1" w:styleId="55">
    <w:name w:val="正文文本缩进 字符"/>
    <w:basedOn w:val="28"/>
    <w:link w:val="9"/>
    <w:autoRedefine/>
    <w:qFormat/>
    <w:uiPriority w:val="0"/>
    <w:rPr>
      <w:rFonts w:ascii="Times New Roman" w:hAnsi="Times New Roman" w:eastAsia="宋体" w:cs="Times New Roman"/>
      <w:szCs w:val="24"/>
    </w:rPr>
  </w:style>
  <w:style w:type="character" w:customStyle="1" w:styleId="56">
    <w:name w:val="批注文字 字符"/>
    <w:link w:val="7"/>
    <w:autoRedefine/>
    <w:qFormat/>
    <w:uiPriority w:val="99"/>
    <w:rPr>
      <w:rFonts w:eastAsia="宋体"/>
      <w:szCs w:val="24"/>
    </w:rPr>
  </w:style>
  <w:style w:type="paragraph" w:customStyle="1" w:styleId="57">
    <w:name w:val="样式 标题 2 + 段后: 156 磅"/>
    <w:basedOn w:val="3"/>
    <w:autoRedefine/>
    <w:qFormat/>
    <w:uiPriority w:val="0"/>
    <w:pPr>
      <w:spacing w:before="100" w:after="100" w:line="240" w:lineRule="auto"/>
    </w:pPr>
    <w:rPr>
      <w:rFonts w:cs="宋体"/>
      <w:bCs/>
      <w:sz w:val="30"/>
    </w:rPr>
  </w:style>
  <w:style w:type="paragraph" w:customStyle="1" w:styleId="58">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表文"/>
    <w:basedOn w:val="1"/>
    <w:autoRedefine/>
    <w:qFormat/>
    <w:uiPriority w:val="0"/>
    <w:rPr>
      <w:rFonts w:ascii="宋体" w:hAnsi="宋体" w:cs="宋体"/>
      <w:color w:val="000000"/>
      <w:kern w:val="0"/>
      <w:szCs w:val="21"/>
    </w:rPr>
  </w:style>
  <w:style w:type="paragraph" w:customStyle="1" w:styleId="60">
    <w:name w:val="Char Char1"/>
    <w:basedOn w:val="1"/>
    <w:autoRedefine/>
    <w:qFormat/>
    <w:uiPriority w:val="0"/>
    <w:rPr>
      <w:szCs w:val="20"/>
    </w:rPr>
  </w:style>
  <w:style w:type="paragraph" w:customStyle="1" w:styleId="61">
    <w:name w:val="p0"/>
    <w:basedOn w:val="1"/>
    <w:autoRedefine/>
    <w:qFormat/>
    <w:uiPriority w:val="0"/>
    <w:pPr>
      <w:widowControl/>
      <w:snapToGrid w:val="0"/>
      <w:spacing w:after="200"/>
      <w:jc w:val="left"/>
    </w:pPr>
    <w:rPr>
      <w:rFonts w:ascii="Tahoma" w:hAnsi="Tahoma" w:cs="Tahoma"/>
      <w:kern w:val="0"/>
      <w:sz w:val="22"/>
      <w:szCs w:val="22"/>
    </w:rPr>
  </w:style>
  <w:style w:type="paragraph" w:customStyle="1" w:styleId="62">
    <w:name w:val="样式1"/>
    <w:basedOn w:val="5"/>
    <w:autoRedefine/>
    <w:qFormat/>
    <w:uiPriority w:val="0"/>
    <w:pPr>
      <w:jc w:val="center"/>
    </w:pPr>
  </w:style>
  <w:style w:type="paragraph" w:customStyle="1" w:styleId="63">
    <w:name w:val="Char"/>
    <w:basedOn w:val="1"/>
    <w:autoRedefine/>
    <w:qFormat/>
    <w:uiPriority w:val="0"/>
    <w:pPr>
      <w:tabs>
        <w:tab w:val="left" w:pos="432"/>
      </w:tabs>
      <w:spacing w:beforeLines="50" w:afterLines="50"/>
      <w:ind w:left="864" w:hanging="432"/>
    </w:pPr>
    <w:rPr>
      <w:sz w:val="24"/>
    </w:rPr>
  </w:style>
  <w:style w:type="paragraph" w:customStyle="1" w:styleId="64">
    <w:name w:val="Char2"/>
    <w:basedOn w:val="1"/>
    <w:next w:val="1"/>
    <w:autoRedefine/>
    <w:qFormat/>
    <w:uiPriority w:val="0"/>
    <w:pPr>
      <w:widowControl/>
      <w:spacing w:line="360" w:lineRule="auto"/>
      <w:jc w:val="left"/>
    </w:pPr>
    <w:rPr>
      <w:kern w:val="0"/>
      <w:szCs w:val="20"/>
      <w:lang w:eastAsia="en-US"/>
    </w:rPr>
  </w:style>
  <w:style w:type="paragraph" w:customStyle="1" w:styleId="65">
    <w:name w:val="Char11"/>
    <w:basedOn w:val="1"/>
    <w:autoRedefine/>
    <w:qFormat/>
    <w:uiPriority w:val="0"/>
    <w:rPr>
      <w:rFonts w:ascii="Tahoma" w:hAnsi="Tahoma"/>
      <w:sz w:val="24"/>
      <w:szCs w:val="20"/>
    </w:rPr>
  </w:style>
  <w:style w:type="paragraph" w:customStyle="1" w:styleId="66">
    <w:name w:val="Char1"/>
    <w:basedOn w:val="1"/>
    <w:autoRedefine/>
    <w:qFormat/>
    <w:uiPriority w:val="0"/>
    <w:rPr>
      <w:rFonts w:ascii="Tahoma" w:hAnsi="Tahoma"/>
      <w:sz w:val="24"/>
      <w:szCs w:val="20"/>
    </w:rPr>
  </w:style>
  <w:style w:type="paragraph" w:customStyle="1" w:styleId="67">
    <w:name w:val="Char Char11"/>
    <w:basedOn w:val="1"/>
    <w:autoRedefine/>
    <w:qFormat/>
    <w:uiPriority w:val="0"/>
  </w:style>
  <w:style w:type="paragraph" w:customStyle="1" w:styleId="6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列出段落1"/>
    <w:basedOn w:val="1"/>
    <w:autoRedefine/>
    <w:qFormat/>
    <w:uiPriority w:val="0"/>
    <w:pPr>
      <w:ind w:firstLine="420" w:firstLineChars="200"/>
    </w:pPr>
    <w:rPr>
      <w:rFonts w:ascii="Calibri" w:hAnsi="Calibri"/>
      <w:szCs w:val="22"/>
    </w:rPr>
  </w:style>
  <w:style w:type="character" w:customStyle="1" w:styleId="70">
    <w:name w:val="批注主题 字符"/>
    <w:basedOn w:val="56"/>
    <w:link w:val="24"/>
    <w:autoRedefine/>
    <w:semiHidden/>
    <w:qFormat/>
    <w:uiPriority w:val="99"/>
    <w:rPr>
      <w:rFonts w:ascii="Times New Roman" w:hAnsi="Times New Roman" w:eastAsia="宋体"/>
      <w:b/>
      <w:bCs/>
      <w:kern w:val="2"/>
      <w:sz w:val="21"/>
      <w:szCs w:val="24"/>
    </w:rPr>
  </w:style>
  <w:style w:type="character" w:customStyle="1" w:styleId="71">
    <w:name w:val="正文文本首行缩进 2 字符"/>
    <w:basedOn w:val="55"/>
    <w:link w:val="25"/>
    <w:autoRedefine/>
    <w:qFormat/>
    <w:uiPriority w:val="0"/>
    <w:rPr>
      <w:rFonts w:ascii="Times New Roman" w:hAnsi="Times New Roman" w:eastAsia="宋体" w:cs="Times New Roman"/>
      <w:kern w:val="2"/>
      <w:sz w:val="21"/>
      <w:szCs w:val="24"/>
    </w:rPr>
  </w:style>
  <w:style w:type="character" w:customStyle="1" w:styleId="72">
    <w:name w:val="font21"/>
    <w:basedOn w:val="28"/>
    <w:autoRedefine/>
    <w:qFormat/>
    <w:uiPriority w:val="0"/>
    <w:rPr>
      <w:rFonts w:hint="eastAsia" w:ascii="宋体" w:hAnsi="宋体" w:eastAsia="宋体" w:cs="宋体"/>
      <w:color w:val="000000"/>
      <w:sz w:val="36"/>
      <w:szCs w:val="36"/>
      <w:u w:val="none"/>
    </w:rPr>
  </w:style>
  <w:style w:type="paragraph" w:customStyle="1" w:styleId="73">
    <w:name w:val="表格文字"/>
    <w:basedOn w:val="1"/>
    <w:next w:val="8"/>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table" w:customStyle="1" w:styleId="75">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9615</Words>
  <Characters>10509</Characters>
  <Lines>1</Lines>
  <Paragraphs>1</Paragraphs>
  <TotalTime>101</TotalTime>
  <ScaleCrop>false</ScaleCrop>
  <LinksUpToDate>false</LinksUpToDate>
  <CharactersWithSpaces>11643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海风温柔吹</cp:lastModifiedBy>
  <cp:lastPrinted>2021-07-23T09:30:00Z</cp:lastPrinted>
  <dcterms:modified xsi:type="dcterms:W3CDTF">2025-04-09T00:20:38Z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B65B53C761734EFFB592EEBCE3829780_13</vt:lpwstr>
  </property>
  <property fmtid="{D5CDD505-2E9C-101B-9397-08002B2CF9AE}" pid="4" name="KSOTemplateDocerSaveRecord">
    <vt:lpwstr>eyJoZGlkIjoiNDAwYjZlMTE2MGVkOWY1ZjMwNDkxYTg1M2FlMWYzM2YiLCJ1c2VySWQiOiI1MDM3OTU2NDYifQ==</vt:lpwstr>
  </property>
</Properties>
</file>