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安庆交投物流产业发展有限公司办公用品采购项目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AQJK-CG-2025-028</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安庆交投物流产业发展有限公司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四</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安庆交投物流产业发展有限公司办公用品采购项目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受安庆交投物流产业发展有限公司委托，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对安庆交投物流产业发展有限公司办公用品采购项目以公开询价的方式确定供应商和供货价格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12"/>
      <w:bookmarkStart w:id="3" w:name="_Toc35393629"/>
      <w:bookmarkStart w:id="4" w:name="_Toc28359089"/>
      <w:bookmarkStart w:id="5" w:name="_Toc35393798"/>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AQJK-CG-2025-028</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安庆交投物流产业发展有限公司办公用品采购</w:t>
      </w:r>
    </w:p>
    <w:p w14:paraId="52DF8D41">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主要内容：办公用品类采购</w:t>
      </w:r>
    </w:p>
    <w:p w14:paraId="6FCF8794">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最高限价：3990.00元</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EEB2774">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项目说明：按照合同约定时间交接货物、支付货款</w:t>
      </w:r>
    </w:p>
    <w:p w14:paraId="5D5BA947">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供货地点：迎江区皖江大道紫峰大厦B座2505室</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35393631"/>
      <w:bookmarkStart w:id="7" w:name="_Toc28359014"/>
      <w:bookmarkStart w:id="8" w:name="_Toc35393800"/>
      <w:bookmarkStart w:id="9" w:name="_Toc28359091"/>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15"/>
      <w:bookmarkStart w:id="11" w:name="_Toc28359092"/>
      <w:bookmarkStart w:id="12" w:name="_Toc35393632"/>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报价表提交截止时间：2025年4月10日17时30分（北京时间）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发送解密密码时间：2025年4月11日 上午9点00分至9点30分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bookmarkStart w:id="24" w:name="_GoBack"/>
      <w:bookmarkEnd w:id="24"/>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4.本次采购管理部门为安庆市交通控股集团有限公司集采中心，具体合同签订主体为安庆交投物流产业发展有限公司。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35393805"/>
      <w:bookmarkStart w:id="17" w:name="_Toc35393636"/>
      <w:bookmarkStart w:id="18" w:name="_Toc28359018"/>
      <w:bookmarkStart w:id="19" w:name="_Toc2835909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3D44159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称：安庆交投物流产业发展有限公司</w:t>
      </w:r>
    </w:p>
    <w:p w14:paraId="704E4960">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sz w:val="30"/>
          <w:szCs w:val="30"/>
          <w:lang w:val="en-US" w:eastAsia="zh-CN"/>
        </w:rPr>
        <w:t>地    址：迎江区皖江大道紫峰大厦B座2505室</w:t>
      </w:r>
    </w:p>
    <w:p w14:paraId="5EEDB72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人：陈亭亭</w:t>
      </w:r>
    </w:p>
    <w:p w14:paraId="5E46EBE6">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联系方式：18155665817</w:t>
      </w:r>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rPr>
          <w:rFonts w:hint="eastAsia" w:ascii="仿宋" w:hAnsi="仿宋" w:eastAsia="仿宋" w:cs="仿宋"/>
          <w:sz w:val="30"/>
          <w:szCs w:val="30"/>
          <w:lang w:val="en-US" w:eastAsia="zh-CN"/>
        </w:rPr>
      </w:pPr>
      <w:bookmarkStart w:id="20" w:name="_Toc35393808"/>
      <w:bookmarkStart w:id="21" w:name="_Toc28359021"/>
      <w:bookmarkStart w:id="22" w:name="_Toc35393639"/>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2D456076">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4B591002">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p w14:paraId="4E513E61">
      <w:pPr>
        <w:numPr>
          <w:ilvl w:val="0"/>
          <w:numId w:val="0"/>
        </w:numPr>
        <w:ind w:left="480" w:left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物流公司档案柜和档案盒采购明细表</w:t>
      </w:r>
    </w:p>
    <w:tbl>
      <w:tblPr>
        <w:tblStyle w:val="15"/>
        <w:tblW w:w="9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150"/>
        <w:gridCol w:w="1512"/>
        <w:gridCol w:w="1309"/>
        <w:gridCol w:w="1691"/>
        <w:gridCol w:w="1432"/>
      </w:tblGrid>
      <w:tr w14:paraId="010C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25" w:type="dxa"/>
            <w:noWrap w:val="0"/>
            <w:vAlign w:val="center"/>
          </w:tcPr>
          <w:p w14:paraId="4479297D">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名称</w:t>
            </w:r>
          </w:p>
        </w:tc>
        <w:tc>
          <w:tcPr>
            <w:tcW w:w="2150" w:type="dxa"/>
            <w:noWrap w:val="0"/>
            <w:vAlign w:val="center"/>
          </w:tcPr>
          <w:p w14:paraId="1F796530">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规格</w:t>
            </w:r>
          </w:p>
        </w:tc>
        <w:tc>
          <w:tcPr>
            <w:tcW w:w="1512" w:type="dxa"/>
            <w:noWrap w:val="0"/>
            <w:vAlign w:val="center"/>
          </w:tcPr>
          <w:p w14:paraId="2221D84A">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参考单价(元)</w:t>
            </w:r>
          </w:p>
        </w:tc>
        <w:tc>
          <w:tcPr>
            <w:tcW w:w="1309" w:type="dxa"/>
            <w:noWrap w:val="0"/>
            <w:vAlign w:val="center"/>
          </w:tcPr>
          <w:p w14:paraId="496815CF">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c>
          <w:tcPr>
            <w:tcW w:w="1691" w:type="dxa"/>
            <w:noWrap w:val="0"/>
            <w:vAlign w:val="center"/>
          </w:tcPr>
          <w:p w14:paraId="77DDD451">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总金额（元）</w:t>
            </w:r>
          </w:p>
        </w:tc>
        <w:tc>
          <w:tcPr>
            <w:tcW w:w="1432" w:type="dxa"/>
            <w:noWrap w:val="0"/>
            <w:vAlign w:val="center"/>
          </w:tcPr>
          <w:p w14:paraId="6BA7FFAA">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备注</w:t>
            </w:r>
          </w:p>
        </w:tc>
      </w:tr>
      <w:tr w14:paraId="5D6D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5" w:type="dxa"/>
            <w:noWrap w:val="0"/>
            <w:vAlign w:val="center"/>
          </w:tcPr>
          <w:p w14:paraId="11FB4E75">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档案柜</w:t>
            </w:r>
          </w:p>
        </w:tc>
        <w:tc>
          <w:tcPr>
            <w:tcW w:w="2150" w:type="dxa"/>
            <w:noWrap w:val="0"/>
            <w:vAlign w:val="center"/>
          </w:tcPr>
          <w:p w14:paraId="5116611A">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85cm*36cm*40cm</w:t>
            </w:r>
          </w:p>
        </w:tc>
        <w:tc>
          <w:tcPr>
            <w:tcW w:w="1512" w:type="dxa"/>
            <w:noWrap w:val="0"/>
            <w:vAlign w:val="center"/>
          </w:tcPr>
          <w:p w14:paraId="31884071">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400.00</w:t>
            </w:r>
          </w:p>
        </w:tc>
        <w:tc>
          <w:tcPr>
            <w:tcW w:w="1309" w:type="dxa"/>
            <w:noWrap w:val="0"/>
            <w:vAlign w:val="center"/>
          </w:tcPr>
          <w:p w14:paraId="51EE3FA8">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6组</w:t>
            </w:r>
          </w:p>
        </w:tc>
        <w:tc>
          <w:tcPr>
            <w:tcW w:w="1691" w:type="dxa"/>
            <w:noWrap w:val="0"/>
            <w:vAlign w:val="center"/>
          </w:tcPr>
          <w:p w14:paraId="224CFABF">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2400.00</w:t>
            </w:r>
          </w:p>
        </w:tc>
        <w:tc>
          <w:tcPr>
            <w:tcW w:w="1432" w:type="dxa"/>
            <w:noWrap w:val="0"/>
            <w:vAlign w:val="center"/>
          </w:tcPr>
          <w:p w14:paraId="6D41C52C">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5个/组</w:t>
            </w:r>
          </w:p>
        </w:tc>
      </w:tr>
      <w:tr w14:paraId="44DD3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5" w:type="dxa"/>
            <w:noWrap w:val="0"/>
            <w:vAlign w:val="center"/>
          </w:tcPr>
          <w:p w14:paraId="24E64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会计档案盒</w:t>
            </w:r>
          </w:p>
        </w:tc>
        <w:tc>
          <w:tcPr>
            <w:tcW w:w="2150" w:type="dxa"/>
            <w:noWrap w:val="0"/>
            <w:vAlign w:val="center"/>
          </w:tcPr>
          <w:p w14:paraId="01088650">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A4</w:t>
            </w:r>
          </w:p>
        </w:tc>
        <w:tc>
          <w:tcPr>
            <w:tcW w:w="1512" w:type="dxa"/>
            <w:noWrap w:val="0"/>
            <w:vAlign w:val="center"/>
          </w:tcPr>
          <w:p w14:paraId="1AF0D89B">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3.00</w:t>
            </w:r>
          </w:p>
        </w:tc>
        <w:tc>
          <w:tcPr>
            <w:tcW w:w="1309" w:type="dxa"/>
            <w:noWrap w:val="0"/>
            <w:vAlign w:val="center"/>
          </w:tcPr>
          <w:p w14:paraId="22EFD513">
            <w:pPr>
              <w:keepNext w:val="0"/>
              <w:keepLines w:val="0"/>
              <w:numPr>
                <w:ilvl w:val="0"/>
                <w:numId w:val="0"/>
              </w:numPr>
              <w:suppressLineNumbers w:val="0"/>
              <w:spacing w:before="0" w:beforeAutospacing="0" w:after="0" w:afterAutospacing="0"/>
              <w:ind w:left="0" w:leftChars="0" w:right="0" w:firstLine="0" w:firstLineChars="0"/>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100个</w:t>
            </w:r>
          </w:p>
        </w:tc>
        <w:tc>
          <w:tcPr>
            <w:tcW w:w="1691" w:type="dxa"/>
            <w:noWrap w:val="0"/>
            <w:vAlign w:val="center"/>
          </w:tcPr>
          <w:p w14:paraId="1B1C41B7">
            <w:pPr>
              <w:keepNext w:val="0"/>
              <w:keepLines w:val="0"/>
              <w:numPr>
                <w:ilvl w:val="0"/>
                <w:numId w:val="0"/>
              </w:numPr>
              <w:suppressLineNumbers w:val="0"/>
              <w:spacing w:before="0" w:beforeAutospacing="0" w:after="0" w:afterAutospacing="0"/>
              <w:ind w:left="0" w:leftChars="0" w:right="0" w:firstLine="0" w:firstLineChars="0"/>
              <w:jc w:val="center"/>
              <w:rPr>
                <w:rFonts w:hint="default"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300.00</w:t>
            </w:r>
          </w:p>
        </w:tc>
        <w:tc>
          <w:tcPr>
            <w:tcW w:w="1432" w:type="dxa"/>
            <w:noWrap w:val="0"/>
            <w:vAlign w:val="center"/>
          </w:tcPr>
          <w:p w14:paraId="71EBD165">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D2D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5" w:type="dxa"/>
            <w:noWrap w:val="0"/>
            <w:vAlign w:val="center"/>
          </w:tcPr>
          <w:p w14:paraId="2D1ED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会计档案盒</w:t>
            </w:r>
          </w:p>
        </w:tc>
        <w:tc>
          <w:tcPr>
            <w:tcW w:w="2150" w:type="dxa"/>
            <w:noWrap w:val="0"/>
            <w:vAlign w:val="center"/>
          </w:tcPr>
          <w:p w14:paraId="1575756C">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A5</w:t>
            </w:r>
          </w:p>
        </w:tc>
        <w:tc>
          <w:tcPr>
            <w:tcW w:w="1512" w:type="dxa"/>
            <w:noWrap w:val="0"/>
            <w:vAlign w:val="center"/>
          </w:tcPr>
          <w:p w14:paraId="7F2183DD">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1.60</w:t>
            </w:r>
          </w:p>
        </w:tc>
        <w:tc>
          <w:tcPr>
            <w:tcW w:w="1309" w:type="dxa"/>
            <w:noWrap w:val="0"/>
            <w:vAlign w:val="center"/>
          </w:tcPr>
          <w:p w14:paraId="63FB8FA6">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550个</w:t>
            </w:r>
          </w:p>
        </w:tc>
        <w:tc>
          <w:tcPr>
            <w:tcW w:w="1691" w:type="dxa"/>
            <w:noWrap w:val="0"/>
            <w:vAlign w:val="center"/>
          </w:tcPr>
          <w:p w14:paraId="6F3ACABB">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880.00</w:t>
            </w:r>
          </w:p>
        </w:tc>
        <w:tc>
          <w:tcPr>
            <w:tcW w:w="1432" w:type="dxa"/>
            <w:noWrap w:val="0"/>
            <w:vAlign w:val="center"/>
          </w:tcPr>
          <w:p w14:paraId="6370AAA7">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2DF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5" w:type="dxa"/>
            <w:noWrap w:val="0"/>
            <w:vAlign w:val="center"/>
          </w:tcPr>
          <w:p w14:paraId="59C90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文书档案盒（大）</w:t>
            </w:r>
          </w:p>
        </w:tc>
        <w:tc>
          <w:tcPr>
            <w:tcW w:w="2150" w:type="dxa"/>
            <w:noWrap w:val="0"/>
            <w:vAlign w:val="center"/>
          </w:tcPr>
          <w:p w14:paraId="55676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6cm</w:t>
            </w:r>
          </w:p>
        </w:tc>
        <w:tc>
          <w:tcPr>
            <w:tcW w:w="1512" w:type="dxa"/>
            <w:noWrap w:val="0"/>
            <w:vAlign w:val="center"/>
          </w:tcPr>
          <w:p w14:paraId="5DCA3484">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2.80</w:t>
            </w:r>
          </w:p>
        </w:tc>
        <w:tc>
          <w:tcPr>
            <w:tcW w:w="1309" w:type="dxa"/>
            <w:noWrap w:val="0"/>
            <w:vAlign w:val="center"/>
          </w:tcPr>
          <w:p w14:paraId="0748B340">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100个</w:t>
            </w:r>
          </w:p>
        </w:tc>
        <w:tc>
          <w:tcPr>
            <w:tcW w:w="1691" w:type="dxa"/>
            <w:noWrap w:val="0"/>
            <w:vAlign w:val="center"/>
          </w:tcPr>
          <w:p w14:paraId="5873DA46">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280.00</w:t>
            </w:r>
          </w:p>
        </w:tc>
        <w:tc>
          <w:tcPr>
            <w:tcW w:w="1432" w:type="dxa"/>
            <w:noWrap w:val="0"/>
            <w:vAlign w:val="center"/>
          </w:tcPr>
          <w:p w14:paraId="7EE79586">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0A9F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625" w:type="dxa"/>
            <w:noWrap w:val="0"/>
            <w:vAlign w:val="center"/>
          </w:tcPr>
          <w:p w14:paraId="1B87F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文书档案盒（小）</w:t>
            </w:r>
          </w:p>
        </w:tc>
        <w:tc>
          <w:tcPr>
            <w:tcW w:w="2150" w:type="dxa"/>
            <w:noWrap w:val="0"/>
            <w:vAlign w:val="center"/>
          </w:tcPr>
          <w:p w14:paraId="2027D1A3">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4cm</w:t>
            </w:r>
          </w:p>
        </w:tc>
        <w:tc>
          <w:tcPr>
            <w:tcW w:w="1512" w:type="dxa"/>
            <w:noWrap w:val="0"/>
            <w:vAlign w:val="center"/>
          </w:tcPr>
          <w:p w14:paraId="04EED66B">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2.60</w:t>
            </w:r>
          </w:p>
        </w:tc>
        <w:tc>
          <w:tcPr>
            <w:tcW w:w="1309" w:type="dxa"/>
            <w:noWrap w:val="0"/>
            <w:vAlign w:val="center"/>
          </w:tcPr>
          <w:p w14:paraId="40C9303A">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50个</w:t>
            </w:r>
          </w:p>
        </w:tc>
        <w:tc>
          <w:tcPr>
            <w:tcW w:w="1691" w:type="dxa"/>
            <w:noWrap w:val="0"/>
            <w:vAlign w:val="center"/>
          </w:tcPr>
          <w:p w14:paraId="19197BC1">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130.00</w:t>
            </w:r>
          </w:p>
        </w:tc>
        <w:tc>
          <w:tcPr>
            <w:tcW w:w="1432" w:type="dxa"/>
            <w:noWrap w:val="0"/>
            <w:vAlign w:val="center"/>
          </w:tcPr>
          <w:p w14:paraId="14124599">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r w14:paraId="542BF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96" w:type="dxa"/>
            <w:gridSpan w:val="4"/>
            <w:noWrap w:val="0"/>
            <w:vAlign w:val="center"/>
          </w:tcPr>
          <w:p w14:paraId="35D90E41">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691" w:type="dxa"/>
            <w:noWrap w:val="0"/>
            <w:vAlign w:val="center"/>
          </w:tcPr>
          <w:p w14:paraId="08B5CAD0">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3990.00</w:t>
            </w:r>
          </w:p>
        </w:tc>
        <w:tc>
          <w:tcPr>
            <w:tcW w:w="1432" w:type="dxa"/>
            <w:noWrap w:val="0"/>
            <w:vAlign w:val="center"/>
          </w:tcPr>
          <w:p w14:paraId="4D7C95D2">
            <w:pPr>
              <w:keepNext w:val="0"/>
              <w:keepLines w:val="0"/>
              <w:numPr>
                <w:ilvl w:val="0"/>
                <w:numId w:val="0"/>
              </w:numPr>
              <w:suppressLineNumbers w:val="0"/>
              <w:spacing w:before="0" w:beforeAutospacing="0" w:after="0" w:afterAutospacing="0"/>
              <w:ind w:left="0" w:right="0"/>
              <w:jc w:val="center"/>
              <w:rPr>
                <w:rFonts w:hint="eastAsia" w:ascii="宋体" w:hAnsi="宋体" w:eastAsia="宋体" w:cs="宋体"/>
                <w:sz w:val="24"/>
                <w:szCs w:val="24"/>
                <w:vertAlign w:val="baseline"/>
                <w:lang w:val="en-US" w:eastAsia="zh-CN"/>
              </w:rPr>
            </w:pPr>
          </w:p>
        </w:tc>
      </w:tr>
    </w:tbl>
    <w:p w14:paraId="1AE48C0B">
      <w:pPr>
        <w:numPr>
          <w:ilvl w:val="0"/>
          <w:numId w:val="0"/>
        </w:numPr>
        <w:ind w:left="480" w:leftChars="0"/>
        <w:jc w:val="center"/>
        <w:rPr>
          <w:rFonts w:hint="eastAsia" w:ascii="宋体" w:hAnsi="宋体" w:eastAsia="宋体" w:cs="宋体"/>
          <w:sz w:val="24"/>
          <w:szCs w:val="24"/>
          <w:lang w:val="en-US" w:eastAsia="zh-CN"/>
        </w:rPr>
      </w:pPr>
    </w:p>
    <w:p w14:paraId="7A3D2B2F">
      <w:pPr>
        <w:numPr>
          <w:ilvl w:val="0"/>
          <w:numId w:val="0"/>
        </w:numPr>
        <w:ind w:left="480" w:leftChars="0"/>
        <w:rPr>
          <w:rFonts w:hint="default" w:ascii="宋体" w:hAnsi="宋体" w:eastAsia="宋体" w:cs="宋体"/>
          <w:sz w:val="24"/>
          <w:szCs w:val="24"/>
          <w:lang w:val="en-US" w:eastAsia="zh-CN"/>
        </w:rPr>
      </w:pPr>
    </w:p>
    <w:p w14:paraId="5FB80B71">
      <w:pPr>
        <w:numPr>
          <w:ilvl w:val="0"/>
          <w:numId w:val="0"/>
        </w:numPr>
        <w:ind w:left="480" w:leftChars="0"/>
        <w:rPr>
          <w:rFonts w:hint="default" w:ascii="宋体" w:hAnsi="宋体" w:eastAsia="宋体" w:cs="宋体"/>
          <w:sz w:val="24"/>
          <w:szCs w:val="24"/>
          <w:lang w:val="en-US" w:eastAsia="zh-CN"/>
        </w:rPr>
      </w:pPr>
    </w:p>
    <w:p w14:paraId="62C3F215">
      <w:pPr>
        <w:numPr>
          <w:ilvl w:val="0"/>
          <w:numId w:val="0"/>
        </w:numPr>
        <w:ind w:left="480" w:leftChars="0"/>
        <w:rPr>
          <w:rFonts w:hint="default" w:ascii="宋体" w:hAnsi="宋体" w:eastAsia="宋体" w:cs="宋体"/>
          <w:sz w:val="24"/>
          <w:szCs w:val="24"/>
          <w:lang w:val="en-US" w:eastAsia="zh-CN"/>
        </w:rPr>
      </w:pPr>
    </w:p>
    <w:p w14:paraId="046F6746">
      <w:pPr>
        <w:numPr>
          <w:ilvl w:val="0"/>
          <w:numId w:val="0"/>
        </w:numPr>
        <w:ind w:left="480" w:leftChars="0"/>
        <w:rPr>
          <w:rFonts w:hint="default" w:ascii="宋体" w:hAnsi="宋体" w:eastAsia="宋体" w:cs="宋体"/>
          <w:sz w:val="24"/>
          <w:szCs w:val="24"/>
          <w:lang w:val="en-US" w:eastAsia="zh-CN"/>
        </w:rPr>
      </w:pPr>
    </w:p>
    <w:p w14:paraId="24BF5EFB">
      <w:pPr>
        <w:numPr>
          <w:ilvl w:val="0"/>
          <w:numId w:val="0"/>
        </w:numPr>
        <w:ind w:left="480" w:leftChars="0"/>
        <w:rPr>
          <w:rFonts w:hint="default" w:ascii="宋体" w:hAnsi="宋体" w:eastAsia="宋体" w:cs="宋体"/>
          <w:sz w:val="24"/>
          <w:szCs w:val="24"/>
          <w:lang w:val="en-US" w:eastAsia="zh-CN"/>
        </w:rPr>
      </w:pPr>
    </w:p>
    <w:p w14:paraId="24EF1521">
      <w:pPr>
        <w:numPr>
          <w:ilvl w:val="0"/>
          <w:numId w:val="0"/>
        </w:numPr>
        <w:ind w:left="480" w:leftChars="0"/>
        <w:rPr>
          <w:rFonts w:hint="default" w:ascii="宋体" w:hAnsi="宋体" w:eastAsia="宋体" w:cs="宋体"/>
          <w:sz w:val="24"/>
          <w:szCs w:val="24"/>
          <w:lang w:val="en-US" w:eastAsia="zh-CN"/>
        </w:rPr>
      </w:pPr>
    </w:p>
    <w:p w14:paraId="2E811D55">
      <w:pPr>
        <w:numPr>
          <w:ilvl w:val="0"/>
          <w:numId w:val="0"/>
        </w:numPr>
        <w:ind w:left="480" w:leftChars="0"/>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64150" cy="2962910"/>
            <wp:effectExtent l="0" t="0" r="12700" b="8890"/>
            <wp:docPr id="2" name="图片 1" descr="5e5533aecb1e20dae8854e7c7ab3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5e5533aecb1e20dae8854e7c7ab305b"/>
                    <pic:cNvPicPr>
                      <a:picLocks noChangeAspect="1"/>
                    </pic:cNvPicPr>
                  </pic:nvPicPr>
                  <pic:blipFill>
                    <a:blip r:embed="rId5"/>
                    <a:stretch>
                      <a:fillRect/>
                    </a:stretch>
                  </pic:blipFill>
                  <pic:spPr>
                    <a:xfrm>
                      <a:off x="0" y="0"/>
                      <a:ext cx="5264150" cy="2962910"/>
                    </a:xfrm>
                    <a:prstGeom prst="rect">
                      <a:avLst/>
                    </a:prstGeom>
                    <a:noFill/>
                    <a:ln>
                      <a:noFill/>
                    </a:ln>
                  </pic:spPr>
                </pic:pic>
              </a:graphicData>
            </a:graphic>
          </wp:inline>
        </w:drawing>
      </w:r>
    </w:p>
    <w:p w14:paraId="6D5B7656">
      <w:pPr>
        <w:numPr>
          <w:ilvl w:val="0"/>
          <w:numId w:val="0"/>
        </w:numPr>
        <w:ind w:left="480" w:lef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会计档案盒</w:t>
      </w:r>
    </w:p>
    <w:p w14:paraId="122C971E">
      <w:pPr>
        <w:numPr>
          <w:ilvl w:val="0"/>
          <w:numId w:val="0"/>
        </w:numPr>
        <w:rPr>
          <w:rFonts w:ascii="Times New Roman" w:hAnsi="Times New Roman" w:eastAsia="宋体" w:cs="Times New Roman"/>
        </w:rPr>
      </w:pPr>
      <w:r>
        <w:rPr>
          <w:rFonts w:ascii="Times New Roman" w:hAnsi="Times New Roman" w:eastAsia="宋体" w:cs="Times New Roman"/>
        </w:rPr>
        <w:drawing>
          <wp:inline distT="0" distB="0" distL="114300" distR="114300">
            <wp:extent cx="1333500" cy="2463165"/>
            <wp:effectExtent l="0" t="0" r="0" b="133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1333500" cy="2463165"/>
                    </a:xfrm>
                    <a:prstGeom prst="rect">
                      <a:avLst/>
                    </a:prstGeom>
                    <a:noFill/>
                    <a:ln>
                      <a:noFill/>
                    </a:ln>
                  </pic:spPr>
                </pic:pic>
              </a:graphicData>
            </a:graphic>
          </wp:inline>
        </w:drawing>
      </w:r>
      <w:r>
        <w:rPr>
          <w:rFonts w:ascii="Times New Roman" w:hAnsi="Times New Roman" w:eastAsia="宋体" w:cs="Times New Roman"/>
        </w:rPr>
        <w:drawing>
          <wp:inline distT="0" distB="0" distL="114300" distR="114300">
            <wp:extent cx="3661410" cy="2060575"/>
            <wp:effectExtent l="0" t="0" r="15240" b="1587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3661410" cy="2060575"/>
                    </a:xfrm>
                    <a:prstGeom prst="rect">
                      <a:avLst/>
                    </a:prstGeom>
                    <a:noFill/>
                    <a:ln>
                      <a:noFill/>
                    </a:ln>
                  </pic:spPr>
                </pic:pic>
              </a:graphicData>
            </a:graphic>
          </wp:inline>
        </w:drawing>
      </w:r>
    </w:p>
    <w:p w14:paraId="7FA0D15B">
      <w:pPr>
        <w:numPr>
          <w:ilvl w:val="0"/>
          <w:numId w:val="0"/>
        </w:num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文书档案盒-1                            文书档案盒-2</w:t>
      </w:r>
    </w:p>
    <w:p w14:paraId="204F75CB">
      <w:pPr>
        <w:numPr>
          <w:ilvl w:val="0"/>
          <w:numId w:val="0"/>
        </w:numPr>
        <w:rPr>
          <w:rFonts w:hint="default" w:ascii="宋体" w:hAnsi="宋体" w:eastAsia="宋体" w:cs="宋体"/>
          <w:sz w:val="24"/>
          <w:szCs w:val="24"/>
          <w:lang w:val="en-US" w:eastAsia="zh-CN"/>
        </w:rPr>
      </w:pPr>
    </w:p>
    <w:p w14:paraId="34674FCE">
      <w:pPr>
        <w:numPr>
          <w:ilvl w:val="0"/>
          <w:numId w:val="0"/>
        </w:numPr>
        <w:rPr>
          <w:rFonts w:hint="default" w:ascii="宋体" w:hAnsi="宋体" w:eastAsia="宋体" w:cs="宋体"/>
          <w:sz w:val="24"/>
          <w:szCs w:val="24"/>
          <w:lang w:val="en-US" w:eastAsia="zh-CN"/>
        </w:rPr>
      </w:pPr>
    </w:p>
    <w:p w14:paraId="4D5FC71E">
      <w:pPr>
        <w:numPr>
          <w:ilvl w:val="0"/>
          <w:numId w:val="0"/>
        </w:num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4841875" cy="3449320"/>
            <wp:effectExtent l="0" t="0" r="15875" b="17780"/>
            <wp:docPr id="1" name="图片 4" descr="c55e9ce386641303c678cf09de6f1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c55e9ce386641303c678cf09de6f1ec"/>
                    <pic:cNvPicPr>
                      <a:picLocks noChangeAspect="1"/>
                    </pic:cNvPicPr>
                  </pic:nvPicPr>
                  <pic:blipFill>
                    <a:blip r:embed="rId8"/>
                    <a:stretch>
                      <a:fillRect/>
                    </a:stretch>
                  </pic:blipFill>
                  <pic:spPr>
                    <a:xfrm>
                      <a:off x="0" y="0"/>
                      <a:ext cx="4841875" cy="3449320"/>
                    </a:xfrm>
                    <a:prstGeom prst="rect">
                      <a:avLst/>
                    </a:prstGeom>
                    <a:noFill/>
                    <a:ln>
                      <a:noFill/>
                    </a:ln>
                  </pic:spPr>
                </pic:pic>
              </a:graphicData>
            </a:graphic>
          </wp:inline>
        </w:drawing>
      </w:r>
    </w:p>
    <w:p w14:paraId="12971A4E">
      <w:pPr>
        <w:numPr>
          <w:ilvl w:val="0"/>
          <w:numId w:val="0"/>
        </w:numPr>
        <w:ind w:left="480" w:lef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档案柜</w:t>
      </w:r>
    </w:p>
    <w:p w14:paraId="65F36479">
      <w:pPr>
        <w:ind w:firstLine="600" w:firstLineChars="200"/>
        <w:jc w:val="center"/>
        <w:rPr>
          <w:rFonts w:hint="eastAsia" w:ascii="仿宋" w:hAnsi="仿宋" w:eastAsia="仿宋" w:cs="仿宋"/>
          <w:sz w:val="30"/>
          <w:szCs w:val="30"/>
          <w:highlight w:val="none"/>
          <w:lang w:val="en-US" w:eastAsia="zh-CN"/>
        </w:rPr>
      </w:pPr>
    </w:p>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2DC306F7">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100A5DE2">
      <w:pPr>
        <w:ind w:firstLine="560" w:firstLineChars="200"/>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3C93438E">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安庆交投物流产业发展有限公司办公用品采购项目报价表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03D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88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2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F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C4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55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7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7E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403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5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E5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9C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6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F6E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C7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2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21C3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1F2">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1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6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FC5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E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A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8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EAF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77C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B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571B884D">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3373831"/>
    <w:rsid w:val="054E0A22"/>
    <w:rsid w:val="06AF2555"/>
    <w:rsid w:val="06DC2240"/>
    <w:rsid w:val="075361E1"/>
    <w:rsid w:val="0AB64446"/>
    <w:rsid w:val="0B5F04E1"/>
    <w:rsid w:val="128411BB"/>
    <w:rsid w:val="14AE23A8"/>
    <w:rsid w:val="16073D2B"/>
    <w:rsid w:val="16734728"/>
    <w:rsid w:val="199F3CF1"/>
    <w:rsid w:val="19EB7F67"/>
    <w:rsid w:val="1AAD0A2A"/>
    <w:rsid w:val="1B6F164B"/>
    <w:rsid w:val="1E760156"/>
    <w:rsid w:val="1F0C74C8"/>
    <w:rsid w:val="1F4568DA"/>
    <w:rsid w:val="1FDC5921"/>
    <w:rsid w:val="20C20786"/>
    <w:rsid w:val="21876A79"/>
    <w:rsid w:val="22446811"/>
    <w:rsid w:val="236577EE"/>
    <w:rsid w:val="24FC5398"/>
    <w:rsid w:val="26737BC3"/>
    <w:rsid w:val="284A2FED"/>
    <w:rsid w:val="290451DE"/>
    <w:rsid w:val="2A402842"/>
    <w:rsid w:val="2DE812CF"/>
    <w:rsid w:val="2EDA63CD"/>
    <w:rsid w:val="30055088"/>
    <w:rsid w:val="321D18EC"/>
    <w:rsid w:val="34C35352"/>
    <w:rsid w:val="351C1540"/>
    <w:rsid w:val="36425CED"/>
    <w:rsid w:val="3A921C72"/>
    <w:rsid w:val="3CEF2F5B"/>
    <w:rsid w:val="3D730C6A"/>
    <w:rsid w:val="3D7647F4"/>
    <w:rsid w:val="3F4E33A6"/>
    <w:rsid w:val="3FAA436E"/>
    <w:rsid w:val="40F41E3E"/>
    <w:rsid w:val="45764C68"/>
    <w:rsid w:val="45DC6005"/>
    <w:rsid w:val="4A81472F"/>
    <w:rsid w:val="4A9C5168"/>
    <w:rsid w:val="4C3A0034"/>
    <w:rsid w:val="538120ED"/>
    <w:rsid w:val="542235F6"/>
    <w:rsid w:val="568B5FBF"/>
    <w:rsid w:val="573F1A30"/>
    <w:rsid w:val="58800458"/>
    <w:rsid w:val="5B2E65DA"/>
    <w:rsid w:val="5BF31143"/>
    <w:rsid w:val="62455DE0"/>
    <w:rsid w:val="64966DD1"/>
    <w:rsid w:val="688B1BF3"/>
    <w:rsid w:val="68EE4742"/>
    <w:rsid w:val="69594684"/>
    <w:rsid w:val="6C100DF0"/>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1782</Words>
  <Characters>2015</Characters>
  <Lines>1</Lines>
  <Paragraphs>1</Paragraphs>
  <TotalTime>4</TotalTime>
  <ScaleCrop>false</ScaleCrop>
  <LinksUpToDate>false</LinksUpToDate>
  <CharactersWithSpaces>2213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2025-04-07T06:34:32Z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A5BA69E12057424C95DB49FC36512A97_13</vt:lpwstr>
  </property>
  <property fmtid="{D5CDD505-2E9C-101B-9397-08002B2CF9AE}" pid="4" name="KSOTemplateDocerSaveRecord">
    <vt:lpwstr>eyJoZGlkIjoiNDAwYjZlMTE2MGVkOWY1ZjMwNDkxYTg1M2FlMWYzM2YiLCJ1c2VySWQiOiI1MDM3OTU2NDYifQ==</vt:lpwstr>
  </property>
</Properties>
</file>