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88D47">
      <w:pPr>
        <w:spacing w:line="480" w:lineRule="exact"/>
        <w:rPr>
          <w:rFonts w:ascii="宋体"/>
          <w:color w:val="000000" w:themeColor="text1"/>
          <w:sz w:val="44"/>
          <w:szCs w:val="44"/>
          <w:highlight w:val="none"/>
          <w14:textFill>
            <w14:solidFill>
              <w14:schemeClr w14:val="tx1"/>
            </w14:solidFill>
          </w14:textFill>
        </w:rPr>
      </w:pPr>
    </w:p>
    <w:p w14:paraId="73ABA795">
      <w:pPr>
        <w:pStyle w:val="82"/>
        <w:spacing w:before="120"/>
        <w:ind w:left="0" w:leftChars="0" w:firstLine="0" w:firstLineChars="0"/>
        <w:jc w:val="center"/>
        <w:rPr>
          <w:rFonts w:hint="default" w:ascii="仿宋_GB2312" w:hAnsi="宋体" w:eastAsia="仿宋_GB2312"/>
          <w:b/>
          <w:color w:val="000000" w:themeColor="text1"/>
          <w:sz w:val="48"/>
          <w:szCs w:val="48"/>
          <w:highlight w:val="none"/>
          <w:lang w:val="en-US"/>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安庆通汇交通工程有限责任公司波形梁钢护栏采购</w:t>
      </w:r>
    </w:p>
    <w:p w14:paraId="62ACBA22">
      <w:pPr>
        <w:pStyle w:val="82"/>
        <w:ind w:left="0" w:leftChars="0" w:firstLine="0" w:firstLineChars="0"/>
        <w:rPr>
          <w:highlight w:val="none"/>
        </w:rPr>
      </w:pPr>
    </w:p>
    <w:p w14:paraId="469E9542">
      <w:pPr>
        <w:pStyle w:val="82"/>
        <w:ind w:left="0" w:leftChars="0" w:firstLine="0" w:firstLineChars="0"/>
        <w:rPr>
          <w:highlight w:val="none"/>
        </w:rPr>
      </w:pPr>
    </w:p>
    <w:p w14:paraId="4CE82B33">
      <w:pPr>
        <w:pStyle w:val="82"/>
        <w:ind w:left="0" w:leftChars="0" w:firstLine="0" w:firstLineChars="0"/>
        <w:rPr>
          <w:highlight w:val="none"/>
        </w:rPr>
      </w:pPr>
    </w:p>
    <w:p w14:paraId="3466207F">
      <w:pPr>
        <w:spacing w:line="480" w:lineRule="exact"/>
        <w:jc w:val="center"/>
        <w:rPr>
          <w:rFonts w:ascii="宋体" w:hAnsi="宋体" w:cs="宋体"/>
          <w:b/>
          <w:bCs/>
          <w:color w:val="000000" w:themeColor="text1"/>
          <w:sz w:val="48"/>
          <w:szCs w:val="48"/>
          <w:highlight w:val="none"/>
          <w14:textFill>
            <w14:solidFill>
              <w14:schemeClr w14:val="tx1"/>
            </w14:solidFill>
          </w14:textFill>
        </w:rPr>
      </w:pPr>
      <w:r>
        <w:rPr>
          <w:rFonts w:hint="eastAsia" w:ascii="宋体" w:hAnsi="宋体" w:cs="宋体"/>
          <w:b/>
          <w:bCs/>
          <w:color w:val="000000" w:themeColor="text1"/>
          <w:sz w:val="48"/>
          <w:szCs w:val="48"/>
          <w:highlight w:val="none"/>
          <w14:textFill>
            <w14:solidFill>
              <w14:schemeClr w14:val="tx1"/>
            </w14:solidFill>
          </w14:textFill>
        </w:rPr>
        <w:t>比 选 文 件</w:t>
      </w:r>
    </w:p>
    <w:p w14:paraId="5413C758">
      <w:pPr>
        <w:pStyle w:val="82"/>
        <w:spacing w:before="120"/>
        <w:ind w:firstLine="350"/>
        <w:rPr>
          <w:color w:val="000000" w:themeColor="text1"/>
          <w:highlight w:val="none"/>
          <w14:textFill>
            <w14:solidFill>
              <w14:schemeClr w14:val="tx1"/>
            </w14:solidFill>
          </w14:textFill>
        </w:rPr>
      </w:pPr>
    </w:p>
    <w:p w14:paraId="0FF42523">
      <w:pPr>
        <w:pStyle w:val="82"/>
        <w:spacing w:before="120"/>
        <w:ind w:firstLine="350"/>
        <w:rPr>
          <w:color w:val="000000" w:themeColor="text1"/>
          <w:highlight w:val="none"/>
          <w14:textFill>
            <w14:solidFill>
              <w14:schemeClr w14:val="tx1"/>
            </w14:solidFill>
          </w14:textFill>
        </w:rPr>
      </w:pPr>
    </w:p>
    <w:p w14:paraId="4483C0E0">
      <w:pPr>
        <w:pStyle w:val="82"/>
        <w:spacing w:before="120"/>
        <w:ind w:firstLine="350"/>
        <w:rPr>
          <w:color w:val="000000" w:themeColor="text1"/>
          <w:highlight w:val="none"/>
          <w14:textFill>
            <w14:solidFill>
              <w14:schemeClr w14:val="tx1"/>
            </w14:solidFill>
          </w14:textFill>
        </w:rPr>
      </w:pPr>
    </w:p>
    <w:p w14:paraId="385A1D6A">
      <w:pPr>
        <w:pStyle w:val="82"/>
        <w:ind w:left="0" w:leftChars="0" w:firstLine="0" w:firstLineChars="0"/>
        <w:rPr>
          <w:highlight w:val="none"/>
        </w:rPr>
      </w:pPr>
    </w:p>
    <w:p w14:paraId="6F4DAAE2">
      <w:pPr>
        <w:spacing w:line="480" w:lineRule="exact"/>
        <w:jc w:val="center"/>
        <w:rPr>
          <w:rFonts w:hint="default" w:ascii="宋体" w:hAnsi="宋体" w:eastAsia="宋体" w:cs="仿宋_GB2312"/>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项目编号：</w:t>
      </w:r>
      <w:r>
        <w:rPr>
          <w:rFonts w:hint="eastAsia" w:ascii="宋体" w:hAnsi="宋体" w:cs="宋体"/>
          <w:b/>
          <w:bCs/>
          <w:color w:val="000000" w:themeColor="text1"/>
          <w:sz w:val="28"/>
          <w:szCs w:val="28"/>
          <w:highlight w:val="none"/>
          <w:lang w:eastAsia="zh-CN"/>
          <w14:textFill>
            <w14:solidFill>
              <w14:schemeClr w14:val="tx1"/>
            </w14:solidFill>
          </w14:textFill>
        </w:rPr>
        <w:t>AQJK-CG-2025-025</w:t>
      </w:r>
    </w:p>
    <w:p w14:paraId="3267C3E1">
      <w:pPr>
        <w:spacing w:line="480" w:lineRule="exact"/>
        <w:rPr>
          <w:rFonts w:ascii="宋体" w:hAnsi="宋体" w:cs="仿宋_GB2312"/>
          <w:color w:val="000000" w:themeColor="text1"/>
          <w:szCs w:val="21"/>
          <w:highlight w:val="none"/>
          <w14:textFill>
            <w14:solidFill>
              <w14:schemeClr w14:val="tx1"/>
            </w14:solidFill>
          </w14:textFill>
        </w:rPr>
      </w:pPr>
    </w:p>
    <w:p w14:paraId="00B4971E">
      <w:pPr>
        <w:pStyle w:val="82"/>
        <w:spacing w:before="120"/>
        <w:ind w:firstLine="350"/>
        <w:rPr>
          <w:color w:val="000000" w:themeColor="text1"/>
          <w:highlight w:val="none"/>
          <w14:textFill>
            <w14:solidFill>
              <w14:schemeClr w14:val="tx1"/>
            </w14:solidFill>
          </w14:textFill>
        </w:rPr>
      </w:pPr>
    </w:p>
    <w:p w14:paraId="34EC20EA">
      <w:pPr>
        <w:pStyle w:val="82"/>
        <w:spacing w:before="120"/>
        <w:ind w:firstLine="350"/>
        <w:rPr>
          <w:color w:val="000000" w:themeColor="text1"/>
          <w:highlight w:val="none"/>
          <w14:textFill>
            <w14:solidFill>
              <w14:schemeClr w14:val="tx1"/>
            </w14:solidFill>
          </w14:textFill>
        </w:rPr>
      </w:pPr>
    </w:p>
    <w:p w14:paraId="64B9A94C">
      <w:pPr>
        <w:pStyle w:val="82"/>
        <w:spacing w:before="120"/>
        <w:rPr>
          <w:color w:val="000000" w:themeColor="text1"/>
          <w:highlight w:val="none"/>
          <w14:textFill>
            <w14:solidFill>
              <w14:schemeClr w14:val="tx1"/>
            </w14:solidFill>
          </w14:textFill>
        </w:rPr>
      </w:pPr>
    </w:p>
    <w:p w14:paraId="3621AD56">
      <w:pPr>
        <w:pStyle w:val="82"/>
        <w:spacing w:before="120"/>
        <w:ind w:left="0" w:leftChars="0" w:firstLine="0" w:firstLineChars="0"/>
        <w:rPr>
          <w:color w:val="000000" w:themeColor="text1"/>
          <w:highlight w:val="none"/>
          <w14:textFill>
            <w14:solidFill>
              <w14:schemeClr w14:val="tx1"/>
            </w14:solidFill>
          </w14:textFill>
        </w:rPr>
      </w:pPr>
    </w:p>
    <w:p w14:paraId="69F31C0F">
      <w:pPr>
        <w:pStyle w:val="82"/>
        <w:spacing w:before="120"/>
        <w:ind w:left="0" w:leftChars="0" w:firstLine="0" w:firstLineChars="0"/>
        <w:rPr>
          <w:color w:val="000000" w:themeColor="text1"/>
          <w:highlight w:val="none"/>
          <w14:textFill>
            <w14:solidFill>
              <w14:schemeClr w14:val="tx1"/>
            </w14:solidFill>
          </w14:textFill>
        </w:rPr>
      </w:pPr>
    </w:p>
    <w:p w14:paraId="00C36058">
      <w:pPr>
        <w:spacing w:line="480" w:lineRule="exact"/>
        <w:rPr>
          <w:rFonts w:ascii="宋体" w:hAnsi="宋体" w:cs="仿宋_GB2312"/>
          <w:color w:val="000000" w:themeColor="text1"/>
          <w:szCs w:val="21"/>
          <w:highlight w:val="none"/>
          <w14:textFill>
            <w14:solidFill>
              <w14:schemeClr w14:val="tx1"/>
            </w14:solidFill>
          </w14:textFill>
        </w:rPr>
      </w:pPr>
    </w:p>
    <w:p w14:paraId="43DBD5BF">
      <w:pPr>
        <w:spacing w:line="360" w:lineRule="auto"/>
        <w:ind w:firstLine="596" w:firstLineChars="198"/>
        <w:rPr>
          <w:rFonts w:ascii="宋体" w:hAnsi="宋体" w:cs="仿宋_GB2312"/>
          <w:b/>
          <w:color w:val="000000" w:themeColor="text1"/>
          <w:szCs w:val="21"/>
          <w:highlight w:val="non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采购人：</w:t>
      </w:r>
      <w:r>
        <w:rPr>
          <w:rFonts w:hint="eastAsia" w:ascii="宋体" w:hAnsi="宋体" w:cs="仿宋_GB2312"/>
          <w:b/>
          <w:color w:val="000000" w:themeColor="text1"/>
          <w:sz w:val="30"/>
          <w:szCs w:val="30"/>
          <w:highlight w:val="none"/>
          <w:u w:val="single"/>
          <w14:textFill>
            <w14:solidFill>
              <w14:schemeClr w14:val="tx1"/>
            </w14:solidFill>
          </w14:textFill>
        </w:rPr>
        <w:t xml:space="preserve">    </w:t>
      </w:r>
      <w:r>
        <w:rPr>
          <w:rFonts w:hint="eastAsia" w:ascii="宋体" w:hAnsi="宋体" w:cs="仿宋_GB2312"/>
          <w:b/>
          <w:color w:val="000000" w:themeColor="text1"/>
          <w:sz w:val="30"/>
          <w:szCs w:val="30"/>
          <w:highlight w:val="none"/>
          <w:u w:val="single"/>
          <w:lang w:val="en-US" w:eastAsia="zh-CN"/>
          <w14:textFill>
            <w14:solidFill>
              <w14:schemeClr w14:val="tx1"/>
            </w14:solidFill>
          </w14:textFill>
        </w:rPr>
        <w:t xml:space="preserve">   安庆通汇交通工程有限责任公司            </w:t>
      </w:r>
      <w:r>
        <w:rPr>
          <w:rFonts w:hint="eastAsia" w:ascii="宋体" w:hAnsi="宋体" w:cs="仿宋_GB2312"/>
          <w:b/>
          <w:color w:val="000000" w:themeColor="text1"/>
          <w:sz w:val="30"/>
          <w:szCs w:val="30"/>
          <w:highlight w:val="none"/>
          <w:u w:val="single"/>
          <w14:textFill>
            <w14:solidFill>
              <w14:schemeClr w14:val="tx1"/>
            </w14:solidFill>
          </w14:textFill>
        </w:rPr>
        <w:t xml:space="preserve">  </w:t>
      </w:r>
    </w:p>
    <w:p w14:paraId="7B839774">
      <w:pPr>
        <w:spacing w:line="360" w:lineRule="auto"/>
        <w:rPr>
          <w:rFonts w:ascii="宋体" w:hAnsi="宋体" w:cs="仿宋_GB2312"/>
          <w:b/>
          <w:color w:val="000000" w:themeColor="text1"/>
          <w:sz w:val="24"/>
          <w:highlight w:val="none"/>
          <w14:textFill>
            <w14:solidFill>
              <w14:schemeClr w14:val="tx1"/>
            </w14:solidFill>
          </w14:textFill>
        </w:rPr>
      </w:pPr>
    </w:p>
    <w:p w14:paraId="0857E90D">
      <w:pPr>
        <w:spacing w:line="360" w:lineRule="auto"/>
        <w:rPr>
          <w:rFonts w:ascii="宋体" w:hAnsi="宋体" w:cs="仿宋_GB2312"/>
          <w:b/>
          <w:color w:val="000000" w:themeColor="text1"/>
          <w:sz w:val="24"/>
          <w:highlight w:val="none"/>
          <w14:textFill>
            <w14:solidFill>
              <w14:schemeClr w14:val="tx1"/>
            </w14:solidFill>
          </w14:textFill>
        </w:rPr>
      </w:pPr>
    </w:p>
    <w:p w14:paraId="541B08AA">
      <w:pPr>
        <w:pStyle w:val="82"/>
        <w:tabs>
          <w:tab w:val="left" w:pos="6917"/>
        </w:tabs>
        <w:ind w:left="0" w:leftChars="0" w:firstLine="0" w:firstLineChars="0"/>
        <w:rPr>
          <w:highlight w:val="none"/>
        </w:rPr>
      </w:pPr>
    </w:p>
    <w:p w14:paraId="069E02CB">
      <w:pPr>
        <w:pStyle w:val="82"/>
        <w:ind w:left="0" w:leftChars="0" w:firstLine="0" w:firstLineChars="0"/>
        <w:rPr>
          <w:highlight w:val="none"/>
        </w:rPr>
      </w:pPr>
    </w:p>
    <w:p w14:paraId="3EFC01C5">
      <w:pPr>
        <w:spacing w:line="360" w:lineRule="auto"/>
        <w:rPr>
          <w:rFonts w:hint="eastAsia" w:ascii="宋体" w:hAnsi="宋体" w:eastAsia="宋体" w:cs="仿宋_GB2312"/>
          <w:b/>
          <w:color w:val="000000" w:themeColor="text1"/>
          <w:sz w:val="24"/>
          <w:highlight w:val="none"/>
          <w:lang w:eastAsia="zh-CN"/>
          <w14:textFill>
            <w14:solidFill>
              <w14:schemeClr w14:val="tx1"/>
            </w14:solidFill>
          </w14:textFill>
        </w:rPr>
      </w:pPr>
    </w:p>
    <w:p w14:paraId="5B5F5216">
      <w:pPr>
        <w:pStyle w:val="5"/>
        <w:rPr>
          <w:rFonts w:hint="eastAsia" w:ascii="宋体" w:hAnsi="宋体" w:eastAsia="宋体" w:cs="仿宋_GB2312"/>
          <w:b/>
          <w:color w:val="000000" w:themeColor="text1"/>
          <w:sz w:val="24"/>
          <w:highlight w:val="none"/>
          <w:lang w:eastAsia="zh-CN"/>
          <w14:textFill>
            <w14:solidFill>
              <w14:schemeClr w14:val="tx1"/>
            </w14:solidFill>
          </w14:textFill>
        </w:rPr>
      </w:pPr>
    </w:p>
    <w:p w14:paraId="1452DCA3">
      <w:pPr>
        <w:rPr>
          <w:rFonts w:hint="eastAsia" w:ascii="宋体" w:hAnsi="宋体" w:eastAsia="宋体" w:cs="仿宋_GB2312"/>
          <w:b/>
          <w:color w:val="000000" w:themeColor="text1"/>
          <w:sz w:val="24"/>
          <w:highlight w:val="none"/>
          <w:lang w:eastAsia="zh-CN"/>
          <w14:textFill>
            <w14:solidFill>
              <w14:schemeClr w14:val="tx1"/>
            </w14:solidFill>
          </w14:textFill>
        </w:rPr>
      </w:pPr>
    </w:p>
    <w:p w14:paraId="24733A26">
      <w:pPr>
        <w:pStyle w:val="5"/>
        <w:rPr>
          <w:rFonts w:hint="eastAsia"/>
          <w:highlight w:val="none"/>
          <w:lang w:eastAsia="zh-CN"/>
        </w:rPr>
      </w:pPr>
    </w:p>
    <w:p w14:paraId="37E8CEF8">
      <w:pPr>
        <w:spacing w:line="360" w:lineRule="auto"/>
        <w:jc w:val="center"/>
        <w:rPr>
          <w:rFonts w:ascii="宋体" w:hAnsi="宋体" w:cs="仿宋_GB2312"/>
          <w:b/>
          <w:color w:val="000000" w:themeColor="text1"/>
          <w:sz w:val="24"/>
          <w:highlight w:val="none"/>
          <w:u w:val="single"/>
          <w14:textFill>
            <w14:solidFill>
              <w14:schemeClr w14:val="tx1"/>
            </w14:solidFill>
          </w14:textFill>
        </w:rPr>
      </w:pPr>
      <w:r>
        <w:rPr>
          <w:rFonts w:hint="eastAsia" w:ascii="宋体" w:hAnsi="宋体" w:cs="仿宋_GB2312"/>
          <w:b/>
          <w:color w:val="000000" w:themeColor="text1"/>
          <w:sz w:val="30"/>
          <w:szCs w:val="30"/>
          <w:highlight w:val="none"/>
          <w14:textFill>
            <w14:solidFill>
              <w14:schemeClr w14:val="tx1"/>
            </w14:solidFill>
          </w14:textFill>
        </w:rPr>
        <w:t>安庆市交通控股集团有限公司集采中心</w:t>
      </w:r>
    </w:p>
    <w:p w14:paraId="1A846C8E">
      <w:pPr>
        <w:spacing w:line="480" w:lineRule="exact"/>
        <w:rPr>
          <w:rFonts w:ascii="宋体" w:hAnsi="宋体" w:cs="仿宋_GB2312"/>
          <w:color w:val="000000" w:themeColor="text1"/>
          <w:szCs w:val="21"/>
          <w:highlight w:val="none"/>
          <w14:textFill>
            <w14:solidFill>
              <w14:schemeClr w14:val="tx1"/>
            </w14:solidFill>
          </w14:textFill>
        </w:rPr>
      </w:pPr>
    </w:p>
    <w:p w14:paraId="2E84A67B">
      <w:pPr>
        <w:spacing w:line="480" w:lineRule="exact"/>
        <w:rPr>
          <w:rFonts w:ascii="宋体" w:hAnsi="宋体" w:cs="仿宋_GB2312"/>
          <w:color w:val="000000" w:themeColor="text1"/>
          <w:szCs w:val="21"/>
          <w:highlight w:val="none"/>
          <w14:textFill>
            <w14:solidFill>
              <w14:schemeClr w14:val="tx1"/>
            </w14:solidFill>
          </w14:textFill>
        </w:rPr>
      </w:pPr>
    </w:p>
    <w:p w14:paraId="7EFCBFD9">
      <w:pPr>
        <w:pStyle w:val="82"/>
        <w:ind w:left="0" w:leftChars="0" w:firstLine="0" w:firstLineChars="0"/>
        <w:rPr>
          <w:rFonts w:ascii="宋体" w:hAnsi="宋体" w:cs="仿宋_GB2312"/>
          <w:color w:val="000000" w:themeColor="text1"/>
          <w:szCs w:val="21"/>
          <w:highlight w:val="none"/>
          <w14:textFill>
            <w14:solidFill>
              <w14:schemeClr w14:val="tx1"/>
            </w14:solidFill>
          </w14:textFill>
        </w:rPr>
      </w:pPr>
    </w:p>
    <w:p w14:paraId="5E6E5BF8">
      <w:pPr>
        <w:spacing w:line="480" w:lineRule="exact"/>
        <w:jc w:val="center"/>
        <w:rPr>
          <w:rFonts w:ascii="宋体" w:hAnsi="宋体" w:cs="仿宋_GB2312"/>
          <w:color w:val="000000" w:themeColor="text1"/>
          <w:sz w:val="32"/>
          <w:szCs w:val="32"/>
          <w:highlight w:val="none"/>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highlight w:val="none"/>
          <w14:textFill>
            <w14:solidFill>
              <w14:schemeClr w14:val="tx1"/>
            </w14:solidFill>
          </w14:textFill>
        </w:rPr>
        <w:t>日期：二〇二</w:t>
      </w:r>
      <w:r>
        <w:rPr>
          <w:rFonts w:hint="eastAsia" w:ascii="宋体" w:hAnsi="宋体" w:cs="仿宋_GB2312"/>
          <w:color w:val="000000" w:themeColor="text1"/>
          <w:sz w:val="32"/>
          <w:szCs w:val="32"/>
          <w:highlight w:val="none"/>
          <w:lang w:val="en-US" w:eastAsia="zh-CN"/>
          <w14:textFill>
            <w14:solidFill>
              <w14:schemeClr w14:val="tx1"/>
            </w14:solidFill>
          </w14:textFill>
        </w:rPr>
        <w:t>五</w:t>
      </w:r>
      <w:r>
        <w:rPr>
          <w:rFonts w:hint="eastAsia" w:ascii="宋体" w:hAnsi="宋体" w:cs="仿宋_GB2312"/>
          <w:color w:val="000000" w:themeColor="text1"/>
          <w:sz w:val="32"/>
          <w:szCs w:val="32"/>
          <w:highlight w:val="none"/>
          <w14:textFill>
            <w14:solidFill>
              <w14:schemeClr w14:val="tx1"/>
            </w14:solidFill>
          </w14:textFill>
        </w:rPr>
        <w:t>年</w:t>
      </w:r>
      <w:r>
        <w:rPr>
          <w:rFonts w:hint="eastAsia" w:ascii="宋体" w:hAnsi="宋体" w:cs="仿宋_GB2312"/>
          <w:color w:val="000000" w:themeColor="text1"/>
          <w:sz w:val="32"/>
          <w:szCs w:val="32"/>
          <w:highlight w:val="none"/>
          <w:lang w:val="en-US" w:eastAsia="zh-CN"/>
          <w14:textFill>
            <w14:solidFill>
              <w14:schemeClr w14:val="tx1"/>
            </w14:solidFill>
          </w14:textFill>
        </w:rPr>
        <w:t>三</w:t>
      </w:r>
      <w:r>
        <w:rPr>
          <w:rFonts w:hint="eastAsia" w:ascii="宋体" w:hAnsi="宋体" w:cs="仿宋_GB2312"/>
          <w:color w:val="000000" w:themeColor="text1"/>
          <w:sz w:val="32"/>
          <w:szCs w:val="32"/>
          <w:highlight w:val="none"/>
          <w14:textFill>
            <w14:solidFill>
              <w14:schemeClr w14:val="tx1"/>
            </w14:solidFill>
          </w14:textFill>
        </w:rPr>
        <w:t>月</w:t>
      </w:r>
    </w:p>
    <w:p w14:paraId="1D639487">
      <w:pPr>
        <w:spacing w:line="480" w:lineRule="exact"/>
        <w:rPr>
          <w:rFonts w:ascii="宋体" w:hAnsi="宋体" w:cs="仿宋_GB2312"/>
          <w:color w:val="000000" w:themeColor="text1"/>
          <w:sz w:val="32"/>
          <w:szCs w:val="32"/>
          <w:highlight w:val="none"/>
          <w14:textFill>
            <w14:solidFill>
              <w14:schemeClr w14:val="tx1"/>
            </w14:solidFill>
          </w14:textFill>
        </w:rPr>
      </w:pPr>
    </w:p>
    <w:p w14:paraId="5CB4B548">
      <w:pPr>
        <w:widowControl/>
        <w:jc w:val="left"/>
        <w:rPr>
          <w:rFonts w:ascii="宋体" w:hAnsi="宋体" w:cs="宋体"/>
          <w:b/>
          <w:color w:val="000000" w:themeColor="text1"/>
          <w:sz w:val="36"/>
          <w:szCs w:val="36"/>
          <w:highlight w:val="none"/>
          <w14:textFill>
            <w14:solidFill>
              <w14:schemeClr w14:val="tx1"/>
            </w14:solidFill>
          </w14:textFill>
        </w:rPr>
      </w:pPr>
    </w:p>
    <w:p w14:paraId="52102B93">
      <w:pPr>
        <w:spacing w:line="480" w:lineRule="auto"/>
        <w:jc w:val="center"/>
        <w:rPr>
          <w:rFonts w:ascii="宋体" w:hAnsi="宋体" w:cs="宋体"/>
          <w:b/>
          <w:color w:val="000000" w:themeColor="text1"/>
          <w:sz w:val="36"/>
          <w:szCs w:val="36"/>
          <w:highlight w:val="none"/>
          <w:lang w:val="zh-CN"/>
          <w14:textFill>
            <w14:solidFill>
              <w14:schemeClr w14:val="tx1"/>
            </w14:solidFill>
          </w14:textFill>
        </w:rPr>
      </w:pPr>
      <w:r>
        <w:rPr>
          <w:rFonts w:hint="eastAsia" w:ascii="宋体" w:hAnsi="宋体" w:cs="宋体"/>
          <w:b/>
          <w:color w:val="000000" w:themeColor="text1"/>
          <w:sz w:val="36"/>
          <w:szCs w:val="36"/>
          <w:highlight w:val="none"/>
          <w:lang w:val="zh-CN"/>
          <w14:textFill>
            <w14:solidFill>
              <w14:schemeClr w14:val="tx1"/>
            </w14:solidFill>
          </w14:textFill>
        </w:rPr>
        <w:t>目录</w:t>
      </w:r>
    </w:p>
    <w:p w14:paraId="41393944">
      <w:pPr>
        <w:pStyle w:val="41"/>
        <w:tabs>
          <w:tab w:val="right" w:leader="dot" w:pos="9070"/>
        </w:tabs>
        <w:spacing w:line="480" w:lineRule="auto"/>
        <w:rPr>
          <w:color w:val="000000" w:themeColor="text1"/>
          <w:sz w:val="28"/>
          <w:szCs w:val="28"/>
          <w:highlight w:val="none"/>
          <w14:textFill>
            <w14:solidFill>
              <w14:schemeClr w14:val="tx1"/>
            </w14:solidFill>
          </w14:textFill>
        </w:rPr>
      </w:pPr>
      <w:bookmarkStart w:id="0" w:name="_Toc21464"/>
      <w:bookmarkStart w:id="1" w:name="_Toc54941328"/>
      <w:bookmarkStart w:id="2" w:name="_Toc23467"/>
      <w:bookmarkStart w:id="3" w:name="_Toc439316870"/>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"1-1" \h \u </w:instrText>
      </w:r>
      <w:r>
        <w:rPr>
          <w:color w:val="000000" w:themeColor="text1"/>
          <w:sz w:val="28"/>
          <w:szCs w:val="28"/>
          <w:highlight w:val="none"/>
          <w14:textFill>
            <w14:solidFill>
              <w14:schemeClr w14:val="tx1"/>
            </w14:solidFill>
          </w14:textFill>
        </w:rPr>
        <w:fldChar w:fldCharType="separate"/>
      </w:r>
      <w:r>
        <w:rPr>
          <w:highlight w:val="none"/>
        </w:rPr>
        <w:fldChar w:fldCharType="begin"/>
      </w:r>
      <w:r>
        <w:rPr>
          <w:highlight w:val="none"/>
        </w:rPr>
        <w:instrText xml:space="preserve"> HYPERLINK \l "_Toc170" </w:instrText>
      </w:r>
      <w:r>
        <w:rPr>
          <w:highlight w:val="none"/>
        </w:rPr>
        <w:fldChar w:fldCharType="separate"/>
      </w:r>
      <w:r>
        <w:rPr>
          <w:rFonts w:hint="eastAsia"/>
          <w:bCs/>
          <w:iCs/>
          <w:color w:val="000000" w:themeColor="text1"/>
          <w:sz w:val="28"/>
          <w:szCs w:val="28"/>
          <w:highlight w:val="none"/>
          <w14:textFill>
            <w14:solidFill>
              <w14:schemeClr w14:val="tx1"/>
            </w14:solidFill>
          </w14:textFill>
        </w:rPr>
        <w:t>第一章 比选公告</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14:textFill>
            <w14:solidFill>
              <w14:schemeClr w14:val="tx1"/>
            </w14:solidFill>
          </w14:textFill>
        </w:rPr>
        <w:t>1</w:t>
      </w:r>
    </w:p>
    <w:p w14:paraId="4175FFDC">
      <w:pPr>
        <w:pStyle w:val="41"/>
        <w:tabs>
          <w:tab w:val="right" w:leader="dot" w:pos="9070"/>
        </w:tabs>
        <w:spacing w:line="480" w:lineRule="auto"/>
        <w:rPr>
          <w:color w:val="000000" w:themeColor="text1"/>
          <w:sz w:val="28"/>
          <w:szCs w:val="28"/>
          <w:highlight w:val="none"/>
          <w14:textFill>
            <w14:solidFill>
              <w14:schemeClr w14:val="tx1"/>
            </w14:solidFill>
          </w14:textFill>
        </w:rPr>
      </w:pPr>
      <w:r>
        <w:rPr>
          <w:highlight w:val="none"/>
        </w:rPr>
        <w:fldChar w:fldCharType="begin"/>
      </w:r>
      <w:r>
        <w:rPr>
          <w:highlight w:val="none"/>
        </w:rPr>
        <w:instrText xml:space="preserve"> HYPERLINK \l "_Toc11223"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第二章 比选须知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_Toc11223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14:paraId="6C29AC10">
      <w:pPr>
        <w:pStyle w:val="41"/>
        <w:tabs>
          <w:tab w:val="right" w:leader="dot" w:pos="9070"/>
        </w:tabs>
        <w:spacing w:line="480" w:lineRule="auto"/>
        <w:rPr>
          <w:rFonts w:hint="eastAsia" w:eastAsia="宋体"/>
          <w:color w:val="000000" w:themeColor="text1"/>
          <w:sz w:val="28"/>
          <w:szCs w:val="28"/>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 xml:space="preserve">第三章 </w:t>
      </w:r>
      <w:r>
        <w:rPr>
          <w:rFonts w:hint="eastAsia" w:ascii="Arial" w:hAnsi="Arial"/>
          <w:color w:val="000000" w:themeColor="text1"/>
          <w:sz w:val="28"/>
          <w:szCs w:val="28"/>
          <w:highlight w:val="none"/>
          <w:lang w:val="en-US" w:eastAsia="zh-CN"/>
          <w14:textFill>
            <w14:solidFill>
              <w14:schemeClr w14:val="tx1"/>
            </w14:solidFill>
          </w14:textFill>
        </w:rPr>
        <w:t>采购需求</w:t>
      </w:r>
      <w:r>
        <w:rPr>
          <w:rFonts w:hint="eastAsia" w:ascii="Arial" w:hAnsi="Arial"/>
          <w:color w:val="000000" w:themeColor="text1"/>
          <w:sz w:val="28"/>
          <w:szCs w:val="28"/>
          <w:highlight w:val="none"/>
          <w14:textFill>
            <w14:solidFill>
              <w14:schemeClr w14:val="tx1"/>
            </w14:solidFill>
          </w14:textFill>
        </w:rPr>
        <w:t>及</w:t>
      </w:r>
      <w:r>
        <w:rPr>
          <w:rFonts w:hint="eastAsia" w:ascii="Arial" w:hAnsi="Arial"/>
          <w:color w:val="000000" w:themeColor="text1"/>
          <w:sz w:val="28"/>
          <w:szCs w:val="28"/>
          <w:highlight w:val="none"/>
          <w:lang w:val="zh-CN"/>
          <w14:textFill>
            <w14:solidFill>
              <w14:schemeClr w14:val="tx1"/>
            </w14:solidFill>
          </w14:textFill>
        </w:rPr>
        <w:t>技术要求</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t>1</w:t>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7</w:t>
      </w:r>
    </w:p>
    <w:p w14:paraId="353B2833">
      <w:pPr>
        <w:pStyle w:val="41"/>
        <w:tabs>
          <w:tab w:val="right" w:leader="dot" w:pos="9070"/>
        </w:tabs>
        <w:spacing w:line="480" w:lineRule="auto"/>
        <w:rPr>
          <w:rFonts w:hint="default" w:eastAsia="宋体"/>
          <w:color w:val="000000" w:themeColor="text1"/>
          <w:highlight w:val="none"/>
          <w:lang w:val="en-US" w:eastAsia="zh-CN"/>
          <w14:textFill>
            <w14:solidFill>
              <w14:schemeClr w14:val="tx1"/>
            </w14:solidFill>
          </w14:textFill>
        </w:rPr>
      </w:pPr>
      <w:r>
        <w:rPr>
          <w:highlight w:val="none"/>
        </w:rPr>
        <w:fldChar w:fldCharType="begin"/>
      </w:r>
      <w:r>
        <w:rPr>
          <w:highlight w:val="none"/>
        </w:rPr>
        <w:instrText xml:space="preserve"> HYPERLINK \l "_Toc260" </w:instrText>
      </w:r>
      <w:r>
        <w:rPr>
          <w:highlight w:val="none"/>
        </w:rPr>
        <w:fldChar w:fldCharType="separate"/>
      </w:r>
      <w:r>
        <w:rPr>
          <w:rFonts w:hint="eastAsia" w:ascii="Arial" w:hAnsi="Arial"/>
          <w:color w:val="000000" w:themeColor="text1"/>
          <w:sz w:val="28"/>
          <w:szCs w:val="28"/>
          <w:highlight w:val="none"/>
          <w14:textFill>
            <w14:solidFill>
              <w14:schemeClr w14:val="tx1"/>
            </w14:solidFill>
          </w14:textFill>
        </w:rPr>
        <w:t>第四章 合同主要条款</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14:textFill>
            <w14:solidFill>
              <w14:schemeClr w14:val="tx1"/>
            </w14:solidFill>
          </w14:textFill>
        </w:rPr>
        <w:fldChar w:fldCharType="end"/>
      </w:r>
      <w:r>
        <w:rPr>
          <w:rFonts w:hint="eastAsia"/>
          <w:color w:val="000000" w:themeColor="text1"/>
          <w:sz w:val="28"/>
          <w:szCs w:val="28"/>
          <w:highlight w:val="none"/>
          <w:lang w:val="en-US" w:eastAsia="zh-CN"/>
          <w14:textFill>
            <w14:solidFill>
              <w14:schemeClr w14:val="tx1"/>
            </w14:solidFill>
          </w14:textFill>
        </w:rPr>
        <w:t>19</w:t>
      </w:r>
    </w:p>
    <w:p w14:paraId="67EC94A2">
      <w:pPr>
        <w:pStyle w:val="41"/>
        <w:tabs>
          <w:tab w:val="right" w:leader="dot" w:pos="9070"/>
        </w:tabs>
        <w:spacing w:line="480" w:lineRule="auto"/>
        <w:rPr>
          <w:rFonts w:hint="eastAsia" w:eastAsia="宋体"/>
          <w:color w:val="000000" w:themeColor="text1"/>
          <w:sz w:val="28"/>
          <w:szCs w:val="28"/>
          <w:highlight w:val="none"/>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rPr>
          <w:highlight w:val="none"/>
        </w:rPr>
        <w:fldChar w:fldCharType="begin"/>
      </w:r>
      <w:r>
        <w:rPr>
          <w:highlight w:val="none"/>
        </w:rPr>
        <w:instrText xml:space="preserve"> HYPERLINK \l "_Toc25399" </w:instrText>
      </w:r>
      <w:r>
        <w:rPr>
          <w:highlight w:val="none"/>
        </w:rPr>
        <w:fldChar w:fldCharType="separate"/>
      </w:r>
      <w:r>
        <w:rPr>
          <w:rFonts w:hint="eastAsia" w:ascii="Arial" w:hAnsi="Arial"/>
          <w:color w:val="000000" w:themeColor="text1"/>
          <w:sz w:val="28"/>
          <w:szCs w:val="28"/>
          <w:highlight w:val="none"/>
          <w:lang w:val="zh-CN"/>
          <w14:textFill>
            <w14:solidFill>
              <w14:schemeClr w14:val="tx1"/>
            </w14:solidFill>
          </w14:textFill>
        </w:rPr>
        <w:t>第</w:t>
      </w:r>
      <w:r>
        <w:rPr>
          <w:rFonts w:hint="eastAsia" w:ascii="Arial" w:hAnsi="Arial"/>
          <w:color w:val="000000" w:themeColor="text1"/>
          <w:sz w:val="28"/>
          <w:szCs w:val="28"/>
          <w:highlight w:val="none"/>
          <w14:textFill>
            <w14:solidFill>
              <w14:schemeClr w14:val="tx1"/>
            </w14:solidFill>
          </w14:textFill>
        </w:rPr>
        <w:t>五</w:t>
      </w:r>
      <w:r>
        <w:rPr>
          <w:rFonts w:hint="eastAsia" w:ascii="Arial" w:hAnsi="Arial"/>
          <w:color w:val="000000" w:themeColor="text1"/>
          <w:sz w:val="28"/>
          <w:szCs w:val="28"/>
          <w:highlight w:val="none"/>
          <w:lang w:val="zh-CN"/>
          <w14:textFill>
            <w14:solidFill>
              <w14:schemeClr w14:val="tx1"/>
            </w14:solidFill>
          </w14:textFill>
        </w:rPr>
        <w:t>章</w:t>
      </w:r>
      <w:r>
        <w:rPr>
          <w:rFonts w:hint="eastAsia" w:ascii="Arial" w:hAnsi="Arial"/>
          <w:color w:val="000000" w:themeColor="text1"/>
          <w:sz w:val="28"/>
          <w:szCs w:val="28"/>
          <w:highlight w:val="none"/>
          <w14:textFill>
            <w14:solidFill>
              <w14:schemeClr w14:val="tx1"/>
            </w14:solidFill>
          </w14:textFill>
        </w:rPr>
        <w:t xml:space="preserve"> 参选文件格式</w:t>
      </w:r>
      <w:r>
        <w:rPr>
          <w:color w:val="000000" w:themeColor="text1"/>
          <w:sz w:val="28"/>
          <w:szCs w:val="28"/>
          <w:highlight w:val="none"/>
          <w14:textFill>
            <w14:solidFill>
              <w14:schemeClr w14:val="tx1"/>
            </w14:solidFill>
          </w14:textFill>
        </w:rPr>
        <w:tab/>
      </w:r>
      <w:r>
        <w:rPr>
          <w:rFonts w:hint="eastAsia"/>
          <w:color w:val="000000" w:themeColor="text1"/>
          <w:sz w:val="28"/>
          <w:szCs w:val="28"/>
          <w:highlight w:val="none"/>
          <w:lang w:val="en-US" w:eastAsia="zh-CN"/>
          <w14:textFill>
            <w14:solidFill>
              <w14:schemeClr w14:val="tx1"/>
            </w14:solidFill>
          </w14:textFill>
        </w:rPr>
        <w:t>24</w:t>
      </w:r>
      <w:r>
        <w:rPr>
          <w:rFonts w:hint="eastAsia"/>
          <w:color w:val="000000" w:themeColor="text1"/>
          <w:sz w:val="28"/>
          <w:szCs w:val="28"/>
          <w:highlight w:val="none"/>
          <w14:textFill>
            <w14:solidFill>
              <w14:schemeClr w14:val="tx1"/>
            </w14:solidFill>
          </w14:textFill>
        </w:rPr>
        <w:fldChar w:fldCharType="end"/>
      </w:r>
    </w:p>
    <w:p w14:paraId="7B5DF54C">
      <w:pPr>
        <w:pStyle w:val="30"/>
        <w:tabs>
          <w:tab w:val="right" w:leader="dot" w:pos="9060"/>
        </w:tabs>
        <w:spacing w:line="480" w:lineRule="auto"/>
        <w:ind w:left="0"/>
        <w:jc w:val="center"/>
        <w:rPr>
          <w:rFonts w:ascii="Arial" w:hAnsi="Arial" w:eastAsia="黑体"/>
          <w:b/>
          <w:i w:val="0"/>
          <w:color w:val="000000" w:themeColor="text1"/>
          <w:sz w:val="36"/>
          <w:szCs w:val="36"/>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6"/>
          <w:szCs w:val="36"/>
          <w:highlight w:val="none"/>
          <w14:textFill>
            <w14:solidFill>
              <w14:schemeClr w14:val="tx1"/>
            </w14:solidFill>
          </w14:textFill>
        </w:rPr>
        <w:t>第一章</w:t>
      </w:r>
      <w:r>
        <w:rPr>
          <w:rFonts w:hint="eastAsia" w:ascii="Arial" w:hAnsi="Arial" w:eastAsia="黑体"/>
          <w:b/>
          <w:i w:val="0"/>
          <w:color w:val="000000" w:themeColor="text1"/>
          <w:sz w:val="32"/>
          <w:szCs w:val="32"/>
          <w:highlight w:val="none"/>
          <w:lang w:val="en-US" w:eastAsia="zh-CN"/>
          <w14:textFill>
            <w14:solidFill>
              <w14:schemeClr w14:val="tx1"/>
            </w14:solidFill>
          </w14:textFill>
        </w:rPr>
        <w:t xml:space="preserve"> </w:t>
      </w:r>
      <w:r>
        <w:rPr>
          <w:rFonts w:hint="eastAsia" w:ascii="Arial" w:hAnsi="Arial" w:eastAsia="黑体"/>
          <w:b/>
          <w:i w:val="0"/>
          <w:color w:val="000000" w:themeColor="text1"/>
          <w:sz w:val="36"/>
          <w:szCs w:val="36"/>
          <w:highlight w:val="none"/>
          <w:lang w:eastAsia="zh-CN"/>
          <w14:textFill>
            <w14:solidFill>
              <w14:schemeClr w14:val="tx1"/>
            </w14:solidFill>
          </w14:textFill>
        </w:rPr>
        <w:t>安庆通汇交通工程有限责任公司波形梁钢护栏采购</w:t>
      </w:r>
      <w:r>
        <w:rPr>
          <w:rFonts w:hint="eastAsia" w:ascii="Arial" w:hAnsi="Arial" w:eastAsia="黑体"/>
          <w:b/>
          <w:i w:val="0"/>
          <w:color w:val="000000" w:themeColor="text1"/>
          <w:sz w:val="36"/>
          <w:szCs w:val="36"/>
          <w:highlight w:val="none"/>
          <w14:textFill>
            <w14:solidFill>
              <w14:schemeClr w14:val="tx1"/>
            </w14:solidFill>
          </w14:textFill>
        </w:rPr>
        <w:t>比选公告</w:t>
      </w:r>
    </w:p>
    <w:p w14:paraId="4ED5F9F2">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35393798"/>
      <w:bookmarkStart w:id="5" w:name="_Toc35393629"/>
      <w:bookmarkStart w:id="6" w:name="_Toc28359012"/>
      <w:bookmarkStart w:id="7" w:name="_Toc28359089"/>
      <w:r>
        <w:rPr>
          <w:rFonts w:hint="eastAsia" w:ascii="仿宋" w:hAnsi="仿宋" w:eastAsia="仿宋"/>
          <w:color w:val="000000" w:themeColor="text1"/>
          <w:sz w:val="28"/>
          <w:szCs w:val="28"/>
          <w:highlight w:val="none"/>
          <w14:textFill>
            <w14:solidFill>
              <w14:schemeClr w14:val="tx1"/>
            </w14:solidFill>
          </w14:textFill>
        </w:rPr>
        <w:t>安庆市交通控股集团有限公司集采中心受</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w:t>
      </w:r>
      <w:r>
        <w:rPr>
          <w:rFonts w:hint="eastAsia" w:ascii="仿宋" w:hAnsi="仿宋" w:eastAsia="仿宋"/>
          <w:color w:val="000000" w:themeColor="text1"/>
          <w:sz w:val="28"/>
          <w:szCs w:val="28"/>
          <w:highlight w:val="none"/>
          <w14:textFill>
            <w14:solidFill>
              <w14:schemeClr w14:val="tx1"/>
            </w14:solidFill>
          </w14:textFill>
        </w:rPr>
        <w:t>委托，现对“</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安庆通汇交通工程有限责任公司波形梁钢护栏采购</w:t>
      </w: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eastAsia="zh-CN"/>
          <w14:textFill>
            <w14:solidFill>
              <w14:schemeClr w14:val="tx1"/>
            </w14:solidFill>
          </w14:textFill>
        </w:rPr>
        <w:t>AQJK-CG-2025-025</w:t>
      </w:r>
      <w:r>
        <w:rPr>
          <w:rFonts w:hint="eastAsia" w:ascii="仿宋" w:hAnsi="仿宋" w:eastAsia="仿宋"/>
          <w:color w:val="000000" w:themeColor="text1"/>
          <w:sz w:val="28"/>
          <w:szCs w:val="28"/>
          <w:highlight w:val="none"/>
          <w14:textFill>
            <w14:solidFill>
              <w14:schemeClr w14:val="tx1"/>
            </w14:solidFill>
          </w14:textFill>
        </w:rPr>
        <w:t>）进行比选。</w:t>
      </w:r>
    </w:p>
    <w:p w14:paraId="667E7527">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14:paraId="623612A1">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安庆通汇交通工程有限责任公司波形梁钢护栏采购</w:t>
      </w:r>
    </w:p>
    <w:p w14:paraId="12CCE2EF">
      <w:pPr>
        <w:spacing w:line="480" w:lineRule="atLeast"/>
        <w:ind w:firstLine="560" w:firstLineChars="200"/>
        <w:rPr>
          <w:rFonts w:hint="eastAsia"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项目编号：AQJK-CG-2025-025</w:t>
      </w:r>
    </w:p>
    <w:p w14:paraId="7BB99DB0">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最高投标费率：100%</w:t>
      </w:r>
    </w:p>
    <w:p w14:paraId="12F3E16E">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合同估算价：约</w:t>
      </w:r>
      <w:r>
        <w:rPr>
          <w:rFonts w:hint="eastAsia" w:ascii="仿宋" w:hAnsi="仿宋" w:eastAsia="仿宋"/>
          <w:color w:val="000000" w:themeColor="text1"/>
          <w:sz w:val="28"/>
          <w:szCs w:val="28"/>
          <w:highlight w:val="none"/>
          <w:lang w:val="en-US" w:eastAsia="zh-CN"/>
          <w14:textFill>
            <w14:solidFill>
              <w14:schemeClr w14:val="tx1"/>
            </w14:solidFill>
          </w14:textFill>
        </w:rPr>
        <w:t>20</w:t>
      </w:r>
      <w:r>
        <w:rPr>
          <w:rFonts w:hint="eastAsia" w:ascii="仿宋" w:hAnsi="仿宋" w:eastAsia="仿宋"/>
          <w:color w:val="000000" w:themeColor="text1"/>
          <w:sz w:val="28"/>
          <w:szCs w:val="28"/>
          <w:highlight w:val="none"/>
          <w14:textFill>
            <w14:solidFill>
              <w14:schemeClr w14:val="tx1"/>
            </w14:solidFill>
          </w14:textFill>
        </w:rPr>
        <w:t>万元</w:t>
      </w:r>
    </w:p>
    <w:p w14:paraId="73EE8D0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采购需求：详见第三章采购需求及技术要求</w:t>
      </w:r>
    </w:p>
    <w:p w14:paraId="351E590B">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评标办法：最低投标价法</w:t>
      </w:r>
    </w:p>
    <w:p w14:paraId="4B161487">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交货期：接采购方每批次采购通知后七个工作日内交货</w:t>
      </w:r>
    </w:p>
    <w:p w14:paraId="5F164C3D">
      <w:pPr>
        <w:spacing w:line="480" w:lineRule="atLeast"/>
        <w:ind w:firstLine="560" w:firstLineChars="200"/>
        <w:rPr>
          <w:rFonts w:hint="default" w:eastAsia="仿宋"/>
          <w:highlight w:val="none"/>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交货地址：①安庆市迎江区新洲乡；②池州市石台县大演乡</w:t>
      </w:r>
    </w:p>
    <w:p w14:paraId="49246FCF">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14:paraId="2CE8E24A">
      <w:pPr>
        <w:pStyle w:val="8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1.具有合法有效的营业执照。</w:t>
      </w:r>
    </w:p>
    <w:p w14:paraId="107A56FF">
      <w:pPr>
        <w:pStyle w:val="8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2.自</w:t>
      </w:r>
      <w:r>
        <w:rPr>
          <w:rFonts w:hint="eastAsia" w:ascii="仿宋" w:hAnsi="仿宋" w:eastAsia="仿宋"/>
          <w:color w:val="000000" w:themeColor="text1"/>
          <w:sz w:val="28"/>
          <w:szCs w:val="28"/>
          <w:highlight w:val="none"/>
          <w:lang w:val="en-US" w:eastAsia="zh-CN"/>
          <w14:textFill>
            <w14:solidFill>
              <w14:schemeClr w14:val="tx1"/>
            </w14:solidFill>
          </w14:textFill>
        </w:rPr>
        <w:t>2020</w:t>
      </w:r>
      <w:r>
        <w:rPr>
          <w:rFonts w:hint="eastAsia" w:ascii="仿宋" w:hAnsi="仿宋" w:eastAsia="仿宋"/>
          <w:color w:val="000000" w:themeColor="text1"/>
          <w:sz w:val="28"/>
          <w:szCs w:val="28"/>
          <w:highlight w:val="none"/>
          <w14:textFill>
            <w14:solidFill>
              <w14:schemeClr w14:val="tx1"/>
            </w14:solidFill>
          </w14:textFill>
        </w:rPr>
        <w:t>年1月1日（含）至投标截止日（不含），以合同签订时间为准，</w:t>
      </w:r>
      <w:r>
        <w:rPr>
          <w:rFonts w:hint="eastAsia" w:ascii="仿宋" w:hAnsi="仿宋" w:eastAsia="仿宋"/>
          <w:color w:val="000000" w:themeColor="text1"/>
          <w:sz w:val="28"/>
          <w:szCs w:val="28"/>
          <w:highlight w:val="none"/>
          <w:lang w:val="en-US" w:eastAsia="zh-CN"/>
          <w14:textFill>
            <w14:solidFill>
              <w14:schemeClr w14:val="tx1"/>
            </w14:solidFill>
          </w14:textFill>
        </w:rPr>
        <w:t>至少</w:t>
      </w:r>
      <w:r>
        <w:rPr>
          <w:rFonts w:hint="eastAsia" w:ascii="仿宋" w:hAnsi="仿宋" w:eastAsia="仿宋"/>
          <w:color w:val="000000" w:themeColor="text1"/>
          <w:sz w:val="28"/>
          <w:szCs w:val="28"/>
          <w:highlight w:val="none"/>
          <w14:textFill>
            <w14:solidFill>
              <w14:schemeClr w14:val="tx1"/>
            </w14:solidFill>
          </w14:textFill>
        </w:rPr>
        <w:t>具有</w:t>
      </w:r>
      <w:r>
        <w:rPr>
          <w:rFonts w:hint="eastAsia" w:ascii="仿宋" w:hAnsi="仿宋" w:eastAsia="仿宋"/>
          <w:color w:val="000000" w:themeColor="text1"/>
          <w:sz w:val="28"/>
          <w:szCs w:val="28"/>
          <w:highlight w:val="none"/>
          <w:lang w:val="en-US" w:eastAsia="zh-CN"/>
          <w14:textFill>
            <w14:solidFill>
              <w14:schemeClr w14:val="tx1"/>
            </w14:solidFill>
          </w14:textFill>
        </w:rPr>
        <w:t>一个波形</w:t>
      </w:r>
      <w:r>
        <w:rPr>
          <w:rFonts w:hint="eastAsia" w:ascii="仿宋" w:hAnsi="仿宋" w:eastAsia="仿宋"/>
          <w:color w:val="000000" w:themeColor="text1"/>
          <w:sz w:val="28"/>
          <w:szCs w:val="28"/>
          <w:highlight w:val="none"/>
          <w14:textFill>
            <w14:solidFill>
              <w14:schemeClr w14:val="tx1"/>
            </w14:solidFill>
          </w14:textFill>
        </w:rPr>
        <w:t>护栏供货业绩。</w:t>
      </w:r>
    </w:p>
    <w:p w14:paraId="64926A2F">
      <w:pPr>
        <w:pStyle w:val="8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注：须提供合同协议书，合同协议书应能反映业绩的技术指标，否则仍须提供其他证明材料。</w:t>
      </w:r>
    </w:p>
    <w:p w14:paraId="3FA0B762">
      <w:pPr>
        <w:pStyle w:val="8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本项目主要货物：波形护栏。主要货物中所列明的货物，一个制造商只能委托一个代理商参加投标（同一货物制造商和代理商不能同时参加投标，如出现一个制造商对多个代理商委托或同一货物制造商和代理商同时投标的情况则相关投标均无效）。</w:t>
      </w:r>
    </w:p>
    <w:p w14:paraId="6BC32698">
      <w:pPr>
        <w:pStyle w:val="8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4.参选人或制造商投标时须提供波形护栏批量生产合格证和有效的产品质量检测合格报告（检测合格报告须是省、部级及以上质检部门出具的）。</w:t>
      </w:r>
    </w:p>
    <w:p w14:paraId="58430028">
      <w:pPr>
        <w:pStyle w:val="82"/>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注： 代理商 (经销商) 提供生产厂商（制造商）的相关证明材料。</w:t>
      </w:r>
    </w:p>
    <w:p w14:paraId="121CCE0C">
      <w:pPr>
        <w:pStyle w:val="82"/>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5.本项目不接受联合体。</w:t>
      </w:r>
    </w:p>
    <w:p w14:paraId="551DC174">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14:paraId="6310FED2">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14:paraId="40E22C9A">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14:paraId="26962A06">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3.报名方式：将“确定参与比选的函”盖供应商公章在202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日17点30分前发邮箱838714476@qq.com（报名截止后发送，报名无效。）</w:t>
      </w:r>
    </w:p>
    <w:p w14:paraId="15641E1F">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fldChar w:fldCharType="begin"/>
      </w:r>
      <w:r>
        <w:rPr>
          <w:rFonts w:hint="eastAsia" w:ascii="仿宋" w:hAnsi="仿宋" w:eastAsia="仿宋"/>
          <w:color w:val="000000" w:themeColor="text1"/>
          <w:sz w:val="28"/>
          <w:szCs w:val="28"/>
          <w:highlight w:val="none"/>
          <w14:textFill>
            <w14:solidFill>
              <w14:schemeClr w14:val="tx1"/>
            </w14:solidFill>
          </w14:textFill>
        </w:rPr>
        <w:instrText xml:space="preserve"> HYPERLINK "mailto:4.已发确认参与函，而放弃参加比选的参选人，须在比选时间截止日前一天以公司名义向838714476@qq.com发送放弃参与函（格式自拟）。否则招标管理人将予拉入集团黑名单处理。" </w:instrText>
      </w:r>
      <w:r>
        <w:rPr>
          <w:rFonts w:hint="eastAsia" w:ascii="仿宋" w:hAnsi="仿宋" w:eastAsia="仿宋"/>
          <w:color w:val="000000" w:themeColor="text1"/>
          <w:sz w:val="28"/>
          <w:szCs w:val="28"/>
          <w:highlight w:val="none"/>
          <w14:textFill>
            <w14:solidFill>
              <w14:schemeClr w14:val="tx1"/>
            </w14:solidFill>
          </w14:textFill>
        </w:rPr>
        <w:fldChar w:fldCharType="separate"/>
      </w:r>
      <w:r>
        <w:rPr>
          <w:rFonts w:hint="eastAsia" w:ascii="仿宋" w:hAnsi="仿宋" w:eastAsia="仿宋"/>
          <w:color w:val="000000" w:themeColor="text1"/>
          <w:sz w:val="28"/>
          <w:szCs w:val="28"/>
          <w:highlight w:val="none"/>
          <w14:textFill>
            <w14:solidFill>
              <w14:schemeClr w14:val="tx1"/>
            </w14:solidFill>
          </w14:textFill>
        </w:rPr>
        <w:t>4.已发确认参与函，而放弃参加比选的参选人，须在比选时间截止日前一天以公司名义向838714476@qq.com发送放弃参与函（格式自拟）。否则招标管理人将予拉入集团黑名单处理。</w:t>
      </w:r>
      <w:r>
        <w:rPr>
          <w:rFonts w:hint="eastAsia" w:ascii="仿宋" w:hAnsi="仿宋" w:eastAsia="仿宋"/>
          <w:color w:val="000000" w:themeColor="text1"/>
          <w:sz w:val="28"/>
          <w:szCs w:val="28"/>
          <w:highlight w:val="none"/>
          <w14:textFill>
            <w14:solidFill>
              <w14:schemeClr w14:val="tx1"/>
            </w14:solidFill>
          </w14:textFill>
        </w:rPr>
        <w:fldChar w:fldCharType="end"/>
      </w:r>
    </w:p>
    <w:p w14:paraId="15C57F90">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14:paraId="6BF57BDF">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年</w:t>
      </w: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14:paraId="36B4DA15">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w:t>
      </w:r>
      <w:r>
        <w:rPr>
          <w:rFonts w:hint="eastAsia" w:ascii="仿宋" w:hAnsi="仿宋" w:eastAsia="仿宋"/>
          <w:color w:val="000000" w:themeColor="text1"/>
          <w:sz w:val="28"/>
          <w:szCs w:val="28"/>
          <w:highlight w:val="none"/>
          <w:lang w:val="en-US" w:eastAsia="zh-CN"/>
          <w14:textFill>
            <w14:solidFill>
              <w14:schemeClr w14:val="tx1"/>
            </w14:solidFill>
          </w14:textFill>
        </w:rPr>
        <w:t>层</w:t>
      </w:r>
      <w:r>
        <w:rPr>
          <w:rFonts w:hint="eastAsia" w:ascii="仿宋" w:hAnsi="仿宋" w:eastAsia="仿宋"/>
          <w:color w:val="000000" w:themeColor="text1"/>
          <w:sz w:val="28"/>
          <w:szCs w:val="28"/>
          <w:highlight w:val="none"/>
          <w14:textFill>
            <w14:solidFill>
              <w14:schemeClr w14:val="tx1"/>
            </w14:solidFill>
          </w14:textFill>
        </w:rPr>
        <w:t>开标室</w:t>
      </w:r>
    </w:p>
    <w:p w14:paraId="390F787D">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14:paraId="4C29D83A">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14:paraId="21D0F39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14:paraId="3AFAE71D">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14:paraId="05E46F0B">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636"/>
      <w:bookmarkStart w:id="9" w:name="_Toc28359018"/>
      <w:bookmarkStart w:id="10" w:name="_Toc28359095"/>
      <w:bookmarkStart w:id="11" w:name="_Toc3539380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14:paraId="20C4440D">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28359096"/>
      <w:bookmarkStart w:id="13" w:name="_Toc35393637"/>
      <w:bookmarkStart w:id="14" w:name="_Toc35393806"/>
      <w:bookmarkStart w:id="15" w:name="_Toc28359019"/>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14:paraId="7D23278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称：安庆通汇交通工程有限责任公司</w:t>
      </w:r>
    </w:p>
    <w:p w14:paraId="273EBDA8">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w:t>
      </w:r>
    </w:p>
    <w:p w14:paraId="0E0D53DC">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人：詹跃鹏</w:t>
      </w:r>
    </w:p>
    <w:p w14:paraId="61F1A7E6">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联系方式：13966995136</w:t>
      </w:r>
    </w:p>
    <w:p w14:paraId="1121F8F9">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2.采购管理机构信息</w:t>
      </w:r>
    </w:p>
    <w:p w14:paraId="3BA39E3B">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14:paraId="69037420">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14:paraId="61843E00">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联系人：谭女士</w:t>
      </w:r>
    </w:p>
    <w:p w14:paraId="402E0F8D">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联系方式：0556-5579928</w:t>
      </w:r>
    </w:p>
    <w:p w14:paraId="63A7BC79">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38F91C8A">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14:paraId="0F015AC9">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14:paraId="3BC6E411">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14:paraId="65B7B929">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3A4178AE">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安庆通汇交通工程有限责任公司波形梁钢护栏采购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4A94C035">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14:paraId="7F11AD18">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14:paraId="7CC5D69C">
      <w:pPr>
        <w:ind w:firstLine="640"/>
        <w:jc w:val="both"/>
        <w:rPr>
          <w:rFonts w:hint="eastAsia" w:ascii="仿宋" w:hAnsi="仿宋" w:eastAsia="仿宋" w:cs="仿宋"/>
          <w:b w:val="0"/>
          <w:bCs w:val="0"/>
          <w:color w:val="auto"/>
          <w:sz w:val="32"/>
          <w:szCs w:val="32"/>
          <w:highlight w:val="none"/>
          <w:u w:val="none"/>
          <w:lang w:val="en-US" w:eastAsia="zh-CN"/>
        </w:rPr>
      </w:pPr>
    </w:p>
    <w:p w14:paraId="330602AC">
      <w:pPr>
        <w:pStyle w:val="81"/>
        <w:rPr>
          <w:rFonts w:hint="eastAsia" w:ascii="仿宋" w:hAnsi="仿宋" w:eastAsia="仿宋" w:cs="仿宋"/>
          <w:b w:val="0"/>
          <w:bCs w:val="0"/>
          <w:color w:val="auto"/>
          <w:sz w:val="32"/>
          <w:szCs w:val="32"/>
          <w:highlight w:val="none"/>
          <w:u w:val="none"/>
          <w:lang w:val="en-US" w:eastAsia="zh-CN"/>
        </w:rPr>
      </w:pPr>
    </w:p>
    <w:p w14:paraId="0FD2F7F7">
      <w:pPr>
        <w:pStyle w:val="81"/>
        <w:rPr>
          <w:rFonts w:hint="eastAsia" w:ascii="仿宋" w:hAnsi="仿宋" w:eastAsia="仿宋" w:cs="仿宋"/>
          <w:b w:val="0"/>
          <w:bCs w:val="0"/>
          <w:color w:val="auto"/>
          <w:sz w:val="32"/>
          <w:szCs w:val="32"/>
          <w:highlight w:val="none"/>
          <w:u w:val="none"/>
          <w:lang w:val="en-US" w:eastAsia="zh-CN"/>
        </w:rPr>
      </w:pPr>
    </w:p>
    <w:p w14:paraId="30D611C8">
      <w:pPr>
        <w:pStyle w:val="81"/>
        <w:rPr>
          <w:rFonts w:hint="eastAsia" w:ascii="仿宋" w:hAnsi="仿宋" w:eastAsia="仿宋" w:cs="仿宋"/>
          <w:b w:val="0"/>
          <w:bCs w:val="0"/>
          <w:color w:val="auto"/>
          <w:sz w:val="32"/>
          <w:szCs w:val="32"/>
          <w:highlight w:val="none"/>
          <w:u w:val="none"/>
          <w:lang w:val="en-US" w:eastAsia="zh-CN"/>
        </w:rPr>
      </w:pPr>
    </w:p>
    <w:p w14:paraId="1E9D33BE">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14:paraId="40C56357">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14:paraId="4D8D4AF3">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14:paraId="00361CFA">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54941329"/>
      <w:bookmarkStart w:id="18" w:name="_Toc11223"/>
      <w:bookmarkStart w:id="19" w:name="_Toc2606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14:paraId="37A4DC77">
      <w:pPr>
        <w:pStyle w:val="4"/>
        <w:rPr>
          <w:rFonts w:cs="Tahoma"/>
          <w:bCs/>
          <w:color w:val="000000" w:themeColor="text1"/>
          <w:kern w:val="0"/>
          <w:sz w:val="32"/>
          <w:szCs w:val="32"/>
          <w:highlight w:val="none"/>
          <w14:textFill>
            <w14:solidFill>
              <w14:schemeClr w14:val="tx1"/>
            </w14:solidFill>
          </w14:textFill>
        </w:rPr>
      </w:pPr>
      <w:bookmarkStart w:id="20" w:name="_Toc439316871"/>
      <w:bookmarkStart w:id="21" w:name="_Toc54941330"/>
      <w:bookmarkStart w:id="22" w:name="_Toc17862"/>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14:paraId="4DDB6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50734E0">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14:paraId="7B840ACD">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14:paraId="14C31381">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14:paraId="2C616A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03EECD3F">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14:paraId="71F57A15">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14:paraId="6A9ECD2C">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安庆通汇交通工程有限责任公司波形梁钢护栏采购</w:t>
            </w:r>
          </w:p>
        </w:tc>
      </w:tr>
      <w:tr w14:paraId="3E012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14:paraId="229ADF59">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14:paraId="75865107">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14:paraId="0E034BDA">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AQJK-CG-2025-025</w:t>
            </w:r>
          </w:p>
        </w:tc>
      </w:tr>
      <w:tr w14:paraId="5FF807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14:paraId="7641D22D">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14:paraId="2D582F9C">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14:paraId="0BD11297">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安庆通汇交通工程有限责任公司</w:t>
            </w:r>
          </w:p>
        </w:tc>
      </w:tr>
      <w:tr w14:paraId="258D5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5934DE2">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501F8E0C">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cs="宋体"/>
                <w:color w:val="auto"/>
                <w:szCs w:val="21"/>
                <w:highlight w:val="none"/>
                <w:lang w:val="en-US" w:eastAsia="zh-CN"/>
              </w:rPr>
              <w:t>采购管理部门</w:t>
            </w:r>
          </w:p>
        </w:tc>
        <w:tc>
          <w:tcPr>
            <w:tcW w:w="6356" w:type="dxa"/>
            <w:tcBorders>
              <w:top w:val="single" w:color="auto" w:sz="4" w:space="0"/>
              <w:left w:val="single" w:color="auto" w:sz="4" w:space="0"/>
              <w:bottom w:val="single" w:color="auto" w:sz="4" w:space="0"/>
            </w:tcBorders>
            <w:vAlign w:val="center"/>
          </w:tcPr>
          <w:p w14:paraId="67C1AAAA">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14:paraId="77065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6BDA857F">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14:paraId="40CDE64B">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14:paraId="356284FE">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14:paraId="69ABA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14:paraId="34DF5276">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14:paraId="2BBE761E">
            <w:pPr>
              <w:spacing w:line="42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比选最高</w:t>
            </w:r>
            <w:r>
              <w:rPr>
                <w:rFonts w:hint="eastAsia"/>
                <w:color w:val="000000" w:themeColor="text1"/>
                <w:szCs w:val="21"/>
                <w:highlight w:val="none"/>
                <w:lang w:val="en-US" w:eastAsia="zh-CN"/>
                <w14:textFill>
                  <w14:solidFill>
                    <w14:schemeClr w14:val="tx1"/>
                  </w14:solidFill>
                </w14:textFill>
              </w:rPr>
              <w:t>投标费率</w:t>
            </w:r>
          </w:p>
        </w:tc>
        <w:tc>
          <w:tcPr>
            <w:tcW w:w="6356" w:type="dxa"/>
            <w:tcBorders>
              <w:top w:val="single" w:color="auto" w:sz="4" w:space="0"/>
              <w:left w:val="single" w:color="auto" w:sz="4" w:space="0"/>
              <w:bottom w:val="single" w:color="auto" w:sz="4" w:space="0"/>
            </w:tcBorders>
            <w:vAlign w:val="center"/>
          </w:tcPr>
          <w:p w14:paraId="70A854F7">
            <w:pPr>
              <w:spacing w:line="420" w:lineRule="exact"/>
              <w:jc w:val="left"/>
              <w:rPr>
                <w:rFonts w:hint="default" w:eastAsia="宋体"/>
                <w:color w:val="000000" w:themeColor="text1"/>
                <w:szCs w:val="21"/>
                <w:highlight w:val="none"/>
                <w:lang w:val="en-US" w:eastAsia="zh-CN"/>
                <w14:textFill>
                  <w14:solidFill>
                    <w14:schemeClr w14:val="tx1"/>
                  </w14:solidFill>
                </w14:textFill>
              </w:rPr>
            </w:pPr>
            <w:r>
              <w:rPr>
                <w:rFonts w:hint="eastAsia" w:eastAsia="宋体"/>
                <w:color w:val="000000" w:themeColor="text1"/>
                <w:szCs w:val="21"/>
                <w:highlight w:val="none"/>
                <w:lang w:val="en-US" w:eastAsia="zh-CN"/>
                <w14:textFill>
                  <w14:solidFill>
                    <w14:schemeClr w14:val="tx1"/>
                  </w14:solidFill>
                </w14:textFill>
              </w:rPr>
              <w:t>100%</w:t>
            </w:r>
          </w:p>
        </w:tc>
      </w:tr>
      <w:tr w14:paraId="2368F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30F0053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14:paraId="6C6EC682">
            <w:pPr>
              <w:spacing w:line="420" w:lineRule="exact"/>
              <w:jc w:val="center"/>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交货期限</w:t>
            </w:r>
          </w:p>
        </w:tc>
        <w:tc>
          <w:tcPr>
            <w:tcW w:w="6356" w:type="dxa"/>
            <w:tcBorders>
              <w:top w:val="single" w:color="auto" w:sz="4" w:space="0"/>
              <w:left w:val="single" w:color="auto" w:sz="4" w:space="0"/>
              <w:bottom w:val="single" w:color="auto" w:sz="4" w:space="0"/>
            </w:tcBorders>
            <w:vAlign w:val="center"/>
          </w:tcPr>
          <w:p w14:paraId="16FCFF20">
            <w:pPr>
              <w:spacing w:line="420" w:lineRule="exact"/>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接采购方每批次采购通知后七</w:t>
            </w:r>
            <w:r>
              <w:rPr>
                <w:rFonts w:hint="eastAsia"/>
                <w:color w:val="000000" w:themeColor="text1"/>
                <w:szCs w:val="21"/>
                <w:highlight w:val="none"/>
                <w:lang w:val="en-US" w:eastAsia="zh-CN"/>
                <w14:textFill>
                  <w14:solidFill>
                    <w14:schemeClr w14:val="tx1"/>
                  </w14:solidFill>
                </w14:textFill>
              </w:rPr>
              <w:t>个工作</w:t>
            </w:r>
            <w:r>
              <w:rPr>
                <w:rFonts w:hint="eastAsia"/>
                <w:color w:val="000000" w:themeColor="text1"/>
                <w:szCs w:val="21"/>
                <w:highlight w:val="none"/>
                <w14:textFill>
                  <w14:solidFill>
                    <w14:schemeClr w14:val="tx1"/>
                  </w14:solidFill>
                </w14:textFill>
              </w:rPr>
              <w:t>日内</w:t>
            </w:r>
            <w:r>
              <w:rPr>
                <w:rFonts w:hint="eastAsia"/>
                <w:color w:val="000000" w:themeColor="text1"/>
                <w:szCs w:val="21"/>
                <w:highlight w:val="none"/>
                <w:lang w:val="en-US" w:eastAsia="zh-CN"/>
                <w14:textFill>
                  <w14:solidFill>
                    <w14:schemeClr w14:val="tx1"/>
                  </w14:solidFill>
                </w14:textFill>
              </w:rPr>
              <w:t>交货</w:t>
            </w:r>
          </w:p>
        </w:tc>
      </w:tr>
      <w:tr w14:paraId="46034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2DD028A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14:paraId="08ED99E4">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14:paraId="630F1948">
            <w:pPr>
              <w:keepNext w:val="0"/>
              <w:keepLines w:val="0"/>
              <w:pageBreakBefore w:val="0"/>
              <w:kinsoku/>
              <w:wordWrap/>
              <w:overflowPunct/>
              <w:topLinePunct w:val="0"/>
              <w:bidi w:val="0"/>
              <w:spacing w:line="420" w:lineRule="exact"/>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详见比选公告</w:t>
            </w:r>
          </w:p>
        </w:tc>
      </w:tr>
      <w:tr w14:paraId="4D634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8221C4A">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14:paraId="1BAFBCBF">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14:paraId="0C8C45C3">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资格后审</w:t>
            </w:r>
          </w:p>
        </w:tc>
      </w:tr>
      <w:tr w14:paraId="412EF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64100BA">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14:paraId="30F01C0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14:paraId="269555EE">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14:paraId="007A3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33BC61B">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14:paraId="136BFF0B">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14:paraId="61D31B8D">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14:paraId="583F2A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1E814A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14:paraId="69AAB0CE">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14:paraId="1C77D36D">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14:paraId="54C44CB2">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14:paraId="75AF5FCC">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14:paraId="72D95CE3">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14:paraId="5DA42F96">
            <w:pPr>
              <w:pStyle w:val="20"/>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14:paraId="73A9C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7B67D502">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14:paraId="590B3FF7">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14:paraId="12C99C57">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14:paraId="51A677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56CAB9C6">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14:paraId="4E0275BE">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14:paraId="7CE670A8">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时间: </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eastAsia="zh-CN"/>
                <w14:textFill>
                  <w14:solidFill>
                    <w14:schemeClr w14:val="tx1"/>
                  </w14:solidFill>
                </w14:textFill>
              </w:rPr>
              <w:t>点</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589567CF">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安庆市大观区宜园路16号安庆交控集团二号楼一层开标室</w:t>
            </w:r>
          </w:p>
        </w:tc>
      </w:tr>
      <w:tr w14:paraId="4ABBB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1CDB6A2">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tcPr>
          <w:p w14:paraId="723EC98C">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14:paraId="5CBA508C">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14:paraId="5F548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0DF81495">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vAlign w:val="center"/>
          </w:tcPr>
          <w:p w14:paraId="14EBA32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14:paraId="4E1ADD48">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default" w:ascii="宋体" w:hAnsi="宋体" w:eastAsia="宋体" w:cs="Times New Roman"/>
                <w:color w:val="auto"/>
                <w:szCs w:val="21"/>
                <w:highlight w:val="none"/>
                <w:lang w:val="en-US"/>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履约保证金金额：</w:t>
            </w:r>
            <w:r>
              <w:rPr>
                <w:rFonts w:hint="eastAsia" w:ascii="宋体" w:hAnsi="宋体" w:cs="Times New Roman"/>
                <w:b/>
                <w:bCs/>
                <w:color w:val="auto"/>
                <w:szCs w:val="21"/>
                <w:highlight w:val="none"/>
                <w:lang w:val="en-US" w:eastAsia="zh-CN"/>
              </w:rPr>
              <w:t>2</w:t>
            </w:r>
            <w:r>
              <w:rPr>
                <w:rFonts w:hint="eastAsia" w:ascii="宋体" w:hAnsi="宋体"/>
                <w:b/>
                <w:bCs/>
                <w:color w:val="000000"/>
                <w:szCs w:val="21"/>
                <w:highlight w:val="none"/>
                <w:lang w:val="en-US" w:eastAsia="zh-CN"/>
              </w:rPr>
              <w:t>万元。</w:t>
            </w:r>
          </w:p>
          <w:p w14:paraId="28B550EF">
            <w:pPr>
              <w:keepNext w:val="0"/>
              <w:keepLines w:val="0"/>
              <w:pageBreakBefore w:val="0"/>
              <w:suppressLineNumbers w:val="0"/>
              <w:kinsoku/>
              <w:wordWrap/>
              <w:overflowPunct/>
              <w:topLinePunct w:val="0"/>
              <w:bidi w:val="0"/>
              <w:spacing w:before="0" w:beforeAutospacing="0" w:after="0" w:afterAutospacing="0" w:line="420" w:lineRule="exact"/>
              <w:ind w:left="0" w:right="0"/>
              <w:jc w:val="left"/>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履约保证金的形式：可以为银行转账、银行电汇；银行保函、担保机构担保、保证保险。</w:t>
            </w:r>
          </w:p>
          <w:p w14:paraId="374BC706">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Times New Roman"/>
                <w:color w:val="auto"/>
                <w:szCs w:val="21"/>
                <w:highlight w:val="none"/>
              </w:rPr>
              <w:t>（3）提交时限：</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人在合同签订前应按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文件要求提交履约担保。若</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人未按规定提交履约担保的，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人可取消其中标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资格、</w:t>
            </w:r>
            <w:r>
              <w:rPr>
                <w:rFonts w:hint="eastAsia" w:ascii="宋体" w:hAnsi="宋体" w:cs="Times New Roman"/>
                <w:color w:val="auto"/>
                <w:szCs w:val="21"/>
                <w:highlight w:val="none"/>
                <w:lang w:eastAsia="zh-CN"/>
              </w:rPr>
              <w:t>参选保证金</w:t>
            </w:r>
            <w:r>
              <w:rPr>
                <w:rFonts w:hint="eastAsia" w:ascii="宋体" w:hAnsi="宋体" w:eastAsia="宋体" w:cs="Times New Roman"/>
                <w:color w:val="auto"/>
                <w:szCs w:val="21"/>
                <w:highlight w:val="none"/>
              </w:rPr>
              <w:t>不予退还，并保留进一步追偿的权利。</w:t>
            </w:r>
          </w:p>
        </w:tc>
      </w:tr>
      <w:tr w14:paraId="6A51B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713F05D">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17</w:t>
            </w:r>
          </w:p>
        </w:tc>
        <w:tc>
          <w:tcPr>
            <w:tcW w:w="2125" w:type="dxa"/>
            <w:tcBorders>
              <w:top w:val="single" w:color="auto" w:sz="4" w:space="0"/>
              <w:left w:val="single" w:color="auto" w:sz="4" w:space="0"/>
              <w:bottom w:val="single" w:color="auto" w:sz="4" w:space="0"/>
              <w:right w:val="single" w:color="auto" w:sz="4" w:space="0"/>
            </w:tcBorders>
            <w:vAlign w:val="top"/>
          </w:tcPr>
          <w:p w14:paraId="4F99BA3D">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14:paraId="4A09FAE2">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14:paraId="21206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44269407">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14:paraId="042A7513">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14:paraId="43020C26">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接采购方通知后七日内货到采购方指定地点，经检测验收合格后付清本批次全部货款，支付时提供13%增值税专用发票，支付最后一批工程款的同时无息退还履约保证金20000元。</w:t>
            </w:r>
          </w:p>
        </w:tc>
      </w:tr>
      <w:tr w14:paraId="12FCE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14:paraId="178EF4E7">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14:paraId="17B6A558">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14:paraId="4F68EDE0">
            <w:pPr>
              <w:spacing w:line="42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1、报价应含参选人完成本项目所有工作内容。</w:t>
            </w:r>
          </w:p>
          <w:p w14:paraId="395AEEBC">
            <w:pPr>
              <w:rPr>
                <w:rFonts w:hint="default"/>
                <w:highlight w:val="none"/>
                <w:lang w:val="en-US" w:eastAsia="zh-CN"/>
              </w:rPr>
            </w:pPr>
            <w:r>
              <w:rPr>
                <w:rFonts w:hint="eastAsia"/>
                <w:color w:val="000000" w:themeColor="text1"/>
                <w:highlight w:val="none"/>
                <w14:textFill>
                  <w14:solidFill>
                    <w14:schemeClr w14:val="tx1"/>
                  </w14:solidFill>
                </w14:textFill>
              </w:rPr>
              <w:t>2、为完成本比选文件规定的义务，参选人认为有必要计入的其它费用。</w:t>
            </w:r>
          </w:p>
        </w:tc>
      </w:tr>
      <w:tr w14:paraId="638C77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5A5B5B62">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14:paraId="16602C95">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14:paraId="4C680C50">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14:paraId="1E3AE948">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14:paraId="04A12AE0">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安庆通汇交通工程有限责任公司，特此说明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14:paraId="242D2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14:paraId="75AB89AF">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14:paraId="3B06ADDB">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14:paraId="0A2B96A3">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凡有意参加投标的单位，在参与过程中，遇排斥潜在投标人等现象，可在开标截止时间1日前向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14:paraId="0FDF6EAE">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14:paraId="7987C03C">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14:paraId="1C2BD67D">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14:paraId="0B4998B3">
      <w:pPr>
        <w:keepNext/>
        <w:keepLines/>
        <w:widowControl w:val="0"/>
        <w:autoSpaceDE w:val="0"/>
        <w:autoSpaceDN w:val="0"/>
        <w:adjustRightInd w:val="0"/>
        <w:spacing w:before="120" w:beforeLines="0" w:afterLines="0" w:line="360" w:lineRule="auto"/>
        <w:ind w:firstLine="0" w:firstLineChars="0"/>
        <w:jc w:val="center"/>
        <w:outlineLvl w:val="1"/>
        <w:rPr>
          <w:rFonts w:ascii="宋体" w:hAnsi="宋体" w:eastAsia="宋体" w:cs="Tahoma"/>
          <w:b/>
          <w:bCs/>
          <w:color w:val="auto"/>
          <w:kern w:val="0"/>
          <w:sz w:val="32"/>
          <w:szCs w:val="32"/>
          <w:highlight w:val="none"/>
          <w:lang w:val="zh-CN" w:eastAsia="zh-CN" w:bidi="ar-SA"/>
        </w:rPr>
      </w:pPr>
      <w:bookmarkStart w:id="24" w:name="_Toc10569"/>
      <w:bookmarkStart w:id="25" w:name="_Toc11149"/>
      <w:bookmarkStart w:id="26" w:name="_Toc54941340"/>
      <w:r>
        <w:rPr>
          <w:rFonts w:hint="eastAsia" w:ascii="宋体" w:hAnsi="宋体" w:eastAsia="宋体" w:cs="Tahoma"/>
          <w:b/>
          <w:bCs/>
          <w:color w:val="auto"/>
          <w:kern w:val="0"/>
          <w:sz w:val="32"/>
          <w:szCs w:val="32"/>
          <w:highlight w:val="none"/>
          <w:lang w:val="zh-CN" w:eastAsia="zh-CN" w:bidi="ar-SA"/>
        </w:rPr>
        <w:t>第二节</w:t>
      </w:r>
      <w:r>
        <w:rPr>
          <w:rFonts w:ascii="宋体" w:hAnsi="宋体" w:eastAsia="宋体" w:cs="Tahoma"/>
          <w:b/>
          <w:bCs/>
          <w:color w:val="auto"/>
          <w:kern w:val="0"/>
          <w:sz w:val="32"/>
          <w:szCs w:val="32"/>
          <w:highlight w:val="none"/>
          <w:lang w:val="zh-CN" w:eastAsia="zh-CN" w:bidi="ar-SA"/>
        </w:rPr>
        <w:t xml:space="preserve"> </w:t>
      </w:r>
      <w:r>
        <w:rPr>
          <w:rFonts w:hint="eastAsia" w:ascii="Arial" w:hAnsi="Arial" w:eastAsia="宋体" w:cs="Tahoma"/>
          <w:b/>
          <w:bCs/>
          <w:color w:val="auto"/>
          <w:kern w:val="0"/>
          <w:sz w:val="32"/>
          <w:szCs w:val="32"/>
          <w:highlight w:val="none"/>
          <w:lang w:val="en-US" w:eastAsia="zh-CN" w:bidi="ar-SA"/>
        </w:rPr>
        <w:t>参选人</w:t>
      </w:r>
      <w:r>
        <w:rPr>
          <w:rFonts w:hint="eastAsia" w:ascii="宋体" w:hAnsi="宋体" w:eastAsia="宋体" w:cs="Tahoma"/>
          <w:b/>
          <w:bCs/>
          <w:color w:val="auto"/>
          <w:kern w:val="0"/>
          <w:sz w:val="32"/>
          <w:szCs w:val="32"/>
          <w:highlight w:val="none"/>
          <w:lang w:val="zh-CN" w:eastAsia="zh-CN" w:bidi="ar-SA"/>
        </w:rPr>
        <w:t>须知</w:t>
      </w:r>
    </w:p>
    <w:p w14:paraId="22B097FC">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（一）总则</w:t>
      </w:r>
    </w:p>
    <w:p w14:paraId="6AF7F3F5">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、定义</w:t>
      </w:r>
    </w:p>
    <w:p w14:paraId="26BEFBA5">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.1、采购单位是指</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采购管理机构</w:t>
      </w:r>
      <w:r>
        <w:rPr>
          <w:rFonts w:hint="eastAsia" w:ascii="宋体" w:hAnsi="宋体" w:eastAsia="宋体" w:cs="Times New Roman"/>
          <w:color w:val="auto"/>
          <w:szCs w:val="21"/>
          <w:highlight w:val="none"/>
        </w:rPr>
        <w:t>。</w:t>
      </w:r>
    </w:p>
    <w:p w14:paraId="08C6E83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是指对“</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须知前附表”序号2所指的项目表现出兴趣，按照规定的程序，从采购单位获取了</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，并实际参与了该项目</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活动的供应商。</w:t>
      </w:r>
    </w:p>
    <w:p w14:paraId="0A4BA186">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资格要求</w:t>
      </w:r>
    </w:p>
    <w:p w14:paraId="15CB36EA">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.1、参与本项目的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必须满足的要求：详见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w:t>
      </w:r>
    </w:p>
    <w:p w14:paraId="6328065B">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之间如果存在下列情形之一的，不得同时参加同一包别或者不分包别的同一项目投标：</w:t>
      </w:r>
    </w:p>
    <w:p w14:paraId="74E3EEB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（1）法定代表人为同一个人的两个及两个以上法人；</w:t>
      </w:r>
    </w:p>
    <w:p w14:paraId="2703DEF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（2）母公司、全资子公司及其控股公司；</w:t>
      </w:r>
    </w:p>
    <w:p w14:paraId="44FB21C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（3）法律和行政法规规定的其他情形。</w:t>
      </w:r>
    </w:p>
    <w:p w14:paraId="4449427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必须确保自己信息真实、准确，否则，</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因此蒙受损失，采购单位概不负责。</w:t>
      </w:r>
    </w:p>
    <w:p w14:paraId="6237477E">
      <w:pPr>
        <w:adjustRightInd w:val="0"/>
        <w:spacing w:line="500" w:lineRule="exact"/>
        <w:ind w:firstLine="413" w:firstLineChars="196"/>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、联合体投标</w:t>
      </w:r>
    </w:p>
    <w:p w14:paraId="0A3DC1EA">
      <w:pPr>
        <w:spacing w:line="50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本项目不接受联合体</w:t>
      </w:r>
    </w:p>
    <w:p w14:paraId="44E44FED">
      <w:pPr>
        <w:numPr>
          <w:ilvl w:val="0"/>
          <w:numId w:val="0"/>
        </w:numPr>
        <w:spacing w:line="500" w:lineRule="exact"/>
        <w:ind w:left="-2" w:leftChars="0" w:firstLine="422" w:firstLineChars="0"/>
        <w:rPr>
          <w:rFonts w:hint="eastAsia" w:ascii="宋体" w:hAnsi="宋体" w:eastAsia="宋体" w:cs="Times New Roman"/>
          <w:color w:val="auto"/>
          <w:szCs w:val="21"/>
          <w:highlight w:val="none"/>
        </w:rPr>
      </w:pPr>
      <w:r>
        <w:rPr>
          <w:rFonts w:hint="eastAsia" w:ascii="Times New Roman" w:hAnsi="Times New Roman" w:eastAsia="宋体" w:cs="Times New Roman"/>
          <w:b w:val="0"/>
          <w:bCs/>
          <w:color w:val="auto"/>
          <w:szCs w:val="24"/>
          <w:highlight w:val="none"/>
          <w:lang w:val="en-US" w:eastAsia="zh-CN"/>
        </w:rPr>
        <w:t>4、</w:t>
      </w:r>
      <w:r>
        <w:rPr>
          <w:rFonts w:hint="eastAsia" w:ascii="Times New Roman" w:hAnsi="Times New Roman" w:eastAsia="宋体" w:cs="Times New Roman"/>
          <w:b w:val="0"/>
          <w:bCs/>
          <w:color w:val="auto"/>
          <w:szCs w:val="24"/>
          <w:highlight w:val="none"/>
          <w:lang w:eastAsia="zh-CN"/>
        </w:rPr>
        <w:t>比选</w:t>
      </w:r>
      <w:r>
        <w:rPr>
          <w:rFonts w:hint="eastAsia" w:ascii="Times New Roman" w:hAnsi="Times New Roman" w:eastAsia="宋体" w:cs="Times New Roman"/>
          <w:b w:val="0"/>
          <w:bCs/>
          <w:color w:val="auto"/>
          <w:szCs w:val="24"/>
          <w:highlight w:val="none"/>
        </w:rPr>
        <w:t>费用：</w:t>
      </w:r>
      <w:r>
        <w:rPr>
          <w:rFonts w:hint="eastAsia" w:ascii="宋体" w:hAnsi="宋体" w:eastAsia="宋体" w:cs="Times New Roman"/>
          <w:b w:val="0"/>
          <w:bCs/>
          <w:color w:val="auto"/>
          <w:szCs w:val="21"/>
          <w:highlight w:val="none"/>
          <w:lang w:eastAsia="zh-CN"/>
        </w:rPr>
        <w:t>参选人</w:t>
      </w:r>
      <w:r>
        <w:rPr>
          <w:rFonts w:hint="eastAsia" w:ascii="宋体" w:hAnsi="宋体" w:eastAsia="宋体" w:cs="Times New Roman"/>
          <w:b w:val="0"/>
          <w:bCs/>
          <w:color w:val="auto"/>
          <w:szCs w:val="21"/>
          <w:highlight w:val="none"/>
        </w:rPr>
        <w:t>必须自行承担参加</w:t>
      </w:r>
      <w:r>
        <w:rPr>
          <w:rFonts w:hint="eastAsia" w:ascii="宋体" w:hAnsi="宋体" w:eastAsia="宋体" w:cs="Times New Roman"/>
          <w:b w:val="0"/>
          <w:bCs/>
          <w:color w:val="auto"/>
          <w:szCs w:val="21"/>
          <w:highlight w:val="none"/>
          <w:lang w:eastAsia="zh-CN"/>
        </w:rPr>
        <w:t>比选</w:t>
      </w:r>
      <w:r>
        <w:rPr>
          <w:rFonts w:hint="eastAsia" w:ascii="宋体" w:hAnsi="宋体" w:eastAsia="宋体" w:cs="Times New Roman"/>
          <w:b w:val="0"/>
          <w:bCs/>
          <w:color w:val="auto"/>
          <w:szCs w:val="21"/>
          <w:highlight w:val="none"/>
        </w:rPr>
        <w:t>的所有费用。</w:t>
      </w:r>
      <w:r>
        <w:rPr>
          <w:rFonts w:hint="eastAsia" w:ascii="宋体" w:hAnsi="宋体" w:eastAsia="宋体" w:cs="Times New Roman"/>
          <w:color w:val="auto"/>
          <w:szCs w:val="21"/>
          <w:highlight w:val="none"/>
        </w:rPr>
        <w:t>不论</w:t>
      </w:r>
      <w:r>
        <w:rPr>
          <w:rFonts w:hint="eastAsia" w:ascii="宋体" w:hAnsi="宋体" w:cs="Times New Roman"/>
          <w:color w:val="auto"/>
          <w:szCs w:val="21"/>
          <w:highlight w:val="none"/>
          <w:lang w:val="en-US" w:eastAsia="zh-CN"/>
        </w:rPr>
        <w:t>中标</w:t>
      </w:r>
      <w:r>
        <w:rPr>
          <w:rFonts w:hint="eastAsia" w:ascii="宋体" w:hAnsi="宋体" w:eastAsia="宋体" w:cs="Times New Roman"/>
          <w:color w:val="auto"/>
          <w:szCs w:val="21"/>
          <w:highlight w:val="none"/>
        </w:rPr>
        <w:t>与否，采购单位在任何情况下均无义务和责任承担这些费用。</w:t>
      </w:r>
    </w:p>
    <w:p w14:paraId="3AA1459C">
      <w:pPr>
        <w:widowControl/>
        <w:numPr>
          <w:ilvl w:val="0"/>
          <w:numId w:val="0"/>
        </w:numPr>
        <w:spacing w:line="500" w:lineRule="exact"/>
        <w:ind w:left="-2" w:leftChars="0" w:firstLine="422" w:firstLineChars="0"/>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kern w:val="2"/>
          <w:sz w:val="21"/>
          <w:szCs w:val="21"/>
          <w:highlight w:val="none"/>
          <w:lang w:val="en-US" w:eastAsia="zh-CN" w:bidi="ar-SA"/>
        </w:rPr>
        <w:t>5、</w:t>
      </w:r>
      <w:r>
        <w:rPr>
          <w:rFonts w:hint="eastAsia" w:ascii="宋体" w:hAnsi="宋体" w:eastAsia="宋体" w:cs="Times New Roman"/>
          <w:b/>
          <w:bCs/>
          <w:color w:val="auto"/>
          <w:szCs w:val="21"/>
          <w:highlight w:val="none"/>
          <w:lang w:eastAsia="zh-CN"/>
        </w:rPr>
        <w:t>被列入安庆市交通控股集团有限公司黑名单管理系统或在安庆市交通控股集团有限公司处罚限制期限内的投标人不得参与本次投标活动。</w:t>
      </w:r>
    </w:p>
    <w:p w14:paraId="16D96647">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7E744A83">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2BCBD68B">
      <w:pPr>
        <w:rPr>
          <w:rFonts w:hint="eastAsia" w:ascii="Times New Roman" w:hAnsi="Times New Roman" w:eastAsia="宋体" w:cs="Times New Roman"/>
          <w:color w:val="auto"/>
          <w:szCs w:val="24"/>
          <w:highlight w:val="none"/>
        </w:rPr>
      </w:pPr>
      <w:bookmarkStart w:id="27" w:name="_Toc479622044"/>
      <w:bookmarkStart w:id="28" w:name="_Toc4481593"/>
      <w:bookmarkStart w:id="29" w:name="_Toc8536"/>
      <w:r>
        <w:rPr>
          <w:rFonts w:hint="eastAsia" w:ascii="Times New Roman" w:hAnsi="Times New Roman" w:eastAsia="宋体" w:cs="Times New Roman"/>
          <w:color w:val="auto"/>
          <w:szCs w:val="24"/>
          <w:highlight w:val="none"/>
        </w:rPr>
        <w:br w:type="page"/>
      </w:r>
    </w:p>
    <w:p w14:paraId="3440C39F">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auto"/>
          <w:kern w:val="0"/>
          <w:sz w:val="36"/>
          <w:szCs w:val="36"/>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（二）</w:t>
      </w:r>
      <w:bookmarkEnd w:id="27"/>
      <w:bookmarkEnd w:id="28"/>
      <w:bookmarkEnd w:id="29"/>
      <w:r>
        <w:rPr>
          <w:rFonts w:hint="eastAsia" w:ascii="Arial" w:hAnsi="Arial" w:eastAsia="宋体" w:cs="Times New Roman"/>
          <w:b/>
          <w:color w:val="auto"/>
          <w:kern w:val="0"/>
          <w:sz w:val="32"/>
          <w:szCs w:val="20"/>
          <w:highlight w:val="none"/>
          <w:lang w:val="en-US" w:eastAsia="zh-CN" w:bidi="ar-SA"/>
        </w:rPr>
        <w:t>比选文件</w:t>
      </w:r>
    </w:p>
    <w:p w14:paraId="507730E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的构成</w:t>
      </w:r>
    </w:p>
    <w:p w14:paraId="03494E28">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包括：</w:t>
      </w:r>
    </w:p>
    <w:p w14:paraId="2D6422C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（1）第一章  </w:t>
      </w:r>
      <w:r>
        <w:rPr>
          <w:rFonts w:hint="eastAsia" w:ascii="宋体" w:hAnsi="宋体" w:eastAsia="宋体" w:cs="Times New Roman"/>
          <w:color w:val="auto"/>
          <w:szCs w:val="21"/>
          <w:highlight w:val="none"/>
          <w:lang w:eastAsia="zh-CN"/>
        </w:rPr>
        <w:t>比选公告</w:t>
      </w:r>
      <w:r>
        <w:rPr>
          <w:rFonts w:hint="eastAsia" w:ascii="宋体" w:hAnsi="宋体" w:eastAsia="宋体" w:cs="Times New Roman"/>
          <w:color w:val="auto"/>
          <w:szCs w:val="21"/>
          <w:highlight w:val="none"/>
        </w:rPr>
        <w:t>；</w:t>
      </w:r>
    </w:p>
    <w:p w14:paraId="7E430DB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（2）第二章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w:t>
      </w:r>
    </w:p>
    <w:p w14:paraId="503EC1C4">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（3）第三章  </w:t>
      </w:r>
      <w:r>
        <w:rPr>
          <w:rFonts w:hint="eastAsia" w:ascii="宋体" w:hAnsi="宋体" w:cs="Times New Roman"/>
          <w:color w:val="auto"/>
          <w:szCs w:val="21"/>
          <w:highlight w:val="none"/>
          <w:lang w:val="en-US" w:eastAsia="zh-CN"/>
        </w:rPr>
        <w:t>采购</w:t>
      </w:r>
      <w:r>
        <w:rPr>
          <w:rFonts w:hint="eastAsia" w:ascii="宋体" w:hAnsi="宋体" w:eastAsia="宋体" w:cs="Times New Roman"/>
          <w:color w:val="auto"/>
          <w:szCs w:val="21"/>
          <w:highlight w:val="none"/>
          <w:lang w:eastAsia="zh-CN"/>
        </w:rPr>
        <w:t>需求</w:t>
      </w:r>
      <w:r>
        <w:rPr>
          <w:rFonts w:hint="eastAsia" w:ascii="宋体" w:hAnsi="宋体" w:eastAsia="宋体" w:cs="Times New Roman"/>
          <w:color w:val="auto"/>
          <w:szCs w:val="21"/>
          <w:highlight w:val="none"/>
        </w:rPr>
        <w:t>及技术要求；</w:t>
      </w:r>
    </w:p>
    <w:p w14:paraId="7C0898B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（4）第四章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合同主要条款；</w:t>
      </w:r>
    </w:p>
    <w:p w14:paraId="291A21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（5）第五章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w:t>
      </w:r>
    </w:p>
    <w:p w14:paraId="3374557E">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应认真阅读和充分理解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中所有的内容。如果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没有满足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的有关要求，其风险由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p>
    <w:p w14:paraId="4B9807DA">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获取</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后，应仔细阅读</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的所有内容，如有残缺、文本不清晰、表述不一致等问题应在获得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日内向采购单位提出，否则，由此引起的一切损失和后果由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同时应认真审阅</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中所有的事项、格式、条款和规</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范要求等，若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没有按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要求提交全部资料及自己理解产生的误差，其风险由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自行承担，并根据有关条款规定，该投标有可能被拒绝。</w:t>
      </w:r>
    </w:p>
    <w:p w14:paraId="40F58050">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的澄清</w:t>
      </w:r>
    </w:p>
    <w:p w14:paraId="0C0E67DF">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可以要求采购单位对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中的有关问题进行答疑或澄清。</w:t>
      </w:r>
    </w:p>
    <w:p w14:paraId="0E1E96DD">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如有异议，应在</w:t>
      </w:r>
      <w:r>
        <w:rPr>
          <w:rFonts w:hint="eastAsia" w:ascii="宋体" w:hAnsi="宋体" w:cs="Times New Roman"/>
          <w:color w:val="auto"/>
          <w:szCs w:val="21"/>
          <w:highlight w:val="none"/>
          <w:lang w:val="en-US" w:eastAsia="zh-CN"/>
        </w:rPr>
        <w:t>参选</w:t>
      </w:r>
      <w:r>
        <w:rPr>
          <w:rFonts w:hint="eastAsia" w:ascii="宋体" w:hAnsi="宋体" w:eastAsia="宋体" w:cs="Times New Roman"/>
          <w:color w:val="auto"/>
          <w:szCs w:val="21"/>
          <w:highlight w:val="none"/>
        </w:rPr>
        <w:t>截止日期前向采购单位提出。</w:t>
      </w:r>
    </w:p>
    <w:p w14:paraId="1D4DE136">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未在规定的时间内对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有关条款提出异议，则视为充分理解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所有内容。一旦提交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，则认为该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接受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的所有条款。</w:t>
      </w:r>
    </w:p>
    <w:p w14:paraId="7B91BB02">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.4、采购单位对在规定时间收到的、且需要做出澄清的问题，将以</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款所述方式进行答复，但不说明问题的来源。</w:t>
      </w:r>
    </w:p>
    <w:p w14:paraId="2BB0C6E3">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的修改</w:t>
      </w:r>
    </w:p>
    <w:p w14:paraId="1BC3CB0E">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lang w:val="en-US" w:eastAsia="zh-CN"/>
        </w:rPr>
        <w:t>单位</w:t>
      </w:r>
      <w:r>
        <w:rPr>
          <w:rFonts w:hint="eastAsia" w:ascii="宋体" w:hAnsi="宋体" w:eastAsia="宋体" w:cs="Times New Roman"/>
          <w:color w:val="auto"/>
          <w:szCs w:val="21"/>
          <w:highlight w:val="none"/>
        </w:rPr>
        <w:t>可以对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进行修改。</w:t>
      </w:r>
    </w:p>
    <w:p w14:paraId="785AF74E">
      <w:pPr>
        <w:spacing w:line="500" w:lineRule="exact"/>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8</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eastAsia="zh-CN"/>
        </w:rPr>
        <w:t>采购</w:t>
      </w:r>
      <w:r>
        <w:rPr>
          <w:rFonts w:hint="eastAsia" w:ascii="宋体" w:hAnsi="宋体" w:eastAsia="宋体" w:cs="Times New Roman"/>
          <w:b/>
          <w:bCs/>
          <w:color w:val="auto"/>
          <w:szCs w:val="21"/>
          <w:highlight w:val="none"/>
          <w:lang w:val="en-US" w:eastAsia="zh-CN"/>
        </w:rPr>
        <w:t>单位</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异议的答复和对</w:t>
      </w:r>
      <w:r>
        <w:rPr>
          <w:rFonts w:hint="eastAsia" w:ascii="宋体" w:hAnsi="宋体" w:eastAsia="宋体" w:cs="Times New Roman"/>
          <w:b/>
          <w:bCs/>
          <w:color w:val="auto"/>
          <w:szCs w:val="21"/>
          <w:highlight w:val="none"/>
          <w:lang w:eastAsia="zh-CN"/>
        </w:rPr>
        <w:t>比选文件</w:t>
      </w:r>
      <w:r>
        <w:rPr>
          <w:rFonts w:hint="eastAsia" w:ascii="宋体" w:hAnsi="宋体" w:eastAsia="宋体" w:cs="Times New Roman"/>
          <w:b/>
          <w:bCs/>
          <w:color w:val="auto"/>
          <w:szCs w:val="21"/>
          <w:highlight w:val="none"/>
        </w:rPr>
        <w:t>的</w:t>
      </w:r>
      <w:r>
        <w:rPr>
          <w:rFonts w:ascii="宋体" w:hAnsi="宋体" w:eastAsia="宋体" w:cs="Times New Roman"/>
          <w:b/>
          <w:bCs/>
          <w:color w:val="auto"/>
          <w:szCs w:val="21"/>
          <w:highlight w:val="none"/>
        </w:rPr>
        <w:t>澄</w:t>
      </w:r>
      <w:r>
        <w:rPr>
          <w:rFonts w:hint="eastAsia" w:ascii="宋体" w:hAnsi="宋体" w:eastAsia="宋体" w:cs="Times New Roman"/>
          <w:b/>
          <w:bCs/>
          <w:color w:val="auto"/>
          <w:szCs w:val="21"/>
          <w:highlight w:val="none"/>
        </w:rPr>
        <w:t>清、修改、补充说明等内容均通过</w:t>
      </w:r>
      <w:r>
        <w:rPr>
          <w:rFonts w:hint="eastAsia" w:ascii="宋体" w:hAnsi="宋体" w:eastAsia="宋体" w:cs="Times New Roman"/>
          <w:b/>
          <w:bCs/>
          <w:color w:val="auto"/>
          <w:szCs w:val="21"/>
          <w:highlight w:val="none"/>
          <w:lang w:eastAsia="zh-CN"/>
        </w:rPr>
        <w:t>安庆市交通控股集团有限公司集采</w:t>
      </w:r>
      <w:r>
        <w:rPr>
          <w:rFonts w:hint="eastAsia" w:ascii="宋体" w:hAnsi="宋体" w:eastAsia="宋体" w:cs="Times New Roman"/>
          <w:b/>
          <w:bCs/>
          <w:color w:val="auto"/>
          <w:szCs w:val="21"/>
          <w:highlight w:val="none"/>
          <w:lang w:val="en-US" w:eastAsia="zh-CN"/>
        </w:rPr>
        <w:t>平台</w:t>
      </w:r>
      <w:r>
        <w:rPr>
          <w:rFonts w:hint="eastAsia" w:ascii="宋体" w:hAnsi="宋体" w:eastAsia="宋体" w:cs="Times New Roman"/>
          <w:b/>
          <w:bCs/>
          <w:color w:val="auto"/>
          <w:szCs w:val="21"/>
          <w:highlight w:val="none"/>
          <w:lang w:eastAsia="zh-CN"/>
        </w:rPr>
        <w:t>（http：//jc.zh0556.com/）</w:t>
      </w:r>
      <w:r>
        <w:rPr>
          <w:rFonts w:hint="eastAsia" w:ascii="宋体" w:hAnsi="宋体" w:eastAsia="宋体" w:cs="Times New Roman"/>
          <w:b/>
          <w:bCs/>
          <w:color w:val="auto"/>
          <w:szCs w:val="21"/>
          <w:highlight w:val="none"/>
        </w:rPr>
        <w:t>招标采购栏目发布，该修改内容作为</w:t>
      </w:r>
      <w:r>
        <w:rPr>
          <w:rFonts w:hint="eastAsia" w:ascii="宋体" w:hAnsi="宋体" w:eastAsia="宋体" w:cs="Times New Roman"/>
          <w:b/>
          <w:bCs/>
          <w:color w:val="auto"/>
          <w:szCs w:val="21"/>
          <w:highlight w:val="none"/>
          <w:lang w:eastAsia="zh-CN"/>
        </w:rPr>
        <w:t>比选</w:t>
      </w:r>
      <w:r>
        <w:rPr>
          <w:rFonts w:hint="eastAsia" w:ascii="宋体" w:hAnsi="宋体" w:eastAsia="宋体" w:cs="Times New Roman"/>
          <w:b/>
          <w:bCs/>
          <w:color w:val="auto"/>
          <w:szCs w:val="21"/>
          <w:highlight w:val="none"/>
        </w:rPr>
        <w:t>文件的组成部分，具有约束作用。</w:t>
      </w:r>
    </w:p>
    <w:p w14:paraId="64A9ADF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bookmarkStart w:id="30" w:name="_Toc9821"/>
      <w:r>
        <w:rPr>
          <w:rFonts w:hint="eastAsia" w:ascii="宋体" w:hAnsi="宋体" w:eastAsia="宋体" w:cs="Times New Roman"/>
          <w:color w:val="auto"/>
          <w:szCs w:val="21"/>
          <w:highlight w:val="none"/>
        </w:rPr>
        <w:t>当</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与对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的澄清、修改、补充等在同一内容的表述上不一致时，以最后发出的为准。</w:t>
      </w:r>
    </w:p>
    <w:p w14:paraId="7A344387">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.4、为使</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有充分时间对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的澄清、修改、补充部分进行研究，或是由于其他原因，采购单位可以决定顺延参选截止时间，具体时间通过</w:t>
      </w:r>
      <w:r>
        <w:rPr>
          <w:rFonts w:hint="eastAsia" w:ascii="宋体" w:hAnsi="宋体" w:eastAsia="宋体" w:cs="宋体"/>
          <w:color w:val="auto"/>
          <w:szCs w:val="21"/>
          <w:highlight w:val="none"/>
          <w:lang w:eastAsia="zh-CN"/>
        </w:rPr>
        <w:t>安庆市交通控股集团有限公司集采平台</w:t>
      </w:r>
      <w:r>
        <w:rPr>
          <w:rFonts w:hint="eastAsia" w:ascii="宋体" w:hAnsi="宋体" w:eastAsia="宋体" w:cs="宋体"/>
          <w:color w:val="auto"/>
          <w:szCs w:val="21"/>
          <w:highlight w:val="none"/>
        </w:rPr>
        <w:t>网站发布</w:t>
      </w:r>
      <w:r>
        <w:rPr>
          <w:rFonts w:hint="eastAsia" w:ascii="宋体" w:hAnsi="宋体" w:eastAsia="宋体" w:cs="Times New Roman"/>
          <w:color w:val="auto"/>
          <w:szCs w:val="21"/>
          <w:highlight w:val="none"/>
        </w:rPr>
        <w:t>。</w:t>
      </w:r>
    </w:p>
    <w:bookmarkEnd w:id="30"/>
    <w:p w14:paraId="7141AECC">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9</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的构成</w:t>
      </w:r>
    </w:p>
    <w:p w14:paraId="546ED262">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应该按照“</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格式”规定的内容和顺序进行编写。</w:t>
      </w:r>
    </w:p>
    <w:p w14:paraId="5B054673">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应提交“</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须知前附表”中规定的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28E058C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的真实性与准确性负责。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一旦</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将作为合同的重要组成部分。</w:t>
      </w:r>
    </w:p>
    <w:p w14:paraId="53267F8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提供的</w:t>
      </w:r>
      <w:r>
        <w:rPr>
          <w:rFonts w:hint="eastAsia" w:ascii="宋体" w:hAnsi="宋体" w:cs="Times New Roman"/>
          <w:color w:val="auto"/>
          <w:szCs w:val="21"/>
          <w:highlight w:val="none"/>
          <w:lang w:eastAsia="zh-CN"/>
        </w:rPr>
        <w:t>货物</w:t>
      </w:r>
      <w:r>
        <w:rPr>
          <w:rFonts w:hint="eastAsia" w:ascii="宋体" w:hAnsi="宋体" w:eastAsia="宋体" w:cs="Times New Roman"/>
          <w:color w:val="auto"/>
          <w:szCs w:val="21"/>
          <w:highlight w:val="none"/>
        </w:rPr>
        <w:t>能满足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约定的实质性要求。否则，其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在评标时有可能被认为是对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未做出实质性的响应，而被评标委员会终止对其作进一步的评审。</w:t>
      </w:r>
    </w:p>
    <w:p w14:paraId="791BA740">
      <w:pPr>
        <w:spacing w:line="500" w:lineRule="exact"/>
        <w:ind w:firstLine="422" w:firstLineChars="200"/>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0</w:t>
      </w:r>
      <w:r>
        <w:rPr>
          <w:rFonts w:hint="eastAsia" w:ascii="宋体" w:hAnsi="宋体" w:eastAsia="宋体" w:cs="Times New Roman"/>
          <w:b/>
          <w:color w:val="auto"/>
          <w:szCs w:val="21"/>
          <w:highlight w:val="none"/>
        </w:rPr>
        <w:t>、投标</w:t>
      </w:r>
      <w:r>
        <w:rPr>
          <w:rFonts w:hint="eastAsia" w:ascii="宋体" w:hAnsi="宋体" w:eastAsia="宋体" w:cs="Times New Roman"/>
          <w:b/>
          <w:color w:val="auto"/>
          <w:szCs w:val="21"/>
          <w:highlight w:val="none"/>
          <w:lang w:eastAsia="zh-CN"/>
        </w:rPr>
        <w:t>费率</w:t>
      </w:r>
    </w:p>
    <w:p w14:paraId="24AFA79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lang w:eastAsia="zh-CN"/>
        </w:rPr>
        <w:t>费率</w:t>
      </w:r>
      <w:r>
        <w:rPr>
          <w:rFonts w:hint="eastAsia" w:ascii="宋体" w:hAnsi="宋体" w:eastAsia="宋体" w:cs="Times New Roman"/>
          <w:color w:val="auto"/>
          <w:szCs w:val="21"/>
          <w:highlight w:val="none"/>
        </w:rPr>
        <w:t>表上应清楚地标明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lang w:val="en-US" w:eastAsia="zh-CN"/>
        </w:rPr>
        <w:t>项目名称</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投标</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等内容。</w:t>
      </w:r>
    </w:p>
    <w:p w14:paraId="1E71F38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.2、除非特别要求，每个项目（或每个包）只允许有一个方案、一个</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。多方案、多投标费率的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将视为无效</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7D71E2C">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.4、投标费率</w:t>
      </w:r>
      <w:r>
        <w:rPr>
          <w:rFonts w:hint="eastAsia" w:ascii="宋体" w:hAnsi="宋体" w:eastAsia="宋体" w:cs="Times New Roman"/>
          <w:color w:val="auto"/>
          <w:szCs w:val="21"/>
          <w:highlight w:val="none"/>
          <w:lang w:val="en-US" w:eastAsia="zh-CN"/>
        </w:rPr>
        <w:t>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比选最高投标费率</w:t>
      </w:r>
      <w:r>
        <w:rPr>
          <w:rFonts w:hint="eastAsia" w:ascii="宋体" w:hAnsi="宋体" w:eastAsia="宋体" w:cs="Times New Roman"/>
          <w:color w:val="auto"/>
          <w:szCs w:val="21"/>
          <w:highlight w:val="none"/>
        </w:rPr>
        <w:t>为无效报价。</w:t>
      </w:r>
    </w:p>
    <w:p w14:paraId="3FD906D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w:t>
      </w:r>
      <w:r>
        <w:rPr>
          <w:rFonts w:hint="eastAsia" w:ascii="Times New Roman" w:hAnsi="Times New Roman" w:eastAsia="宋体" w:cs="Times New Roman"/>
          <w:color w:val="auto"/>
          <w:szCs w:val="24"/>
          <w:highlight w:val="none"/>
          <w:lang w:eastAsia="zh-CN"/>
        </w:rPr>
        <w:t>参选投标函</w:t>
      </w:r>
      <w:r>
        <w:rPr>
          <w:rFonts w:hint="eastAsia" w:ascii="Times New Roman" w:hAnsi="Times New Roman" w:eastAsia="宋体" w:cs="Times New Roman"/>
          <w:color w:val="auto"/>
          <w:szCs w:val="24"/>
          <w:highlight w:val="none"/>
          <w:lang w:val="en-US" w:eastAsia="zh-CN"/>
        </w:rPr>
        <w:t>中</w:t>
      </w:r>
      <w:r>
        <w:rPr>
          <w:rFonts w:hint="eastAsia" w:ascii="Times New Roman" w:hAnsi="Times New Roman" w:eastAsia="宋体" w:cs="Times New Roman"/>
          <w:color w:val="auto"/>
          <w:szCs w:val="24"/>
          <w:highlight w:val="none"/>
        </w:rPr>
        <w:t>报价的大写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和小写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不一致的</w:t>
      </w:r>
      <w:r>
        <w:rPr>
          <w:rFonts w:hint="eastAsia" w:ascii="宋体" w:hAnsi="宋体" w:eastAsia="宋体" w:cs="Times New Roman"/>
          <w:color w:val="auto"/>
          <w:szCs w:val="21"/>
          <w:highlight w:val="none"/>
        </w:rPr>
        <w:t>，以大写</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为准；</w:t>
      </w:r>
    </w:p>
    <w:p w14:paraId="2ACB8A8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.6</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若参选投标函、</w:t>
      </w:r>
      <w:r>
        <w:rPr>
          <w:rFonts w:hint="eastAsia" w:ascii="宋体" w:hAnsi="宋体" w:eastAsia="宋体" w:cs="Times New Roman"/>
          <w:color w:val="auto"/>
          <w:szCs w:val="21"/>
          <w:highlight w:val="none"/>
          <w:lang w:val="en-US" w:eastAsia="zh-CN"/>
        </w:rPr>
        <w:t>投标费率表中费率两者</w:t>
      </w:r>
      <w:r>
        <w:rPr>
          <w:rFonts w:hint="eastAsia" w:ascii="宋体" w:hAnsi="宋体" w:eastAsia="宋体" w:cs="Times New Roman"/>
          <w:color w:val="auto"/>
          <w:szCs w:val="21"/>
          <w:highlight w:val="none"/>
        </w:rPr>
        <w:t>不一致的，视为无效</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w:t>
      </w:r>
    </w:p>
    <w:p w14:paraId="11727DD9">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10.7、参选投标函中费率与参选文件中相应内容不一致的，以参选投标函中费率为准。</w:t>
      </w:r>
    </w:p>
    <w:p w14:paraId="2B677BC6">
      <w:pP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、投标货币：</w:t>
      </w:r>
      <w:r>
        <w:rPr>
          <w:rFonts w:hint="eastAsia" w:ascii="宋体" w:hAnsi="宋体" w:eastAsia="宋体" w:cs="Times New Roman"/>
          <w:color w:val="auto"/>
          <w:szCs w:val="21"/>
          <w:highlight w:val="none"/>
        </w:rPr>
        <w:t>人民币。</w:t>
      </w:r>
    </w:p>
    <w:p w14:paraId="248EC8F3">
      <w:pPr>
        <w:spacing w:line="500" w:lineRule="exact"/>
        <w:ind w:firstLine="422" w:firstLineChars="200"/>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cs="Times New Roman"/>
          <w:b/>
          <w:color w:val="auto"/>
          <w:szCs w:val="21"/>
          <w:highlight w:val="none"/>
          <w:lang w:val="en-US" w:eastAsia="zh-CN"/>
        </w:rPr>
        <w:t>参选</w:t>
      </w:r>
      <w:r>
        <w:rPr>
          <w:rFonts w:hint="eastAsia" w:ascii="宋体" w:hAnsi="宋体" w:eastAsia="宋体" w:cs="Times New Roman"/>
          <w:b/>
          <w:color w:val="auto"/>
          <w:szCs w:val="21"/>
          <w:highlight w:val="none"/>
        </w:rPr>
        <w:t>保证金</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2ABE2E2E">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w:t>
      </w:r>
      <w:r>
        <w:rPr>
          <w:rFonts w:hint="eastAsia" w:ascii="宋体" w:hAnsi="宋体" w:cs="Times New Roman"/>
          <w:b/>
          <w:color w:val="auto"/>
          <w:szCs w:val="21"/>
          <w:highlight w:val="none"/>
          <w:lang w:val="en-US" w:eastAsia="zh-CN"/>
        </w:rPr>
        <w:t>参选</w:t>
      </w:r>
      <w:r>
        <w:rPr>
          <w:rFonts w:hint="eastAsia" w:ascii="宋体" w:hAnsi="宋体" w:eastAsia="宋体" w:cs="Times New Roman"/>
          <w:b/>
          <w:color w:val="auto"/>
          <w:szCs w:val="21"/>
          <w:highlight w:val="none"/>
        </w:rPr>
        <w:t>有效期</w:t>
      </w:r>
    </w:p>
    <w:p w14:paraId="57112F20">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须知前附表”的规定。</w:t>
      </w:r>
    </w:p>
    <w:p w14:paraId="10659C1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.2、在</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不得要求撤销或修改其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47CE300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.3、</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有效期从</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截止之日算起。</w:t>
      </w:r>
    </w:p>
    <w:p w14:paraId="036ECF2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.4、在特殊情况下，采购单位可于原</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有效期满之前，向</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候选人提出延长</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有效期的要求。</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候选人可以拒绝采购单位的这种要求，但是对拒绝延长</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有效期的</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候选人，采购单位有权利拒绝其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。同意延长</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有效期的</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候选人既不能要求也不允许修改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和其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所有内容。提出</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有效期的延长要求和</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候选人对该要求的答复均采用书面形式。</w:t>
      </w:r>
    </w:p>
    <w:p w14:paraId="0698DCDA">
      <w:pPr>
        <w:widowControl w:val="0"/>
        <w:spacing w:line="500" w:lineRule="exact"/>
        <w:ind w:firstLine="422" w:firstLineChars="200"/>
        <w:jc w:val="both"/>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14、参选文件的签署</w:t>
      </w:r>
    </w:p>
    <w:p w14:paraId="1A0B564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须知前附表”约定的份数和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0C66FFA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3CD346C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5473669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133FB095">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val="en-US"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投标费率表、货物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参选文件封面、投标函、投标费率表、货物内容及质量要求响应表</w:t>
      </w:r>
      <w:r>
        <w:rPr>
          <w:rFonts w:hint="eastAsia" w:ascii="宋体" w:hAnsi="宋体" w:eastAsia="宋体" w:cs="Times New Roman"/>
          <w:color w:val="auto"/>
          <w:szCs w:val="21"/>
          <w:highlight w:val="none"/>
        </w:rPr>
        <w:t>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bookmarkStart w:id="31" w:name="_Toc479622046"/>
      <w:bookmarkStart w:id="32" w:name="_Toc25319"/>
      <w:bookmarkStart w:id="33" w:name="_Toc4481594"/>
      <w:bookmarkStart w:id="34" w:name="_Toc12503"/>
    </w:p>
    <w:p w14:paraId="424C9B30">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1ACF34DB">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（三）参选文件的提交</w:t>
      </w:r>
      <w:bookmarkEnd w:id="31"/>
      <w:bookmarkEnd w:id="32"/>
      <w:bookmarkEnd w:id="33"/>
      <w:bookmarkEnd w:id="34"/>
    </w:p>
    <w:p w14:paraId="5C380EA0">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的装订、密封和标记</w:t>
      </w:r>
    </w:p>
    <w:p w14:paraId="7F087FA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正本</w:t>
      </w:r>
      <w:r>
        <w:rPr>
          <w:rFonts w:hint="eastAsia" w:ascii="宋体" w:hAnsi="宋体" w:eastAsia="宋体" w:cs="Times New Roman"/>
          <w:b w:val="0"/>
          <w:bCs w:val="0"/>
          <w:color w:val="auto"/>
          <w:szCs w:val="21"/>
          <w:highlight w:val="none"/>
        </w:rPr>
        <w:t>和副本均需胶装成册并标明页码</w:t>
      </w:r>
      <w:r>
        <w:rPr>
          <w:rFonts w:hint="eastAsia" w:ascii="宋体" w:hAnsi="宋体" w:eastAsia="宋体" w:cs="Times New Roman"/>
          <w:color w:val="auto"/>
          <w:szCs w:val="21"/>
          <w:highlight w:val="none"/>
        </w:rPr>
        <w:t>，不得采用活页或容易拆解的装订形式。</w:t>
      </w:r>
    </w:p>
    <w:p w14:paraId="3A1C6186">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的正本和副本同时装于一个袋内。包装密封，并于密封袋上加盖单位公章。</w:t>
      </w:r>
    </w:p>
    <w:p w14:paraId="48547713">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.3</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密封袋上须写明：项目名称、</w:t>
      </w:r>
      <w:r>
        <w:rPr>
          <w:rFonts w:hint="eastAsia" w:ascii="宋体" w:hAnsi="宋体" w:cs="Times New Roman"/>
          <w:b/>
          <w:bCs/>
          <w:color w:val="auto"/>
          <w:szCs w:val="21"/>
          <w:highlight w:val="none"/>
          <w:lang w:val="en-US" w:eastAsia="zh-CN"/>
        </w:rPr>
        <w:t>参选人</w:t>
      </w:r>
      <w:r>
        <w:rPr>
          <w:rFonts w:hint="eastAsia" w:ascii="宋体" w:hAnsi="宋体" w:eastAsia="宋体" w:cs="Times New Roman"/>
          <w:b/>
          <w:bCs/>
          <w:color w:val="auto"/>
          <w:szCs w:val="21"/>
          <w:highlight w:val="none"/>
        </w:rPr>
        <w:t>名称、项目编号。</w:t>
      </w:r>
    </w:p>
    <w:p w14:paraId="6AB87BB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未按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须知要求装订、密封和标记的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w:t>
      </w:r>
      <w:r>
        <w:rPr>
          <w:rFonts w:hint="eastAsia" w:ascii="宋体" w:hAnsi="宋体" w:eastAsia="宋体" w:cs="Times New Roman"/>
          <w:color w:val="auto"/>
          <w:szCs w:val="21"/>
          <w:highlight w:val="none"/>
          <w:lang w:val="en-US" w:eastAsia="zh-CN"/>
        </w:rPr>
        <w:t>被视为无效投标</w:t>
      </w:r>
      <w:r>
        <w:rPr>
          <w:rFonts w:hint="eastAsia" w:ascii="宋体" w:hAnsi="宋体" w:eastAsia="宋体" w:cs="Times New Roman"/>
          <w:color w:val="auto"/>
          <w:szCs w:val="21"/>
          <w:highlight w:val="none"/>
        </w:rPr>
        <w:t>。</w:t>
      </w:r>
    </w:p>
    <w:p w14:paraId="6FE5A605">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cs="Times New Roman"/>
          <w:b/>
          <w:bCs/>
          <w:color w:val="auto"/>
          <w:szCs w:val="21"/>
          <w:highlight w:val="none"/>
          <w:lang w:val="en-US" w:eastAsia="zh-CN"/>
        </w:rPr>
        <w:t>15</w:t>
      </w:r>
      <w:r>
        <w:rPr>
          <w:rFonts w:hint="eastAsia" w:ascii="宋体" w:hAnsi="宋体" w:eastAsia="宋体" w:cs="Times New Roman"/>
          <w:b/>
          <w:bCs/>
          <w:color w:val="auto"/>
          <w:szCs w:val="21"/>
          <w:highlight w:val="none"/>
        </w:rPr>
        <w:t>.</w:t>
      </w:r>
      <w:r>
        <w:rPr>
          <w:rFonts w:hint="eastAsia" w:ascii="宋体" w:hAnsi="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 xml:space="preserve"> 查验证件</w:t>
      </w:r>
    </w:p>
    <w:p w14:paraId="6E97741C">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采购人审查参选人以下证件，若证件不全或不符合要求，则查验不合格。</w:t>
      </w:r>
    </w:p>
    <w:p w14:paraId="2BF5E54F">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法定代表人或个体工商户经营者应出示有效二代居民身份证、授权委托人应出示授权书；（授权书格式见附件）</w:t>
      </w:r>
      <w:r>
        <w:rPr>
          <w:rFonts w:hint="eastAsia" w:ascii="宋体" w:hAnsi="宋体" w:eastAsia="宋体" w:cs="Times New Roman"/>
          <w:color w:val="auto"/>
          <w:szCs w:val="21"/>
          <w:highlight w:val="none"/>
        </w:rPr>
        <w:t>。</w:t>
      </w:r>
    </w:p>
    <w:p w14:paraId="574EB491">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、参选截止时间</w:t>
      </w:r>
    </w:p>
    <w:p w14:paraId="5E3F125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须知前附表中约定的参选截止时间前将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提交至指定地点。逾期送达的或者未按要求送达指定地点的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，采购单位不予受理。</w:t>
      </w:r>
    </w:p>
    <w:p w14:paraId="487A928D">
      <w:pPr>
        <w:widowControl/>
        <w:spacing w:line="500" w:lineRule="exact"/>
        <w:ind w:firstLine="420" w:firstLineChars="200"/>
        <w:jc w:val="left"/>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有权按本须知的约定，通过修改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相关条款以延长参选截止时间。在此情况下，</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受参选截止时间制约的所有权利和义务均应延长至新的参选截止时间。</w:t>
      </w:r>
    </w:p>
    <w:p w14:paraId="1CCC9A67">
      <w:pPr>
        <w:widowControl/>
        <w:spacing w:line="50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的修改与撤回</w:t>
      </w:r>
    </w:p>
    <w:p w14:paraId="5F2F28CD">
      <w:pPr>
        <w:widowControl/>
        <w:spacing w:line="500" w:lineRule="exact"/>
        <w:ind w:firstLine="420" w:firstLineChars="200"/>
        <w:jc w:val="left"/>
        <w:rPr>
          <w:rFonts w:hint="eastAsia" w:ascii="宋体" w:hAnsi="宋体" w:eastAsia="宋体" w:cs="Times New Roman"/>
          <w:color w:val="auto"/>
          <w:szCs w:val="21"/>
          <w:highlight w:val="none"/>
        </w:rPr>
      </w:pPr>
      <w:bookmarkStart w:id="35" w:name="_Toc479622047"/>
      <w:bookmarkStart w:id="36" w:name="_Toc23598"/>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以后，在约定的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截止时间之前，可以以书面形式补充修改或撤回已提交的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，并以书面形式通知</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。补充、修改的内容为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的组成部分。</w:t>
      </w:r>
    </w:p>
    <w:p w14:paraId="182083D8">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的修改通知应按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须知规定编制、密封、标记和提交，并在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密封袋上清楚标明“补充、修改”字样。</w:t>
      </w:r>
    </w:p>
    <w:p w14:paraId="677C5938">
      <w:pPr>
        <w:widowControl/>
        <w:spacing w:line="5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17.</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 xml:space="preserve"> 参选人提交参选文件以后</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在约定的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截止时间之前</w:t>
      </w:r>
      <w:r>
        <w:rPr>
          <w:rFonts w:hint="eastAsia" w:ascii="宋体" w:hAnsi="宋体" w:cs="Times New Roman"/>
          <w:color w:val="auto"/>
          <w:szCs w:val="21"/>
          <w:highlight w:val="none"/>
          <w:lang w:val="en-US" w:eastAsia="zh-CN"/>
        </w:rPr>
        <w:t>撤回参选文件</w:t>
      </w:r>
      <w:r>
        <w:rPr>
          <w:rFonts w:hint="eastAsia" w:ascii="宋体" w:hAnsi="宋体" w:cs="Times New Roman"/>
          <w:color w:val="auto"/>
          <w:szCs w:val="21"/>
          <w:highlight w:val="none"/>
          <w:lang w:eastAsia="zh-CN"/>
        </w:rPr>
        <w:t>，法定代表人或个体工商户经营者应出示有效二代居民身份证、授权委托人应出示授权书。</w:t>
      </w:r>
    </w:p>
    <w:p w14:paraId="4D0BBC8F">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截止时间之后，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做任何修改。</w:t>
      </w:r>
    </w:p>
    <w:p w14:paraId="13011CCD">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在规定的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不得撤回其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bookmarkStart w:id="37" w:name="_Toc4481595"/>
    </w:p>
    <w:p w14:paraId="3F9D58F6">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685359B9">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（四）开标</w:t>
      </w:r>
      <w:bookmarkEnd w:id="35"/>
      <w:bookmarkEnd w:id="36"/>
      <w:bookmarkEnd w:id="37"/>
    </w:p>
    <w:p w14:paraId="1ADFC99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19</w:t>
      </w:r>
      <w:r>
        <w:rPr>
          <w:rFonts w:hint="eastAsia" w:ascii="宋体" w:hAnsi="宋体" w:eastAsia="宋体" w:cs="Times New Roman"/>
          <w:b/>
          <w:bCs/>
          <w:color w:val="auto"/>
          <w:szCs w:val="21"/>
          <w:highlight w:val="none"/>
        </w:rPr>
        <w:t>、开标时间和地点：</w:t>
      </w:r>
      <w:r>
        <w:rPr>
          <w:rFonts w:hint="eastAsia" w:ascii="宋体" w:hAnsi="宋体"/>
          <w:szCs w:val="21"/>
          <w:highlight w:val="none"/>
        </w:rPr>
        <w:t>采购单位将在监督人员</w:t>
      </w:r>
      <w:r>
        <w:rPr>
          <w:rFonts w:hint="eastAsia" w:ascii="宋体" w:hAnsi="宋体"/>
          <w:szCs w:val="21"/>
          <w:highlight w:val="none"/>
          <w:lang w:val="en-US" w:eastAsia="zh-CN"/>
        </w:rPr>
        <w:t>监督下依据</w:t>
      </w:r>
      <w:r>
        <w:rPr>
          <w:rFonts w:hint="eastAsia" w:ascii="宋体" w:hAnsi="宋体"/>
          <w:szCs w:val="21"/>
          <w:highlight w:val="none"/>
        </w:rPr>
        <w:t>“参选人须知前附表”约定的时间和地点开标，所有参选人的法定代表人或个体工商户经营者或其授权委托人</w:t>
      </w:r>
      <w:r>
        <w:rPr>
          <w:rFonts w:hint="eastAsia" w:ascii="宋体" w:hAnsi="宋体"/>
          <w:szCs w:val="21"/>
          <w:highlight w:val="none"/>
          <w:lang w:val="en-US" w:eastAsia="zh-CN"/>
        </w:rPr>
        <w:t>自愿</w:t>
      </w:r>
      <w:r>
        <w:rPr>
          <w:rFonts w:hint="eastAsia" w:ascii="宋体" w:hAnsi="宋体"/>
          <w:szCs w:val="21"/>
          <w:highlight w:val="none"/>
        </w:rPr>
        <w:t>参加</w:t>
      </w:r>
      <w:r>
        <w:rPr>
          <w:rFonts w:hint="eastAsia" w:ascii="宋体" w:hAnsi="宋体"/>
          <w:szCs w:val="21"/>
          <w:highlight w:val="none"/>
          <w:lang w:val="en-US" w:eastAsia="zh-CN"/>
        </w:rPr>
        <w:t>现场开标</w:t>
      </w:r>
      <w:r>
        <w:rPr>
          <w:rFonts w:hint="eastAsia" w:ascii="宋体" w:hAnsi="宋体"/>
          <w:szCs w:val="21"/>
          <w:highlight w:val="none"/>
          <w:lang w:eastAsia="zh-CN"/>
        </w:rPr>
        <w:t>，</w:t>
      </w:r>
      <w:r>
        <w:rPr>
          <w:rFonts w:hint="eastAsia" w:ascii="宋体" w:hAnsi="宋体"/>
          <w:szCs w:val="21"/>
          <w:highlight w:val="none"/>
          <w:lang w:val="en-US" w:eastAsia="zh-CN"/>
        </w:rPr>
        <w:t>未参加现场开标的参选人应无条件认可整个开标过程</w:t>
      </w:r>
      <w:r>
        <w:rPr>
          <w:rFonts w:hint="eastAsia" w:ascii="宋体" w:hAnsi="宋体" w:eastAsia="宋体" w:cs="Times New Roman"/>
          <w:color w:val="auto"/>
          <w:szCs w:val="21"/>
          <w:highlight w:val="none"/>
        </w:rPr>
        <w:t>。</w:t>
      </w:r>
    </w:p>
    <w:p w14:paraId="03B73810">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、开标程序</w:t>
      </w:r>
    </w:p>
    <w:p w14:paraId="5F5B78A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开标由采购单位代表主持，主持人按下列程序进行：</w:t>
      </w:r>
    </w:p>
    <w:p w14:paraId="582D68CC">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宣布项目名称、介绍参会人员；</w:t>
      </w:r>
    </w:p>
    <w:p w14:paraId="336343B1">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.1.2</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宣布开标纪律；</w:t>
      </w:r>
    </w:p>
    <w:p w14:paraId="3F613136">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.1.3</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代表和监督人员查验</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相关证件资料并宣布查验结果；</w:t>
      </w:r>
    </w:p>
    <w:p w14:paraId="2C295C5A">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.1.4</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cs="宋体"/>
          <w:szCs w:val="21"/>
          <w:highlight w:val="none"/>
          <w:lang w:val="en-US" w:eastAsia="zh-CN"/>
        </w:rPr>
        <w:t>参与现场开标的</w:t>
      </w:r>
      <w:r>
        <w:rPr>
          <w:rFonts w:hint="eastAsia" w:ascii="宋体" w:hAnsi="宋体" w:eastAsia="宋体" w:cs="宋体"/>
          <w:color w:val="auto"/>
          <w:szCs w:val="21"/>
          <w:highlight w:val="none"/>
          <w:lang w:bidi="ar"/>
        </w:rPr>
        <w:t>各</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互相检查</w:t>
      </w:r>
      <w:r>
        <w:rPr>
          <w:rFonts w:hint="eastAsia" w:ascii="宋体" w:hAnsi="宋体" w:eastAsia="宋体" w:cs="宋体"/>
          <w:color w:val="auto"/>
          <w:szCs w:val="21"/>
          <w:highlight w:val="none"/>
          <w:lang w:eastAsia="zh-CN" w:bidi="ar"/>
        </w:rPr>
        <w:t>参选文件</w:t>
      </w:r>
      <w:r>
        <w:rPr>
          <w:rFonts w:hint="eastAsia" w:ascii="宋体" w:hAnsi="宋体" w:eastAsia="宋体" w:cs="宋体"/>
          <w:color w:val="auto"/>
          <w:szCs w:val="21"/>
          <w:highlight w:val="none"/>
          <w:lang w:bidi="ar"/>
        </w:rPr>
        <w:t>的密封情况，并确认</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 xml:space="preserve">是否存在异议； </w:t>
      </w:r>
    </w:p>
    <w:p w14:paraId="5A1B7005">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.1.5</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依次当众开标，公布</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名称、报价及</w:t>
      </w:r>
      <w:r>
        <w:rPr>
          <w:rFonts w:hint="eastAsia" w:ascii="宋体" w:hAnsi="宋体" w:eastAsia="宋体" w:cs="宋体"/>
          <w:color w:val="auto"/>
          <w:szCs w:val="21"/>
          <w:highlight w:val="none"/>
          <w:lang w:eastAsia="zh-CN" w:bidi="ar"/>
        </w:rPr>
        <w:t>参选报价函</w:t>
      </w:r>
      <w:r>
        <w:rPr>
          <w:rFonts w:hint="eastAsia" w:ascii="宋体" w:hAnsi="宋体" w:eastAsia="宋体" w:cs="宋体"/>
          <w:color w:val="auto"/>
          <w:szCs w:val="21"/>
          <w:highlight w:val="none"/>
          <w:lang w:bidi="ar"/>
        </w:rPr>
        <w:t>其他内容，并记录在案；</w:t>
      </w:r>
    </w:p>
    <w:p w14:paraId="29A8375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.1.6</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代表、监督人员、记录人等有关人员在开标记录表上签字确认；</w:t>
      </w:r>
    </w:p>
    <w:p w14:paraId="272B284F">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.1.7</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进入评审阶段；</w:t>
      </w:r>
    </w:p>
    <w:p w14:paraId="70137210">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.1.8</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宣布评审结果。</w:t>
      </w:r>
    </w:p>
    <w:p w14:paraId="01A11E6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43C0F80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6F8B2D79">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有下列情形之一的，将不予受理： </w:t>
      </w:r>
    </w:p>
    <w:p w14:paraId="5DD8417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（1）逾期送达的或者未送达至指定地点的； </w:t>
      </w:r>
    </w:p>
    <w:p w14:paraId="4C292A0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要求包装、密封的。</w:t>
      </w:r>
    </w:p>
    <w:p w14:paraId="49BC8368">
      <w:pPr>
        <w:widowControl/>
        <w:numPr>
          <w:ilvl w:val="0"/>
          <w:numId w:val="0"/>
        </w:numPr>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）参选人未按要求参加开标会、未按要求出示材料供现场查验或经查验不合格的、参选文件份数少于比选文件要求；</w:t>
      </w:r>
    </w:p>
    <w:p w14:paraId="3378678F">
      <w:pPr>
        <w:widowControl/>
        <w:numPr>
          <w:ilvl w:val="0"/>
          <w:numId w:val="0"/>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2、开标过程中发现有下列情况的，由评标委员会评审后，认定为</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67882D1E">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、未按约定格式提供、填写</w:t>
      </w:r>
      <w:r>
        <w:rPr>
          <w:rFonts w:hint="eastAsia" w:ascii="宋体" w:hAnsi="宋体" w:eastAsia="宋体" w:cs="Times New Roman"/>
          <w:color w:val="auto"/>
          <w:szCs w:val="21"/>
          <w:highlight w:val="none"/>
          <w:lang w:eastAsia="zh-CN"/>
        </w:rPr>
        <w:t>参选文件封面、投标函、投标费率表、货物内容及质量要求响应表</w:t>
      </w:r>
      <w:r>
        <w:rPr>
          <w:rFonts w:hint="eastAsia" w:ascii="宋体" w:hAnsi="宋体" w:eastAsia="宋体" w:cs="Times New Roman"/>
          <w:color w:val="auto"/>
          <w:szCs w:val="21"/>
          <w:highlight w:val="none"/>
        </w:rPr>
        <w:t>或</w:t>
      </w:r>
      <w:r>
        <w:rPr>
          <w:rFonts w:hint="eastAsia" w:ascii="宋体" w:hAnsi="宋体" w:eastAsia="宋体" w:cs="Times New Roman"/>
          <w:color w:val="auto"/>
          <w:szCs w:val="21"/>
          <w:highlight w:val="none"/>
          <w:lang w:eastAsia="zh-CN"/>
        </w:rPr>
        <w:t>参选文件封面、投标函、投标费率表、货物内容及质量要求响应表</w:t>
      </w:r>
      <w:r>
        <w:rPr>
          <w:rFonts w:hint="eastAsia" w:ascii="宋体" w:hAnsi="宋体" w:eastAsia="宋体" w:cs="Times New Roman"/>
          <w:color w:val="auto"/>
          <w:szCs w:val="21"/>
          <w:highlight w:val="none"/>
        </w:rPr>
        <w:t>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268339B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参选人投标费率高于比选最高投标费率</w:t>
      </w:r>
      <w:r>
        <w:rPr>
          <w:rFonts w:hint="eastAsia" w:ascii="宋体" w:hAnsi="宋体" w:eastAsia="宋体" w:cs="Times New Roman"/>
          <w:color w:val="auto"/>
          <w:szCs w:val="21"/>
          <w:highlight w:val="none"/>
        </w:rPr>
        <w:t>；</w:t>
      </w:r>
    </w:p>
    <w:p w14:paraId="131B722A">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1AABC95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存在下列情形之一，经评标委员会评审后，为</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4ADC9D4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w:t>
      </w:r>
      <w:r>
        <w:rPr>
          <w:rFonts w:ascii="Times New Roman" w:hAnsi="宋体" w:eastAsia="宋体" w:cs="Times New Roman"/>
          <w:color w:val="auto"/>
          <w:szCs w:val="21"/>
          <w:highlight w:val="none"/>
        </w:rPr>
        <w:t>被责令停业</w:t>
      </w:r>
      <w:r>
        <w:rPr>
          <w:rFonts w:hint="eastAsia" w:ascii="Times New Roman" w:hAnsi="宋体" w:eastAsia="宋体" w:cs="Times New Roman"/>
          <w:color w:val="auto"/>
          <w:szCs w:val="21"/>
          <w:highlight w:val="none"/>
        </w:rPr>
        <w:t>且处于有效期内</w:t>
      </w:r>
      <w:r>
        <w:rPr>
          <w:rFonts w:ascii="Times New Roman" w:hAnsi="宋体" w:eastAsia="宋体" w:cs="Times New Roman"/>
          <w:color w:val="auto"/>
          <w:szCs w:val="21"/>
          <w:highlight w:val="none"/>
        </w:rPr>
        <w:t>的</w:t>
      </w:r>
      <w:r>
        <w:rPr>
          <w:rFonts w:hint="eastAsia" w:ascii="宋体" w:hAnsi="宋体" w:eastAsia="宋体" w:cs="Times New Roman"/>
          <w:color w:val="auto"/>
          <w:szCs w:val="21"/>
          <w:highlight w:val="none"/>
        </w:rPr>
        <w:t>；</w:t>
      </w:r>
    </w:p>
    <w:p w14:paraId="6925E0B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(2)被安庆市行政区域内公共资源交易监管部门限制</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资格且处于有效期内；</w:t>
      </w:r>
    </w:p>
    <w:p w14:paraId="27B16072">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(3)财产被接管或冻结可能影响本项目正常实施的；</w:t>
      </w:r>
    </w:p>
    <w:p w14:paraId="5E1BA3F4">
      <w:pPr>
        <w:widowControl/>
        <w:numPr>
          <w:ilvl w:val="0"/>
          <w:numId w:val="6"/>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法律、法规规定及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约定的其他情形。</w:t>
      </w:r>
    </w:p>
    <w:p w14:paraId="3633B7CF">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7A7CACBA">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（五）评标</w:t>
      </w:r>
    </w:p>
    <w:p w14:paraId="3B0E841A">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 xml:space="preserve">    23、评</w:t>
      </w:r>
      <w:r>
        <w:rPr>
          <w:rFonts w:hint="eastAsia" w:ascii="宋体" w:hAnsi="宋体" w:eastAsia="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6ECCAD91">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0AB5BC59">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108EED73">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2A973E82">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2673A3DF">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1E6A892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00A6F63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49C4B7B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6D862F53">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7B7AB138">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46F3E04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0F5C05DC">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5AC149B4">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b/>
          <w:bCs/>
          <w:color w:val="auto"/>
          <w:szCs w:val="21"/>
          <w:highlight w:val="none"/>
          <w:lang w:val="en-US" w:eastAsia="zh-CN"/>
        </w:rPr>
        <w:t>参选人投标费率不得高于比选最高投标费率</w:t>
      </w:r>
      <w:r>
        <w:rPr>
          <w:rFonts w:hint="eastAsia" w:ascii="宋体" w:hAnsi="宋体" w:eastAsia="宋体" w:cs="Times New Roman"/>
          <w:b/>
          <w:bCs/>
          <w:color w:val="auto"/>
          <w:szCs w:val="21"/>
          <w:highlight w:val="none"/>
          <w:lang w:eastAsia="zh-CN"/>
        </w:rPr>
        <w:t>、</w:t>
      </w:r>
      <w:r>
        <w:rPr>
          <w:rFonts w:hint="eastAsia" w:ascii="宋体" w:hAnsi="宋体" w:eastAsia="宋体" w:cs="Times New Roman"/>
          <w:color w:val="auto"/>
          <w:szCs w:val="21"/>
          <w:highlight w:val="none"/>
        </w:rPr>
        <w:t>否则为无效</w:t>
      </w:r>
      <w:r>
        <w:rPr>
          <w:rFonts w:hint="eastAsia" w:ascii="宋体" w:hAnsi="宋体" w:cs="Times New Roman"/>
          <w:color w:val="auto"/>
          <w:szCs w:val="21"/>
          <w:highlight w:val="none"/>
          <w:lang w:val="en-US" w:eastAsia="zh-CN"/>
        </w:rPr>
        <w:t>参选</w:t>
      </w:r>
      <w:r>
        <w:rPr>
          <w:rFonts w:hint="eastAsia" w:ascii="宋体" w:hAnsi="宋体" w:eastAsia="宋体" w:cs="Times New Roman"/>
          <w:color w:val="auto"/>
          <w:szCs w:val="21"/>
          <w:highlight w:val="none"/>
        </w:rPr>
        <w:t>，即报价评审不通过。</w:t>
      </w:r>
    </w:p>
    <w:p w14:paraId="3CED8666">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705D35B2">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、失信核查</w:t>
      </w:r>
    </w:p>
    <w:p w14:paraId="14E87A0C">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74"/>
          <w:rFonts w:hint="eastAsia" w:ascii="宋体" w:hAnsi="宋体" w:eastAsia="宋体" w:cs="Times New Roman"/>
          <w:color w:val="auto"/>
          <w:szCs w:val="21"/>
          <w:highlight w:val="none"/>
        </w:rPr>
        <w:t>http://www.creditchina.gov.cn/</w:t>
      </w:r>
      <w:r>
        <w:rPr>
          <w:rStyle w:val="74"/>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74"/>
          <w:rFonts w:hint="eastAsia" w:ascii="宋体" w:hAnsi="Times New Roman" w:eastAsia="宋体" w:cs="Times New Roman"/>
          <w:color w:val="auto"/>
          <w:szCs w:val="21"/>
          <w:highlight w:val="none"/>
        </w:rPr>
        <w:t>http://www.ccgp.gov.cn/），</w:t>
      </w:r>
      <w:r>
        <w:rPr>
          <w:rStyle w:val="74"/>
          <w:rFonts w:hint="eastAsia" w:ascii="宋体" w:hAnsi="Times New Roman" w:eastAsia="宋体" w:cs="Times New Roman"/>
          <w:color w:val="auto"/>
          <w:szCs w:val="21"/>
          <w:highlight w:val="none"/>
          <w:u w:val="none"/>
        </w:rPr>
        <w:t>若核查存在</w:t>
      </w:r>
      <w:r>
        <w:rPr>
          <w:rStyle w:val="74"/>
          <w:rFonts w:hint="eastAsia" w:ascii="宋体" w:hAnsi="宋体" w:eastAsia="宋体" w:cs="Times New Roman"/>
          <w:color w:val="auto"/>
          <w:szCs w:val="21"/>
          <w:highlight w:val="none"/>
          <w:u w:val="none"/>
        </w:rPr>
        <w:t>政府采购严重违法</w:t>
      </w:r>
      <w:r>
        <w:rPr>
          <w:rStyle w:val="74"/>
          <w:rFonts w:hint="eastAsia" w:ascii="宋体" w:hAnsi="Times New Roman" w:eastAsia="宋体" w:cs="Times New Roman"/>
          <w:color w:val="auto"/>
          <w:szCs w:val="21"/>
          <w:highlight w:val="none"/>
          <w:u w:val="none"/>
        </w:rPr>
        <w:t>失信名单记录的</w:t>
      </w:r>
      <w:r>
        <w:rPr>
          <w:rStyle w:val="74"/>
          <w:rFonts w:hint="eastAsia" w:ascii="宋体" w:hAnsi="Times New Roman" w:eastAsia="宋体" w:cs="Times New Roman"/>
          <w:color w:val="auto"/>
          <w:szCs w:val="21"/>
          <w:highlight w:val="none"/>
          <w:u w:val="none"/>
          <w:lang w:eastAsia="zh-CN"/>
        </w:rPr>
        <w:t>参选人</w:t>
      </w:r>
      <w:r>
        <w:rPr>
          <w:rStyle w:val="74"/>
          <w:rFonts w:hint="eastAsia" w:ascii="宋体" w:hAnsi="Times New Roman" w:eastAsia="宋体" w:cs="Times New Roman"/>
          <w:color w:val="auto"/>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auto"/>
          <w:szCs w:val="21"/>
          <w:highlight w:val="none"/>
          <w:u w:val="none"/>
        </w:rPr>
        <w:t>不得将其推荐为</w:t>
      </w:r>
      <w:r>
        <w:rPr>
          <w:rStyle w:val="74"/>
          <w:rFonts w:hint="eastAsia" w:ascii="宋体" w:cs="Times New Roman"/>
          <w:color w:val="auto"/>
          <w:szCs w:val="21"/>
          <w:highlight w:val="none"/>
          <w:u w:val="none"/>
          <w:lang w:val="en-US" w:eastAsia="zh-CN"/>
        </w:rPr>
        <w:t>成交</w:t>
      </w:r>
      <w:r>
        <w:rPr>
          <w:rStyle w:val="74"/>
          <w:rFonts w:hint="eastAsia" w:ascii="宋体" w:hAnsi="Times New Roman" w:eastAsia="宋体" w:cs="Times New Roman"/>
          <w:color w:val="auto"/>
          <w:szCs w:val="21"/>
          <w:highlight w:val="none"/>
          <w:u w:val="none"/>
        </w:rPr>
        <w:t>候选人，依序递补，并再次对递补的</w:t>
      </w:r>
      <w:r>
        <w:rPr>
          <w:rStyle w:val="74"/>
          <w:rFonts w:hint="eastAsia" w:ascii="宋体" w:hAnsi="Times New Roman" w:eastAsia="宋体" w:cs="Times New Roman"/>
          <w:color w:val="auto"/>
          <w:szCs w:val="21"/>
          <w:highlight w:val="none"/>
          <w:u w:val="none"/>
          <w:lang w:eastAsia="zh-CN"/>
        </w:rPr>
        <w:t>参选人</w:t>
      </w:r>
      <w:r>
        <w:rPr>
          <w:rStyle w:val="74"/>
          <w:rFonts w:hint="eastAsia" w:ascii="宋体" w:hAnsi="Times New Roman" w:eastAsia="宋体" w:cs="Times New Roman"/>
          <w:color w:val="auto"/>
          <w:szCs w:val="21"/>
          <w:highlight w:val="none"/>
          <w:u w:val="none"/>
        </w:rPr>
        <w:t>进行核查。</w:t>
      </w:r>
      <w:r>
        <w:rPr>
          <w:rStyle w:val="74"/>
          <w:rFonts w:hint="eastAsia" w:ascii="宋体" w:hAnsi="Times New Roman" w:eastAsia="宋体" w:cs="Times New Roman"/>
          <w:color w:val="auto"/>
          <w:szCs w:val="21"/>
          <w:highlight w:val="none"/>
          <w:u w:val="none"/>
        </w:rPr>
        <w:fldChar w:fldCharType="end"/>
      </w:r>
    </w:p>
    <w:p w14:paraId="04CF49E3">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成交候选人排序：评委会对参选文件通过上述评审的参选人，根据投标费率由低至高的顺序排列。投标费率最低的为第一成交候选人，次低的为第二成交候选人，第三低的为第三成交候选人。若出现两家或两家以上评审价最低且相等时，则由采购人采取现场随机抽取的方式确定成交候选人排序。</w:t>
      </w:r>
    </w:p>
    <w:p w14:paraId="046F4BE9">
      <w:pPr>
        <w:widowControl/>
        <w:spacing w:line="500" w:lineRule="exact"/>
        <w:jc w:val="left"/>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b/>
          <w:bCs/>
          <w:color w:val="auto"/>
          <w:szCs w:val="21"/>
          <w:highlight w:val="none"/>
        </w:rPr>
        <w:t>26、开标评标异常情况处理</w:t>
      </w:r>
    </w:p>
    <w:p w14:paraId="7250B689">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26.1、在招标采购中，出现下列情况之一的，应予废标，采购单位重新组织采购：</w:t>
      </w:r>
    </w:p>
    <w:p w14:paraId="2906BF3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 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不足</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家</w:t>
      </w:r>
      <w:r>
        <w:rPr>
          <w:rFonts w:hint="eastAsia" w:ascii="宋体" w:hAnsi="宋体" w:eastAsia="宋体" w:cs="Times New Roman"/>
          <w:color w:val="auto"/>
          <w:szCs w:val="21"/>
          <w:highlight w:val="none"/>
        </w:rPr>
        <w:t>的；</w:t>
      </w:r>
    </w:p>
    <w:p w14:paraId="4A61D284">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出现影响采购公正的违法、违规行为的；</w:t>
      </w:r>
    </w:p>
    <w:p w14:paraId="27DFD5EC">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投标费率均高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比选最高投标费率</w:t>
      </w:r>
      <w:r>
        <w:rPr>
          <w:rFonts w:hint="eastAsia" w:ascii="宋体" w:hAnsi="宋体" w:eastAsia="宋体" w:cs="Times New Roman"/>
          <w:color w:val="auto"/>
          <w:szCs w:val="21"/>
          <w:highlight w:val="none"/>
        </w:rPr>
        <w:t>；</w:t>
      </w:r>
    </w:p>
    <w:p w14:paraId="579DBC90">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因重大变故，采购任务取消的。</w:t>
      </w:r>
    </w:p>
    <w:p w14:paraId="4D777C93">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27、评标过程的保密性</w:t>
      </w:r>
    </w:p>
    <w:p w14:paraId="4BB2B20F">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27.1、开标后，直到授予</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人合同止，凡是与</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审查、澄清、评价、比较以及授标建议等评审方面的情况，均不得向</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或其他无关的人员透露。</w:t>
      </w:r>
    </w:p>
    <w:p w14:paraId="6B8FEABA">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27.2、在评标过程中，</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如向评委会成员施加任何影响，都将会导致其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被拒绝。   </w:t>
      </w:r>
    </w:p>
    <w:p w14:paraId="60A1A396">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27.3、</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人确定后，采购单位不对未</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人就评标过程以及未能</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原因做出任何解释。</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不得向评委会组成人员或其他有关人员询问评标过程的情况和要求提供材料。</w:t>
      </w:r>
    </w:p>
    <w:p w14:paraId="7787608F">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通知书</w:t>
      </w:r>
    </w:p>
    <w:p w14:paraId="6D4701CA">
      <w:pPr>
        <w:widowControl/>
        <w:spacing w:before="0" w:beforeAutospacing="0" w:after="0" w:afterAutospacing="0" w:line="360" w:lineRule="auto"/>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cs="宋体"/>
          <w:color w:val="auto"/>
          <w:kern w:val="2"/>
          <w:sz w:val="21"/>
          <w:szCs w:val="20"/>
          <w:highlight w:val="none"/>
          <w:lang w:val="en-US" w:eastAsia="zh-CN" w:bidi="ar-SA"/>
        </w:rPr>
        <w:t>成交</w:t>
      </w:r>
      <w:r>
        <w:rPr>
          <w:rFonts w:hint="eastAsia" w:ascii="宋体" w:hAnsi="宋体" w:eastAsia="宋体" w:cs="宋体"/>
          <w:color w:val="auto"/>
          <w:kern w:val="2"/>
          <w:sz w:val="21"/>
          <w:szCs w:val="20"/>
          <w:highlight w:val="none"/>
          <w:lang w:val="en-US" w:eastAsia="zh-CN" w:bidi="ar-SA"/>
        </w:rPr>
        <w:t>候选人确定后，采购单位将在安庆市交通控股集团有限公司集采平台（http：//jc.zh0556.com/）上公示，参选人如有异议，必须在公示期内向有关机构提出。</w:t>
      </w:r>
    </w:p>
    <w:p w14:paraId="18637986">
      <w:pPr>
        <w:spacing w:line="360" w:lineRule="auto"/>
        <w:ind w:firstLine="420" w:firstLineChars="200"/>
        <w:rPr>
          <w:rFonts w:ascii="Times New Roman" w:hAnsi="宋体" w:eastAsia="宋体" w:cs="宋体"/>
          <w:b/>
          <w:color w:val="auto"/>
          <w:szCs w:val="24"/>
          <w:highlight w:val="none"/>
        </w:rPr>
      </w:pPr>
      <w:r>
        <w:rPr>
          <w:rFonts w:ascii="Times New Roman" w:hAnsi="宋体" w:eastAsia="宋体" w:cs="宋体"/>
          <w:color w:val="auto"/>
          <w:szCs w:val="24"/>
          <w:highlight w:val="none"/>
        </w:rPr>
        <w:t>公示期满无异议，且未发现</w:t>
      </w:r>
      <w:r>
        <w:rPr>
          <w:rFonts w:hint="eastAsia" w:hAnsi="宋体" w:cs="宋体"/>
          <w:color w:val="auto"/>
          <w:szCs w:val="24"/>
          <w:highlight w:val="none"/>
          <w:lang w:val="en-US" w:eastAsia="zh-CN"/>
        </w:rPr>
        <w:t>成交</w:t>
      </w:r>
      <w:r>
        <w:rPr>
          <w:rFonts w:ascii="Times New Roman" w:hAnsi="宋体" w:eastAsia="宋体" w:cs="宋体"/>
          <w:color w:val="auto"/>
          <w:szCs w:val="24"/>
          <w:highlight w:val="none"/>
        </w:rPr>
        <w:t>人在</w:t>
      </w:r>
      <w:r>
        <w:rPr>
          <w:rFonts w:hint="eastAsia" w:ascii="Times New Roman" w:hAnsi="宋体" w:eastAsia="宋体" w:cs="宋体"/>
          <w:color w:val="auto"/>
          <w:szCs w:val="24"/>
          <w:highlight w:val="none"/>
          <w:lang w:val="en-US" w:eastAsia="zh-CN"/>
        </w:rPr>
        <w:t>比选</w:t>
      </w:r>
      <w:r>
        <w:rPr>
          <w:rFonts w:ascii="Times New Roman" w:hAnsi="宋体" w:eastAsia="宋体" w:cs="宋体"/>
          <w:color w:val="auto"/>
          <w:szCs w:val="24"/>
          <w:highlight w:val="none"/>
        </w:rPr>
        <w:t>活动中有违法行为的，</w:t>
      </w:r>
      <w:r>
        <w:rPr>
          <w:rFonts w:hint="eastAsia" w:ascii="Times New Roman" w:hAnsi="宋体" w:eastAsia="宋体" w:cs="宋体"/>
          <w:color w:val="auto"/>
          <w:szCs w:val="24"/>
          <w:highlight w:val="none"/>
          <w:lang w:eastAsia="zh-CN"/>
        </w:rPr>
        <w:t>采购人</w:t>
      </w:r>
      <w:r>
        <w:rPr>
          <w:rFonts w:ascii="Times New Roman" w:hAnsi="宋体" w:eastAsia="宋体" w:cs="宋体"/>
          <w:color w:val="auto"/>
          <w:szCs w:val="24"/>
          <w:highlight w:val="none"/>
        </w:rPr>
        <w:t>将向</w:t>
      </w:r>
      <w:r>
        <w:rPr>
          <w:rFonts w:hint="eastAsia" w:hAnsi="宋体" w:cs="宋体"/>
          <w:color w:val="auto"/>
          <w:szCs w:val="24"/>
          <w:highlight w:val="none"/>
          <w:lang w:val="en-US" w:eastAsia="zh-CN"/>
        </w:rPr>
        <w:t>成交</w:t>
      </w:r>
      <w:r>
        <w:rPr>
          <w:rFonts w:ascii="Times New Roman" w:hAnsi="宋体" w:eastAsia="宋体" w:cs="宋体"/>
          <w:color w:val="auto"/>
          <w:szCs w:val="24"/>
          <w:highlight w:val="none"/>
        </w:rPr>
        <w:t>人发出</w:t>
      </w:r>
      <w:r>
        <w:rPr>
          <w:rFonts w:hint="eastAsia" w:hAnsi="宋体" w:cs="宋体"/>
          <w:color w:val="auto"/>
          <w:szCs w:val="24"/>
          <w:highlight w:val="none"/>
          <w:lang w:val="en-US" w:eastAsia="zh-CN"/>
        </w:rPr>
        <w:t>成交</w:t>
      </w:r>
      <w:r>
        <w:rPr>
          <w:rFonts w:ascii="Times New Roman" w:hAnsi="宋体" w:eastAsia="宋体" w:cs="宋体"/>
          <w:color w:val="auto"/>
          <w:szCs w:val="24"/>
          <w:highlight w:val="none"/>
        </w:rPr>
        <w:t>通知书。</w:t>
      </w:r>
    </w:p>
    <w:p w14:paraId="45F2A662">
      <w:pPr>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br w:type="page"/>
      </w:r>
    </w:p>
    <w:p w14:paraId="666BE3CB">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auto"/>
          <w:kern w:val="0"/>
          <w:sz w:val="32"/>
          <w:szCs w:val="21"/>
          <w:highlight w:val="none"/>
          <w:lang w:val="en-US" w:eastAsia="zh-CN" w:bidi="ar-SA"/>
        </w:rPr>
      </w:pPr>
      <w:r>
        <w:rPr>
          <w:rFonts w:hint="eastAsia" w:ascii="宋体" w:hAnsi="宋体" w:eastAsia="宋体" w:cs="Times New Roman"/>
          <w:b/>
          <w:bCs w:val="0"/>
          <w:color w:val="auto"/>
          <w:kern w:val="0"/>
          <w:sz w:val="32"/>
          <w:szCs w:val="21"/>
          <w:highlight w:val="none"/>
          <w:lang w:val="en-US" w:eastAsia="zh-CN" w:bidi="ar-SA"/>
        </w:rPr>
        <w:t>（六）合同</w:t>
      </w:r>
      <w:r>
        <w:rPr>
          <w:rFonts w:hint="eastAsia" w:ascii="宋体" w:hAnsi="宋体" w:eastAsia="宋体" w:cs="Times New Roman"/>
          <w:b/>
          <w:bCs/>
          <w:color w:val="auto"/>
          <w:kern w:val="0"/>
          <w:sz w:val="32"/>
          <w:szCs w:val="21"/>
          <w:highlight w:val="none"/>
          <w:lang w:val="en-US" w:eastAsia="zh-CN" w:bidi="ar-SA"/>
        </w:rPr>
        <w:t>授予</w:t>
      </w:r>
    </w:p>
    <w:p w14:paraId="602374E1">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28.签订合同</w:t>
      </w:r>
    </w:p>
    <w:p w14:paraId="287645D7">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28.1.1、</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人的</w:t>
      </w:r>
      <w:r>
        <w:rPr>
          <w:rFonts w:hint="eastAsia" w:ascii="宋体" w:hAnsi="宋体" w:cs="Times New Roman"/>
          <w:color w:val="auto"/>
          <w:szCs w:val="21"/>
          <w:highlight w:val="none"/>
          <w:lang w:val="en-US" w:eastAsia="zh-CN"/>
        </w:rPr>
        <w:t>中标</w:t>
      </w:r>
      <w:r>
        <w:rPr>
          <w:rFonts w:hint="eastAsia" w:ascii="宋体" w:hAnsi="宋体" w:eastAsia="宋体" w:cs="Times New Roman"/>
          <w:color w:val="auto"/>
          <w:szCs w:val="21"/>
          <w:highlight w:val="none"/>
        </w:rPr>
        <w:t>价即为合同价款。</w:t>
      </w:r>
    </w:p>
    <w:p w14:paraId="68D8BE03">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28.1.2、</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人应在</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通知书发出之日起30日内，根据比选文件和</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人的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文件</w:t>
      </w:r>
      <w:r>
        <w:rPr>
          <w:rFonts w:hint="eastAsia" w:ascii="宋体" w:hAnsi="宋体" w:eastAsia="宋体" w:cs="Times New Roman"/>
          <w:color w:val="auto"/>
          <w:szCs w:val="21"/>
          <w:highlight w:val="none"/>
          <w:lang w:val="en-US" w:eastAsia="zh-CN"/>
        </w:rPr>
        <w:t>签订</w:t>
      </w:r>
      <w:r>
        <w:rPr>
          <w:rFonts w:hint="eastAsia" w:ascii="宋体" w:hAnsi="宋体" w:eastAsia="宋体" w:cs="Times New Roman"/>
          <w:color w:val="auto"/>
          <w:szCs w:val="21"/>
          <w:highlight w:val="none"/>
        </w:rPr>
        <w:t>书面合同。</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人无正当理由拒签合同,在签订合同时向</w:t>
      </w:r>
      <w:r>
        <w:rPr>
          <w:rFonts w:hint="eastAsia" w:ascii="宋体" w:hAnsi="宋体" w:cs="Times New Roman"/>
          <w:color w:val="auto"/>
          <w:szCs w:val="21"/>
          <w:highlight w:val="none"/>
          <w:lang w:val="en-US" w:eastAsia="zh-CN"/>
        </w:rPr>
        <w:t>采购</w:t>
      </w:r>
      <w:r>
        <w:rPr>
          <w:rFonts w:hint="eastAsia" w:ascii="宋体" w:hAnsi="宋体" w:eastAsia="宋体" w:cs="Times New Roman"/>
          <w:color w:val="auto"/>
          <w:szCs w:val="21"/>
          <w:highlight w:val="none"/>
        </w:rPr>
        <w:t>人提出附加条件,或不按照</w:t>
      </w:r>
      <w:r>
        <w:rPr>
          <w:rFonts w:hint="eastAsia" w:ascii="宋体" w:hAnsi="宋体" w:cs="Times New Roman"/>
          <w:color w:val="auto"/>
          <w:szCs w:val="21"/>
          <w:highlight w:val="none"/>
          <w:lang w:val="en-US" w:eastAsia="zh-CN"/>
        </w:rPr>
        <w:t>采购</w:t>
      </w:r>
      <w:r>
        <w:rPr>
          <w:rFonts w:hint="eastAsia" w:ascii="宋体" w:hAnsi="宋体" w:eastAsia="宋体" w:cs="Times New Roman"/>
          <w:color w:val="auto"/>
          <w:szCs w:val="21"/>
          <w:highlight w:val="none"/>
        </w:rPr>
        <w:t>文件要求提交履约保证金的，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en-US" w:eastAsia="zh-CN"/>
        </w:rPr>
        <w:t>有权</w:t>
      </w:r>
      <w:r>
        <w:rPr>
          <w:rFonts w:hint="eastAsia" w:ascii="宋体" w:hAnsi="宋体" w:eastAsia="宋体" w:cs="Times New Roman"/>
          <w:color w:val="auto"/>
          <w:szCs w:val="21"/>
          <w:highlight w:val="none"/>
        </w:rPr>
        <w:t>取消其</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资格。</w:t>
      </w:r>
    </w:p>
    <w:p w14:paraId="017079AE">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28.1.3、</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候选人）被取消</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资格的，</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可以按照评标委员会提出的</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候选人名单排序依次确定其他</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候选人为</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人，或重新组织采购。</w:t>
      </w:r>
    </w:p>
    <w:p w14:paraId="76026342">
      <w:pPr>
        <w:widowControl/>
        <w:spacing w:line="500" w:lineRule="exact"/>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9</w:t>
      </w:r>
      <w:r>
        <w:rPr>
          <w:rFonts w:hint="eastAsia" w:ascii="宋体" w:hAnsi="宋体" w:eastAsia="宋体" w:cs="Times New Roman"/>
          <w:b/>
          <w:bCs/>
          <w:color w:val="auto"/>
          <w:szCs w:val="21"/>
          <w:highlight w:val="none"/>
        </w:rPr>
        <w:t>、履约保证金</w:t>
      </w:r>
    </w:p>
    <w:p w14:paraId="055F8B8D">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人在签订合同前必须按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文件的规定，及时、足额向</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人提交履约保证金。</w:t>
      </w:r>
    </w:p>
    <w:p w14:paraId="6918E2F3">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.2、若</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人不能按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须知前附表执行，</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人可在无须征得</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人同意的情况下，不与其签订合同，并不予退还</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保证金。给采购单位造成的损失超过</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保证金数额的，还应当对超过部分予以赔偿。</w:t>
      </w:r>
    </w:p>
    <w:p w14:paraId="4BDCC4F3">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.3、履约保证金按合同条款约定退还。</w:t>
      </w:r>
    </w:p>
    <w:p w14:paraId="35EF1065">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14:paraId="084A6E09">
      <w:pPr>
        <w:pStyle w:val="3"/>
        <w:numPr>
          <w:ilvl w:val="0"/>
          <w:numId w:val="7"/>
        </w:numPr>
        <w:spacing w:before="62" w:beforeLines="20" w:after="62" w:afterLines="20" w:line="48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采购需求</w:t>
      </w:r>
      <w:r>
        <w:rPr>
          <w:rFonts w:hint="eastAsia" w:ascii="Arial" w:hAnsi="Arial"/>
          <w:color w:val="000000" w:themeColor="text1"/>
          <w:kern w:val="2"/>
          <w:sz w:val="32"/>
          <w:szCs w:val="32"/>
          <w:highlight w:val="none"/>
          <w14:textFill>
            <w14:solidFill>
              <w14:schemeClr w14:val="tx1"/>
            </w14:solidFill>
          </w14:textFill>
        </w:rPr>
        <w:t>及</w:t>
      </w:r>
      <w:r>
        <w:rPr>
          <w:rFonts w:hint="eastAsia" w:ascii="Arial" w:hAnsi="Arial"/>
          <w:color w:val="000000" w:themeColor="text1"/>
          <w:kern w:val="2"/>
          <w:sz w:val="32"/>
          <w:szCs w:val="32"/>
          <w:highlight w:val="none"/>
          <w:lang w:val="zh-CN"/>
          <w14:textFill>
            <w14:solidFill>
              <w14:schemeClr w14:val="tx1"/>
            </w14:solidFill>
          </w14:textFill>
        </w:rPr>
        <w:t>技术要求</w:t>
      </w:r>
    </w:p>
    <w:p w14:paraId="54FE5ADD">
      <w:pPr>
        <w:tabs>
          <w:tab w:val="left" w:pos="3640"/>
        </w:tabs>
        <w:autoSpaceDE w:val="0"/>
        <w:autoSpaceDN w:val="0"/>
        <w:spacing w:line="360" w:lineRule="auto"/>
        <w:ind w:firstLine="560" w:firstLineChars="200"/>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一、采购需求</w:t>
      </w:r>
    </w:p>
    <w:tbl>
      <w:tblPr>
        <w:tblStyle w:val="6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7"/>
        <w:gridCol w:w="2010"/>
        <w:gridCol w:w="1830"/>
        <w:gridCol w:w="825"/>
        <w:gridCol w:w="765"/>
        <w:gridCol w:w="1110"/>
        <w:gridCol w:w="1245"/>
        <w:gridCol w:w="626"/>
      </w:tblGrid>
      <w:tr w14:paraId="673E3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40" w:hRule="atLeast"/>
        </w:trPr>
        <w:tc>
          <w:tcPr>
            <w:tcW w:w="5000" w:type="pct"/>
            <w:gridSpan w:val="8"/>
            <w:tcBorders>
              <w:top w:val="nil"/>
              <w:left w:val="nil"/>
              <w:bottom w:val="nil"/>
              <w:right w:val="nil"/>
            </w:tcBorders>
            <w:shd w:val="clear" w:color="auto" w:fill="auto"/>
            <w:noWrap/>
            <w:vAlign w:val="center"/>
          </w:tcPr>
          <w:p w14:paraId="271A2BC7">
            <w:pPr>
              <w:keepNext w:val="0"/>
              <w:keepLines w:val="0"/>
              <w:widowControl/>
              <w:suppressLineNumbers w:val="0"/>
              <w:jc w:val="center"/>
              <w:textAlignment w:val="center"/>
              <w:rPr>
                <w:rFonts w:hint="eastAsia" w:ascii="宋体" w:hAnsi="宋体" w:eastAsia="宋体" w:cs="宋体"/>
                <w:b/>
                <w:bCs/>
                <w:i w:val="0"/>
                <w:iCs w:val="0"/>
                <w:color w:val="000000"/>
                <w:sz w:val="28"/>
                <w:szCs w:val="28"/>
                <w:highlight w:val="none"/>
                <w:u w:val="none"/>
              </w:rPr>
            </w:pPr>
            <w:r>
              <w:rPr>
                <w:rFonts w:hint="eastAsia" w:ascii="宋体" w:hAnsi="宋体" w:eastAsia="宋体" w:cs="宋体"/>
                <w:b/>
                <w:bCs/>
                <w:i w:val="0"/>
                <w:iCs w:val="0"/>
                <w:color w:val="000000"/>
                <w:kern w:val="0"/>
                <w:sz w:val="28"/>
                <w:szCs w:val="28"/>
                <w:highlight w:val="none"/>
                <w:u w:val="none"/>
                <w:lang w:val="en-US" w:eastAsia="zh-CN" w:bidi="ar"/>
              </w:rPr>
              <w:t>安庆通汇交通工程有限责任公司波形梁钢护栏采购控制价清单</w:t>
            </w:r>
          </w:p>
        </w:tc>
      </w:tr>
      <w:tr w14:paraId="2F609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F9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F6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材料名称</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8F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材料规格</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BA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33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暂定数量</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B6F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单价</w:t>
            </w:r>
          </w:p>
          <w:p w14:paraId="1FD8C54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（元）</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4D1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合价</w:t>
            </w:r>
          </w:p>
          <w:p w14:paraId="46A8D5BC">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（元）</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33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6B3D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1710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21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二波形护栏板</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E7D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4320*310*85*2.5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0CF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64E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322</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15D5">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235.00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2FC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75670.00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7060">
            <w:pPr>
              <w:jc w:val="center"/>
              <w:rPr>
                <w:rFonts w:hint="eastAsia" w:ascii="宋体" w:hAnsi="宋体" w:eastAsia="宋体" w:cs="宋体"/>
                <w:i w:val="0"/>
                <w:iCs w:val="0"/>
                <w:color w:val="000000"/>
                <w:sz w:val="20"/>
                <w:szCs w:val="20"/>
                <w:highlight w:val="none"/>
                <w:u w:val="none"/>
              </w:rPr>
            </w:pPr>
          </w:p>
        </w:tc>
      </w:tr>
      <w:tr w14:paraId="1832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77B0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DC2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二波形护栏板</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BAA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4320*310*85*3</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B93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EB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F5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279.00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CE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3348.00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3FE8">
            <w:pPr>
              <w:jc w:val="center"/>
              <w:rPr>
                <w:rFonts w:hint="eastAsia" w:ascii="宋体" w:hAnsi="宋体" w:eastAsia="宋体" w:cs="宋体"/>
                <w:i w:val="0"/>
                <w:iCs w:val="0"/>
                <w:color w:val="000000"/>
                <w:sz w:val="22"/>
                <w:szCs w:val="22"/>
                <w:highlight w:val="none"/>
                <w:u w:val="none"/>
              </w:rPr>
            </w:pPr>
          </w:p>
        </w:tc>
      </w:tr>
      <w:tr w14:paraId="600AE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FBFB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F8E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二波形护栏板</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A0B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2320*310*85*3</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52B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361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53F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149.00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CD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9536.00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36F3">
            <w:pPr>
              <w:jc w:val="center"/>
              <w:rPr>
                <w:rFonts w:hint="eastAsia" w:ascii="宋体" w:hAnsi="宋体" w:eastAsia="宋体" w:cs="宋体"/>
                <w:i w:val="0"/>
                <w:iCs w:val="0"/>
                <w:color w:val="000000"/>
                <w:sz w:val="20"/>
                <w:szCs w:val="20"/>
                <w:highlight w:val="none"/>
                <w:u w:val="none"/>
              </w:rPr>
            </w:pPr>
          </w:p>
        </w:tc>
      </w:tr>
      <w:tr w14:paraId="225AF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F3C9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683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托架</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848D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196*178*400*4.5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F5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966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AC1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6.00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4CE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84.00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FCAD">
            <w:pPr>
              <w:jc w:val="center"/>
              <w:rPr>
                <w:rFonts w:hint="eastAsia" w:ascii="宋体" w:hAnsi="宋体" w:eastAsia="宋体" w:cs="宋体"/>
                <w:i w:val="0"/>
                <w:iCs w:val="0"/>
                <w:color w:val="000000"/>
                <w:sz w:val="20"/>
                <w:szCs w:val="20"/>
                <w:highlight w:val="none"/>
                <w:u w:val="none"/>
              </w:rPr>
            </w:pPr>
          </w:p>
        </w:tc>
      </w:tr>
      <w:tr w14:paraId="2607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3AD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ADF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托架</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8D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300*70*4.5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367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6E9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635</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E6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00C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3810.00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6344">
            <w:pPr>
              <w:jc w:val="center"/>
              <w:rPr>
                <w:rFonts w:hint="eastAsia" w:ascii="宋体" w:hAnsi="宋体" w:eastAsia="宋体" w:cs="宋体"/>
                <w:i w:val="0"/>
                <w:iCs w:val="0"/>
                <w:color w:val="000000"/>
                <w:sz w:val="22"/>
                <w:szCs w:val="22"/>
                <w:highlight w:val="none"/>
                <w:u w:val="none"/>
              </w:rPr>
            </w:pPr>
          </w:p>
        </w:tc>
      </w:tr>
      <w:tr w14:paraId="1A3B2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086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5E6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立柱</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991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φ114*4.5*2100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11C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B8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46A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135.00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B37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66825.00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50D7">
            <w:pPr>
              <w:jc w:val="center"/>
              <w:rPr>
                <w:rFonts w:hint="eastAsia" w:ascii="宋体" w:hAnsi="宋体" w:eastAsia="宋体" w:cs="宋体"/>
                <w:i w:val="0"/>
                <w:iCs w:val="0"/>
                <w:color w:val="000000"/>
                <w:sz w:val="22"/>
                <w:szCs w:val="22"/>
                <w:highlight w:val="none"/>
                <w:u w:val="none"/>
              </w:rPr>
            </w:pPr>
          </w:p>
        </w:tc>
      </w:tr>
      <w:tr w14:paraId="0DD81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262A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306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立柱</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C9C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φ114*4.5*1200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713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82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2A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77.00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AE4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1078.00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A2B4">
            <w:pPr>
              <w:jc w:val="center"/>
              <w:rPr>
                <w:rFonts w:hint="eastAsia" w:ascii="宋体" w:hAnsi="宋体" w:eastAsia="宋体" w:cs="宋体"/>
                <w:i w:val="0"/>
                <w:iCs w:val="0"/>
                <w:color w:val="000000"/>
                <w:sz w:val="22"/>
                <w:szCs w:val="22"/>
                <w:highlight w:val="none"/>
                <w:u w:val="none"/>
              </w:rPr>
            </w:pPr>
          </w:p>
        </w:tc>
      </w:tr>
      <w:tr w14:paraId="2DA2F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1751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07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立柱</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D4B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φ114*4.5*1100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10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1F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98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72.00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1B5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4896.00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B192">
            <w:pPr>
              <w:jc w:val="center"/>
              <w:rPr>
                <w:rFonts w:hint="eastAsia" w:ascii="宋体" w:hAnsi="宋体" w:eastAsia="宋体" w:cs="宋体"/>
                <w:i w:val="0"/>
                <w:iCs w:val="0"/>
                <w:color w:val="000000"/>
                <w:sz w:val="22"/>
                <w:szCs w:val="22"/>
                <w:highlight w:val="none"/>
                <w:u w:val="none"/>
              </w:rPr>
            </w:pPr>
          </w:p>
        </w:tc>
      </w:tr>
      <w:tr w14:paraId="5DB7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9E70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1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9F2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立柱</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（含250*250*15法兰）</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10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φ114*4.5*700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903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B4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83A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108.00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850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5616.00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89F5">
            <w:pPr>
              <w:jc w:val="center"/>
              <w:rPr>
                <w:rFonts w:hint="eastAsia" w:ascii="宋体" w:hAnsi="宋体" w:eastAsia="宋体" w:cs="宋体"/>
                <w:i w:val="0"/>
                <w:iCs w:val="0"/>
                <w:color w:val="000000"/>
                <w:sz w:val="22"/>
                <w:szCs w:val="22"/>
                <w:highlight w:val="none"/>
                <w:u w:val="none"/>
              </w:rPr>
            </w:pPr>
          </w:p>
        </w:tc>
      </w:tr>
      <w:tr w14:paraId="3B67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5669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13A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柱帽</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3C6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φ122</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E82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1B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649</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DE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0E1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3245.00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40DE">
            <w:pPr>
              <w:jc w:val="center"/>
              <w:rPr>
                <w:rFonts w:hint="eastAsia" w:ascii="宋体" w:hAnsi="宋体" w:eastAsia="宋体" w:cs="宋体"/>
                <w:i w:val="0"/>
                <w:iCs w:val="0"/>
                <w:color w:val="000000"/>
                <w:sz w:val="22"/>
                <w:szCs w:val="22"/>
                <w:highlight w:val="none"/>
                <w:u w:val="none"/>
              </w:rPr>
            </w:pPr>
          </w:p>
        </w:tc>
      </w:tr>
      <w:tr w14:paraId="5BAB3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B78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DF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连接螺栓A</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FE8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M16*150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FCB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BA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674</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18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FE1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1685.00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D9F0">
            <w:pPr>
              <w:jc w:val="center"/>
              <w:rPr>
                <w:rFonts w:hint="eastAsia" w:ascii="宋体" w:hAnsi="宋体" w:eastAsia="宋体" w:cs="宋体"/>
                <w:i w:val="0"/>
                <w:iCs w:val="0"/>
                <w:color w:val="000000"/>
                <w:sz w:val="22"/>
                <w:szCs w:val="22"/>
                <w:highlight w:val="none"/>
                <w:u w:val="none"/>
              </w:rPr>
            </w:pPr>
          </w:p>
        </w:tc>
      </w:tr>
      <w:tr w14:paraId="37424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8B2A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354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连接螺栓B</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C28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M16*40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8280">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268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1348</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FB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368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1752.40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81AD">
            <w:pPr>
              <w:jc w:val="center"/>
              <w:rPr>
                <w:rFonts w:hint="eastAsia" w:ascii="宋体" w:hAnsi="宋体" w:eastAsia="宋体" w:cs="宋体"/>
                <w:i w:val="0"/>
                <w:iCs w:val="0"/>
                <w:color w:val="000000"/>
                <w:sz w:val="22"/>
                <w:szCs w:val="22"/>
                <w:highlight w:val="none"/>
                <w:u w:val="none"/>
              </w:rPr>
            </w:pPr>
          </w:p>
        </w:tc>
      </w:tr>
      <w:tr w14:paraId="653C6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B98D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9D9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拼接螺栓</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19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M16*35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1A4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B9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5392</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CC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4FD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6470.40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EFCF">
            <w:pPr>
              <w:jc w:val="center"/>
              <w:rPr>
                <w:rFonts w:hint="eastAsia" w:ascii="宋体" w:hAnsi="宋体" w:eastAsia="宋体" w:cs="宋体"/>
                <w:i w:val="0"/>
                <w:iCs w:val="0"/>
                <w:color w:val="000000"/>
                <w:sz w:val="22"/>
                <w:szCs w:val="22"/>
                <w:highlight w:val="none"/>
                <w:u w:val="none"/>
              </w:rPr>
            </w:pPr>
          </w:p>
        </w:tc>
      </w:tr>
      <w:tr w14:paraId="7632C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E44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D2F1">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横梁垫片</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EB83">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76*44*4</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D1E9">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F31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1133</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72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0.60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6054">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679.80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5DB2">
            <w:pPr>
              <w:jc w:val="center"/>
              <w:rPr>
                <w:rFonts w:hint="eastAsia" w:ascii="宋体" w:hAnsi="宋体" w:eastAsia="宋体" w:cs="宋体"/>
                <w:i w:val="0"/>
                <w:iCs w:val="0"/>
                <w:color w:val="000000"/>
                <w:sz w:val="22"/>
                <w:szCs w:val="22"/>
                <w:highlight w:val="none"/>
                <w:u w:val="none"/>
              </w:rPr>
            </w:pPr>
          </w:p>
        </w:tc>
      </w:tr>
      <w:tr w14:paraId="3FED5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CA55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8F6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套筒/底板</w:t>
            </w:r>
          </w:p>
        </w:tc>
        <w:tc>
          <w:tcPr>
            <w:tcW w:w="10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9C3F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φ245*7*400/</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□255*255*5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03A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C07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E57B">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108.00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8E9A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7344.00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0A38">
            <w:pPr>
              <w:jc w:val="center"/>
              <w:rPr>
                <w:rFonts w:hint="eastAsia" w:ascii="宋体" w:hAnsi="宋体" w:eastAsia="宋体" w:cs="宋体"/>
                <w:i w:val="0"/>
                <w:iCs w:val="0"/>
                <w:color w:val="000000"/>
                <w:sz w:val="20"/>
                <w:szCs w:val="20"/>
                <w:highlight w:val="none"/>
                <w:u w:val="none"/>
              </w:rPr>
            </w:pPr>
          </w:p>
        </w:tc>
      </w:tr>
      <w:tr w14:paraId="4493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B9698">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DF5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端头</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E222">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D-Ⅰ</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AEBC">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7F5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115</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CE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66.00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7DE6">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7590.00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8168">
            <w:pPr>
              <w:jc w:val="center"/>
              <w:rPr>
                <w:rFonts w:hint="eastAsia" w:ascii="宋体" w:hAnsi="宋体" w:eastAsia="宋体" w:cs="宋体"/>
                <w:i w:val="0"/>
                <w:iCs w:val="0"/>
                <w:color w:val="000000"/>
                <w:sz w:val="22"/>
                <w:szCs w:val="22"/>
                <w:highlight w:val="none"/>
                <w:u w:val="none"/>
              </w:rPr>
            </w:pPr>
          </w:p>
        </w:tc>
      </w:tr>
      <w:tr w14:paraId="6304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2154D">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1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F567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轮廓标</w:t>
            </w:r>
          </w:p>
        </w:tc>
        <w:tc>
          <w:tcPr>
            <w:tcW w:w="10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8A17">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黄/白</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ED7E">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1282A">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117</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9E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2.20</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BC8F">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257.40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28B7">
            <w:pPr>
              <w:jc w:val="center"/>
              <w:rPr>
                <w:rFonts w:hint="eastAsia" w:ascii="宋体" w:hAnsi="宋体" w:eastAsia="宋体" w:cs="宋体"/>
                <w:i w:val="0"/>
                <w:iCs w:val="0"/>
                <w:color w:val="000000"/>
                <w:sz w:val="22"/>
                <w:szCs w:val="22"/>
                <w:highlight w:val="none"/>
                <w:u w:val="none"/>
              </w:rPr>
            </w:pPr>
          </w:p>
        </w:tc>
      </w:tr>
      <w:tr w14:paraId="2B6B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95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C4EB39">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总价（元）</w:t>
            </w:r>
          </w:p>
        </w:tc>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8C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199887.00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FAE7">
            <w:pPr>
              <w:jc w:val="center"/>
              <w:rPr>
                <w:rFonts w:hint="eastAsia" w:ascii="宋体" w:hAnsi="宋体" w:eastAsia="宋体" w:cs="宋体"/>
                <w:i w:val="0"/>
                <w:iCs w:val="0"/>
                <w:color w:val="000000"/>
                <w:sz w:val="22"/>
                <w:szCs w:val="22"/>
                <w:highlight w:val="none"/>
                <w:u w:val="none"/>
              </w:rPr>
            </w:pPr>
          </w:p>
        </w:tc>
      </w:tr>
      <w:tr w14:paraId="4502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8"/>
            <w:tcBorders>
              <w:top w:val="nil"/>
              <w:left w:val="nil"/>
              <w:bottom w:val="nil"/>
              <w:right w:val="nil"/>
            </w:tcBorders>
            <w:shd w:val="clear" w:color="auto" w:fill="auto"/>
            <w:noWrap/>
            <w:vAlign w:val="center"/>
          </w:tcPr>
          <w:p w14:paraId="072B31E2">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以上为暂定数量，结算以实际发生工程量为准。</w:t>
            </w:r>
          </w:p>
        </w:tc>
      </w:tr>
    </w:tbl>
    <w:p w14:paraId="5E906AFB">
      <w:pPr>
        <w:tabs>
          <w:tab w:val="left" w:pos="3640"/>
        </w:tabs>
        <w:autoSpaceDE w:val="0"/>
        <w:autoSpaceDN w:val="0"/>
        <w:spacing w:line="360" w:lineRule="auto"/>
        <w:rPr>
          <w:rFonts w:hint="eastAsia" w:ascii="宋体" w:hAnsi="宋体" w:cs="宋体"/>
          <w:color w:val="000000" w:themeColor="text1"/>
          <w:szCs w:val="21"/>
          <w:highlight w:val="none"/>
          <w14:textFill>
            <w14:solidFill>
              <w14:schemeClr w14:val="tx1"/>
            </w14:solidFill>
          </w14:textFill>
        </w:rPr>
      </w:pPr>
    </w:p>
    <w:p w14:paraId="296C4110">
      <w:pPr>
        <w:tabs>
          <w:tab w:val="left" w:pos="3640"/>
        </w:tabs>
        <w:autoSpaceDE w:val="0"/>
        <w:autoSpaceDN w:val="0"/>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注：上述清单价格为控制价，最终结算价格=供货材料控制价单价*中标费率*供货数量。</w:t>
      </w:r>
    </w:p>
    <w:p w14:paraId="33AB53AE">
      <w:pPr>
        <w:tabs>
          <w:tab w:val="left" w:pos="3640"/>
        </w:tabs>
        <w:autoSpaceDE w:val="0"/>
        <w:autoSpaceDN w:val="0"/>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1、波形梁板、立柱、防阻块、端头等所用材质为碳素结构钢，其力学性能及化学成分指标应不低于 GB/T 700-2006 规定的 Q325 牌号钢的要求，主要力学性能考核指标为下屈服强度不小于 235Mpa、抗拉强度不小于 375Mpa。</w:t>
      </w:r>
    </w:p>
    <w:p w14:paraId="06B0C220">
      <w:pPr>
        <w:tabs>
          <w:tab w:val="left" w:pos="3640"/>
        </w:tabs>
        <w:autoSpaceDE w:val="0"/>
        <w:autoSpaceDN w:val="0"/>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2、高强度拼接螺栓连接副应选用优质碳素结构钢或合金结构钢制造，其化学成分及力学性能应符合 GB/T 1591 的规定，螺栓强度为8.8S 级抗拉荷载不小于 133KN。</w:t>
      </w:r>
    </w:p>
    <w:p w14:paraId="4FF38C38">
      <w:pPr>
        <w:tabs>
          <w:tab w:val="left" w:pos="3640"/>
        </w:tabs>
        <w:autoSpaceDE w:val="0"/>
        <w:autoSpaceDN w:val="0"/>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3、波形梁护栏的所有构件均应进行防腐处理，表面采用热浸镀锌聚酯复合涂层防腐处理措施和静电喷涂聚酯外涂层。</w:t>
      </w:r>
    </w:p>
    <w:p w14:paraId="315E70CB">
      <w:pPr>
        <w:tabs>
          <w:tab w:val="left" w:pos="3640"/>
        </w:tabs>
        <w:autoSpaceDE w:val="0"/>
        <w:autoSpaceDN w:val="0"/>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4、满足甲方提供的图纸、相关技术及行业规范要求</w:t>
      </w:r>
      <w:r>
        <w:rPr>
          <w:rFonts w:hint="eastAsia" w:ascii="宋体" w:hAnsi="宋体" w:cs="宋体"/>
          <w:b/>
          <w:bCs/>
          <w:color w:val="000000" w:themeColor="text1"/>
          <w:szCs w:val="21"/>
          <w:highlight w:val="none"/>
          <w:lang w:val="en-US" w:eastAsia="zh-CN"/>
          <w14:textFill>
            <w14:solidFill>
              <w14:schemeClr w14:val="tx1"/>
            </w14:solidFill>
          </w14:textFill>
        </w:rPr>
        <w:t xml:space="preserve"> </w:t>
      </w:r>
      <w:r>
        <w:rPr>
          <w:rFonts w:hint="eastAsia" w:ascii="宋体" w:hAnsi="宋体" w:cs="宋体"/>
          <w:b/>
          <w:bCs/>
          <w:color w:val="000000" w:themeColor="text1"/>
          <w:szCs w:val="21"/>
          <w:highlight w:val="none"/>
          <w14:textFill>
            <w14:solidFill>
              <w14:schemeClr w14:val="tx1"/>
            </w14:solidFill>
          </w14:textFill>
        </w:rPr>
        <w:t>。</w:t>
      </w:r>
    </w:p>
    <w:p w14:paraId="19E9F1E2">
      <w:pPr>
        <w:tabs>
          <w:tab w:val="left" w:pos="3640"/>
        </w:tabs>
        <w:autoSpaceDE w:val="0"/>
        <w:autoSpaceDN w:val="0"/>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19E90A30">
      <w:pPr>
        <w:pStyle w:val="3"/>
        <w:tabs>
          <w:tab w:val="clear" w:pos="1440"/>
          <w:tab w:val="clear" w:pos="5670"/>
        </w:tabs>
        <w:spacing w:beforeLines="0" w:afterLines="0"/>
        <w:ind w:firstLine="0" w:firstLineChars="0"/>
        <w:jc w:val="center"/>
        <w:rPr>
          <w:rFonts w:ascii="宋体" w:eastAsia="宋体" w:cs="宋体"/>
          <w:color w:val="000000" w:themeColor="text1"/>
          <w:highlight w:val="none"/>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38" w:name="_Toc476584431"/>
      <w:bookmarkStart w:id="39" w:name="_Toc10479"/>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24"/>
      <w:bookmarkEnd w:id="25"/>
      <w:bookmarkEnd w:id="26"/>
      <w:bookmarkEnd w:id="38"/>
      <w:bookmarkEnd w:id="39"/>
    </w:p>
    <w:p w14:paraId="6E90C796">
      <w:pPr>
        <w:tabs>
          <w:tab w:val="left" w:pos="3640"/>
        </w:tabs>
        <w:autoSpaceDE w:val="0"/>
        <w:autoSpaceDN w:val="0"/>
        <w:spacing w:line="680" w:lineRule="exact"/>
        <w:rPr>
          <w:rFonts w:ascii="宋体" w:hAnsi="宋体" w:cs="宋体"/>
          <w:color w:val="000000" w:themeColor="text1"/>
          <w:sz w:val="24"/>
          <w:highlight w:val="none"/>
          <w:u w:val="single"/>
          <w14:textFill>
            <w14:solidFill>
              <w14:schemeClr w14:val="tx1"/>
            </w14:solidFill>
          </w14:textFill>
        </w:rPr>
      </w:pPr>
      <w:bookmarkStart w:id="40" w:name="_Toc8981"/>
      <w:bookmarkStart w:id="41" w:name="_Toc54941341"/>
      <w:bookmarkStart w:id="42" w:name="_Toc439316880"/>
      <w:bookmarkStart w:id="43" w:name="_Toc25399"/>
      <w:r>
        <w:rPr>
          <w:rFonts w:hint="eastAsia" w:ascii="宋体" w:hAnsi="宋体" w:cs="宋体"/>
          <w:color w:val="000000" w:themeColor="text1"/>
          <w:sz w:val="24"/>
          <w:highlight w:val="none"/>
          <w14:textFill>
            <w14:solidFill>
              <w14:schemeClr w14:val="tx1"/>
            </w14:solidFill>
          </w14:textFill>
        </w:rPr>
        <w:t>甲方（</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 xml:space="preserve">                           </w:t>
      </w:r>
    </w:p>
    <w:p w14:paraId="76D38888">
      <w:pPr>
        <w:tabs>
          <w:tab w:val="left" w:pos="3640"/>
        </w:tabs>
        <w:autoSpaceDE w:val="0"/>
        <w:autoSpaceDN w:val="0"/>
        <w:spacing w:line="68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w:t>
      </w:r>
      <w:r>
        <w:rPr>
          <w:rFonts w:hint="eastAsia" w:ascii="宋体" w:hAnsi="宋体" w:cs="宋体"/>
          <w:color w:val="000000" w:themeColor="text1"/>
          <w:sz w:val="24"/>
          <w:highlight w:val="none"/>
          <w:lang w:eastAsia="zh-CN"/>
          <w14:textFill>
            <w14:solidFill>
              <w14:schemeClr w14:val="tx1"/>
            </w14:solidFill>
          </w14:textFill>
        </w:rPr>
        <w:t>成交人</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u w:val="single"/>
          <w14:textFill>
            <w14:solidFill>
              <w14:schemeClr w14:val="tx1"/>
            </w14:solidFill>
          </w14:textFill>
        </w:rPr>
        <w:t xml:space="preserve">                           </w:t>
      </w:r>
    </w:p>
    <w:p w14:paraId="3C3B155C">
      <w:pPr>
        <w:tabs>
          <w:tab w:val="left" w:pos="3640"/>
        </w:tabs>
        <w:autoSpaceDE w:val="0"/>
        <w:autoSpaceDN w:val="0"/>
        <w:spacing w:line="6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根据《中华人民共和国民法典》及</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比选文件，甲、</w:t>
      </w:r>
      <w:r>
        <w:rPr>
          <w:rFonts w:hint="eastAsia" w:ascii="宋体" w:hAnsi="宋体"/>
          <w:color w:val="000000" w:themeColor="text1"/>
          <w:spacing w:val="-1"/>
          <w:sz w:val="24"/>
          <w:highlight w:val="none"/>
          <w14:textFill>
            <w14:solidFill>
              <w14:schemeClr w14:val="tx1"/>
            </w14:solidFill>
          </w14:textFill>
        </w:rPr>
        <w:t>乙</w:t>
      </w:r>
      <w:r>
        <w:rPr>
          <w:rFonts w:hint="eastAsia" w:ascii="宋体" w:hAnsi="宋体" w:cs="宋体"/>
          <w:color w:val="000000" w:themeColor="text1"/>
          <w:sz w:val="24"/>
          <w:highlight w:val="none"/>
          <w14:textFill>
            <w14:solidFill>
              <w14:schemeClr w14:val="tx1"/>
            </w14:solidFill>
          </w14:textFill>
        </w:rPr>
        <w:t>双方经协商一致，签订如下合同条款，并共同遵守。</w:t>
      </w:r>
    </w:p>
    <w:p w14:paraId="31DA6ABD">
      <w:pPr>
        <w:numPr>
          <w:ilvl w:val="0"/>
          <w:numId w:val="8"/>
        </w:numPr>
        <w:tabs>
          <w:tab w:val="left" w:pos="3640"/>
        </w:tabs>
        <w:autoSpaceDE w:val="0"/>
        <w:autoSpaceDN w:val="0"/>
        <w:spacing w:line="360" w:lineRule="auto"/>
        <w:ind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货物名称、生产厂家、品牌、数量及金额</w:t>
      </w:r>
    </w:p>
    <w:tbl>
      <w:tblPr>
        <w:tblStyle w:val="61"/>
        <w:tblW w:w="10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643"/>
        <w:gridCol w:w="1643"/>
        <w:gridCol w:w="1643"/>
        <w:gridCol w:w="1643"/>
        <w:gridCol w:w="1643"/>
        <w:gridCol w:w="1645"/>
      </w:tblGrid>
      <w:tr w14:paraId="391D4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3EED3A17">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序号</w:t>
            </w:r>
          </w:p>
        </w:tc>
        <w:tc>
          <w:tcPr>
            <w:tcW w:w="1643" w:type="dxa"/>
            <w:tcBorders>
              <w:left w:val="single" w:color="auto" w:sz="4" w:space="0"/>
            </w:tcBorders>
            <w:noWrap w:val="0"/>
            <w:vAlign w:val="center"/>
          </w:tcPr>
          <w:p w14:paraId="7E2467C1">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材料名称</w:t>
            </w:r>
          </w:p>
        </w:tc>
        <w:tc>
          <w:tcPr>
            <w:tcW w:w="1643" w:type="dxa"/>
            <w:noWrap w:val="0"/>
            <w:vAlign w:val="center"/>
          </w:tcPr>
          <w:p w14:paraId="4A3F7F2D">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规格</w:t>
            </w:r>
          </w:p>
        </w:tc>
        <w:tc>
          <w:tcPr>
            <w:tcW w:w="1643" w:type="dxa"/>
            <w:noWrap w:val="0"/>
            <w:vAlign w:val="center"/>
          </w:tcPr>
          <w:p w14:paraId="1526BF1B">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4"/>
                <w:szCs w:val="24"/>
                <w:highlight w:val="none"/>
                <w:lang w:val="en-US" w:eastAsia="zh-CN" w:bidi="ar-SA"/>
                <w14:textFill>
                  <w14:solidFill>
                    <w14:schemeClr w14:val="tx1"/>
                  </w14:solidFill>
                </w14:textFill>
              </w:rPr>
              <w:t>单位</w:t>
            </w:r>
          </w:p>
        </w:tc>
        <w:tc>
          <w:tcPr>
            <w:tcW w:w="1643" w:type="dxa"/>
            <w:noWrap w:val="0"/>
            <w:vAlign w:val="center"/>
          </w:tcPr>
          <w:p w14:paraId="4E97D9CC">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数量</w:t>
            </w:r>
          </w:p>
        </w:tc>
        <w:tc>
          <w:tcPr>
            <w:tcW w:w="1643" w:type="dxa"/>
            <w:tcBorders>
              <w:right w:val="single" w:color="auto" w:sz="4" w:space="0"/>
            </w:tcBorders>
            <w:noWrap w:val="0"/>
            <w:vAlign w:val="center"/>
          </w:tcPr>
          <w:p w14:paraId="185B46AC">
            <w:pPr>
              <w:keepNext w:val="0"/>
              <w:keepLines w:val="0"/>
              <w:pageBreakBefore w:val="0"/>
              <w:widowControl w:val="0"/>
              <w:kinsoku/>
              <w:wordWrap/>
              <w:overflowPunct/>
              <w:topLinePunct w:val="0"/>
              <w:autoSpaceDE/>
              <w:autoSpaceDN/>
              <w:bidi w:val="0"/>
              <w:adjustRightInd/>
              <w:snapToGrid/>
              <w:spacing w:line="400" w:lineRule="exact"/>
              <w:ind w:right="-2" w:rightChars="-1"/>
              <w:jc w:val="center"/>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单价（元）</w:t>
            </w:r>
          </w:p>
        </w:tc>
        <w:tc>
          <w:tcPr>
            <w:tcW w:w="1645" w:type="dxa"/>
            <w:tcBorders>
              <w:left w:val="single" w:color="auto" w:sz="4" w:space="0"/>
            </w:tcBorders>
            <w:noWrap w:val="0"/>
            <w:vAlign w:val="center"/>
          </w:tcPr>
          <w:p w14:paraId="339A82FE">
            <w:pPr>
              <w:keepNext w:val="0"/>
              <w:keepLines w:val="0"/>
              <w:pageBreakBefore w:val="0"/>
              <w:widowControl w:val="0"/>
              <w:kinsoku/>
              <w:wordWrap/>
              <w:overflowPunct/>
              <w:topLinePunct w:val="0"/>
              <w:autoSpaceDE/>
              <w:autoSpaceDN/>
              <w:bidi w:val="0"/>
              <w:adjustRightInd/>
              <w:snapToGrid/>
              <w:spacing w:line="400" w:lineRule="exact"/>
              <w:ind w:right="-2" w:rightChars="-1"/>
              <w:jc w:val="both"/>
              <w:textAlignment w:val="auto"/>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合价（元）</w:t>
            </w:r>
          </w:p>
        </w:tc>
      </w:tr>
      <w:tr w14:paraId="6566A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08934D14">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tcBorders>
              <w:left w:val="single" w:color="auto" w:sz="4" w:space="0"/>
            </w:tcBorders>
            <w:noWrap w:val="0"/>
            <w:vAlign w:val="center"/>
          </w:tcPr>
          <w:p w14:paraId="23B9C0C0">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2DD3F12D">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18B192F3">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75DCAC65">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tcBorders>
              <w:right w:val="single" w:color="auto" w:sz="4" w:space="0"/>
            </w:tcBorders>
            <w:noWrap w:val="0"/>
            <w:vAlign w:val="center"/>
          </w:tcPr>
          <w:p w14:paraId="4D5E48CF">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5" w:type="dxa"/>
            <w:tcBorders>
              <w:left w:val="single" w:color="auto" w:sz="4" w:space="0"/>
            </w:tcBorders>
            <w:noWrap w:val="0"/>
            <w:vAlign w:val="center"/>
          </w:tcPr>
          <w:p w14:paraId="4F66B185">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14:paraId="7E4FB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7E6A20CA">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tcBorders>
              <w:left w:val="single" w:color="auto" w:sz="4" w:space="0"/>
            </w:tcBorders>
            <w:noWrap w:val="0"/>
            <w:vAlign w:val="center"/>
          </w:tcPr>
          <w:p w14:paraId="6F646DA2">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01A3D3C3">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2728D894">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noWrap w:val="0"/>
            <w:vAlign w:val="center"/>
          </w:tcPr>
          <w:p w14:paraId="10361425">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3" w:type="dxa"/>
            <w:tcBorders>
              <w:right w:val="single" w:color="auto" w:sz="4" w:space="0"/>
            </w:tcBorders>
            <w:noWrap w:val="0"/>
            <w:vAlign w:val="center"/>
          </w:tcPr>
          <w:p w14:paraId="530D0C3B">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c>
          <w:tcPr>
            <w:tcW w:w="1645" w:type="dxa"/>
            <w:tcBorders>
              <w:left w:val="single" w:color="auto" w:sz="4" w:space="0"/>
            </w:tcBorders>
            <w:noWrap w:val="0"/>
            <w:vAlign w:val="center"/>
          </w:tcPr>
          <w:p w14:paraId="301DF306">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14:paraId="34B05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8889" w:type="dxa"/>
            <w:gridSpan w:val="6"/>
            <w:tcBorders>
              <w:right w:val="single" w:color="auto" w:sz="4" w:space="0"/>
            </w:tcBorders>
            <w:noWrap w:val="0"/>
            <w:vAlign w:val="center"/>
          </w:tcPr>
          <w:p w14:paraId="23DE71D6">
            <w:pPr>
              <w:spacing w:line="500" w:lineRule="exact"/>
              <w:ind w:right="-2" w:rightChars="-1"/>
              <w:jc w:val="left"/>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eastAsia" w:ascii="Times New Roman" w:hAnsi="Times New Roman" w:eastAsia="仿宋" w:cs="Times New Roman"/>
                <w:color w:val="000000" w:themeColor="text1"/>
                <w:sz w:val="24"/>
                <w:highlight w:val="none"/>
                <w:lang w:val="en-US" w:eastAsia="zh-CN"/>
                <w14:textFill>
                  <w14:solidFill>
                    <w14:schemeClr w14:val="tx1"/>
                  </w14:solidFill>
                </w14:textFill>
              </w:rPr>
              <w:t>合计：（大写）</w:t>
            </w:r>
          </w:p>
        </w:tc>
        <w:tc>
          <w:tcPr>
            <w:tcW w:w="1645" w:type="dxa"/>
            <w:tcBorders>
              <w:left w:val="single" w:color="auto" w:sz="4" w:space="0"/>
            </w:tcBorders>
            <w:noWrap w:val="0"/>
            <w:vAlign w:val="center"/>
          </w:tcPr>
          <w:p w14:paraId="6C1BF5F9">
            <w:pPr>
              <w:spacing w:line="500" w:lineRule="exact"/>
              <w:ind w:right="-2" w:rightChars="-1"/>
              <w:jc w:val="center"/>
              <w:rPr>
                <w:rFonts w:hint="default" w:ascii="Times New Roman" w:hAnsi="Times New Roman" w:eastAsia="仿宋" w:cs="Times New Roman"/>
                <w:color w:val="000000" w:themeColor="text1"/>
                <w:sz w:val="24"/>
                <w:highlight w:val="none"/>
                <w14:textFill>
                  <w14:solidFill>
                    <w14:schemeClr w14:val="tx1"/>
                  </w14:solidFill>
                </w14:textFill>
              </w:rPr>
            </w:pPr>
          </w:p>
        </w:tc>
      </w:tr>
      <w:tr w14:paraId="65788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0534" w:type="dxa"/>
            <w:gridSpan w:val="7"/>
            <w:noWrap w:val="0"/>
            <w:vAlign w:val="center"/>
          </w:tcPr>
          <w:p w14:paraId="264A894C">
            <w:pPr>
              <w:spacing w:line="500" w:lineRule="exact"/>
              <w:ind w:right="-2" w:rightChars="-1"/>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备注：</w:t>
            </w:r>
            <w:r>
              <w:rPr>
                <w:rFonts w:hint="default" w:ascii="Times New Roman" w:hAnsi="Times New Roman" w:eastAsia="仿宋" w:cs="Times New Roman"/>
                <w:color w:val="000000" w:themeColor="text1"/>
                <w:sz w:val="24"/>
                <w:highlight w:val="none"/>
                <w:u w:val="single"/>
                <w14:textFill>
                  <w14:solidFill>
                    <w14:schemeClr w14:val="tx1"/>
                  </w14:solidFill>
                </w14:textFill>
              </w:rPr>
              <w:t>（约定数量验收方式）</w:t>
            </w:r>
          </w:p>
        </w:tc>
      </w:tr>
    </w:tbl>
    <w:p w14:paraId="53147495">
      <w:pPr>
        <w:pStyle w:val="83"/>
        <w:keepNext w:val="0"/>
        <w:keepLines w:val="0"/>
        <w:pageBreakBefore w:val="0"/>
        <w:widowControl w:val="0"/>
        <w:numPr>
          <w:ilvl w:val="0"/>
          <w:numId w:val="0"/>
        </w:numPr>
        <w:kinsoku/>
        <w:wordWrap/>
        <w:overflowPunct/>
        <w:topLinePunct w:val="0"/>
        <w:autoSpaceDE/>
        <w:autoSpaceDN/>
        <w:bidi w:val="0"/>
        <w:adjustRightInd/>
        <w:snapToGrid/>
        <w:spacing w:before="100" w:beforeAutospacing="1" w:after="100" w:afterAutospacing="1" w:line="440" w:lineRule="exact"/>
        <w:ind w:firstLine="480" w:firstLineChars="200"/>
        <w:jc w:val="both"/>
        <w:textAlignment w:val="auto"/>
        <w:rPr>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本合同单价为到货价（货运至甲方指定地点卸载），且是综合单价，包括但不限于乙方支出的</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材料费、</w:t>
      </w:r>
      <w:r>
        <w:rPr>
          <w:rFonts w:hint="default" w:ascii="Times New Roman" w:hAnsi="Times New Roman" w:eastAsia="仿宋" w:cs="Times New Roman"/>
          <w:color w:val="000000" w:themeColor="text1"/>
          <w:sz w:val="24"/>
          <w:highlight w:val="none"/>
          <w14:textFill>
            <w14:solidFill>
              <w14:schemeClr w14:val="tx1"/>
            </w14:solidFill>
          </w14:textFill>
        </w:rPr>
        <w:t>运费、装卸费、保险费</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利润</w:t>
      </w:r>
      <w:r>
        <w:rPr>
          <w:rFonts w:hint="default" w:ascii="Times New Roman" w:hAnsi="Times New Roman" w:eastAsia="仿宋" w:cs="Times New Roman"/>
          <w:color w:val="000000" w:themeColor="text1"/>
          <w:sz w:val="24"/>
          <w:highlight w:val="none"/>
          <w14:textFill>
            <w14:solidFill>
              <w14:schemeClr w14:val="tx1"/>
            </w14:solidFill>
          </w14:textFill>
        </w:rPr>
        <w:t>、税费等费用，甲方无需支付任何其他费用给乙方</w:t>
      </w:r>
    </w:p>
    <w:p w14:paraId="714545AF">
      <w:pPr>
        <w:spacing w:line="500" w:lineRule="exac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二、质量要求和技术标准</w:t>
      </w:r>
    </w:p>
    <w:p w14:paraId="0B13BD4E">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1、乙方供应的产品必须符合</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工程施工相关技术规范</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及国家强制性规范</w:t>
      </w:r>
      <w:r>
        <w:rPr>
          <w:rFonts w:hint="default" w:ascii="Times New Roman" w:hAnsi="Times New Roman" w:eastAsia="仿宋" w:cs="Times New Roman"/>
          <w:color w:val="000000" w:themeColor="text1"/>
          <w:sz w:val="24"/>
          <w:highlight w:val="none"/>
          <w14:textFill>
            <w14:solidFill>
              <w14:schemeClr w14:val="tx1"/>
            </w14:solidFill>
          </w14:textFill>
        </w:rPr>
        <w:t>要求、</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行业标准</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、招标文件、图纸设计要求</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等</w:t>
      </w:r>
      <w:r>
        <w:rPr>
          <w:rFonts w:hint="default" w:ascii="Times New Roman" w:hAnsi="Times New Roman" w:eastAsia="仿宋" w:cs="Times New Roman"/>
          <w:color w:val="000000" w:themeColor="text1"/>
          <w:sz w:val="24"/>
          <w:highlight w:val="none"/>
          <w14:textFill>
            <w14:solidFill>
              <w14:schemeClr w14:val="tx1"/>
            </w14:solidFill>
          </w14:textFill>
        </w:rPr>
        <w:t>。</w:t>
      </w:r>
    </w:p>
    <w:p w14:paraId="5FDED7AF">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2、符合甲方、工程监理、总监办、中心试验室、项目办、质检等上级部门相关技术要求。</w:t>
      </w:r>
    </w:p>
    <w:p w14:paraId="051EF9AC">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3、材料供应过程中无论何种原因需要变更材料厂家的，需向甲方及上级相关部门提前报备</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以征得甲方及上级相关部门的书面同意</w:t>
      </w:r>
      <w:r>
        <w:rPr>
          <w:rFonts w:hint="default" w:ascii="Times New Roman" w:hAnsi="Times New Roman" w:eastAsia="仿宋" w:cs="Times New Roman"/>
          <w:color w:val="000000" w:themeColor="text1"/>
          <w:sz w:val="24"/>
          <w:highlight w:val="none"/>
          <w14:textFill>
            <w14:solidFill>
              <w14:schemeClr w14:val="tx1"/>
            </w14:solidFill>
          </w14:textFill>
        </w:rPr>
        <w:t>，并在材料供应前做好相应的试验检测工作。</w:t>
      </w:r>
    </w:p>
    <w:p w14:paraId="4E20326D">
      <w:pPr>
        <w:spacing w:line="500" w:lineRule="exact"/>
        <w:ind w:firstLine="48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4、因乙方供应的材料质量原因引起的质量或安全事故，造成的经济损失及有关责任均由乙方承担。</w:t>
      </w:r>
    </w:p>
    <w:p w14:paraId="09706934">
      <w:pPr>
        <w:spacing w:line="500" w:lineRule="exac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三、交货方式</w:t>
      </w:r>
    </w:p>
    <w:p w14:paraId="2D792333">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1、交货时间以甲方通知为准，如无特殊情况，甲方应提前</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日通知乙方送货。</w:t>
      </w:r>
    </w:p>
    <w:p w14:paraId="5614C92D">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2、乙方依据甲方通知，在要求的时间内，将</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甲方要求的</w:t>
      </w:r>
      <w:r>
        <w:rPr>
          <w:rFonts w:hint="default" w:ascii="Times New Roman" w:hAnsi="Times New Roman" w:eastAsia="仿宋" w:cs="Times New Roman"/>
          <w:color w:val="000000" w:themeColor="text1"/>
          <w:sz w:val="24"/>
          <w:highlight w:val="none"/>
          <w14:textFill>
            <w14:solidFill>
              <w14:schemeClr w14:val="tx1"/>
            </w14:solidFill>
          </w14:textFill>
        </w:rPr>
        <w:t>材料</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类型及相应数量</w:t>
      </w:r>
      <w:r>
        <w:rPr>
          <w:rFonts w:hint="default" w:ascii="Times New Roman" w:hAnsi="Times New Roman" w:eastAsia="仿宋" w:cs="Times New Roman"/>
          <w:color w:val="000000" w:themeColor="text1"/>
          <w:sz w:val="24"/>
          <w:highlight w:val="none"/>
          <w14:textFill>
            <w14:solidFill>
              <w14:schemeClr w14:val="tx1"/>
            </w14:solidFill>
          </w14:textFill>
        </w:rPr>
        <w:t>运抵甲方指定地点</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，并根据甲方现场人员要求，在指定位置落地。</w:t>
      </w:r>
    </w:p>
    <w:p w14:paraId="5FE5F395">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3、材料运至甲方指定的地点落地前发生的所有费用、货物毁损灭失的风险及安全责任由乙方承担，落地后在甲方施工场地内发生的所有费用货物毁损灭失的风险及安全责任由甲方承担。</w:t>
      </w:r>
    </w:p>
    <w:p w14:paraId="365B98A6">
      <w:pPr>
        <w:spacing w:line="500" w:lineRule="exact"/>
        <w:ind w:firstLine="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b/>
          <w:bCs/>
          <w:color w:val="000000" w:themeColor="text1"/>
          <w:sz w:val="24"/>
          <w:highlight w:val="none"/>
          <w:lang w:val="en-US" w:eastAsia="zh-CN"/>
          <w14:textFill>
            <w14:solidFill>
              <w14:schemeClr w14:val="tx1"/>
            </w14:solidFill>
          </w14:textFill>
        </w:rPr>
        <w:t>四、</w:t>
      </w:r>
      <w:r>
        <w:rPr>
          <w:rFonts w:hint="default" w:ascii="Times New Roman" w:hAnsi="Times New Roman" w:eastAsia="仿宋" w:cs="Times New Roman"/>
          <w:b/>
          <w:color w:val="000000" w:themeColor="text1"/>
          <w:sz w:val="24"/>
          <w:highlight w:val="none"/>
          <w14:textFill>
            <w14:solidFill>
              <w14:schemeClr w14:val="tx1"/>
            </w14:solidFill>
          </w14:textFill>
        </w:rPr>
        <w:t>验收方式</w:t>
      </w:r>
    </w:p>
    <w:p w14:paraId="1E0C09AA">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1、质量验收：甲方以本合同第二条订立的质量要求和技术标准为依据进行验收。所交材料如不符合质量要求，甲方有权拒收，乙方应立即将材料运出甲方场地自行处理，否则甲方有权按废料自行处理，由此造成的损失由乙方自行承担。</w:t>
      </w:r>
    </w:p>
    <w:p w14:paraId="420FB53C">
      <w:pPr>
        <w:spacing w:line="500" w:lineRule="exac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2、数量验收：按上述表格中备注中约定的验收方式测定的数量为依据。</w:t>
      </w:r>
    </w:p>
    <w:p w14:paraId="43D01D03">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3、甲方现场材料员验收合格后，由</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两名材料员</w:t>
      </w:r>
      <w:r>
        <w:rPr>
          <w:rFonts w:hint="default" w:ascii="Times New Roman" w:hAnsi="Times New Roman" w:eastAsia="仿宋" w:cs="Times New Roman"/>
          <w:color w:val="000000" w:themeColor="text1"/>
          <w:sz w:val="24"/>
          <w:highlight w:val="none"/>
          <w14:textFill>
            <w14:solidFill>
              <w14:schemeClr w14:val="tx1"/>
            </w14:solidFill>
          </w14:textFill>
        </w:rPr>
        <w:t>出具材料单并签收，交</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于</w:t>
      </w:r>
      <w:r>
        <w:rPr>
          <w:rFonts w:hint="default" w:ascii="Times New Roman" w:hAnsi="Times New Roman" w:eastAsia="仿宋" w:cs="Times New Roman"/>
          <w:color w:val="000000" w:themeColor="text1"/>
          <w:sz w:val="24"/>
          <w:highlight w:val="none"/>
          <w14:textFill>
            <w14:solidFill>
              <w14:schemeClr w14:val="tx1"/>
            </w14:solidFill>
          </w14:textFill>
        </w:rPr>
        <w:t>乙方</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授权委托</w:t>
      </w:r>
      <w:r>
        <w:rPr>
          <w:rFonts w:hint="default" w:ascii="Times New Roman" w:hAnsi="Times New Roman" w:eastAsia="仿宋" w:cs="Times New Roman"/>
          <w:color w:val="000000" w:themeColor="text1"/>
          <w:sz w:val="24"/>
          <w:highlight w:val="none"/>
          <w14:textFill>
            <w14:solidFill>
              <w14:schemeClr w14:val="tx1"/>
            </w14:solidFill>
          </w14:textFill>
        </w:rPr>
        <w:t>人员。签收后的材料单</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经甲方</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盖章</w:t>
      </w:r>
      <w:r>
        <w:rPr>
          <w:rFonts w:hint="default" w:ascii="Times New Roman" w:hAnsi="Times New Roman" w:eastAsia="仿宋" w:cs="Times New Roman"/>
          <w:color w:val="000000" w:themeColor="text1"/>
          <w:sz w:val="24"/>
          <w:highlight w:val="none"/>
          <w:lang w:eastAsia="zh-Hans"/>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公章或项目部章</w:t>
      </w:r>
      <w:r>
        <w:rPr>
          <w:rFonts w:hint="default" w:ascii="Times New Roman" w:hAnsi="Times New Roman" w:eastAsia="仿宋" w:cs="Times New Roman"/>
          <w:color w:val="000000" w:themeColor="text1"/>
          <w:sz w:val="24"/>
          <w:highlight w:val="none"/>
          <w:lang w:eastAsia="zh-Hans"/>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认可后</w:t>
      </w:r>
      <w:r>
        <w:rPr>
          <w:rFonts w:hint="default" w:ascii="Times New Roman" w:hAnsi="Times New Roman" w:eastAsia="仿宋" w:cs="Times New Roman"/>
          <w:color w:val="000000" w:themeColor="text1"/>
          <w:sz w:val="24"/>
          <w:highlight w:val="none"/>
          <w14:textFill>
            <w14:solidFill>
              <w14:schemeClr w14:val="tx1"/>
            </w14:solidFill>
          </w14:textFill>
        </w:rPr>
        <w:t>作为双方的结算付款依据，</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否则</w:t>
      </w:r>
      <w:r>
        <w:rPr>
          <w:rFonts w:hint="default" w:ascii="Times New Roman" w:hAnsi="Times New Roman" w:eastAsia="仿宋" w:cs="Times New Roman"/>
          <w:color w:val="000000" w:themeColor="text1"/>
          <w:sz w:val="24"/>
          <w:highlight w:val="none"/>
          <w14:textFill>
            <w14:solidFill>
              <w14:schemeClr w14:val="tx1"/>
            </w14:solidFill>
          </w14:textFill>
        </w:rPr>
        <w:t>视为无效材料单。除此之外乙方持有的任何证明、收条、欠条、信函等文件资料，都不得作为结算与支付依据。</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未经</w:t>
      </w:r>
      <w:r>
        <w:rPr>
          <w:rFonts w:hint="default" w:ascii="Times New Roman" w:hAnsi="Times New Roman" w:eastAsia="仿宋" w:cs="Times New Roman"/>
          <w:color w:val="000000" w:themeColor="text1"/>
          <w:sz w:val="24"/>
          <w:highlight w:val="none"/>
          <w14:textFill>
            <w14:solidFill>
              <w14:schemeClr w14:val="tx1"/>
            </w14:solidFill>
          </w14:textFill>
        </w:rPr>
        <w:t>甲方</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盖章确认</w:t>
      </w:r>
      <w:r>
        <w:rPr>
          <w:rFonts w:hint="default" w:ascii="Times New Roman" w:hAnsi="Times New Roman" w:eastAsia="仿宋" w:cs="Times New Roman"/>
          <w:color w:val="000000" w:themeColor="text1"/>
          <w:sz w:val="24"/>
          <w:highlight w:val="none"/>
          <w:lang w:eastAsia="zh-Hans"/>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甲方任何人员</w:t>
      </w:r>
      <w:r>
        <w:rPr>
          <w:rFonts w:hint="default" w:ascii="Times New Roman" w:hAnsi="Times New Roman" w:eastAsia="仿宋" w:cs="Times New Roman"/>
          <w:color w:val="000000" w:themeColor="text1"/>
          <w:sz w:val="24"/>
          <w:highlight w:val="none"/>
          <w14:textFill>
            <w14:solidFill>
              <w14:schemeClr w14:val="tx1"/>
            </w14:solidFill>
          </w14:textFill>
        </w:rPr>
        <w:t>的任何签字、签认都不具有</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结算</w:t>
      </w:r>
      <w:r>
        <w:rPr>
          <w:rFonts w:hint="default" w:ascii="Times New Roman" w:hAnsi="Times New Roman" w:eastAsia="仿宋" w:cs="Times New Roman"/>
          <w:color w:val="000000" w:themeColor="text1"/>
          <w:sz w:val="24"/>
          <w:highlight w:val="none"/>
          <w14:textFill>
            <w14:solidFill>
              <w14:schemeClr w14:val="tx1"/>
            </w14:solidFill>
          </w14:textFill>
        </w:rPr>
        <w:t>的确认效力。</w:t>
      </w:r>
    </w:p>
    <w:p w14:paraId="6799A1E8">
      <w:pPr>
        <w:spacing w:line="500" w:lineRule="exact"/>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五、结算</w:t>
      </w:r>
      <w:r>
        <w:rPr>
          <w:rFonts w:hint="default" w:ascii="Times New Roman" w:hAnsi="Times New Roman" w:eastAsia="仿宋" w:cs="Times New Roman"/>
          <w:b/>
          <w:color w:val="000000" w:themeColor="text1"/>
          <w:sz w:val="24"/>
          <w:highlight w:val="none"/>
          <w:lang w:val="en-US" w:eastAsia="zh-CN"/>
          <w14:textFill>
            <w14:solidFill>
              <w14:schemeClr w14:val="tx1"/>
            </w14:solidFill>
          </w14:textFill>
        </w:rPr>
        <w:t>与支付</w:t>
      </w:r>
    </w:p>
    <w:p w14:paraId="1370F9EC">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24"/>
          <w:highlight w:val="none"/>
          <w14:textFill>
            <w14:solidFill>
              <w14:schemeClr w14:val="tx1"/>
            </w14:solidFill>
          </w14:textFill>
        </w:rPr>
        <w:t>乙方应在合同签订前交付履约保证金</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元到甲方指定账户。</w:t>
      </w:r>
    </w:p>
    <w:p w14:paraId="6A74BB32">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中间支付：每批次到货后经验收合格后付清本批次全部货款。</w:t>
      </w:r>
      <w:r>
        <w:rPr>
          <w:rFonts w:hint="default" w:ascii="Times New Roman" w:hAnsi="Times New Roman" w:eastAsia="仿宋" w:cs="Times New Roman"/>
          <w:color w:val="000000" w:themeColor="text1"/>
          <w:sz w:val="24"/>
          <w:highlight w:val="none"/>
          <w14:textFill>
            <w14:solidFill>
              <w14:schemeClr w14:val="tx1"/>
            </w14:solidFill>
          </w14:textFill>
        </w:rPr>
        <w:t>支付时乙方提供有效发票。</w:t>
      </w:r>
    </w:p>
    <w:p w14:paraId="44629B48">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highlight w:val="none"/>
          <w14:textFill>
            <w14:solidFill>
              <w14:schemeClr w14:val="tx1"/>
            </w14:solidFill>
          </w14:textFill>
        </w:rPr>
        <w:t>、</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终期支付：</w:t>
      </w:r>
      <w:r>
        <w:rPr>
          <w:rFonts w:hint="default" w:ascii="Times New Roman" w:hAnsi="Times New Roman" w:eastAsia="仿宋" w:cs="Times New Roman"/>
          <w:color w:val="000000" w:themeColor="text1"/>
          <w:sz w:val="24"/>
          <w:highlight w:val="none"/>
          <w14:textFill>
            <w14:solidFill>
              <w14:schemeClr w14:val="tx1"/>
            </w14:solidFill>
          </w14:textFill>
        </w:rPr>
        <w:t>经双方书面确认供货结束，对清账目后，如甲乙双方无任何纠纷，甲方</w:t>
      </w:r>
      <w:r>
        <w:rPr>
          <w:rFonts w:hint="default" w:ascii="Times New Roman" w:hAnsi="Times New Roman" w:eastAsia="仿宋" w:cs="Times New Roman"/>
          <w:color w:val="000000" w:themeColor="text1"/>
          <w:sz w:val="24"/>
          <w:highlight w:val="none"/>
          <w:u w:val="none"/>
          <w14:textFill>
            <w14:solidFill>
              <w14:schemeClr w14:val="tx1"/>
            </w14:solidFill>
          </w14:textFill>
        </w:rPr>
        <w:t>应于业主方</w:t>
      </w:r>
      <w:r>
        <w:rPr>
          <w:rFonts w:hint="default" w:ascii="Times New Roman" w:hAnsi="Times New Roman" w:eastAsia="仿宋" w:cs="Times New Roman"/>
          <w:color w:val="000000" w:themeColor="text1"/>
          <w:sz w:val="24"/>
          <w:highlight w:val="none"/>
          <w:u w:val="none"/>
          <w:lang w:val="en-US" w:eastAsia="zh-CN"/>
          <w14:textFill>
            <w14:solidFill>
              <w14:schemeClr w14:val="tx1"/>
            </w14:solidFill>
          </w14:textFill>
        </w:rPr>
        <w:t>该项计量</w:t>
      </w:r>
      <w:r>
        <w:rPr>
          <w:rFonts w:hint="default" w:ascii="Times New Roman" w:hAnsi="Times New Roman" w:eastAsia="仿宋" w:cs="Times New Roman"/>
          <w:color w:val="000000" w:themeColor="text1"/>
          <w:sz w:val="24"/>
          <w:highlight w:val="none"/>
          <w:u w:val="none"/>
          <w14:textFill>
            <w14:solidFill>
              <w14:schemeClr w14:val="tx1"/>
            </w14:solidFill>
          </w14:textFill>
        </w:rPr>
        <w:t>款余款</w:t>
      </w:r>
      <w:r>
        <w:rPr>
          <w:rFonts w:hint="default" w:ascii="Times New Roman" w:hAnsi="Times New Roman" w:eastAsia="仿宋" w:cs="Times New Roman"/>
          <w:color w:val="000000" w:themeColor="text1"/>
          <w:sz w:val="24"/>
          <w:highlight w:val="none"/>
          <w:u w:val="none"/>
          <w:lang w:eastAsia="zh-CN"/>
          <w14:textFill>
            <w14:solidFill>
              <w14:schemeClr w14:val="tx1"/>
            </w14:solidFill>
          </w14:textFill>
        </w:rPr>
        <w:t>足额</w:t>
      </w:r>
      <w:r>
        <w:rPr>
          <w:rFonts w:hint="default" w:ascii="Times New Roman" w:hAnsi="Times New Roman" w:eastAsia="仿宋" w:cs="Times New Roman"/>
          <w:color w:val="000000" w:themeColor="text1"/>
          <w:sz w:val="24"/>
          <w:highlight w:val="none"/>
          <w:u w:val="none"/>
          <w14:textFill>
            <w14:solidFill>
              <w14:schemeClr w14:val="tx1"/>
            </w14:solidFill>
          </w14:textFill>
        </w:rPr>
        <w:t>支付到甲方帐户后的</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none"/>
          <w14:textFill>
            <w14:solidFill>
              <w14:schemeClr w14:val="tx1"/>
            </w14:solidFill>
          </w14:textFill>
        </w:rPr>
        <w:t>日</w:t>
      </w:r>
      <w:r>
        <w:rPr>
          <w:rFonts w:hint="default" w:ascii="Times New Roman" w:hAnsi="Times New Roman" w:eastAsia="仿宋" w:cs="Times New Roman"/>
          <w:color w:val="000000" w:themeColor="text1"/>
          <w:sz w:val="24"/>
          <w:highlight w:val="none"/>
          <w14:textFill>
            <w14:solidFill>
              <w14:schemeClr w14:val="tx1"/>
            </w14:solidFill>
          </w14:textFill>
        </w:rPr>
        <w:t>内付清全部货款，包括履约保证金。</w:t>
      </w:r>
    </w:p>
    <w:p w14:paraId="402CD4F7">
      <w:pPr>
        <w:spacing w:line="500" w:lineRule="exact"/>
        <w:ind w:firstLine="480"/>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24"/>
          <w:highlight w:val="none"/>
          <w:u w:val="none"/>
          <w:lang w:val="en-US" w:eastAsia="zh-CN"/>
          <w14:textFill>
            <w14:solidFill>
              <w14:schemeClr w14:val="tx1"/>
            </w14:solidFill>
          </w14:textFill>
        </w:rPr>
        <w:t>其它约定：</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none"/>
          <w:lang w:val="en-US" w:eastAsia="zh-CN"/>
          <w14:textFill>
            <w14:solidFill>
              <w14:schemeClr w14:val="tx1"/>
            </w14:solidFill>
          </w14:textFill>
        </w:rPr>
        <w:t xml:space="preserve">。  </w:t>
      </w:r>
    </w:p>
    <w:p w14:paraId="01C7EE83">
      <w:pPr>
        <w:spacing w:line="500" w:lineRule="exact"/>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六、甲、乙双方的责任和义务</w:t>
      </w:r>
    </w:p>
    <w:p w14:paraId="5B3670AA">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1、因业主或监理部门的要求，甲方对材料的质量规格需要变更，要求乙方调整设备、工艺或变更厂家；乙方如因供货地点、原料、设备、工艺等发生变化，需作出调整时，双方均应提前</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天通知对方，以便有充足的时间完成相关试验和报批手续。因业主或监理部门的要求对材料进行变更的，乙方应无条件接受。因乙方要求对材料进行变更的，甲方有权拒绝变更。</w:t>
      </w:r>
    </w:p>
    <w:p w14:paraId="1B794E5C">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2、甲方施工用料量达到饱和时，应提前</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日通知乙方停止供货。</w:t>
      </w:r>
    </w:p>
    <w:p w14:paraId="4F4B2990">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3、甲方应</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安</w:t>
      </w:r>
      <w:r>
        <w:rPr>
          <w:rFonts w:hint="default" w:ascii="Times New Roman" w:hAnsi="Times New Roman" w:eastAsia="仿宋" w:cs="Times New Roman"/>
          <w:color w:val="000000" w:themeColor="text1"/>
          <w:sz w:val="24"/>
          <w:highlight w:val="none"/>
          <w14:textFill>
            <w14:solidFill>
              <w14:schemeClr w14:val="tx1"/>
            </w14:solidFill>
          </w14:textFill>
        </w:rPr>
        <w:t>排好自己场内运输通道和卸货场地。</w:t>
      </w:r>
    </w:p>
    <w:p w14:paraId="26BD5BC5">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4、乙方应向甲方提供营业执照、法定代表人身份证明书、从业资质证书（如法律、法规有要求）、产品合格证等相关证件的复印件并加盖乙方印章，作为本合同附件</w:t>
      </w:r>
      <w:r>
        <w:rPr>
          <w:rFonts w:hint="default" w:ascii="Times New Roman" w:hAnsi="Times New Roman" w:eastAsia="仿宋" w:cs="Times New Roman"/>
          <w:color w:val="000000" w:themeColor="text1"/>
          <w:sz w:val="28"/>
          <w:szCs w:val="28"/>
          <w:highlight w:val="none"/>
          <w14:textFill>
            <w14:solidFill>
              <w14:schemeClr w14:val="tx1"/>
            </w14:solidFill>
          </w14:textFill>
        </w:rPr>
        <w:t>。</w:t>
      </w:r>
    </w:p>
    <w:p w14:paraId="0E54C4BD">
      <w:pPr>
        <w:spacing w:line="50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5、乙方因自身原因，单方面延缓或停止供货，影响甲方施工速度，甲方有权以书面通知乙方的方式终止本合同，并没收乙方的履约保证金，剩余货款</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暂</w:t>
      </w:r>
      <w:r>
        <w:rPr>
          <w:rFonts w:hint="default" w:ascii="Times New Roman" w:hAnsi="Times New Roman" w:eastAsia="仿宋" w:cs="Times New Roman"/>
          <w:color w:val="000000" w:themeColor="text1"/>
          <w:sz w:val="24"/>
          <w:highlight w:val="none"/>
          <w14:textFill>
            <w14:solidFill>
              <w14:schemeClr w14:val="tx1"/>
            </w14:solidFill>
          </w14:textFill>
        </w:rPr>
        <w:t>不予支付，且给甲方造成的经济损失和法律责任应由乙方承担。</w:t>
      </w:r>
    </w:p>
    <w:p w14:paraId="690C505F">
      <w:pPr>
        <w:spacing w:line="500" w:lineRule="exact"/>
        <w:ind w:firstLine="48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6、乙方应按甲方</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要求</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交货。　</w:t>
      </w:r>
    </w:p>
    <w:p w14:paraId="1A43FB23">
      <w:pPr>
        <w:spacing w:line="500" w:lineRule="exact"/>
        <w:ind w:firstLine="240" w:firstLineChars="1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7、承担运输的车辆应</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证照齐全、合法合规，并</w:t>
      </w:r>
      <w:r>
        <w:rPr>
          <w:rFonts w:hint="default" w:ascii="Times New Roman" w:hAnsi="Times New Roman" w:eastAsia="仿宋" w:cs="Times New Roman"/>
          <w:color w:val="000000" w:themeColor="text1"/>
          <w:sz w:val="24"/>
          <w:highlight w:val="none"/>
          <w14:textFill>
            <w14:solidFill>
              <w14:schemeClr w14:val="tx1"/>
            </w14:solidFill>
          </w14:textFill>
        </w:rPr>
        <w:t>统一标识和编号，进入甲方场地后，驾驶员应服从甲方现场管理人员指挥。乙方应加强对驾驶员教育和管理，避免干扰甲方施工，协调好运输方面的相关事宜。如因乙方驾驶员无理取闹，不服从甲方收料员管理，甲方有权实行经济处罚，其罚款金额按5000元/次，罚款金额将直接从当月结算款中扣除。</w:t>
      </w:r>
    </w:p>
    <w:p w14:paraId="0DF306F3">
      <w:pPr>
        <w:pStyle w:val="83"/>
        <w:widowControl w:val="0"/>
        <w:numPr>
          <w:ilvl w:val="0"/>
          <w:numId w:val="0"/>
        </w:numPr>
        <w:spacing w:before="100" w:beforeAutospacing="1" w:after="100" w:afterAutospacing="1" w:line="440" w:lineRule="exact"/>
        <w:jc w:val="both"/>
        <w:rPr>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xml:space="preserve"> 8、</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材料单价确定方式按照第</w:t>
      </w:r>
      <w:r>
        <w:rPr>
          <w:rFonts w:hint="eastAsia"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instrText xml:space="preserve"> = 3 \* GB3 \* MERGEFORMAT </w:instrTex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fldChar w:fldCharType="separate"/>
      </w:r>
      <w:r>
        <w:rPr>
          <w:rFonts w:hint="default" w:ascii="Times New Roman" w:hAnsi="Times New Roman" w:eastAsia="仿宋" w:cs="Times New Roman"/>
          <w:color w:val="000000" w:themeColor="text1"/>
          <w:sz w:val="24"/>
          <w:highlight w:val="none"/>
          <w:u w:val="single"/>
          <w14:textFill>
            <w14:solidFill>
              <w14:schemeClr w14:val="tx1"/>
            </w14:solidFill>
          </w14:textFill>
        </w:rPr>
        <w:t>③</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fldChar w:fldCharType="end"/>
      </w:r>
      <w:r>
        <w:rPr>
          <w:rFonts w:hint="eastAsia"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条约定解决</w:t>
      </w:r>
      <w:r>
        <w:rPr>
          <w:rFonts w:hint="default" w:ascii="Times New Roman" w:hAnsi="Times New Roman" w:eastAsia="仿宋" w:cs="Times New Roman"/>
          <w:color w:val="000000" w:themeColor="text1"/>
          <w:sz w:val="24"/>
          <w:highlight w:val="none"/>
          <w:lang w:eastAsia="zh-CN"/>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①乙方自行承担因市场等原因造成价格上涨</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w:t>
      </w:r>
      <w:r>
        <w:rPr>
          <w:rFonts w:hint="default" w:ascii="Times New Roman" w:hAnsi="Times New Roman" w:eastAsia="仿宋" w:cs="Times New Roman"/>
          <w:color w:val="000000" w:themeColor="text1"/>
          <w:sz w:val="24"/>
          <w:highlight w:val="none"/>
          <w14:textFill>
            <w14:solidFill>
              <w14:schemeClr w14:val="tx1"/>
            </w14:solidFill>
          </w14:textFill>
        </w:rPr>
        <w:t>②</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材料</w:t>
      </w:r>
      <w:r>
        <w:rPr>
          <w:rFonts w:hint="default" w:ascii="Times New Roman" w:hAnsi="Times New Roman" w:eastAsia="仿宋" w:cs="Times New Roman"/>
          <w:color w:val="000000" w:themeColor="text1"/>
          <w:sz w:val="24"/>
          <w:highlight w:val="none"/>
          <w14:textFill>
            <w14:solidFill>
              <w14:schemeClr w14:val="tx1"/>
            </w14:solidFill>
          </w14:textFill>
        </w:rPr>
        <w:t>涨</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跌</w:t>
      </w:r>
      <w:r>
        <w:rPr>
          <w:rFonts w:hint="default" w:ascii="Times New Roman" w:hAnsi="Times New Roman" w:eastAsia="仿宋" w:cs="Times New Roman"/>
          <w:color w:val="000000" w:themeColor="text1"/>
          <w:sz w:val="24"/>
          <w:highlight w:val="none"/>
          <w14:textFill>
            <w14:solidFill>
              <w14:schemeClr w14:val="tx1"/>
            </w14:solidFill>
          </w14:textFill>
        </w:rPr>
        <w:t>幅在</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%（含</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%）以下风险由乙方自己承担，涨幅在</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%（不含</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%）以上的由</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甲方承担；</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fldChar w:fldCharType="begin"/>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instrText xml:space="preserve"> = 3 \* GB3 \* MERGEFORMAT </w:instrTex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fldChar w:fldCharType="separate"/>
      </w:r>
      <w:r>
        <w:rPr>
          <w:rFonts w:hint="default" w:ascii="Times New Roman" w:hAnsi="Times New Roman" w:eastAsia="仿宋" w:cs="Times New Roman"/>
          <w:color w:val="000000" w:themeColor="text1"/>
          <w:sz w:val="24"/>
          <w:highlight w:val="none"/>
          <w14:textFill>
            <w14:solidFill>
              <w14:schemeClr w14:val="tx1"/>
            </w14:solidFill>
          </w14:textFill>
        </w:rPr>
        <w:t>③</w:t>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fldChar w:fldCharType="end"/>
      </w:r>
      <w:r>
        <w:rPr>
          <w:rFonts w:hint="default" w:ascii="Times New Roman" w:hAnsi="Times New Roman" w:eastAsia="仿宋" w:cs="Times New Roman"/>
          <w:color w:val="000000" w:themeColor="text1"/>
          <w:sz w:val="24"/>
          <w:highlight w:val="none"/>
          <w:lang w:val="en-US" w:eastAsia="zh-CN"/>
          <w14:textFill>
            <w14:solidFill>
              <w14:schemeClr w14:val="tx1"/>
            </w14:solidFill>
          </w14:textFill>
        </w:rPr>
        <w:t>其它约定：</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eastAsia" w:eastAsia="仿宋"/>
          <w:b/>
          <w:color w:val="000000" w:themeColor="text1"/>
          <w:sz w:val="24"/>
          <w:highlight w:val="none"/>
          <w:u w:val="single"/>
          <w14:textFill>
            <w14:solidFill>
              <w14:schemeClr w14:val="tx1"/>
            </w14:solidFill>
          </w14:textFill>
        </w:rPr>
        <w:t>价格发生重大变化，双方协商解决，</w:t>
      </w:r>
      <w:r>
        <w:rPr>
          <w:rFonts w:hint="eastAsia" w:eastAsia="仿宋"/>
          <w:b/>
          <w:color w:val="000000" w:themeColor="text1"/>
          <w:sz w:val="24"/>
          <w:highlight w:val="none"/>
          <w:u w:val="single"/>
          <w:lang w:val="en-US" w:eastAsia="zh-CN"/>
          <w14:textFill>
            <w14:solidFill>
              <w14:schemeClr w14:val="tx1"/>
            </w14:solidFill>
          </w14:textFill>
        </w:rPr>
        <w:t>协商一致，签订价格调整补充协议；</w:t>
      </w:r>
      <w:r>
        <w:rPr>
          <w:rFonts w:hint="eastAsia" w:eastAsia="仿宋"/>
          <w:b/>
          <w:color w:val="000000" w:themeColor="text1"/>
          <w:sz w:val="24"/>
          <w:highlight w:val="none"/>
          <w:u w:val="single"/>
          <w14:textFill>
            <w14:solidFill>
              <w14:schemeClr w14:val="tx1"/>
            </w14:solidFill>
          </w14:textFill>
        </w:rPr>
        <w:t>协商不成，合同自动终止</w:t>
      </w:r>
      <w:r>
        <w:rPr>
          <w:rFonts w:eastAsia="仿宋"/>
          <w:b/>
          <w:color w:val="000000" w:themeColor="text1"/>
          <w:sz w:val="24"/>
          <w:highlight w:val="none"/>
          <w:u w:val="single"/>
          <w14:textFill>
            <w14:solidFill>
              <w14:schemeClr w14:val="tx1"/>
            </w14:solidFill>
          </w14:textFill>
        </w:rPr>
        <w:t xml:space="preserve"> </w:t>
      </w:r>
      <w:r>
        <w:rPr>
          <w:rFonts w:eastAsia="仿宋"/>
          <w:b/>
          <w:color w:val="000000" w:themeColor="text1"/>
          <w:sz w:val="24"/>
          <w:highlight w:val="none"/>
          <w14:textFill>
            <w14:solidFill>
              <w14:schemeClr w14:val="tx1"/>
            </w14:solidFill>
          </w14:textFill>
        </w:rPr>
        <w:t>。</w:t>
      </w:r>
    </w:p>
    <w:p w14:paraId="0F75C076">
      <w:pPr>
        <w:spacing w:line="500" w:lineRule="exact"/>
        <w:ind w:right="-2" w:rightChars="-1" w:firstLine="2"/>
        <w:rPr>
          <w:rFonts w:hint="default" w:ascii="Times New Roman" w:hAnsi="Times New Roman" w:eastAsia="仿宋" w:cs="Times New Roman"/>
          <w:b/>
          <w:color w:val="000000" w:themeColor="text1"/>
          <w:sz w:val="24"/>
          <w:highlight w:val="none"/>
          <w14:textFill>
            <w14:solidFill>
              <w14:schemeClr w14:val="tx1"/>
            </w14:solidFill>
          </w14:textFill>
        </w:rPr>
      </w:pPr>
      <w:r>
        <w:rPr>
          <w:rFonts w:hint="default" w:ascii="Times New Roman" w:hAnsi="Times New Roman" w:eastAsia="仿宋" w:cs="Times New Roman"/>
          <w:b/>
          <w:color w:val="000000" w:themeColor="text1"/>
          <w:sz w:val="24"/>
          <w:highlight w:val="none"/>
          <w14:textFill>
            <w14:solidFill>
              <w14:schemeClr w14:val="tx1"/>
            </w14:solidFill>
          </w14:textFill>
        </w:rPr>
        <w:t>七、其它</w:t>
      </w:r>
    </w:p>
    <w:p w14:paraId="0EEB73D1">
      <w:pPr>
        <w:spacing w:line="500" w:lineRule="exact"/>
        <w:ind w:left="1" w:right="-2" w:rightChars="-1"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eastAsia="仿宋"/>
          <w:color w:val="000000" w:themeColor="text1"/>
          <w:sz w:val="24"/>
          <w:highlight w:val="none"/>
          <w14:textFill>
            <w14:solidFill>
              <w14:schemeClr w14:val="tx1"/>
            </w14:solidFill>
          </w14:textFill>
        </w:rPr>
        <w:t>1、</w:t>
      </w:r>
      <w:r>
        <w:rPr>
          <w:rFonts w:hint="eastAsia" w:eastAsia="仿宋"/>
          <w:b/>
          <w:bCs/>
          <w:color w:val="000000" w:themeColor="text1"/>
          <w:sz w:val="24"/>
          <w:highlight w:val="none"/>
          <w14:textFill>
            <w14:solidFill>
              <w14:schemeClr w14:val="tx1"/>
            </w14:solidFill>
          </w14:textFill>
        </w:rPr>
        <w:t>每批次进货前甲方需提前七</w:t>
      </w:r>
      <w:r>
        <w:rPr>
          <w:rFonts w:hint="eastAsia" w:eastAsia="仿宋"/>
          <w:b/>
          <w:bCs/>
          <w:color w:val="000000" w:themeColor="text1"/>
          <w:sz w:val="24"/>
          <w:highlight w:val="none"/>
          <w:lang w:val="en-US" w:eastAsia="zh-CN"/>
          <w14:textFill>
            <w14:solidFill>
              <w14:schemeClr w14:val="tx1"/>
            </w14:solidFill>
          </w14:textFill>
        </w:rPr>
        <w:t>个工作日</w:t>
      </w:r>
      <w:r>
        <w:rPr>
          <w:rFonts w:hint="eastAsia" w:eastAsia="仿宋"/>
          <w:b/>
          <w:bCs/>
          <w:color w:val="000000" w:themeColor="text1"/>
          <w:sz w:val="24"/>
          <w:highlight w:val="none"/>
          <w14:textFill>
            <w14:solidFill>
              <w14:schemeClr w14:val="tx1"/>
            </w14:solidFill>
          </w14:textFill>
        </w:rPr>
        <w:t>通知乙方，如甲方因需求发生重大变化可无条件终止合同。</w:t>
      </w:r>
    </w:p>
    <w:p w14:paraId="3AB2B893">
      <w:pPr>
        <w:spacing w:line="500" w:lineRule="exact"/>
        <w:ind w:left="1" w:right="-2" w:rightChars="-1"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24"/>
          <w:highlight w:val="none"/>
          <w14:textFill>
            <w14:solidFill>
              <w14:schemeClr w14:val="tx1"/>
            </w14:solidFill>
          </w14:textFill>
        </w:rPr>
        <w:t>、乙方不得转让合同，乙方指定</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为本合同发生费用的唯一结算人。</w:t>
      </w:r>
    </w:p>
    <w:p w14:paraId="71F70F18">
      <w:pPr>
        <w:spacing w:line="500" w:lineRule="exact"/>
        <w:ind w:left="1" w:right="-2" w:rightChars="-1" w:firstLine="2"/>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w:t>
      </w:r>
      <w:r>
        <w:rPr>
          <w:rFonts w:hint="eastAsia" w:eastAsia="仿宋" w:cs="Times New Roman"/>
          <w:color w:val="000000" w:themeColor="text1"/>
          <w:sz w:val="24"/>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24"/>
          <w:highlight w:val="none"/>
          <w14:textFill>
            <w14:solidFill>
              <w14:schemeClr w14:val="tx1"/>
            </w14:solidFill>
          </w14:textFill>
        </w:rPr>
        <w:t>、甲方按合同</w:t>
      </w:r>
      <w:r>
        <w:rPr>
          <w:rFonts w:hint="default" w:ascii="Times New Roman" w:hAnsi="Times New Roman" w:eastAsia="仿宋" w:cs="Times New Roman"/>
          <w:color w:val="000000" w:themeColor="text1"/>
          <w:sz w:val="24"/>
          <w:highlight w:val="none"/>
          <w:lang w:val="en-US" w:eastAsia="zh-Hans"/>
          <w14:textFill>
            <w14:solidFill>
              <w14:schemeClr w14:val="tx1"/>
            </w14:solidFill>
          </w14:textFill>
        </w:rPr>
        <w:t>约定</w:t>
      </w:r>
      <w:r>
        <w:rPr>
          <w:rFonts w:hint="default" w:ascii="Times New Roman" w:hAnsi="Times New Roman" w:eastAsia="仿宋" w:cs="Times New Roman"/>
          <w:color w:val="000000" w:themeColor="text1"/>
          <w:sz w:val="24"/>
          <w:highlight w:val="none"/>
          <w14:textFill>
            <w14:solidFill>
              <w14:schemeClr w14:val="tx1"/>
            </w14:solidFill>
          </w14:textFill>
        </w:rPr>
        <w:t>要求乙方上缴的款项均有权在乙方的材料款当期支付中扣除，不足部分乙方另行筹措资金补齐。</w:t>
      </w:r>
    </w:p>
    <w:p w14:paraId="1A646450">
      <w:pPr>
        <w:spacing w:line="500" w:lineRule="exact"/>
        <w:ind w:right="-2" w:rightChars="-1" w:firstLine="120" w:firstLineChars="5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　</w:t>
      </w:r>
      <w:r>
        <w:rPr>
          <w:rFonts w:hint="eastAsia" w:eastAsia="仿宋" w:cs="Times New Roman"/>
          <w:color w:val="000000" w:themeColor="text1"/>
          <w:sz w:val="24"/>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24"/>
          <w:highlight w:val="none"/>
          <w14:textFill>
            <w14:solidFill>
              <w14:schemeClr w14:val="tx1"/>
            </w14:solidFill>
          </w14:textFill>
        </w:rPr>
        <w:t>、如果乙方不能按上述条款履约，甲方有权单方面终止合同，扣除履约保证金、扣除余下货款并有权另行选择其他供货商。</w:t>
      </w:r>
    </w:p>
    <w:p w14:paraId="31D10939">
      <w:pPr>
        <w:spacing w:line="500" w:lineRule="exact"/>
        <w:ind w:left="1" w:right="-2" w:rightChars="-1" w:firstLine="360" w:firstLineChars="15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24"/>
          <w:highlight w:val="none"/>
          <w14:textFill>
            <w14:solidFill>
              <w14:schemeClr w14:val="tx1"/>
            </w14:solidFill>
          </w14:textFill>
        </w:rPr>
        <w:t>、未尽事宜由双方协商解决，如甲、乙双方发生纠纷协商未果，按照第</w:t>
      </w:r>
      <w:r>
        <w:rPr>
          <w:rFonts w:hint="eastAsia"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14:textFill>
            <w14:solidFill>
              <w14:schemeClr w14:val="tx1"/>
            </w14:solidFill>
          </w14:textFill>
        </w:rPr>
        <w:t>条约定解决，①安庆仲裁委员会仲裁；②向甲方住所地法院诉讼。</w:t>
      </w:r>
    </w:p>
    <w:p w14:paraId="6ECE758A">
      <w:pPr>
        <w:spacing w:line="540" w:lineRule="exact"/>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eastAsia" w:eastAsia="仿宋" w:cs="Times New Roman"/>
          <w:color w:val="000000" w:themeColor="text1"/>
          <w:sz w:val="24"/>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 w:val="24"/>
          <w:highlight w:val="none"/>
          <w14:textFill>
            <w14:solidFill>
              <w14:schemeClr w14:val="tx1"/>
            </w14:solidFill>
          </w14:textFill>
        </w:rPr>
        <w:t>、乙方应确保下列通信地址及其他联系方式是真实、准确的，并同意下列通信地址及其他联系方式作为与甲方业务往来的联系渠道，因乙方提供或者确认的联系方式不准确、联系方式变更未及时书面告知甲方或者本人指定的代收人拒绝签收，导致甲方向乙方发出的通知或其他文件未能被乙方实际接收的，文书退回之日视为送达之日：</w:t>
      </w:r>
    </w:p>
    <w:p w14:paraId="06B64DEA">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通信地址：</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79A38DA6">
      <w:pPr>
        <w:spacing w:line="240" w:lineRule="auto"/>
        <w:ind w:firstLine="480" w:firstLineChars="200"/>
        <w:rPr>
          <w:rFonts w:hint="default" w:ascii="Times New Roman" w:hAnsi="Times New Roman" w:eastAsia="仿宋" w:cs="Times New Roman"/>
          <w:color w:val="000000" w:themeColor="text1"/>
          <w:sz w:val="24"/>
          <w:highlight w:val="none"/>
          <w:u w:val="singl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邮政编码：</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7ADEB436">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电邮地址：</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4AA38B06">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收件人：</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0DCD2DA5">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移动电话：</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2C00DA12">
      <w:pPr>
        <w:spacing w:line="240" w:lineRule="auto"/>
        <w:ind w:firstLine="480" w:firstLineChars="200"/>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其他联系方式：</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62C09B9B">
      <w:pPr>
        <w:pStyle w:val="83"/>
        <w:widowControl w:val="0"/>
        <w:numPr>
          <w:ilvl w:val="0"/>
          <w:numId w:val="0"/>
        </w:numPr>
        <w:spacing w:before="100" w:beforeAutospacing="1" w:after="100" w:afterAutospacing="1" w:line="440" w:lineRule="exact"/>
        <w:jc w:val="both"/>
        <w:rPr>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若上述信息发生变化的，乙方必须书面通知甲方，并经甲方书面确认。</w:t>
      </w:r>
    </w:p>
    <w:p w14:paraId="6E00FF74">
      <w:pPr>
        <w:pStyle w:val="83"/>
        <w:widowControl w:val="0"/>
        <w:numPr>
          <w:ilvl w:val="0"/>
          <w:numId w:val="9"/>
        </w:numPr>
        <w:spacing w:before="100" w:beforeAutospacing="1" w:after="100" w:afterAutospacing="1" w:line="440" w:lineRule="exact"/>
        <w:ind w:left="120" w:leftChars="0"/>
        <w:jc w:val="both"/>
        <w:rPr>
          <w:rFonts w:hint="eastAsia" w:ascii="Times New Roman" w:hAnsi="Times New Roman" w:eastAsia="仿宋" w:cs="Times New Roman"/>
          <w:color w:val="000000" w:themeColor="text1"/>
          <w:sz w:val="24"/>
          <w:highlight w:val="none"/>
          <w:lang w:eastAsia="zh-CN"/>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本合同一式</w:t>
      </w:r>
      <w:r>
        <w:rPr>
          <w:rFonts w:hint="default" w:ascii="Times New Roman" w:hAnsi="Times New Roman" w:eastAsia="仿宋" w:cs="Times New Roman"/>
          <w:color w:val="000000" w:themeColor="text1"/>
          <w:sz w:val="24"/>
          <w:highlight w:val="none"/>
          <w:u w:val="single"/>
          <w14:textFill>
            <w14:solidFill>
              <w14:schemeClr w14:val="tx1"/>
            </w14:solidFill>
          </w14:textFill>
        </w:rPr>
        <w:t>肆</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/叁</w:t>
      </w:r>
      <w:r>
        <w:rPr>
          <w:rFonts w:hint="default" w:ascii="Times New Roman" w:hAnsi="Times New Roman" w:eastAsia="仿宋" w:cs="Times New Roman"/>
          <w:color w:val="000000" w:themeColor="text1"/>
          <w:sz w:val="24"/>
          <w:highlight w:val="none"/>
          <w14:textFill>
            <w14:solidFill>
              <w14:schemeClr w14:val="tx1"/>
            </w14:solidFill>
          </w14:textFill>
        </w:rPr>
        <w:t>份，甲方执</w:t>
      </w:r>
      <w:r>
        <w:rPr>
          <w:rFonts w:hint="default" w:ascii="Times New Roman" w:hAnsi="Times New Roman" w:eastAsia="仿宋" w:cs="Times New Roman"/>
          <w:color w:val="000000" w:themeColor="text1"/>
          <w:sz w:val="24"/>
          <w:highlight w:val="none"/>
          <w:u w:val="single"/>
          <w14:textFill>
            <w14:solidFill>
              <w14:schemeClr w14:val="tx1"/>
            </w14:solidFill>
          </w14:textFill>
        </w:rPr>
        <w:t>叁</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/贰</w:t>
      </w:r>
      <w:r>
        <w:rPr>
          <w:rFonts w:hint="default" w:ascii="Times New Roman" w:hAnsi="Times New Roman" w:eastAsia="仿宋" w:cs="Times New Roman"/>
          <w:color w:val="000000" w:themeColor="text1"/>
          <w:sz w:val="24"/>
          <w:highlight w:val="none"/>
          <w14:textFill>
            <w14:solidFill>
              <w14:schemeClr w14:val="tx1"/>
            </w14:solidFill>
          </w14:textFill>
        </w:rPr>
        <w:t>份，乙方执</w:t>
      </w:r>
      <w:r>
        <w:rPr>
          <w:rFonts w:hint="default" w:ascii="Times New Roman" w:hAnsi="Times New Roman" w:eastAsia="仿宋" w:cs="Times New Roman"/>
          <w:color w:val="000000" w:themeColor="text1"/>
          <w:sz w:val="24"/>
          <w:highlight w:val="none"/>
          <w:u w:val="single"/>
          <w14:textFill>
            <w14:solidFill>
              <w14:schemeClr w14:val="tx1"/>
            </w14:solidFill>
          </w14:textFill>
        </w:rPr>
        <w:t>壹</w:t>
      </w:r>
      <w:r>
        <w:rPr>
          <w:rFonts w:hint="default" w:ascii="Times New Roman" w:hAnsi="Times New Roman" w:eastAsia="仿宋" w:cs="Times New Roman"/>
          <w:color w:val="000000" w:themeColor="text1"/>
          <w:sz w:val="24"/>
          <w:highlight w:val="none"/>
          <w14:textFill>
            <w14:solidFill>
              <w14:schemeClr w14:val="tx1"/>
            </w14:solidFill>
          </w14:textFill>
        </w:rPr>
        <w:t>份，自双方签字和盖章之日起生效，双方款项付清后合同自动失效。</w:t>
      </w:r>
    </w:p>
    <w:tbl>
      <w:tblPr>
        <w:tblStyle w:val="61"/>
        <w:tblpPr w:leftFromText="180" w:rightFromText="180" w:vertAnchor="text" w:horzAnchor="page" w:tblpX="1540" w:tblpY="269"/>
        <w:tblOverlap w:val="never"/>
        <w:tblW w:w="0" w:type="auto"/>
        <w:tblInd w:w="0" w:type="dxa"/>
        <w:tblLayout w:type="fixed"/>
        <w:tblCellMar>
          <w:top w:w="0" w:type="dxa"/>
          <w:left w:w="108" w:type="dxa"/>
          <w:bottom w:w="0" w:type="dxa"/>
          <w:right w:w="108" w:type="dxa"/>
        </w:tblCellMar>
      </w:tblPr>
      <w:tblGrid>
        <w:gridCol w:w="4530"/>
        <w:gridCol w:w="4530"/>
      </w:tblGrid>
      <w:tr w14:paraId="33358F2B">
        <w:tblPrEx>
          <w:tblCellMar>
            <w:top w:w="0" w:type="dxa"/>
            <w:left w:w="108" w:type="dxa"/>
            <w:bottom w:w="0" w:type="dxa"/>
            <w:right w:w="108" w:type="dxa"/>
          </w:tblCellMar>
        </w:tblPrEx>
        <w:trPr>
          <w:trHeight w:val="462" w:hRule="atLeast"/>
        </w:trPr>
        <w:tc>
          <w:tcPr>
            <w:tcW w:w="4530" w:type="dxa"/>
            <w:noWrap w:val="0"/>
            <w:vAlign w:val="center"/>
          </w:tcPr>
          <w:p w14:paraId="31B478EF">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lang w:val="en-US" w:eastAsia="zh-Hans"/>
                <w14:textFill>
                  <w14:solidFill>
                    <w14:schemeClr w14:val="tx1"/>
                  </w14:solidFill>
                </w14:textFill>
              </w:rPr>
              <w:t>甲方</w:t>
            </w: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w:t>
            </w:r>
            <w:r>
              <w:rPr>
                <w:rFonts w:hint="default" w:ascii="Times New Roman" w:hAnsi="Times New Roman" w:eastAsia="仿宋" w:cs="Times New Roman"/>
                <w:b w:val="0"/>
                <w:bCs/>
                <w:color w:val="000000" w:themeColor="text1"/>
                <w:sz w:val="24"/>
                <w:szCs w:val="24"/>
                <w:highlight w:val="none"/>
                <w:lang w:val="en-US" w:eastAsia="zh-Hans"/>
                <w14:textFill>
                  <w14:solidFill>
                    <w14:schemeClr w14:val="tx1"/>
                  </w14:solidFill>
                </w14:textFill>
              </w:rPr>
              <w:t>盖合同专用</w:t>
            </w: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公章）</w:t>
            </w:r>
          </w:p>
        </w:tc>
        <w:tc>
          <w:tcPr>
            <w:tcW w:w="4530" w:type="dxa"/>
            <w:noWrap w:val="0"/>
            <w:vAlign w:val="center"/>
          </w:tcPr>
          <w:p w14:paraId="13E58D76">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lang w:val="en-US" w:eastAsia="zh-Hans"/>
                <w14:textFill>
                  <w14:solidFill>
                    <w14:schemeClr w14:val="tx1"/>
                  </w14:solidFill>
                </w14:textFill>
              </w:rPr>
              <w:t>乙方</w:t>
            </w: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w:t>
            </w:r>
            <w:r>
              <w:rPr>
                <w:rFonts w:hint="default" w:ascii="Times New Roman" w:hAnsi="Times New Roman" w:eastAsia="仿宋" w:cs="Times New Roman"/>
                <w:b w:val="0"/>
                <w:bCs/>
                <w:color w:val="000000" w:themeColor="text1"/>
                <w:sz w:val="24"/>
                <w:szCs w:val="24"/>
                <w:highlight w:val="none"/>
                <w:lang w:val="en-US" w:eastAsia="zh-Hans"/>
                <w14:textFill>
                  <w14:solidFill>
                    <w14:schemeClr w14:val="tx1"/>
                  </w14:solidFill>
                </w14:textFill>
              </w:rPr>
              <w:t>盖</w:t>
            </w: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公章）</w:t>
            </w:r>
          </w:p>
        </w:tc>
      </w:tr>
      <w:tr w14:paraId="24D6301E">
        <w:tblPrEx>
          <w:tblCellMar>
            <w:top w:w="0" w:type="dxa"/>
            <w:left w:w="108" w:type="dxa"/>
            <w:bottom w:w="0" w:type="dxa"/>
            <w:right w:w="108" w:type="dxa"/>
          </w:tblCellMar>
        </w:tblPrEx>
        <w:trPr>
          <w:trHeight w:val="462" w:hRule="atLeast"/>
        </w:trPr>
        <w:tc>
          <w:tcPr>
            <w:tcW w:w="4530" w:type="dxa"/>
            <w:noWrap w:val="0"/>
            <w:vAlign w:val="center"/>
          </w:tcPr>
          <w:p w14:paraId="27E5BDB3">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地址：</w:t>
            </w:r>
          </w:p>
        </w:tc>
        <w:tc>
          <w:tcPr>
            <w:tcW w:w="4530" w:type="dxa"/>
            <w:noWrap w:val="0"/>
            <w:vAlign w:val="center"/>
          </w:tcPr>
          <w:p w14:paraId="3778F8C0">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地址：</w:t>
            </w:r>
            <w:r>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t xml:space="preserve">    </w:t>
            </w:r>
          </w:p>
        </w:tc>
      </w:tr>
      <w:tr w14:paraId="6BA92DA1">
        <w:tblPrEx>
          <w:tblCellMar>
            <w:top w:w="0" w:type="dxa"/>
            <w:left w:w="108" w:type="dxa"/>
            <w:bottom w:w="0" w:type="dxa"/>
            <w:right w:w="108" w:type="dxa"/>
          </w:tblCellMar>
        </w:tblPrEx>
        <w:trPr>
          <w:trHeight w:val="462" w:hRule="atLeast"/>
        </w:trPr>
        <w:tc>
          <w:tcPr>
            <w:tcW w:w="4530" w:type="dxa"/>
            <w:noWrap w:val="0"/>
            <w:vAlign w:val="center"/>
          </w:tcPr>
          <w:p w14:paraId="5F883552">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法定代表人：</w:t>
            </w:r>
          </w:p>
        </w:tc>
        <w:tc>
          <w:tcPr>
            <w:tcW w:w="4530" w:type="dxa"/>
            <w:noWrap w:val="0"/>
            <w:vAlign w:val="center"/>
          </w:tcPr>
          <w:p w14:paraId="04DE313F">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法定代表人：</w:t>
            </w:r>
          </w:p>
        </w:tc>
      </w:tr>
      <w:tr w14:paraId="0B4F34A2">
        <w:tblPrEx>
          <w:tblCellMar>
            <w:top w:w="0" w:type="dxa"/>
            <w:left w:w="108" w:type="dxa"/>
            <w:bottom w:w="0" w:type="dxa"/>
            <w:right w:w="108" w:type="dxa"/>
          </w:tblCellMar>
        </w:tblPrEx>
        <w:trPr>
          <w:trHeight w:val="462" w:hRule="atLeast"/>
        </w:trPr>
        <w:tc>
          <w:tcPr>
            <w:tcW w:w="4530" w:type="dxa"/>
            <w:noWrap w:val="0"/>
            <w:vAlign w:val="center"/>
          </w:tcPr>
          <w:p w14:paraId="6669A9A0">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委托代理人：</w:t>
            </w:r>
          </w:p>
        </w:tc>
        <w:tc>
          <w:tcPr>
            <w:tcW w:w="4530" w:type="dxa"/>
            <w:noWrap w:val="0"/>
            <w:vAlign w:val="center"/>
          </w:tcPr>
          <w:p w14:paraId="1BA7E602">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委托代理人：</w:t>
            </w:r>
          </w:p>
        </w:tc>
      </w:tr>
      <w:tr w14:paraId="29403B16">
        <w:tblPrEx>
          <w:tblCellMar>
            <w:top w:w="0" w:type="dxa"/>
            <w:left w:w="108" w:type="dxa"/>
            <w:bottom w:w="0" w:type="dxa"/>
            <w:right w:w="108" w:type="dxa"/>
          </w:tblCellMar>
        </w:tblPrEx>
        <w:trPr>
          <w:trHeight w:val="462" w:hRule="atLeast"/>
        </w:trPr>
        <w:tc>
          <w:tcPr>
            <w:tcW w:w="4530" w:type="dxa"/>
            <w:noWrap w:val="0"/>
            <w:vAlign w:val="center"/>
          </w:tcPr>
          <w:p w14:paraId="31F18CE5">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纳税人识别号：</w:t>
            </w:r>
          </w:p>
        </w:tc>
        <w:tc>
          <w:tcPr>
            <w:tcW w:w="4530" w:type="dxa"/>
            <w:noWrap w:val="0"/>
            <w:vAlign w:val="center"/>
          </w:tcPr>
          <w:p w14:paraId="443B3213">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纳税人识别号：</w:t>
            </w:r>
            <w:r>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t xml:space="preserve">    </w:t>
            </w:r>
          </w:p>
        </w:tc>
      </w:tr>
      <w:tr w14:paraId="5DA1DF0D">
        <w:tblPrEx>
          <w:tblCellMar>
            <w:top w:w="0" w:type="dxa"/>
            <w:left w:w="108" w:type="dxa"/>
            <w:bottom w:w="0" w:type="dxa"/>
            <w:right w:w="108" w:type="dxa"/>
          </w:tblCellMar>
        </w:tblPrEx>
        <w:trPr>
          <w:trHeight w:val="462" w:hRule="atLeast"/>
        </w:trPr>
        <w:tc>
          <w:tcPr>
            <w:tcW w:w="4530" w:type="dxa"/>
            <w:noWrap w:val="0"/>
            <w:vAlign w:val="center"/>
          </w:tcPr>
          <w:p w14:paraId="23B0371E">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开户银行：</w:t>
            </w:r>
          </w:p>
        </w:tc>
        <w:tc>
          <w:tcPr>
            <w:tcW w:w="4530" w:type="dxa"/>
            <w:noWrap w:val="0"/>
            <w:vAlign w:val="center"/>
          </w:tcPr>
          <w:p w14:paraId="62AF7041">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开户银行：</w:t>
            </w:r>
            <w:r>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t xml:space="preserve">    </w:t>
            </w:r>
          </w:p>
        </w:tc>
      </w:tr>
      <w:tr w14:paraId="3EDF4DAA">
        <w:tblPrEx>
          <w:tblCellMar>
            <w:top w:w="0" w:type="dxa"/>
            <w:left w:w="108" w:type="dxa"/>
            <w:bottom w:w="0" w:type="dxa"/>
            <w:right w:w="108" w:type="dxa"/>
          </w:tblCellMar>
        </w:tblPrEx>
        <w:trPr>
          <w:trHeight w:val="462" w:hRule="atLeast"/>
        </w:trPr>
        <w:tc>
          <w:tcPr>
            <w:tcW w:w="4530" w:type="dxa"/>
            <w:noWrap w:val="0"/>
            <w:vAlign w:val="center"/>
          </w:tcPr>
          <w:p w14:paraId="583C80F7">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账号：</w:t>
            </w:r>
          </w:p>
        </w:tc>
        <w:tc>
          <w:tcPr>
            <w:tcW w:w="4530" w:type="dxa"/>
            <w:noWrap w:val="0"/>
            <w:vAlign w:val="center"/>
          </w:tcPr>
          <w:p w14:paraId="632AE753">
            <w:pPr>
              <w:pStyle w:val="31"/>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账号：</w:t>
            </w:r>
            <w:r>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t xml:space="preserve">    </w:t>
            </w:r>
          </w:p>
        </w:tc>
      </w:tr>
    </w:tbl>
    <w:p w14:paraId="193DC672">
      <w:pPr>
        <w:spacing w:line="540" w:lineRule="exact"/>
        <w:ind w:firstLine="480" w:firstLineChars="200"/>
        <w:jc w:val="right"/>
        <w:rPr>
          <w:rFonts w:hint="default" w:ascii="Times New Roman" w:hAnsi="Times New Roman" w:eastAsia="仿宋" w:cs="Times New Roman"/>
          <w:color w:val="000000" w:themeColor="text1"/>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签订日期：</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z w:val="24"/>
          <w:highlight w:val="none"/>
          <w14:textFill>
            <w14:solidFill>
              <w14:schemeClr w14:val="tx1"/>
            </w14:solidFill>
          </w14:textFill>
        </w:rPr>
        <w:t>年</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z w:val="24"/>
          <w:highlight w:val="none"/>
          <w14:textFill>
            <w14:solidFill>
              <w14:schemeClr w14:val="tx1"/>
            </w14:solidFill>
          </w14:textFill>
        </w:rPr>
        <w:t>月</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z w:val="24"/>
          <w:highlight w:val="none"/>
          <w14:textFill>
            <w14:solidFill>
              <w14:schemeClr w14:val="tx1"/>
            </w14:solidFill>
          </w14:textFill>
        </w:rPr>
        <w:t>日</w:t>
      </w:r>
    </w:p>
    <w:p w14:paraId="75D4F19E">
      <w:pPr>
        <w:pStyle w:val="24"/>
        <w:spacing w:line="500" w:lineRule="exact"/>
        <w:ind w:right="105" w:rightChars="50" w:firstLine="0" w:firstLineChars="0"/>
        <w:jc w:val="both"/>
        <w:rPr>
          <w:rFonts w:hint="default" w:ascii="Times New Roman" w:hAnsi="Times New Roman" w:eastAsia="仿宋" w:cs="Times New Roman"/>
          <w:b/>
          <w:color w:val="000000" w:themeColor="text1"/>
          <w:sz w:val="28"/>
          <w:szCs w:val="28"/>
          <w:highlight w:val="none"/>
          <w:lang w:val="en-US" w:eastAsia="zh-CN"/>
          <w14:textFill>
            <w14:solidFill>
              <w14:schemeClr w14:val="tx1"/>
            </w14:solidFill>
          </w14:textFill>
        </w:rPr>
      </w:pPr>
    </w:p>
    <w:p w14:paraId="276742A8">
      <w:pPr>
        <w:pStyle w:val="24"/>
        <w:spacing w:line="500" w:lineRule="exact"/>
        <w:ind w:right="105" w:rightChars="50" w:firstLine="0" w:firstLineChars="0"/>
        <w:jc w:val="center"/>
        <w:rPr>
          <w:rFonts w:hint="default" w:ascii="Times New Roman" w:hAnsi="Times New Roman" w:eastAsia="仿宋" w:cs="Times New Roman"/>
          <w:b/>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 w:cs="Times New Roman"/>
          <w:b/>
          <w:color w:val="000000" w:themeColor="text1"/>
          <w:sz w:val="28"/>
          <w:szCs w:val="28"/>
          <w:highlight w:val="none"/>
          <w:lang w:val="en-US" w:eastAsia="zh-CN"/>
          <w14:textFill>
            <w14:solidFill>
              <w14:schemeClr w14:val="tx1"/>
            </w14:solidFill>
          </w14:textFill>
        </w:rPr>
        <w:t>安全生产合同</w:t>
      </w:r>
    </w:p>
    <w:p w14:paraId="73A81FCB">
      <w:pPr>
        <w:spacing w:line="44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甲  方：</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3BEBAD8A">
      <w:pPr>
        <w:spacing w:line="440" w:lineRule="exact"/>
        <w:rPr>
          <w:rFonts w:hint="default" w:ascii="Times New Roman" w:hAnsi="Times New Roman" w:eastAsia="仿宋" w:cs="Times New Roman"/>
          <w:color w:val="000000" w:themeColor="text1"/>
          <w:sz w:val="24"/>
          <w:highlight w:val="none"/>
          <w14:textFill>
            <w14:solidFill>
              <w14:schemeClr w14:val="tx1"/>
            </w14:solidFill>
          </w14:textFill>
        </w:rPr>
      </w:pPr>
      <w:r>
        <w:rPr>
          <w:rFonts w:hint="default" w:ascii="Times New Roman" w:hAnsi="Times New Roman" w:eastAsia="仿宋" w:cs="Times New Roman"/>
          <w:color w:val="000000" w:themeColor="text1"/>
          <w:sz w:val="24"/>
          <w:highlight w:val="none"/>
          <w14:textFill>
            <w14:solidFill>
              <w14:schemeClr w14:val="tx1"/>
            </w14:solidFill>
          </w14:textFill>
        </w:rPr>
        <w:t>乙  方：</w:t>
      </w:r>
      <w:r>
        <w:rPr>
          <w:rFonts w:hint="default" w:ascii="Times New Roman" w:hAnsi="Times New Roman" w:eastAsia="仿宋" w:cs="Times New Roman"/>
          <w:color w:val="000000" w:themeColor="text1"/>
          <w:sz w:val="24"/>
          <w:highlight w:val="none"/>
          <w:u w:val="single"/>
          <w:lang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24"/>
          <w:highlight w:val="none"/>
          <w:u w:val="single"/>
          <w:lang w:val="en-US" w:eastAsia="zh-CN"/>
          <w14:textFill>
            <w14:solidFill>
              <w14:schemeClr w14:val="tx1"/>
            </w14:solidFill>
          </w14:textFill>
        </w:rPr>
        <w:t xml:space="preserve">   </w:t>
      </w:r>
    </w:p>
    <w:p w14:paraId="3C891C85">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经双方协商，就车辆运输安全管理方面的问题，达成如下协议：</w:t>
      </w:r>
    </w:p>
    <w:p w14:paraId="762EED0C">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乙方责任及义务：</w:t>
      </w:r>
    </w:p>
    <w:p w14:paraId="11F2E9D5">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1、必须遵守国家安全生产方面的法律，法规和其他要求。</w:t>
      </w:r>
    </w:p>
    <w:p w14:paraId="29977C23">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2、进入施工现场的车辆证件、手续、保险和驾驶员的驾驶证、身体条件符合道路交通法的相关规定，驾驶证要与所驾驶车辆所需的驾驶证件相符。</w:t>
      </w:r>
    </w:p>
    <w:p w14:paraId="499D52B5">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3、保证车辆的完好率，禁止带病行驶、超速行驶、超载行驶、超负行驶；运输车辆要安装倒车喇叭。</w:t>
      </w:r>
    </w:p>
    <w:p w14:paraId="50DD0073">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4、在运输全过程中，保持安全时速。特别是转弯、路过道口、材料装卸时，要注意来往车辆及行人，确保安全无事故，做到一停二看三通过。</w:t>
      </w:r>
    </w:p>
    <w:p w14:paraId="6CAD95A8">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5、服从工地及料场人员的管理，不乱装料，乱停车，倒车时先鸣笛确保无人后方可倒车，卸车时要服从现场人员的指挥。</w:t>
      </w:r>
    </w:p>
    <w:p w14:paraId="6684CAE7">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6、严禁在无人指挥的情况下自行卸车，做到文明施工，文明驾驶。</w:t>
      </w:r>
    </w:p>
    <w:p w14:paraId="0A7E9AEE">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7、行车时注意安全，注意来往车辆及行人礼让三先遵章驾驶，严禁酒后、服用药物后驾驶。</w:t>
      </w:r>
    </w:p>
    <w:p w14:paraId="2C1C3BA6">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8、车辆在施工现场、特殊路段、雨、雪、雾天等行驶运输中，时速不准超过现场交通实际情况限制的时速，严禁在施工现场抢道超车，出现后果，责任自负。</w:t>
      </w:r>
    </w:p>
    <w:p w14:paraId="7AB8B5A3">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9、乙方负责对本车队的员工进行班前安全教育，提供必要的劳动保护用品。</w:t>
      </w:r>
    </w:p>
    <w:p w14:paraId="1D2ED09D">
      <w:pPr>
        <w:pStyle w:val="24"/>
        <w:spacing w:line="440" w:lineRule="exact"/>
        <w:ind w:right="105" w:rightChars="50" w:firstLine="480" w:firstLineChars="20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10、乙方严格按照道路交通法规上路行驶，运输全过程中的安全责任、经济损失、其他第三方损失等由乙方全责负责，甲方概不负责。乙方承担给甲方造成的一切损失，并承担甲方为诉讼造成的全部费用与损失。同时，乙方车辆和驾驶人员不在工地期间发生的安全事故，由乙方承担全部责任，甲方概不负责。</w:t>
      </w:r>
    </w:p>
    <w:p w14:paraId="22442903">
      <w:pPr>
        <w:pStyle w:val="24"/>
        <w:spacing w:line="440" w:lineRule="exact"/>
        <w:ind w:right="105" w:rightChars="50" w:firstLine="0" w:firstLineChars="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p>
    <w:p w14:paraId="6EC09B42">
      <w:pPr>
        <w:pStyle w:val="24"/>
        <w:spacing w:line="440" w:lineRule="exact"/>
        <w:ind w:right="105" w:rightChars="50" w:firstLine="0" w:firstLineChars="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 xml:space="preserve">甲方：                         乙方： </w:t>
      </w:r>
      <w:r>
        <w:rPr>
          <w:rFonts w:hint="default" w:ascii="Times New Roman" w:hAnsi="Times New Roman" w:eastAsia="仿宋" w:cs="Times New Roman"/>
          <w:b w:val="0"/>
          <w:bCs/>
          <w:color w:val="000000" w:themeColor="text1"/>
          <w:sz w:val="24"/>
          <w:szCs w:val="24"/>
          <w:highlight w:val="none"/>
          <w:lang w:val="en-US" w:eastAsia="zh-CN"/>
          <w14:textFill>
            <w14:solidFill>
              <w14:schemeClr w14:val="tx1"/>
            </w14:solidFill>
          </w14:textFill>
        </w:rPr>
        <w:t xml:space="preserve">  </w:t>
      </w:r>
    </w:p>
    <w:p w14:paraId="26AF2894">
      <w:pPr>
        <w:pStyle w:val="24"/>
        <w:spacing w:line="440" w:lineRule="exact"/>
        <w:ind w:right="105" w:rightChars="50" w:firstLine="0" w:firstLineChars="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 xml:space="preserve">代表人（签字）：                代表人（签字）：  </w:t>
      </w:r>
    </w:p>
    <w:p w14:paraId="40AEB9F0">
      <w:pPr>
        <w:pStyle w:val="24"/>
        <w:spacing w:line="440" w:lineRule="exact"/>
        <w:ind w:right="105" w:rightChars="50" w:firstLine="0" w:firstLineChars="0"/>
        <w:jc w:val="left"/>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r>
        <w:rPr>
          <w:rFonts w:hint="default" w:ascii="Times New Roman" w:hAnsi="Times New Roman" w:eastAsia="仿宋" w:cs="Times New Roman"/>
          <w:b w:val="0"/>
          <w:bCs/>
          <w:color w:val="000000" w:themeColor="text1"/>
          <w:sz w:val="24"/>
          <w:szCs w:val="24"/>
          <w:highlight w:val="none"/>
          <w14:textFill>
            <w14:solidFill>
              <w14:schemeClr w14:val="tx1"/>
            </w14:solidFill>
          </w14:textFill>
        </w:rPr>
        <w:t>签订日期：                     签订日期：</w:t>
      </w:r>
    </w:p>
    <w:p w14:paraId="5B93B940">
      <w:pPr>
        <w:pStyle w:val="25"/>
        <w:rPr>
          <w:rFonts w:hint="default" w:ascii="Times New Roman" w:hAnsi="Times New Roman" w:eastAsia="仿宋" w:cs="Times New Roman"/>
          <w:b w:val="0"/>
          <w:bCs/>
          <w:color w:val="000000" w:themeColor="text1"/>
          <w:sz w:val="24"/>
          <w:szCs w:val="24"/>
          <w:highlight w:val="none"/>
          <w14:textFill>
            <w14:solidFill>
              <w14:schemeClr w14:val="tx1"/>
            </w14:solidFill>
          </w14:textFill>
        </w:rPr>
      </w:pPr>
    </w:p>
    <w:p w14:paraId="0334EA3C">
      <w:pPr>
        <w:pStyle w:val="26"/>
        <w:rPr>
          <w:color w:val="000000" w:themeColor="text1"/>
          <w:highlight w:val="none"/>
          <w14:textFill>
            <w14:solidFill>
              <w14:schemeClr w14:val="tx1"/>
            </w14:solidFill>
          </w14:textFill>
        </w:rPr>
      </w:pPr>
    </w:p>
    <w:p w14:paraId="408EB102">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40"/>
      <w:bookmarkEnd w:id="41"/>
      <w:bookmarkEnd w:id="42"/>
      <w:bookmarkEnd w:id="43"/>
      <w:bookmarkStart w:id="44" w:name="_Toc54884158"/>
      <w:bookmarkStart w:id="45" w:name="_Toc26873"/>
      <w:r>
        <w:rPr>
          <w:rFonts w:hint="eastAsia" w:ascii="Arial" w:hAnsi="Arial"/>
          <w:color w:val="000000" w:themeColor="text1"/>
          <w:kern w:val="2"/>
          <w:sz w:val="32"/>
          <w:szCs w:val="32"/>
          <w:highlight w:val="none"/>
          <w14:textFill>
            <w14:solidFill>
              <w14:schemeClr w14:val="tx1"/>
            </w14:solidFill>
          </w14:textFill>
        </w:rPr>
        <w:t>参选文件格式</w:t>
      </w:r>
      <w:bookmarkEnd w:id="44"/>
      <w:bookmarkEnd w:id="45"/>
    </w:p>
    <w:p w14:paraId="67DEF131">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14:paraId="253681EA">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14:paraId="1512809A">
      <w:pPr>
        <w:spacing w:line="360" w:lineRule="auto"/>
        <w:rPr>
          <w:rFonts w:ascii="宋体" w:hAnsi="宋体"/>
          <w:color w:val="000000" w:themeColor="text1"/>
          <w:sz w:val="24"/>
          <w:highlight w:val="none"/>
          <w14:textFill>
            <w14:solidFill>
              <w14:schemeClr w14:val="tx1"/>
            </w14:solidFill>
          </w14:textFill>
        </w:rPr>
      </w:pPr>
    </w:p>
    <w:p w14:paraId="4DCB0719">
      <w:pPr>
        <w:spacing w:line="360" w:lineRule="auto"/>
        <w:rPr>
          <w:rFonts w:ascii="宋体" w:hAnsi="宋体"/>
          <w:color w:val="000000" w:themeColor="text1"/>
          <w:sz w:val="24"/>
          <w:highlight w:val="none"/>
          <w14:textFill>
            <w14:solidFill>
              <w14:schemeClr w14:val="tx1"/>
            </w14:solidFill>
          </w14:textFill>
        </w:rPr>
      </w:pPr>
    </w:p>
    <w:p w14:paraId="45515847">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14:paraId="325FD468">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14:paraId="02C95E7E">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14:paraId="4EF9D00A">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14:paraId="4850A6DD">
      <w:pPr>
        <w:pStyle w:val="82"/>
        <w:spacing w:before="156"/>
        <w:ind w:firstLine="350"/>
        <w:rPr>
          <w:color w:val="000000" w:themeColor="text1"/>
          <w:highlight w:val="none"/>
          <w14:textFill>
            <w14:solidFill>
              <w14:schemeClr w14:val="tx1"/>
            </w14:solidFill>
          </w14:textFill>
        </w:rPr>
      </w:pPr>
    </w:p>
    <w:p w14:paraId="65F248D5">
      <w:pPr>
        <w:spacing w:line="360" w:lineRule="auto"/>
        <w:rPr>
          <w:rFonts w:ascii="宋体" w:hAnsi="宋体"/>
          <w:color w:val="000000" w:themeColor="text1"/>
          <w:sz w:val="24"/>
          <w:highlight w:val="none"/>
          <w14:textFill>
            <w14:solidFill>
              <w14:schemeClr w14:val="tx1"/>
            </w14:solidFill>
          </w14:textFill>
        </w:rPr>
      </w:pPr>
    </w:p>
    <w:p w14:paraId="0F225FEE">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14:paraId="3800C869">
      <w:pPr>
        <w:spacing w:line="360" w:lineRule="auto"/>
        <w:rPr>
          <w:rFonts w:ascii="宋体" w:hAnsi="宋体"/>
          <w:b/>
          <w:color w:val="000000" w:themeColor="text1"/>
          <w:sz w:val="30"/>
          <w:szCs w:val="30"/>
          <w:highlight w:val="none"/>
          <w14:textFill>
            <w14:solidFill>
              <w14:schemeClr w14:val="tx1"/>
            </w14:solidFill>
          </w14:textFill>
        </w:rPr>
      </w:pPr>
    </w:p>
    <w:p w14:paraId="067A0F32">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14:paraId="52C844C9">
      <w:pPr>
        <w:pStyle w:val="82"/>
        <w:spacing w:before="156"/>
        <w:ind w:firstLine="350"/>
        <w:rPr>
          <w:color w:val="000000" w:themeColor="text1"/>
          <w:highlight w:val="none"/>
          <w14:textFill>
            <w14:solidFill>
              <w14:schemeClr w14:val="tx1"/>
            </w14:solidFill>
          </w14:textFill>
        </w:rPr>
      </w:pPr>
    </w:p>
    <w:p w14:paraId="756C4A6E">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14:paraId="353B7593">
      <w:pPr>
        <w:spacing w:line="360" w:lineRule="auto"/>
        <w:rPr>
          <w:rFonts w:ascii="仿宋_GB2312" w:eastAsia="仿宋_GB2312"/>
          <w:color w:val="000000" w:themeColor="text1"/>
          <w:sz w:val="30"/>
          <w:szCs w:val="30"/>
          <w:highlight w:val="none"/>
          <w14:textFill>
            <w14:solidFill>
              <w14:schemeClr w14:val="tx1"/>
            </w14:solidFill>
          </w14:textFill>
        </w:rPr>
      </w:pPr>
    </w:p>
    <w:p w14:paraId="7A7887F0">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14:paraId="7D3A2BD8">
      <w:pPr>
        <w:spacing w:line="480" w:lineRule="exact"/>
        <w:jc w:val="center"/>
        <w:rPr>
          <w:rFonts w:ascii="宋体" w:hAnsi="宋体"/>
          <w:b/>
          <w:color w:val="000000" w:themeColor="text1"/>
          <w:sz w:val="30"/>
          <w:szCs w:val="30"/>
          <w:highlight w:val="none"/>
          <w14:textFill>
            <w14:solidFill>
              <w14:schemeClr w14:val="tx1"/>
            </w14:solidFill>
          </w14:textFill>
        </w:rPr>
      </w:pPr>
    </w:p>
    <w:p w14:paraId="6E871168">
      <w:pPr>
        <w:spacing w:line="480" w:lineRule="exact"/>
        <w:rPr>
          <w:rFonts w:ascii="黑体" w:eastAsia="黑体"/>
          <w:b/>
          <w:bCs/>
          <w:color w:val="000000" w:themeColor="text1"/>
          <w:szCs w:val="21"/>
          <w:highlight w:val="none"/>
          <w14:textFill>
            <w14:solidFill>
              <w14:schemeClr w14:val="tx1"/>
            </w14:solidFill>
          </w14:textFill>
        </w:rPr>
      </w:pPr>
    </w:p>
    <w:p w14:paraId="74FA7078">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目录</w:t>
      </w:r>
    </w:p>
    <w:p w14:paraId="031BCFB3">
      <w:pPr>
        <w:numPr>
          <w:ilvl w:val="0"/>
          <w:numId w:val="10"/>
        </w:numPr>
        <w:spacing w:line="480" w:lineRule="auto"/>
        <w:ind w:firstLine="480" w:firstLineChars="200"/>
        <w:rPr>
          <w:rFonts w:ascii="宋体" w:hAnsi="Times New Roman" w:eastAsia="宋体" w:cs="宋体"/>
          <w:color w:val="auto"/>
          <w:sz w:val="24"/>
          <w:szCs w:val="24"/>
          <w:highlight w:val="none"/>
        </w:rPr>
      </w:pPr>
      <w:r>
        <w:rPr>
          <w:rFonts w:hint="eastAsia" w:ascii="宋体" w:hAnsi="Times New Roman" w:eastAsia="宋体" w:cs="宋体"/>
          <w:color w:val="auto"/>
          <w:sz w:val="24"/>
          <w:szCs w:val="24"/>
          <w:highlight w:val="none"/>
          <w:lang w:val="en-US" w:eastAsia="zh-CN"/>
        </w:rPr>
        <w:t>投标函</w:t>
      </w:r>
    </w:p>
    <w:p w14:paraId="4E5149D3">
      <w:pPr>
        <w:numPr>
          <w:ilvl w:val="0"/>
          <w:numId w:val="10"/>
        </w:numPr>
        <w:spacing w:line="480" w:lineRule="auto"/>
        <w:ind w:firstLine="480" w:firstLineChars="200"/>
        <w:rPr>
          <w:rFonts w:ascii="宋体" w:hAnsi="Times New Roman"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投标费率表</w:t>
      </w:r>
    </w:p>
    <w:p w14:paraId="72A5BDDB">
      <w:pPr>
        <w:numPr>
          <w:ilvl w:val="0"/>
          <w:numId w:val="10"/>
        </w:numPr>
        <w:spacing w:line="480" w:lineRule="auto"/>
        <w:ind w:firstLine="480" w:firstLineChars="200"/>
        <w:rPr>
          <w:rFonts w:ascii="宋体" w:hAnsi="Times New Roman" w:eastAsia="宋体" w:cs="宋体"/>
          <w:color w:val="auto"/>
          <w:sz w:val="24"/>
          <w:szCs w:val="24"/>
          <w:highlight w:val="none"/>
        </w:rPr>
      </w:pPr>
      <w:r>
        <w:rPr>
          <w:rFonts w:hint="eastAsia" w:ascii="宋体" w:hAnsi="Times New Roman" w:eastAsia="宋体" w:cs="宋体"/>
          <w:color w:val="auto"/>
          <w:sz w:val="24"/>
          <w:szCs w:val="24"/>
          <w:highlight w:val="none"/>
          <w:lang w:val="en-US" w:eastAsia="zh-CN"/>
        </w:rPr>
        <w:t>货物</w:t>
      </w:r>
      <w:r>
        <w:rPr>
          <w:rFonts w:hint="eastAsia" w:ascii="宋体" w:hAnsi="Times New Roman" w:eastAsia="宋体" w:cs="宋体"/>
          <w:color w:val="auto"/>
          <w:sz w:val="24"/>
          <w:szCs w:val="24"/>
          <w:highlight w:val="none"/>
        </w:rPr>
        <w:t>内容及质量要求响应表</w:t>
      </w:r>
    </w:p>
    <w:p w14:paraId="2BC89470">
      <w:pPr>
        <w:numPr>
          <w:ilvl w:val="0"/>
          <w:numId w:val="10"/>
        </w:numPr>
        <w:spacing w:line="480" w:lineRule="auto"/>
        <w:ind w:firstLine="480" w:firstLineChars="200"/>
        <w:rPr>
          <w:rFonts w:ascii="宋体" w:hAnsi="Times New Roman" w:eastAsia="宋体" w:cs="宋体"/>
          <w:color w:val="auto"/>
          <w:sz w:val="24"/>
          <w:szCs w:val="24"/>
          <w:highlight w:val="none"/>
        </w:rPr>
      </w:pPr>
      <w:r>
        <w:rPr>
          <w:rFonts w:hint="eastAsia" w:ascii="宋体" w:hAnsi="Times New Roman" w:eastAsia="宋体" w:cs="宋体"/>
          <w:color w:val="auto"/>
          <w:sz w:val="24"/>
          <w:szCs w:val="24"/>
          <w:highlight w:val="none"/>
          <w:lang w:val="en-US" w:eastAsia="zh-CN"/>
        </w:rPr>
        <w:t>诚信投标承诺书</w:t>
      </w:r>
    </w:p>
    <w:p w14:paraId="7FCFC670">
      <w:pPr>
        <w:numPr>
          <w:ilvl w:val="0"/>
          <w:numId w:val="10"/>
        </w:numPr>
        <w:spacing w:line="480" w:lineRule="auto"/>
        <w:ind w:firstLine="480" w:firstLineChars="200"/>
        <w:rPr>
          <w:rFonts w:ascii="宋体" w:hAnsi="Times New Roman" w:eastAsia="宋体" w:cs="宋体"/>
          <w:color w:val="auto"/>
          <w:sz w:val="24"/>
          <w:szCs w:val="24"/>
          <w:highlight w:val="none"/>
        </w:rPr>
      </w:pPr>
      <w:r>
        <w:rPr>
          <w:rFonts w:hint="eastAsia" w:ascii="宋体" w:hAnsi="Times New Roman" w:eastAsia="宋体" w:cs="宋体"/>
          <w:color w:val="auto"/>
          <w:sz w:val="24"/>
          <w:szCs w:val="24"/>
          <w:highlight w:val="none"/>
          <w:lang w:val="en-US" w:eastAsia="zh-CN"/>
        </w:rPr>
        <w:t>相关证明文件</w:t>
      </w:r>
    </w:p>
    <w:p w14:paraId="1B824225">
      <w:pPr>
        <w:pStyle w:val="82"/>
        <w:rPr>
          <w:rFonts w:hint="eastAsia" w:ascii="宋体" w:hAnsi="宋体"/>
          <w:color w:val="000000" w:themeColor="text1"/>
          <w:sz w:val="24"/>
          <w:highlight w:val="none"/>
          <w14:textFill>
            <w14:solidFill>
              <w14:schemeClr w14:val="tx1"/>
            </w14:solidFill>
          </w14:textFill>
        </w:rPr>
      </w:pPr>
    </w:p>
    <w:p w14:paraId="6E421BD6">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14:paraId="468C2DE7">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32"/>
          <w:szCs w:val="32"/>
          <w:highlight w:val="none"/>
          <w:shd w:val="clear" w:color="auto" w:fill="FFFFFF"/>
          <w:lang w:val="en-US" w:eastAsia="zh-CN" w:bidi="ar-SA"/>
        </w:rPr>
      </w:pPr>
      <w:bookmarkStart w:id="46" w:name="_Toc476584433"/>
      <w:bookmarkStart w:id="47" w:name="_Toc54941342"/>
      <w:r>
        <w:rPr>
          <w:rFonts w:hint="eastAsia" w:ascii="宋体" w:hAnsi="宋体" w:eastAsia="宋体" w:cs="宋体"/>
          <w:b/>
          <w:color w:val="auto"/>
          <w:kern w:val="2"/>
          <w:sz w:val="32"/>
          <w:szCs w:val="32"/>
          <w:highlight w:val="none"/>
          <w:shd w:val="clear" w:color="auto" w:fill="FFFFFF"/>
          <w:lang w:val="en-US" w:eastAsia="zh-CN" w:bidi="ar-SA"/>
        </w:rPr>
        <w:t>一、</w:t>
      </w:r>
      <w:bookmarkEnd w:id="46"/>
      <w:bookmarkEnd w:id="47"/>
      <w:r>
        <w:rPr>
          <w:rFonts w:hint="eastAsia" w:ascii="宋体" w:hAnsi="宋体" w:eastAsia="宋体" w:cs="Times New Roman"/>
          <w:b/>
          <w:color w:val="auto"/>
          <w:kern w:val="2"/>
          <w:sz w:val="32"/>
          <w:szCs w:val="32"/>
          <w:highlight w:val="none"/>
          <w:shd w:val="clear" w:color="auto" w:fill="FFFFFF"/>
          <w:lang w:val="en-US" w:eastAsia="zh-CN" w:bidi="ar-SA"/>
        </w:rPr>
        <w:t>投标函</w:t>
      </w:r>
    </w:p>
    <w:p w14:paraId="0D827D27">
      <w:pPr>
        <w:keepNext w:val="0"/>
        <w:keepLines w:val="0"/>
        <w:pageBreakBefore w:val="0"/>
        <w:widowControl w:val="0"/>
        <w:tabs>
          <w:tab w:val="left" w:pos="5580"/>
        </w:tabs>
        <w:kinsoku/>
        <w:wordWrap/>
        <w:overflowPunct/>
        <w:topLinePunct w:val="0"/>
        <w:autoSpaceDE/>
        <w:autoSpaceDN/>
        <w:bidi w:val="0"/>
        <w:adjustRightInd/>
        <w:snapToGrid/>
        <w:spacing w:before="120" w:line="480" w:lineRule="auto"/>
        <w:textAlignment w:val="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eastAsia="宋体" w:cs="Times New Roman"/>
          <w:color w:val="auto"/>
          <w:szCs w:val="21"/>
          <w:highlight w:val="none"/>
          <w:u w:val="single"/>
        </w:rPr>
        <w:t xml:space="preserve">       （采购人名称）</w:t>
      </w:r>
    </w:p>
    <w:p w14:paraId="3767CC50">
      <w:pPr>
        <w:keepNext w:val="0"/>
        <w:keepLines w:val="0"/>
        <w:pageBreakBefore w:val="0"/>
        <w:widowControl w:val="0"/>
        <w:tabs>
          <w:tab w:val="left" w:pos="5580"/>
        </w:tabs>
        <w:kinsoku/>
        <w:wordWrap/>
        <w:overflowPunct/>
        <w:topLinePunct w:val="0"/>
        <w:autoSpaceDE/>
        <w:autoSpaceDN/>
        <w:bidi w:val="0"/>
        <w:adjustRightInd/>
        <w:snapToGrid/>
        <w:spacing w:line="480" w:lineRule="auto"/>
        <w:ind w:firstLine="420" w:firstLineChars="200"/>
        <w:jc w:val="both"/>
        <w:textAlignment w:val="auto"/>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1、根据贵方比选公告，我方决定参加贵方组织的</w:t>
      </w:r>
      <w:r>
        <w:rPr>
          <w:rFonts w:hint="eastAsia" w:ascii="宋体" w:hAnsi="宋体" w:eastAsia="宋体" w:cs="Courier New"/>
          <w:color w:val="auto"/>
          <w:kern w:val="2"/>
          <w:sz w:val="21"/>
          <w:szCs w:val="21"/>
          <w:highlight w:val="none"/>
          <w:u w:val="single"/>
          <w:lang w:val="en-US" w:eastAsia="zh-CN" w:bidi="ar-SA"/>
        </w:rPr>
        <w:t xml:space="preserve"> 安庆通汇交通工程有限责任公司波形梁钢护栏采购</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63F02828">
      <w:pPr>
        <w:keepNext w:val="0"/>
        <w:keepLines w:val="0"/>
        <w:pageBreakBefore w:val="0"/>
        <w:widowControl w:val="0"/>
        <w:tabs>
          <w:tab w:val="left" w:pos="5580"/>
        </w:tabs>
        <w:kinsoku/>
        <w:wordWrap/>
        <w:overflowPunct/>
        <w:topLinePunct w:val="0"/>
        <w:autoSpaceDE/>
        <w:autoSpaceDN/>
        <w:bidi w:val="0"/>
        <w:adjustRightInd/>
        <w:snapToGrid/>
        <w:spacing w:line="480" w:lineRule="auto"/>
        <w:ind w:firstLine="420" w:firstLineChars="200"/>
        <w:jc w:val="both"/>
        <w:textAlignment w:val="auto"/>
        <w:rPr>
          <w:rFonts w:hint="default"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2、我方充分了解并完全响应比选文件的全部内容，愿意按照比选文件规定的各项要求，向采购人提供所需的货物，投标费率为</w:t>
      </w:r>
      <w:r>
        <w:rPr>
          <w:rFonts w:hint="eastAsia" w:ascii="宋体" w:hAnsi="宋体" w:eastAsia="宋体" w:cs="Courier New"/>
          <w:b/>
          <w:bCs/>
          <w:color w:val="auto"/>
          <w:kern w:val="2"/>
          <w:sz w:val="21"/>
          <w:szCs w:val="21"/>
          <w:highlight w:val="none"/>
          <w:u w:val="none"/>
          <w:lang w:val="en-US" w:eastAsia="zh-CN" w:bidi="ar-SA"/>
        </w:rPr>
        <w:t>（大写）</w:t>
      </w:r>
      <w:r>
        <w:rPr>
          <w:rFonts w:hint="eastAsia" w:ascii="宋体" w:hAnsi="宋体" w:eastAsia="宋体" w:cs="Courier New"/>
          <w:b/>
          <w:bCs/>
          <w:color w:val="auto"/>
          <w:kern w:val="2"/>
          <w:sz w:val="21"/>
          <w:szCs w:val="21"/>
          <w:highlight w:val="none"/>
          <w:u w:val="single"/>
          <w:lang w:val="en-US" w:eastAsia="zh-CN" w:bidi="ar-SA"/>
        </w:rPr>
        <w:t xml:space="preserve">百分之     </w:t>
      </w:r>
      <w:r>
        <w:rPr>
          <w:rFonts w:hint="eastAsia" w:ascii="宋体" w:hAnsi="宋体" w:eastAsia="宋体" w:cs="Courier New"/>
          <w:b/>
          <w:bCs/>
          <w:color w:val="auto"/>
          <w:kern w:val="2"/>
          <w:sz w:val="21"/>
          <w:szCs w:val="21"/>
          <w:highlight w:val="none"/>
          <w:u w:val="none"/>
          <w:lang w:val="en-US" w:eastAsia="zh-CN" w:bidi="ar-SA"/>
        </w:rPr>
        <w:t xml:space="preserve">(小写) </w:t>
      </w:r>
      <w:r>
        <w:rPr>
          <w:rFonts w:hint="eastAsia" w:ascii="宋体" w:hAnsi="宋体" w:eastAsia="宋体" w:cs="Courier New"/>
          <w:b/>
          <w:bCs/>
          <w:color w:val="auto"/>
          <w:kern w:val="2"/>
          <w:sz w:val="21"/>
          <w:szCs w:val="21"/>
          <w:highlight w:val="none"/>
          <w:u w:val="single"/>
          <w:lang w:val="en-US" w:eastAsia="zh-CN" w:bidi="ar-SA"/>
        </w:rPr>
        <w:t xml:space="preserve">     % </w:t>
      </w:r>
      <w:r>
        <w:rPr>
          <w:rFonts w:hint="eastAsia" w:ascii="宋体" w:hAnsi="宋体" w:cs="Courier New"/>
          <w:b w:val="0"/>
          <w:bCs w:val="0"/>
          <w:color w:val="auto"/>
          <w:kern w:val="2"/>
          <w:sz w:val="21"/>
          <w:szCs w:val="21"/>
          <w:highlight w:val="none"/>
          <w:u w:val="none"/>
          <w:lang w:val="en-US" w:eastAsia="zh-CN" w:bidi="ar-SA"/>
        </w:rPr>
        <w:t>。</w:t>
      </w:r>
    </w:p>
    <w:p w14:paraId="66E529C7">
      <w:pPr>
        <w:keepNext w:val="0"/>
        <w:keepLines w:val="0"/>
        <w:pageBreakBefore w:val="0"/>
        <w:widowControl w:val="0"/>
        <w:tabs>
          <w:tab w:val="left" w:pos="5580"/>
        </w:tabs>
        <w:kinsoku/>
        <w:wordWrap/>
        <w:overflowPunct/>
        <w:topLinePunct w:val="0"/>
        <w:autoSpaceDE/>
        <w:autoSpaceDN/>
        <w:bidi w:val="0"/>
        <w:adjustRightInd/>
        <w:snapToGrid/>
        <w:spacing w:line="480" w:lineRule="auto"/>
        <w:ind w:firstLine="420" w:firstLineChars="200"/>
        <w:jc w:val="both"/>
        <w:textAlignment w:val="auto"/>
        <w:rPr>
          <w:rFonts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3、一旦我方成交，我方将严格履行合同规定的责任和义务，保证该项目交货期为</w:t>
      </w:r>
      <w:r>
        <w:rPr>
          <w:rFonts w:hint="eastAsia" w:ascii="宋体" w:hAnsi="宋体" w:eastAsia="宋体" w:cs="Courier New"/>
          <w:b/>
          <w:bCs/>
          <w:color w:val="auto"/>
          <w:kern w:val="2"/>
          <w:sz w:val="21"/>
          <w:szCs w:val="21"/>
          <w:highlight w:val="none"/>
          <w:u w:val="single"/>
          <w:lang w:val="en-US" w:eastAsia="zh-CN" w:bidi="ar-SA"/>
        </w:rPr>
        <w:t>接采购方每批次采购通知后七个工作日内交货。</w:t>
      </w:r>
    </w:p>
    <w:p w14:paraId="651A79E7">
      <w:pPr>
        <w:keepNext w:val="0"/>
        <w:keepLines w:val="0"/>
        <w:pageBreakBefore w:val="0"/>
        <w:widowControl w:val="0"/>
        <w:tabs>
          <w:tab w:val="left" w:pos="5580"/>
        </w:tabs>
        <w:kinsoku/>
        <w:wordWrap/>
        <w:overflowPunct/>
        <w:topLinePunct w:val="0"/>
        <w:autoSpaceDE/>
        <w:autoSpaceDN/>
        <w:bidi w:val="0"/>
        <w:adjustRightInd/>
        <w:snapToGrid/>
        <w:spacing w:line="480" w:lineRule="auto"/>
        <w:ind w:firstLine="417" w:firstLineChars="199"/>
        <w:jc w:val="both"/>
        <w:textAlignment w:val="auto"/>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5595006B">
      <w:pPr>
        <w:keepNext w:val="0"/>
        <w:keepLines w:val="0"/>
        <w:pageBreakBefore w:val="0"/>
        <w:widowControl w:val="0"/>
        <w:tabs>
          <w:tab w:val="left" w:pos="5580"/>
        </w:tabs>
        <w:kinsoku/>
        <w:wordWrap/>
        <w:overflowPunct/>
        <w:topLinePunct w:val="0"/>
        <w:autoSpaceDE/>
        <w:autoSpaceDN/>
        <w:bidi w:val="0"/>
        <w:adjustRightInd/>
        <w:snapToGrid/>
        <w:spacing w:line="480" w:lineRule="auto"/>
        <w:ind w:firstLine="417" w:firstLineChars="199"/>
        <w:jc w:val="both"/>
        <w:textAlignment w:val="auto"/>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4549B0E6">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p>
    <w:p w14:paraId="4FE278B4">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3223420E">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43C3EB69">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421AF2C2">
      <w:pPr>
        <w:widowControl w:val="0"/>
        <w:tabs>
          <w:tab w:val="left" w:pos="5580"/>
        </w:tabs>
        <w:spacing w:line="480" w:lineRule="auto"/>
        <w:ind w:right="360"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参选人：</w:t>
      </w:r>
      <w:r>
        <w:rPr>
          <w:rFonts w:hint="eastAsia" w:ascii="宋体" w:hAnsi="宋体" w:eastAsia="宋体" w:cs="Courier New"/>
          <w:color w:val="auto"/>
          <w:kern w:val="2"/>
          <w:sz w:val="21"/>
          <w:szCs w:val="21"/>
          <w:highlight w:val="none"/>
          <w:u w:val="single"/>
          <w:lang w:val="en-US" w:eastAsia="zh-CN" w:bidi="ar-SA"/>
        </w:rPr>
        <w:t xml:space="preserve">                           （盖章） </w:t>
      </w:r>
    </w:p>
    <w:p w14:paraId="277D3D8B">
      <w:pPr>
        <w:widowControl w:val="0"/>
        <w:tabs>
          <w:tab w:val="left" w:pos="5580"/>
        </w:tabs>
        <w:spacing w:line="480" w:lineRule="auto"/>
        <w:ind w:firstLine="420" w:firstLineChars="2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 xml:space="preserve">                              单位地址：</w:t>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p>
    <w:p w14:paraId="412FEAEB">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法定代表人或委托代理人：</w:t>
      </w:r>
      <w:r>
        <w:rPr>
          <w:rFonts w:hint="eastAsia" w:ascii="宋体" w:hAnsi="宋体" w:eastAsia="宋体" w:cs="宋体"/>
          <w:color w:val="auto"/>
          <w:kern w:val="2"/>
          <w:sz w:val="21"/>
          <w:szCs w:val="21"/>
          <w:highlight w:val="none"/>
          <w:u w:val="single"/>
          <w:lang w:val="en-US" w:eastAsia="zh-CN" w:bidi="ar-SA"/>
        </w:rPr>
        <w:t xml:space="preserve">   （签字或盖章）</w:t>
      </w:r>
    </w:p>
    <w:p w14:paraId="7A3A6586">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日期：       年      月      日</w:t>
      </w:r>
    </w:p>
    <w:p w14:paraId="282B9E48">
      <w:pPr>
        <w:pStyle w:val="2"/>
        <w:rPr>
          <w:color w:val="000000" w:themeColor="text1"/>
          <w:highlight w:val="none"/>
          <w14:textFill>
            <w14:solidFill>
              <w14:schemeClr w14:val="tx1"/>
            </w14:solidFill>
          </w14:textFill>
        </w:rPr>
      </w:pPr>
    </w:p>
    <w:p w14:paraId="212DE731">
      <w:pPr>
        <w:rPr>
          <w:rFonts w:hint="eastAsia" w:cs="宋体"/>
          <w:color w:val="000000" w:themeColor="text1"/>
          <w:highlight w:val="none"/>
          <w14:textFill>
            <w14:solidFill>
              <w14:schemeClr w14:val="tx1"/>
            </w14:solidFill>
          </w14:textFill>
        </w:rPr>
      </w:pPr>
      <w:bookmarkStart w:id="48" w:name="_Toc476584438"/>
      <w:bookmarkStart w:id="49" w:name="_Toc54941350"/>
      <w:r>
        <w:rPr>
          <w:rFonts w:hint="eastAsia" w:cs="宋体"/>
          <w:color w:val="000000" w:themeColor="text1"/>
          <w:highlight w:val="none"/>
          <w14:textFill>
            <w14:solidFill>
              <w14:schemeClr w14:val="tx1"/>
            </w14:solidFill>
          </w14:textFill>
        </w:rPr>
        <w:br w:type="page"/>
      </w:r>
    </w:p>
    <w:p w14:paraId="07C7A678">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32"/>
          <w:szCs w:val="32"/>
          <w:highlight w:val="none"/>
          <w:bdr w:val="single" w:color="auto" w:sz="4" w:space="0"/>
          <w:shd w:val="clear" w:color="auto" w:fill="FFFFFF"/>
          <w:lang w:val="en-US" w:eastAsia="zh-CN" w:bidi="ar-SA"/>
        </w:rPr>
      </w:pPr>
      <w:r>
        <w:rPr>
          <w:rFonts w:hint="eastAsia" w:ascii="宋体" w:hAnsi="宋体" w:eastAsia="宋体" w:cs="宋体"/>
          <w:b/>
          <w:color w:val="auto"/>
          <w:kern w:val="2"/>
          <w:sz w:val="32"/>
          <w:szCs w:val="32"/>
          <w:highlight w:val="none"/>
          <w:shd w:val="clear" w:color="auto" w:fill="FFFFFF"/>
          <w:lang w:val="en-US" w:eastAsia="zh-CN" w:bidi="ar-SA"/>
        </w:rPr>
        <w:t>二、</w:t>
      </w:r>
      <w:r>
        <w:rPr>
          <w:rFonts w:hint="eastAsia" w:ascii="宋体" w:hAnsi="宋体" w:cs="宋体"/>
          <w:b/>
          <w:color w:val="auto"/>
          <w:kern w:val="2"/>
          <w:sz w:val="32"/>
          <w:szCs w:val="32"/>
          <w:highlight w:val="none"/>
          <w:shd w:val="clear" w:color="auto" w:fill="FFFFFF"/>
          <w:lang w:val="en-US" w:eastAsia="zh-CN" w:bidi="ar-SA"/>
        </w:rPr>
        <w:t>投标费率</w:t>
      </w:r>
      <w:r>
        <w:rPr>
          <w:rFonts w:hint="eastAsia" w:ascii="宋体" w:hAnsi="宋体" w:eastAsia="宋体" w:cs="Times New Roman"/>
          <w:b/>
          <w:color w:val="auto"/>
          <w:kern w:val="2"/>
          <w:sz w:val="32"/>
          <w:szCs w:val="32"/>
          <w:highlight w:val="none"/>
          <w:shd w:val="clear" w:color="auto" w:fill="FFFFFF"/>
          <w:lang w:val="en-US" w:eastAsia="zh-CN" w:bidi="ar-SA"/>
        </w:rPr>
        <w:t>表</w:t>
      </w:r>
    </w:p>
    <w:p w14:paraId="62CB1464">
      <w:pPr>
        <w:spacing w:line="360" w:lineRule="auto"/>
        <w:ind w:firstLine="420" w:firstLineChars="200"/>
        <w:rPr>
          <w:rFonts w:ascii="仿宋" w:hAnsi="仿宋" w:eastAsia="仿宋" w:cs="Times New Roman"/>
          <w:color w:val="auto"/>
          <w:szCs w:val="21"/>
          <w:highlight w:val="none"/>
        </w:rPr>
      </w:pPr>
    </w:p>
    <w:p w14:paraId="10C2FE14">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14:paraId="68EBF7FC">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14:paraId="0E8AFE77">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8"/>
        <w:gridCol w:w="7588"/>
      </w:tblGrid>
      <w:tr w14:paraId="138E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59" w:type="pct"/>
            <w:vMerge w:val="restart"/>
            <w:vAlign w:val="center"/>
          </w:tcPr>
          <w:p w14:paraId="693BAAE6">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r>
              <w:rPr>
                <w:rFonts w:hint="eastAsia" w:ascii="Times New Roman" w:hAnsi="宋体" w:eastAsia="宋体" w:cs="Times New Roman"/>
                <w:color w:val="auto"/>
                <w:sz w:val="24"/>
                <w:szCs w:val="24"/>
                <w:highlight w:val="none"/>
                <w:lang w:eastAsia="zh-CN"/>
              </w:rPr>
              <w:t>（</w:t>
            </w:r>
            <w:r>
              <w:rPr>
                <w:rFonts w:hint="eastAsia" w:ascii="Times New Roman" w:hAnsi="宋体" w:eastAsia="宋体" w:cs="Times New Roman"/>
                <w:color w:val="auto"/>
                <w:sz w:val="24"/>
                <w:szCs w:val="24"/>
                <w:highlight w:val="none"/>
                <w:lang w:val="en-US" w:eastAsia="zh-CN"/>
              </w:rPr>
              <w:t>既费率报价</w:t>
            </w:r>
            <w:r>
              <w:rPr>
                <w:rFonts w:hint="eastAsia" w:ascii="Times New Roman" w:hAnsi="宋体" w:eastAsia="宋体" w:cs="Times New Roman"/>
                <w:color w:val="auto"/>
                <w:sz w:val="24"/>
                <w:szCs w:val="24"/>
                <w:highlight w:val="none"/>
                <w:lang w:eastAsia="zh-CN"/>
              </w:rPr>
              <w:t>）</w:t>
            </w:r>
          </w:p>
        </w:tc>
        <w:tc>
          <w:tcPr>
            <w:tcW w:w="4240" w:type="pct"/>
            <w:vAlign w:val="center"/>
          </w:tcPr>
          <w:p w14:paraId="5C9C10CE">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default" w:ascii="Times New Roman" w:hAnsi="Times New Roman" w:eastAsia="宋体" w:cs="Times New Roman"/>
                <w:color w:val="auto"/>
                <w:sz w:val="24"/>
                <w:szCs w:val="24"/>
                <w:highlight w:val="none"/>
              </w:rPr>
              <w:t xml:space="preserve">                  </w:t>
            </w:r>
          </w:p>
        </w:tc>
      </w:tr>
      <w:tr w14:paraId="4068F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59" w:type="pct"/>
            <w:vMerge w:val="continue"/>
            <w:vAlign w:val="center"/>
          </w:tcPr>
          <w:p w14:paraId="28D7EE8F">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4240" w:type="pct"/>
            <w:vAlign w:val="center"/>
          </w:tcPr>
          <w:p w14:paraId="427E2B20">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14:paraId="6C4C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5000" w:type="pct"/>
            <w:gridSpan w:val="2"/>
            <w:vAlign w:val="center"/>
          </w:tcPr>
          <w:p w14:paraId="540A5DE6">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备注：</w:t>
            </w:r>
          </w:p>
          <w:p w14:paraId="1484A8E7">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费率报价最多保留到小数点后两位，小数点后第三位“四舍五入”。即费率为：X.XX%。</w:t>
            </w:r>
          </w:p>
        </w:tc>
      </w:tr>
    </w:tbl>
    <w:p w14:paraId="492C964E">
      <w:pPr>
        <w:spacing w:line="360" w:lineRule="auto"/>
        <w:rPr>
          <w:rFonts w:ascii="宋体" w:hAnsi="Times New Roman" w:eastAsia="宋体" w:cs="Times New Roman"/>
          <w:b/>
          <w:color w:val="auto"/>
          <w:sz w:val="24"/>
          <w:szCs w:val="24"/>
          <w:highlight w:val="none"/>
        </w:rPr>
      </w:pPr>
    </w:p>
    <w:p w14:paraId="3B4710DC">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w:t>
      </w:r>
      <w:r>
        <w:rPr>
          <w:rFonts w:hint="eastAsia" w:ascii="宋体" w:hAnsi="宋体" w:cs="Times New Roman"/>
          <w:b/>
          <w:color w:val="auto"/>
          <w:sz w:val="24"/>
          <w:szCs w:val="24"/>
          <w:highlight w:val="none"/>
          <w:lang w:val="en-US" w:eastAsia="zh-CN"/>
        </w:rPr>
        <w:t>参选人</w:t>
      </w:r>
      <w:r>
        <w:rPr>
          <w:rFonts w:hint="eastAsia" w:ascii="宋体" w:hAnsi="宋体" w:eastAsia="宋体" w:cs="Times New Roman"/>
          <w:b/>
          <w:color w:val="auto"/>
          <w:sz w:val="24"/>
          <w:szCs w:val="24"/>
          <w:highlight w:val="none"/>
        </w:rPr>
        <w:t>公章）</w:t>
      </w:r>
    </w:p>
    <w:p w14:paraId="06AFB81A">
      <w:pPr>
        <w:spacing w:line="360" w:lineRule="auto"/>
        <w:ind w:firstLine="3465" w:firstLineChars="1650"/>
        <w:rPr>
          <w:rFonts w:ascii="宋体" w:hAnsi="Times New Roman" w:eastAsia="宋体" w:cs="Times New Roman"/>
          <w:color w:val="auto"/>
          <w:szCs w:val="21"/>
          <w:highlight w:val="none"/>
        </w:rPr>
      </w:pPr>
    </w:p>
    <w:p w14:paraId="134ED151">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cs="Times New Roman"/>
          <w:color w:val="auto"/>
          <w:szCs w:val="21"/>
          <w:highlight w:val="none"/>
          <w:lang w:val="en-US" w:eastAsia="zh-CN"/>
        </w:rPr>
        <w:t>参选人</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78ED967A">
      <w:pPr>
        <w:spacing w:line="360" w:lineRule="auto"/>
        <w:ind w:firstLine="3561" w:firstLineChars="1696"/>
        <w:jc w:val="right"/>
        <w:rPr>
          <w:rFonts w:ascii="宋体" w:hAnsi="Times New Roman" w:eastAsia="宋体" w:cs="Times New Roman"/>
          <w:color w:val="auto"/>
          <w:szCs w:val="21"/>
          <w:highlight w:val="none"/>
        </w:rPr>
      </w:pPr>
    </w:p>
    <w:p w14:paraId="5D900294">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cs="Times New Roman"/>
          <w:color w:val="auto"/>
          <w:szCs w:val="21"/>
          <w:highlight w:val="none"/>
          <w:u w:val="single"/>
          <w:lang w:val="en-US" w:eastAsia="zh-CN"/>
        </w:rPr>
        <w:t xml:space="preserve">     </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cs="Times New Roman"/>
          <w:color w:val="auto"/>
          <w:szCs w:val="21"/>
          <w:highlight w:val="none"/>
          <w:lang w:val="en-US" w:eastAsia="zh-CN"/>
        </w:rPr>
        <w:t>盖</w:t>
      </w:r>
      <w:r>
        <w:rPr>
          <w:rFonts w:hint="eastAsia" w:ascii="宋体" w:hAnsi="宋体" w:eastAsia="宋体" w:cs="Times New Roman"/>
          <w:color w:val="auto"/>
          <w:szCs w:val="21"/>
          <w:highlight w:val="none"/>
        </w:rPr>
        <w:t>章）</w:t>
      </w:r>
    </w:p>
    <w:p w14:paraId="6A93C71E">
      <w:pPr>
        <w:spacing w:line="360" w:lineRule="auto"/>
        <w:ind w:firstLine="3570" w:firstLineChars="1700"/>
        <w:jc w:val="right"/>
        <w:rPr>
          <w:rFonts w:ascii="宋体" w:hAnsi="Times New Roman" w:eastAsia="宋体" w:cs="Times New Roman"/>
          <w:color w:val="auto"/>
          <w:szCs w:val="21"/>
          <w:highlight w:val="none"/>
        </w:rPr>
      </w:pPr>
    </w:p>
    <w:p w14:paraId="6448E83D">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2F7CEC21">
      <w:pPr>
        <w:rPr>
          <w:rFonts w:hint="eastAsia" w:ascii="Times New Roman" w:hAnsi="Times New Roman" w:cs="Times New Roman"/>
          <w:highlight w:val="none"/>
        </w:rPr>
      </w:pPr>
      <w:r>
        <w:rPr>
          <w:rFonts w:hint="eastAsia" w:ascii="Times New Roman" w:hAnsi="Times New Roman" w:cs="Times New Roman"/>
          <w:highlight w:val="none"/>
        </w:rPr>
        <w:br w:type="page"/>
      </w:r>
    </w:p>
    <w:p w14:paraId="4675219A">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宋体" w:eastAsia="宋体" w:cs="宋体"/>
          <w:b/>
          <w:color w:val="auto"/>
          <w:kern w:val="0"/>
          <w:sz w:val="32"/>
          <w:szCs w:val="20"/>
          <w:highlight w:val="none"/>
          <w:lang w:val="en-US" w:eastAsia="zh-CN" w:bidi="ar-SA"/>
        </w:rPr>
        <w:t>三、</w:t>
      </w:r>
      <w:r>
        <w:rPr>
          <w:rFonts w:hint="eastAsia" w:ascii="Arial" w:hAnsi="宋体" w:cs="宋体"/>
          <w:b/>
          <w:color w:val="auto"/>
          <w:kern w:val="0"/>
          <w:sz w:val="32"/>
          <w:szCs w:val="20"/>
          <w:highlight w:val="none"/>
          <w:lang w:val="en-US" w:eastAsia="zh-CN" w:bidi="ar-SA"/>
        </w:rPr>
        <w:t>货物</w:t>
      </w:r>
      <w:r>
        <w:rPr>
          <w:rFonts w:hint="eastAsia" w:ascii="Arial" w:hAnsi="宋体" w:eastAsia="宋体" w:cs="宋体"/>
          <w:b/>
          <w:color w:val="auto"/>
          <w:kern w:val="0"/>
          <w:sz w:val="32"/>
          <w:szCs w:val="20"/>
          <w:highlight w:val="none"/>
          <w:lang w:val="en-US" w:eastAsia="zh-CN" w:bidi="ar-SA"/>
        </w:rPr>
        <w:t>内容及质量要求响应表</w:t>
      </w:r>
    </w:p>
    <w:p w14:paraId="23F6640F">
      <w:pPr>
        <w:spacing w:line="360" w:lineRule="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bl>
      <w:tblPr>
        <w:tblStyle w:val="61"/>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14:paraId="7B68265B">
        <w:tblPrEx>
          <w:tblCellMar>
            <w:top w:w="0" w:type="dxa"/>
            <w:left w:w="108" w:type="dxa"/>
            <w:bottom w:w="0" w:type="dxa"/>
            <w:right w:w="108" w:type="dxa"/>
          </w:tblCellMar>
        </w:tblPrEx>
        <w:trPr>
          <w:trHeight w:val="866" w:hRule="exact"/>
        </w:trPr>
        <w:tc>
          <w:tcPr>
            <w:tcW w:w="886" w:type="dxa"/>
            <w:vAlign w:val="center"/>
          </w:tcPr>
          <w:p w14:paraId="6CE611B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000" w:type="dxa"/>
            <w:vAlign w:val="center"/>
          </w:tcPr>
          <w:p w14:paraId="5B773D6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内容质量要求</w:t>
            </w:r>
          </w:p>
        </w:tc>
        <w:tc>
          <w:tcPr>
            <w:tcW w:w="2209" w:type="dxa"/>
            <w:vAlign w:val="center"/>
          </w:tcPr>
          <w:p w14:paraId="1B3EC4C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14:paraId="12BF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14:paraId="4A34F5F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w:t>
            </w:r>
          </w:p>
        </w:tc>
        <w:tc>
          <w:tcPr>
            <w:tcW w:w="6000" w:type="dxa"/>
            <w:vAlign w:val="center"/>
          </w:tcPr>
          <w:p w14:paraId="5BD5BD8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第三章</w:t>
            </w:r>
            <w:r>
              <w:rPr>
                <w:rFonts w:hint="eastAsia" w:ascii="宋体" w:hAnsi="宋体" w:eastAsia="宋体" w:cs="宋体"/>
                <w:color w:val="auto"/>
                <w:szCs w:val="21"/>
                <w:highlight w:val="none"/>
                <w:lang w:val="en-US" w:eastAsia="zh-CN"/>
              </w:rPr>
              <w:t>货物</w:t>
            </w:r>
            <w:r>
              <w:rPr>
                <w:rFonts w:hint="eastAsia" w:ascii="宋体" w:hAnsi="宋体" w:cs="宋体"/>
                <w:color w:val="auto"/>
                <w:szCs w:val="21"/>
                <w:highlight w:val="none"/>
                <w:lang w:val="en-US" w:eastAsia="zh-CN"/>
              </w:rPr>
              <w:t>采购</w:t>
            </w:r>
            <w:bookmarkStart w:id="56" w:name="_GoBack"/>
            <w:bookmarkEnd w:id="56"/>
            <w:r>
              <w:rPr>
                <w:rFonts w:hint="eastAsia" w:ascii="宋体" w:hAnsi="宋体" w:eastAsia="宋体" w:cs="宋体"/>
                <w:color w:val="auto"/>
                <w:szCs w:val="21"/>
                <w:highlight w:val="none"/>
              </w:rPr>
              <w:t>需求及技术要求</w:t>
            </w:r>
            <w:r>
              <w:rPr>
                <w:rFonts w:hint="eastAsia" w:ascii="宋体" w:hAnsi="宋体" w:eastAsia="宋体" w:cs="宋体"/>
                <w:color w:val="auto"/>
                <w:szCs w:val="21"/>
                <w:highlight w:val="none"/>
                <w:lang w:val="en-US" w:eastAsia="zh-CN"/>
              </w:rPr>
              <w:t>全部内容</w:t>
            </w:r>
          </w:p>
        </w:tc>
        <w:tc>
          <w:tcPr>
            <w:tcW w:w="2209" w:type="dxa"/>
            <w:vAlign w:val="center"/>
          </w:tcPr>
          <w:p w14:paraId="2D10A338">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bl>
    <w:p w14:paraId="5119FAE1">
      <w:pPr>
        <w:tabs>
          <w:tab w:val="left" w:pos="1815"/>
        </w:tabs>
        <w:spacing w:line="360" w:lineRule="auto"/>
        <w:ind w:firstLine="413" w:firstLineChars="196"/>
        <w:rPr>
          <w:rFonts w:ascii="宋体" w:hAnsi="宋体" w:eastAsia="宋体" w:cs="宋体"/>
          <w:szCs w:val="21"/>
          <w:highlight w:val="none"/>
        </w:rPr>
      </w:pPr>
      <w:r>
        <w:rPr>
          <w:rFonts w:hint="eastAsia" w:ascii="宋体" w:hAnsi="宋体" w:eastAsia="宋体" w:cs="宋体"/>
          <w:b/>
          <w:szCs w:val="21"/>
          <w:highlight w:val="none"/>
        </w:rPr>
        <w:t>注：</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必须将自己所投货物真实、准确地填入以上表格中。</w:t>
      </w:r>
    </w:p>
    <w:p w14:paraId="040EA1E1">
      <w:pPr>
        <w:tabs>
          <w:tab w:val="left" w:pos="1815"/>
        </w:tabs>
        <w:spacing w:line="360" w:lineRule="auto"/>
        <w:ind w:left="1" w:firstLine="837" w:firstLineChars="399"/>
        <w:rPr>
          <w:rFonts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必须根据自己所投货物与“</w:t>
      </w:r>
      <w:r>
        <w:rPr>
          <w:rFonts w:hint="eastAsia" w:ascii="宋体" w:hAnsi="宋体" w:eastAsia="宋体" w:cs="宋体"/>
          <w:szCs w:val="21"/>
          <w:highlight w:val="none"/>
          <w:lang w:val="en-US" w:eastAsia="zh-CN"/>
        </w:rPr>
        <w:t>比选文件</w:t>
      </w:r>
      <w:r>
        <w:rPr>
          <w:rFonts w:hint="eastAsia" w:ascii="宋体" w:hAnsi="宋体" w:eastAsia="宋体" w:cs="宋体"/>
          <w:szCs w:val="21"/>
          <w:highlight w:val="none"/>
        </w:rPr>
        <w:t>技术参数”的差异情况，实事求是地填写“响应情况”（优于、满足、不满足）。</w:t>
      </w:r>
    </w:p>
    <w:p w14:paraId="1436C75B">
      <w:pPr>
        <w:spacing w:line="360" w:lineRule="auto"/>
        <w:ind w:firstLine="3570" w:firstLineChars="1700"/>
        <w:rPr>
          <w:rFonts w:ascii="宋体" w:hAnsi="Times New Roman" w:eastAsia="宋体" w:cs="宋体"/>
          <w:color w:val="auto"/>
          <w:szCs w:val="21"/>
          <w:highlight w:val="none"/>
        </w:rPr>
      </w:pPr>
    </w:p>
    <w:p w14:paraId="26DDACD3">
      <w:pPr>
        <w:spacing w:line="360" w:lineRule="auto"/>
        <w:ind w:firstLine="3561" w:firstLineChars="1696"/>
        <w:rPr>
          <w:rFonts w:hint="eastAsia" w:ascii="宋体" w:hAnsi="宋体" w:eastAsia="宋体" w:cs="宋体"/>
          <w:color w:val="auto"/>
          <w:szCs w:val="21"/>
          <w:highlight w:val="none"/>
        </w:rPr>
      </w:pPr>
    </w:p>
    <w:p w14:paraId="7B07107B">
      <w:pPr>
        <w:spacing w:line="360" w:lineRule="auto"/>
        <w:ind w:firstLine="3561" w:firstLineChars="1696"/>
        <w:rPr>
          <w:rFonts w:hint="eastAsia" w:ascii="宋体" w:hAnsi="宋体" w:eastAsia="宋体" w:cs="宋体"/>
          <w:color w:val="auto"/>
          <w:szCs w:val="21"/>
          <w:highlight w:val="none"/>
        </w:rPr>
      </w:pPr>
    </w:p>
    <w:p w14:paraId="0D711C2E">
      <w:pPr>
        <w:spacing w:line="360" w:lineRule="auto"/>
        <w:ind w:firstLine="3561" w:firstLineChars="1696"/>
        <w:rPr>
          <w:rFonts w:ascii="宋体" w:hAnsi="Times New Roman" w:eastAsia="宋体" w:cs="宋体"/>
          <w:color w:val="auto"/>
          <w:szCs w:val="21"/>
          <w:highlight w:val="none"/>
        </w:rPr>
      </w:pP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14:paraId="5C8C56F2">
      <w:pPr>
        <w:spacing w:line="360" w:lineRule="auto"/>
        <w:ind w:firstLine="3561" w:firstLineChars="1696"/>
        <w:rPr>
          <w:rFonts w:ascii="宋体" w:hAnsi="Times New Roman" w:eastAsia="宋体" w:cs="宋体"/>
          <w:color w:val="auto"/>
          <w:szCs w:val="21"/>
          <w:highlight w:val="none"/>
        </w:rPr>
      </w:pPr>
    </w:p>
    <w:p w14:paraId="408E7706">
      <w:pPr>
        <w:spacing w:line="360" w:lineRule="auto"/>
        <w:ind w:firstLine="3570" w:firstLineChars="1700"/>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法定代表人或委托代理人：</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签字或盖章</w:t>
      </w:r>
      <w:r>
        <w:rPr>
          <w:rFonts w:hint="eastAsia" w:ascii="宋体" w:hAnsi="宋体" w:eastAsia="宋体" w:cs="宋体"/>
          <w:color w:val="auto"/>
          <w:szCs w:val="21"/>
          <w:highlight w:val="none"/>
        </w:rPr>
        <w:t>）</w:t>
      </w:r>
    </w:p>
    <w:p w14:paraId="4C17D5B9">
      <w:pPr>
        <w:spacing w:line="360" w:lineRule="auto"/>
        <w:ind w:firstLine="3570" w:firstLineChars="1700"/>
        <w:rPr>
          <w:rFonts w:ascii="宋体" w:hAnsi="Times New Roman" w:eastAsia="宋体" w:cs="宋体"/>
          <w:color w:val="auto"/>
          <w:szCs w:val="21"/>
          <w:highlight w:val="none"/>
        </w:rPr>
      </w:pPr>
    </w:p>
    <w:p w14:paraId="5AC713C1">
      <w:pPr>
        <w:spacing w:line="360" w:lineRule="auto"/>
        <w:ind w:firstLine="3570" w:firstLineChars="1700"/>
        <w:rPr>
          <w:rFonts w:ascii="宋体" w:hAnsi="宋体" w:eastAsia="宋体" w:cs="宋体"/>
          <w:color w:val="auto"/>
          <w:szCs w:val="21"/>
          <w:highlight w:val="none"/>
        </w:rPr>
      </w:pPr>
      <w:r>
        <w:rPr>
          <w:rFonts w:hint="eastAsia" w:ascii="宋体" w:hAnsi="宋体" w:eastAsia="宋体" w:cs="宋体"/>
          <w:color w:val="auto"/>
          <w:szCs w:val="21"/>
          <w:highlight w:val="none"/>
        </w:rPr>
        <w:t>日</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期：</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59065372">
      <w:pPr>
        <w:jc w:val="right"/>
        <w:rPr>
          <w:rFonts w:ascii="仿宋" w:hAnsi="仿宋" w:eastAsia="仿宋" w:cs="仿宋"/>
          <w:b/>
          <w:bCs/>
          <w:color w:val="000000"/>
          <w:sz w:val="24"/>
          <w:szCs w:val="24"/>
          <w:highlight w:val="none"/>
        </w:rPr>
      </w:pPr>
    </w:p>
    <w:p w14:paraId="779EFDBF">
      <w:pPr>
        <w:jc w:val="right"/>
        <w:rPr>
          <w:rFonts w:ascii="仿宋" w:hAnsi="仿宋" w:eastAsia="仿宋" w:cs="仿宋"/>
          <w:b/>
          <w:bCs/>
          <w:color w:val="000000"/>
          <w:sz w:val="24"/>
          <w:szCs w:val="24"/>
          <w:highlight w:val="none"/>
        </w:rPr>
      </w:pPr>
    </w:p>
    <w:p w14:paraId="55F3CDF4">
      <w:pPr>
        <w:rPr>
          <w:rFonts w:hint="eastAsia"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br w:type="page"/>
      </w:r>
    </w:p>
    <w:bookmarkEnd w:id="48"/>
    <w:bookmarkEnd w:id="49"/>
    <w:p w14:paraId="38D87B5F">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bookmarkStart w:id="50" w:name="_Toc26931"/>
      <w:bookmarkStart w:id="51" w:name="_Toc31403"/>
      <w:r>
        <w:rPr>
          <w:rFonts w:hint="eastAsia" w:ascii="Arial" w:hAnsi="Arial" w:eastAsia="宋体" w:cs="Times New Roman"/>
          <w:b/>
          <w:color w:val="auto"/>
          <w:kern w:val="0"/>
          <w:sz w:val="32"/>
          <w:szCs w:val="20"/>
          <w:highlight w:val="none"/>
          <w:lang w:val="en-US" w:eastAsia="zh-CN" w:bidi="ar-SA"/>
        </w:rPr>
        <w:t>四、诚信投标承诺书</w:t>
      </w:r>
      <w:bookmarkEnd w:id="50"/>
    </w:p>
    <w:p w14:paraId="24BCF1FA">
      <w:pPr>
        <w:rPr>
          <w:rFonts w:ascii="仿宋" w:hAnsi="仿宋" w:eastAsia="仿宋" w:cs="仿宋"/>
          <w:b/>
          <w:bCs/>
          <w:color w:val="auto"/>
          <w:sz w:val="24"/>
          <w:szCs w:val="24"/>
          <w:highlight w:val="none"/>
        </w:rPr>
      </w:pPr>
    </w:p>
    <w:p w14:paraId="7AEBF7F2">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本人以企业法定代表人的身份郑重承诺：</w:t>
      </w:r>
    </w:p>
    <w:p w14:paraId="3CA96C70">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一、将遵循公开、公正和诚实信用的原则自愿参加</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项目的</w:t>
      </w:r>
      <w:r>
        <w:rPr>
          <w:rFonts w:hint="eastAsia" w:ascii="仿宋" w:hAnsi="仿宋" w:eastAsia="仿宋" w:cs="仿宋"/>
          <w:b/>
          <w:bCs/>
          <w:color w:val="auto"/>
          <w:sz w:val="24"/>
          <w:szCs w:val="24"/>
          <w:highlight w:val="none"/>
          <w:lang w:eastAsia="zh-CN"/>
        </w:rPr>
        <w:t>比选</w:t>
      </w:r>
      <w:r>
        <w:rPr>
          <w:rFonts w:hint="eastAsia" w:ascii="仿宋" w:hAnsi="仿宋" w:eastAsia="仿宋" w:cs="仿宋"/>
          <w:b/>
          <w:bCs/>
          <w:color w:val="auto"/>
          <w:sz w:val="24"/>
          <w:szCs w:val="24"/>
          <w:highlight w:val="none"/>
          <w:lang w:val="en-US" w:eastAsia="zh-CN"/>
        </w:rPr>
        <w:t>招标</w:t>
      </w:r>
      <w:r>
        <w:rPr>
          <w:rFonts w:hint="eastAsia" w:ascii="仿宋" w:hAnsi="仿宋" w:eastAsia="仿宋" w:cs="仿宋"/>
          <w:b/>
          <w:bCs/>
          <w:color w:val="auto"/>
          <w:sz w:val="24"/>
          <w:szCs w:val="24"/>
          <w:highlight w:val="none"/>
        </w:rPr>
        <w:t>；</w:t>
      </w:r>
    </w:p>
    <w:p w14:paraId="76173C37">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二、所提供的一切材料都是真实、有效、合法的；  </w:t>
      </w:r>
    </w:p>
    <w:p w14:paraId="523AC3F1">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三、不出借、转让资质证书，不让他人挂靠投标，不以他人名义投标或者以其他方式弄虚作假，骗取中标；  </w:t>
      </w:r>
    </w:p>
    <w:p w14:paraId="29E9570F">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四、不与其他</w:t>
      </w:r>
      <w:r>
        <w:rPr>
          <w:rFonts w:hint="eastAsia" w:ascii="仿宋" w:hAnsi="仿宋" w:eastAsia="仿宋" w:cs="仿宋"/>
          <w:b/>
          <w:bCs/>
          <w:color w:val="auto"/>
          <w:sz w:val="24"/>
          <w:szCs w:val="24"/>
          <w:highlight w:val="none"/>
          <w:lang w:eastAsia="zh-CN"/>
        </w:rPr>
        <w:t>参选人</w:t>
      </w:r>
      <w:r>
        <w:rPr>
          <w:rFonts w:hint="eastAsia" w:ascii="仿宋" w:hAnsi="仿宋" w:eastAsia="仿宋" w:cs="仿宋"/>
          <w:b/>
          <w:bCs/>
          <w:color w:val="auto"/>
          <w:sz w:val="24"/>
          <w:szCs w:val="24"/>
          <w:highlight w:val="none"/>
        </w:rPr>
        <w:t>相互串通投标报价，不排挤其他</w:t>
      </w:r>
      <w:r>
        <w:rPr>
          <w:rFonts w:hint="eastAsia" w:ascii="仿宋" w:hAnsi="仿宋" w:eastAsia="仿宋" w:cs="仿宋"/>
          <w:b/>
          <w:bCs/>
          <w:color w:val="auto"/>
          <w:sz w:val="24"/>
          <w:szCs w:val="24"/>
          <w:highlight w:val="none"/>
          <w:lang w:eastAsia="zh-CN"/>
        </w:rPr>
        <w:t>参选人</w:t>
      </w:r>
      <w:r>
        <w:rPr>
          <w:rFonts w:hint="eastAsia" w:ascii="仿宋" w:hAnsi="仿宋" w:eastAsia="仿宋" w:cs="仿宋"/>
          <w:b/>
          <w:bCs/>
          <w:color w:val="auto"/>
          <w:sz w:val="24"/>
          <w:szCs w:val="24"/>
          <w:highlight w:val="none"/>
        </w:rPr>
        <w:t>的公平竞争、损害</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 xml:space="preserve">的合法权益；  </w:t>
      </w:r>
    </w:p>
    <w:p w14:paraId="225DB3E9">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五、不与采购单位或其他</w:t>
      </w:r>
      <w:r>
        <w:rPr>
          <w:rFonts w:hint="eastAsia" w:ascii="仿宋" w:hAnsi="仿宋" w:eastAsia="仿宋" w:cs="仿宋"/>
          <w:b/>
          <w:bCs/>
          <w:color w:val="auto"/>
          <w:sz w:val="24"/>
          <w:szCs w:val="24"/>
          <w:highlight w:val="none"/>
          <w:lang w:eastAsia="zh-CN"/>
        </w:rPr>
        <w:t>参选人</w:t>
      </w:r>
      <w:r>
        <w:rPr>
          <w:rFonts w:hint="eastAsia" w:ascii="仿宋" w:hAnsi="仿宋" w:eastAsia="仿宋" w:cs="仿宋"/>
          <w:b/>
          <w:bCs/>
          <w:color w:val="auto"/>
          <w:sz w:val="24"/>
          <w:szCs w:val="24"/>
          <w:highlight w:val="none"/>
        </w:rPr>
        <w:t xml:space="preserve">串通投标，损害国家利益、社会公共利益或者他人的合法权益；  </w:t>
      </w:r>
    </w:p>
    <w:p w14:paraId="284AE6C4">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六、严格遵守开标现场纪律，服从监管人员管理；  </w:t>
      </w:r>
    </w:p>
    <w:p w14:paraId="315A9E76">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七、保证中标后不转包，若有合法分包征得</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同意；</w:t>
      </w:r>
    </w:p>
    <w:p w14:paraId="7B1F5C02">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八、保证中标之后，按照</w:t>
      </w:r>
      <w:r>
        <w:rPr>
          <w:rFonts w:hint="eastAsia" w:ascii="仿宋" w:hAnsi="仿宋" w:eastAsia="仿宋" w:cs="仿宋"/>
          <w:b/>
          <w:bCs/>
          <w:color w:val="auto"/>
          <w:sz w:val="24"/>
          <w:szCs w:val="24"/>
          <w:highlight w:val="none"/>
          <w:lang w:eastAsia="zh-CN"/>
        </w:rPr>
        <w:t>参选文件</w:t>
      </w:r>
      <w:r>
        <w:rPr>
          <w:rFonts w:hint="eastAsia" w:ascii="仿宋" w:hAnsi="仿宋" w:eastAsia="仿宋" w:cs="仿宋"/>
          <w:b/>
          <w:bCs/>
          <w:color w:val="auto"/>
          <w:sz w:val="24"/>
          <w:szCs w:val="24"/>
          <w:highlight w:val="none"/>
        </w:rPr>
        <w:t>承诺提供货物、服务及派驻人员；</w:t>
      </w:r>
    </w:p>
    <w:p w14:paraId="37297364">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九、保证企业及所属相关人员在本次投标中无行贿等犯罪行为；</w:t>
      </w:r>
    </w:p>
    <w:p w14:paraId="4FA77178">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十、如在投标过程和评标结果公告异议期内发生投诉行为，保证按</w:t>
      </w:r>
      <w:r>
        <w:rPr>
          <w:rFonts w:hint="eastAsia" w:ascii="仿宋" w:hAnsi="仿宋" w:eastAsia="仿宋" w:cs="仿宋"/>
          <w:b/>
          <w:bCs/>
          <w:color w:val="auto"/>
          <w:sz w:val="24"/>
          <w:szCs w:val="24"/>
          <w:highlight w:val="none"/>
          <w:lang w:val="en-US" w:eastAsia="zh-CN"/>
        </w:rPr>
        <w:t>相关</w:t>
      </w:r>
      <w:r>
        <w:rPr>
          <w:rFonts w:hint="eastAsia" w:ascii="仿宋" w:hAnsi="仿宋" w:eastAsia="仿宋" w:cs="仿宋"/>
          <w:b/>
          <w:bCs/>
          <w:color w:val="auto"/>
          <w:sz w:val="24"/>
          <w:szCs w:val="24"/>
          <w:highlight w:val="none"/>
        </w:rPr>
        <w:t>要求进行。投诉内容符合要求，投诉材料加盖企业公章或由法定代表人</w:t>
      </w:r>
      <w:r>
        <w:rPr>
          <w:rFonts w:hint="eastAsia" w:ascii="仿宋" w:hAnsi="仿宋" w:eastAsia="仿宋" w:cs="仿宋"/>
          <w:b/>
          <w:bCs/>
          <w:color w:val="auto"/>
          <w:sz w:val="24"/>
          <w:szCs w:val="24"/>
          <w:highlight w:val="none"/>
          <w:lang w:val="en-US" w:eastAsia="zh-CN"/>
        </w:rPr>
        <w:t>或</w:t>
      </w:r>
      <w:r>
        <w:rPr>
          <w:rFonts w:hint="eastAsia" w:ascii="仿宋" w:hAnsi="仿宋" w:eastAsia="仿宋" w:cs="仿宋"/>
          <w:b/>
          <w:bCs/>
          <w:color w:val="auto"/>
          <w:sz w:val="24"/>
          <w:szCs w:val="24"/>
          <w:highlight w:val="none"/>
        </w:rPr>
        <w:t>个体工商户经营者或其</w:t>
      </w:r>
      <w:r>
        <w:rPr>
          <w:rFonts w:hint="eastAsia" w:ascii="仿宋" w:hAnsi="仿宋" w:eastAsia="仿宋" w:cs="仿宋"/>
          <w:b/>
          <w:bCs/>
          <w:color w:val="auto"/>
          <w:sz w:val="24"/>
          <w:szCs w:val="24"/>
          <w:highlight w:val="none"/>
          <w:lang w:eastAsia="zh-CN"/>
        </w:rPr>
        <w:t>授权委托人</w:t>
      </w:r>
      <w:r>
        <w:rPr>
          <w:rFonts w:hint="eastAsia" w:ascii="仿宋" w:hAnsi="仿宋" w:eastAsia="仿宋" w:cs="仿宋"/>
          <w:b/>
          <w:bCs/>
          <w:color w:val="auto"/>
          <w:sz w:val="24"/>
          <w:szCs w:val="24"/>
          <w:highlight w:val="none"/>
        </w:rPr>
        <w:t xml:space="preserve">签字，并附有关身份证明。不恶意投诉，对本公司提供的投诉线索的真实性负责。 </w:t>
      </w:r>
    </w:p>
    <w:p w14:paraId="4368660B">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rPr>
        <w:t>、我方保证对本次招标活动有任何疑问或投诉，都依法在规定的时间内提出。否则，不针对本次招标活动提出任何异议或投诉。</w:t>
      </w:r>
    </w:p>
    <w:p w14:paraId="41E6BAB1">
      <w:pPr>
        <w:spacing w:line="440" w:lineRule="exact"/>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以上内容我已仔细阅读，本公司若有违反承诺内容的行为，自愿承担</w:t>
      </w:r>
      <w:r>
        <w:rPr>
          <w:rFonts w:hint="eastAsia" w:ascii="仿宋" w:hAnsi="仿宋" w:eastAsia="仿宋" w:cs="仿宋"/>
          <w:b/>
          <w:bCs/>
          <w:color w:val="auto"/>
          <w:sz w:val="24"/>
          <w:szCs w:val="24"/>
          <w:highlight w:val="none"/>
          <w:lang w:eastAsia="zh-CN"/>
        </w:rPr>
        <w:t>比选文件</w:t>
      </w:r>
      <w:r>
        <w:rPr>
          <w:rFonts w:hint="eastAsia" w:ascii="仿宋" w:hAnsi="仿宋" w:eastAsia="仿宋" w:cs="仿宋"/>
          <w:b/>
          <w:bCs/>
          <w:color w:val="auto"/>
          <w:sz w:val="24"/>
          <w:szCs w:val="24"/>
          <w:highlight w:val="none"/>
        </w:rPr>
        <w:t>确定的责任和法律责任并接受相关行政部门给予的处理和处罚。给</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造成损失的，依法承担赔偿责任。</w:t>
      </w:r>
    </w:p>
    <w:p w14:paraId="18ADA01B">
      <w:pP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 xml:space="preserve">  </w:t>
      </w:r>
    </w:p>
    <w:p w14:paraId="6154E11E">
      <w:pPr>
        <w:rPr>
          <w:rFonts w:ascii="仿宋" w:hAnsi="仿宋" w:eastAsia="仿宋" w:cs="仿宋"/>
          <w:b/>
          <w:bCs/>
          <w:color w:val="auto"/>
          <w:sz w:val="22"/>
          <w:szCs w:val="22"/>
          <w:highlight w:val="none"/>
        </w:rPr>
      </w:pPr>
    </w:p>
    <w:p w14:paraId="2C014080">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                                   投标单位（盖章）：</w:t>
      </w:r>
    </w:p>
    <w:p w14:paraId="2720E6C8">
      <w:pPr>
        <w:jc w:val="right"/>
        <w:rPr>
          <w:rFonts w:ascii="仿宋" w:hAnsi="仿宋" w:eastAsia="仿宋" w:cs="仿宋"/>
          <w:b/>
          <w:bCs/>
          <w:color w:val="auto"/>
          <w:sz w:val="24"/>
          <w:szCs w:val="24"/>
          <w:highlight w:val="none"/>
        </w:rPr>
      </w:pPr>
    </w:p>
    <w:p w14:paraId="180CCB94">
      <w:pPr>
        <w:jc w:val="right"/>
        <w:rPr>
          <w:rFonts w:ascii="仿宋" w:hAnsi="仿宋" w:eastAsia="仿宋" w:cs="仿宋"/>
          <w:b/>
          <w:bCs/>
          <w:color w:val="auto"/>
          <w:sz w:val="24"/>
          <w:szCs w:val="24"/>
          <w:highlight w:val="none"/>
        </w:rPr>
      </w:pPr>
    </w:p>
    <w:p w14:paraId="5DA08B9B">
      <w:pPr>
        <w:ind w:right="480"/>
        <w:jc w:val="righ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日期：_____年____月____日</w:t>
      </w:r>
    </w:p>
    <w:p w14:paraId="25A752B3">
      <w:pPr>
        <w:widowControl w:val="0"/>
        <w:spacing w:before="120" w:line="22" w:lineRule="atLeast"/>
        <w:jc w:val="both"/>
        <w:rPr>
          <w:rFonts w:hint="eastAsia" w:ascii="宋体" w:hAnsi="宋体" w:eastAsia="宋体" w:cs="Times New Roman"/>
          <w:color w:val="auto"/>
          <w:kern w:val="2"/>
          <w:sz w:val="24"/>
          <w:szCs w:val="21"/>
          <w:highlight w:val="none"/>
          <w:lang w:val="en-US" w:eastAsia="zh-CN" w:bidi="ar-SA"/>
        </w:rPr>
      </w:pPr>
    </w:p>
    <w:bookmarkEnd w:id="51"/>
    <w:p w14:paraId="7A6FB246">
      <w:pPr>
        <w:ind w:right="480"/>
        <w:jc w:val="both"/>
        <w:rPr>
          <w:rFonts w:hint="eastAsia" w:ascii="仿宋" w:hAnsi="仿宋" w:eastAsia="仿宋" w:cs="仿宋"/>
          <w:b/>
          <w:bCs/>
          <w:color w:val="auto"/>
          <w:sz w:val="24"/>
          <w:szCs w:val="24"/>
          <w:highlight w:val="none"/>
        </w:rPr>
      </w:pPr>
    </w:p>
    <w:p w14:paraId="644DB5F3">
      <w:pPr>
        <w:pStyle w:val="2"/>
        <w:rPr>
          <w:highlight w:val="none"/>
        </w:rPr>
      </w:pPr>
    </w:p>
    <w:p w14:paraId="3DEDBBF0">
      <w:pPr>
        <w:keepNext/>
        <w:keepLines/>
        <w:widowControl w:val="0"/>
        <w:numPr>
          <w:ilvl w:val="0"/>
          <w:numId w:val="0"/>
        </w:numPr>
        <w:autoSpaceDE w:val="0"/>
        <w:autoSpaceDN w:val="0"/>
        <w:adjustRightInd w:val="0"/>
        <w:spacing w:before="120" w:line="360" w:lineRule="auto"/>
        <w:jc w:val="center"/>
        <w:outlineLvl w:val="1"/>
        <w:rPr>
          <w:rFonts w:hint="eastAsia" w:ascii="Arial" w:hAnsi="Arial" w:eastAsia="宋体" w:cs="Times New Roman"/>
          <w:b/>
          <w:color w:val="auto"/>
          <w:kern w:val="0"/>
          <w:sz w:val="32"/>
          <w:szCs w:val="20"/>
          <w:highlight w:val="none"/>
          <w:lang w:val="en-US" w:eastAsia="zh-CN" w:bidi="ar-SA"/>
        </w:rPr>
      </w:pPr>
      <w:bookmarkStart w:id="52" w:name="_Toc4481606"/>
      <w:bookmarkStart w:id="53" w:name="_Toc22272"/>
      <w:bookmarkStart w:id="54" w:name="_Toc234"/>
      <w:bookmarkStart w:id="55" w:name="_Toc25079"/>
      <w:r>
        <w:rPr>
          <w:rFonts w:hint="eastAsia" w:ascii="Arial" w:hAnsi="Arial" w:cs="Times New Roman"/>
          <w:b/>
          <w:color w:val="auto"/>
          <w:kern w:val="0"/>
          <w:sz w:val="32"/>
          <w:szCs w:val="20"/>
          <w:highlight w:val="none"/>
          <w:lang w:val="en-US" w:eastAsia="zh-CN" w:bidi="ar-SA"/>
        </w:rPr>
        <w:t>五</w:t>
      </w:r>
      <w:r>
        <w:rPr>
          <w:rFonts w:hint="eastAsia" w:ascii="Arial" w:hAnsi="Arial" w:eastAsia="宋体" w:cs="Times New Roman"/>
          <w:b/>
          <w:color w:val="auto"/>
          <w:kern w:val="0"/>
          <w:sz w:val="32"/>
          <w:szCs w:val="20"/>
          <w:highlight w:val="none"/>
          <w:lang w:val="en-US" w:eastAsia="zh-CN" w:bidi="ar-SA"/>
        </w:rPr>
        <w:t>、相关证明文件</w:t>
      </w:r>
      <w:bookmarkEnd w:id="52"/>
      <w:bookmarkEnd w:id="53"/>
      <w:bookmarkEnd w:id="54"/>
      <w:bookmarkEnd w:id="55"/>
    </w:p>
    <w:p w14:paraId="1CC2C83F">
      <w:pPr>
        <w:spacing w:line="360" w:lineRule="auto"/>
        <w:ind w:firstLine="420" w:firstLineChars="200"/>
        <w:rPr>
          <w:rFonts w:ascii="宋体" w:eastAsia="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w:t>
      </w:r>
      <w:r>
        <w:rPr>
          <w:rFonts w:hint="eastAsia" w:ascii="宋体" w:hAnsi="宋体" w:eastAsia="宋体"/>
          <w:color w:val="auto"/>
          <w:szCs w:val="21"/>
          <w:highlight w:val="none"/>
        </w:rPr>
        <w:t>营业执照副本复印件；</w:t>
      </w:r>
    </w:p>
    <w:p w14:paraId="655754BD">
      <w:pPr>
        <w:spacing w:line="360" w:lineRule="auto"/>
        <w:ind w:firstLine="420" w:firstLineChars="200"/>
        <w:rPr>
          <w:rFonts w:asci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 xml:space="preserve">、税务登记证副本复印件；（如为三证合一的，只需提供三证合一的营业执照复印件）  </w:t>
      </w:r>
    </w:p>
    <w:p w14:paraId="69EBC70F">
      <w:pPr>
        <w:spacing w:line="360" w:lineRule="auto"/>
        <w:ind w:firstLine="420" w:firstLineChars="200"/>
        <w:rPr>
          <w:rFonts w:ascii="宋体" w:eastAsia="宋体"/>
          <w:color w:val="auto"/>
          <w:szCs w:val="21"/>
          <w:highlight w:val="none"/>
        </w:rPr>
      </w:pP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、法定代表人身份证明书（格式见附件）及其有效二代居民身份证；</w:t>
      </w:r>
    </w:p>
    <w:p w14:paraId="01649A9D">
      <w:pPr>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、法定代表人授权委托书（格式见附件）及委托代理人有效二代居民身份证，若法定代表人本人参与比选则不需此件；</w:t>
      </w:r>
    </w:p>
    <w:p w14:paraId="0447D313">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制造商授权书，</w:t>
      </w:r>
      <w:r>
        <w:rPr>
          <w:rFonts w:hint="eastAsia" w:ascii="宋体" w:hAnsi="宋体" w:eastAsia="宋体"/>
          <w:color w:val="auto"/>
          <w:szCs w:val="21"/>
          <w:highlight w:val="none"/>
        </w:rPr>
        <w:t>若</w:t>
      </w:r>
      <w:r>
        <w:rPr>
          <w:rFonts w:hint="eastAsia" w:ascii="宋体" w:hAnsi="宋体" w:eastAsia="宋体"/>
          <w:color w:val="auto"/>
          <w:szCs w:val="21"/>
          <w:highlight w:val="none"/>
          <w:lang w:val="en-US" w:eastAsia="zh-CN"/>
        </w:rPr>
        <w:t>制造商</w:t>
      </w:r>
      <w:r>
        <w:rPr>
          <w:rFonts w:hint="eastAsia" w:ascii="宋体" w:hAnsi="宋体" w:eastAsia="宋体"/>
          <w:color w:val="auto"/>
          <w:szCs w:val="21"/>
          <w:highlight w:val="none"/>
        </w:rPr>
        <w:t>参与响应则不需此件</w:t>
      </w:r>
      <w:r>
        <w:rPr>
          <w:rFonts w:hint="eastAsia" w:ascii="宋体" w:hAnsi="宋体" w:eastAsia="宋体"/>
          <w:color w:val="auto"/>
          <w:szCs w:val="21"/>
          <w:highlight w:val="none"/>
          <w:lang w:eastAsia="zh-CN"/>
        </w:rPr>
        <w:t>；</w:t>
      </w:r>
    </w:p>
    <w:p w14:paraId="3AEBCE75">
      <w:pPr>
        <w:spacing w:line="360" w:lineRule="auto"/>
        <w:ind w:firstLine="422" w:firstLineChars="200"/>
        <w:rPr>
          <w:rFonts w:hint="default" w:ascii="宋体" w:hAnsi="宋体" w:eastAsia="宋体"/>
          <w:b/>
          <w:bCs/>
          <w:color w:val="auto"/>
          <w:szCs w:val="21"/>
          <w:highlight w:val="none"/>
          <w:lang w:val="en-US" w:eastAsia="zh-CN"/>
        </w:rPr>
      </w:pPr>
      <w:r>
        <w:rPr>
          <w:rFonts w:hint="eastAsia" w:ascii="宋体" w:hAnsi="宋体" w:eastAsia="宋体"/>
          <w:b/>
          <w:bCs/>
          <w:color w:val="auto"/>
          <w:szCs w:val="21"/>
          <w:highlight w:val="none"/>
          <w:lang w:val="en-US" w:eastAsia="zh-CN"/>
        </w:rPr>
        <w:t>6、业绩证明材料；</w:t>
      </w:r>
    </w:p>
    <w:p w14:paraId="187DE5E0">
      <w:pPr>
        <w:spacing w:line="360" w:lineRule="auto"/>
        <w:ind w:firstLine="422" w:firstLineChars="200"/>
        <w:rPr>
          <w:rFonts w:hint="eastAsia" w:ascii="宋体" w:hAnsi="宋体" w:eastAsia="宋体"/>
          <w:b/>
          <w:bCs/>
          <w:color w:val="auto"/>
          <w:szCs w:val="21"/>
          <w:highlight w:val="none"/>
          <w:lang w:val="en-US" w:eastAsia="zh-CN"/>
        </w:rPr>
      </w:pPr>
      <w:r>
        <w:rPr>
          <w:rFonts w:hint="eastAsia" w:ascii="宋体" w:hAnsi="宋体" w:eastAsia="宋体"/>
          <w:b/>
          <w:bCs/>
          <w:color w:val="auto"/>
          <w:szCs w:val="21"/>
          <w:highlight w:val="none"/>
          <w:lang w:val="en-US" w:eastAsia="zh-CN"/>
        </w:rPr>
        <w:t>7、批量生产合格证和有效的产品质量检测合格报告；</w:t>
      </w:r>
    </w:p>
    <w:p w14:paraId="682F0197">
      <w:pPr>
        <w:spacing w:line="360" w:lineRule="auto"/>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参选人认为提供的其他材料。</w:t>
      </w:r>
    </w:p>
    <w:p w14:paraId="6B6D1376">
      <w:pPr>
        <w:spacing w:line="360" w:lineRule="auto"/>
        <w:ind w:firstLine="420" w:firstLineChars="200"/>
        <w:rPr>
          <w:rFonts w:ascii="宋体" w:hAnsi="宋体" w:eastAsia="宋体"/>
          <w:szCs w:val="21"/>
          <w:highlight w:val="none"/>
        </w:rPr>
      </w:pPr>
      <w:r>
        <w:rPr>
          <w:rFonts w:hint="eastAsia" w:ascii="宋体" w:hAnsi="宋体" w:eastAsia="宋体"/>
          <w:szCs w:val="21"/>
          <w:highlight w:val="none"/>
          <w:lang w:val="en-US" w:eastAsia="zh-CN"/>
        </w:rPr>
        <w:t>9、</w:t>
      </w:r>
      <w:r>
        <w:rPr>
          <w:rFonts w:hint="eastAsia" w:ascii="宋体" w:hAnsi="宋体" w:eastAsia="宋体"/>
          <w:szCs w:val="21"/>
          <w:highlight w:val="none"/>
        </w:rPr>
        <w:t>须提供上述证明文件复印件或扫描件或影印件。</w:t>
      </w:r>
    </w:p>
    <w:p w14:paraId="33DCB88B">
      <w:pPr>
        <w:rPr>
          <w:highlight w:val="none"/>
        </w:rPr>
      </w:pPr>
      <w:r>
        <w:rPr>
          <w:highlight w:val="none"/>
        </w:rPr>
        <w:br w:type="page"/>
      </w:r>
    </w:p>
    <w:p w14:paraId="5DCEC391">
      <w:pPr>
        <w:pStyle w:val="2"/>
        <w:rPr>
          <w:highlight w:val="none"/>
        </w:rPr>
      </w:pPr>
    </w:p>
    <w:p w14:paraId="40EBA624">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14:paraId="166757DB">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14:paraId="19FC6C0E">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14:paraId="3DA37845">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A07264F">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5518289">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8599498">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14A2608">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14:paraId="4059A801">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3BFAF9C3">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814F9B9">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3A22A3A0">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14:paraId="6EE833E7">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14:paraId="72EB0CFE">
      <w:pPr>
        <w:pStyle w:val="82"/>
        <w:ind w:left="0" w:leftChars="0" w:firstLine="0" w:firstLineChars="0"/>
        <w:rPr>
          <w:highlight w:val="none"/>
        </w:rPr>
      </w:pPr>
    </w:p>
    <w:p w14:paraId="2507E8C7">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14:paraId="54AE6F37">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14:paraId="23336CA2">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8E0138F">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14:paraId="138CF4B2">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14:paraId="00282EBA">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14:paraId="6DF3CF5D">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14:paraId="61211ACF">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14:paraId="7FF86416">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14:paraId="316527B0">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14:paraId="0EEEC525">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14:paraId="755DFCFF">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73CB9">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7E91E">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14:paraId="7EA090EB">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0E462">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14:paraId="0E6F9B75">
        <w:pPr>
          <w:pStyle w:val="38"/>
          <w:jc w:val="center"/>
        </w:pPr>
        <w:r>
          <w:fldChar w:fldCharType="begin"/>
        </w:r>
        <w:r>
          <w:instrText xml:space="preserve">PAGE   \* MERGEFORMAT</w:instrText>
        </w:r>
        <w:r>
          <w:fldChar w:fldCharType="separate"/>
        </w:r>
        <w:r>
          <w:rPr>
            <w:lang w:val="zh-CN"/>
          </w:rPr>
          <w:t>2</w:t>
        </w:r>
        <w:r>
          <w:fldChar w:fldCharType="end"/>
        </w:r>
      </w:p>
    </w:sdtContent>
  </w:sdt>
  <w:p w14:paraId="0E66E756">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14:paraId="19CA5077">
        <w:pPr>
          <w:pStyle w:val="38"/>
          <w:jc w:val="center"/>
        </w:pPr>
        <w:r>
          <w:fldChar w:fldCharType="begin"/>
        </w:r>
        <w:r>
          <w:instrText xml:space="preserve">PAGE   \* MERGEFORMAT</w:instrText>
        </w:r>
        <w:r>
          <w:fldChar w:fldCharType="separate"/>
        </w:r>
        <w:r>
          <w:rPr>
            <w:lang w:val="zh-CN"/>
          </w:rPr>
          <w:t>2</w:t>
        </w:r>
        <w:r>
          <w:fldChar w:fldCharType="end"/>
        </w:r>
      </w:p>
    </w:sdtContent>
  </w:sdt>
  <w:p w14:paraId="45D2C777">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BFB0">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2FB2F">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6043C">
    <w:pPr>
      <w:pStyle w:val="39"/>
      <w:pBdr>
        <w:bottom w:val="single" w:color="auto" w:sz="4" w:space="1"/>
      </w:pBdr>
      <w:jc w:val="right"/>
    </w:pPr>
    <w:r>
      <w:rPr>
        <w:rFonts w:hint="eastAsia"/>
        <w:sz w:val="16"/>
        <w:szCs w:val="16"/>
        <w:lang w:eastAsia="zh-CN"/>
      </w:rPr>
      <w:t>安庆通汇交通工程有限责任公司波形梁钢护栏采购</w:t>
    </w:r>
    <w:r>
      <w:rPr>
        <w:rFonts w:hint="eastAsia"/>
        <w:sz w:val="16"/>
        <w:szCs w:val="16"/>
        <w:lang w:val="en-US" w:eastAsia="zh-CN"/>
      </w:rPr>
      <w:t>项目</w:t>
    </w:r>
    <w:r>
      <w:rPr>
        <w:rFonts w:hint="eastAsia"/>
        <w:sz w:val="16"/>
        <w:szCs w:val="16"/>
      </w:rPr>
      <w:t>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B06A">
    <w:pPr>
      <w:pStyle w:val="39"/>
      <w:pBdr>
        <w:bottom w:val="single" w:color="auto" w:sz="4" w:space="1"/>
      </w:pBdr>
      <w:jc w:val="right"/>
      <w:rPr>
        <w:sz w:val="16"/>
        <w:szCs w:val="16"/>
      </w:rPr>
    </w:pPr>
    <w:r>
      <w:rPr>
        <w:rFonts w:hint="eastAsia"/>
        <w:sz w:val="16"/>
        <w:szCs w:val="16"/>
        <w:lang w:eastAsia="zh-CN"/>
      </w:rPr>
      <w:t>安庆通汇交通工程有限责任公司波形梁钢护栏采购</w:t>
    </w:r>
    <w:r>
      <w:rPr>
        <w:rFonts w:hint="eastAsia"/>
        <w:sz w:val="16"/>
        <w:szCs w:val="16"/>
        <w:lang w:val="en-US" w:eastAsia="zh-CN"/>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A7505"/>
    <w:multiLevelType w:val="singleLevel"/>
    <w:tmpl w:val="A61A7505"/>
    <w:lvl w:ilvl="0" w:tentative="0">
      <w:start w:val="1"/>
      <w:numFmt w:val="chineseCounting"/>
      <w:suff w:val="nothing"/>
      <w:lvlText w:val="%1、"/>
      <w:lvlJc w:val="left"/>
      <w:rPr>
        <w:rFonts w:hint="eastAsia"/>
      </w:rPr>
    </w:lvl>
  </w:abstractNum>
  <w:abstractNum w:abstractNumId="1">
    <w:nsid w:val="BF3D058B"/>
    <w:multiLevelType w:val="singleLevel"/>
    <w:tmpl w:val="BF3D058B"/>
    <w:lvl w:ilvl="0" w:tentative="0">
      <w:start w:val="3"/>
      <w:numFmt w:val="chineseCounting"/>
      <w:suff w:val="space"/>
      <w:lvlText w:val="第%1章"/>
      <w:lvlJc w:val="left"/>
      <w:rPr>
        <w:rFonts w:hint="eastAsia"/>
      </w:rPr>
    </w:lvl>
  </w:abstractNum>
  <w:abstractNum w:abstractNumId="2">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3">
    <w:nsid w:val="C842E930"/>
    <w:multiLevelType w:val="singleLevel"/>
    <w:tmpl w:val="C842E930"/>
    <w:lvl w:ilvl="0" w:tentative="0">
      <w:start w:val="7"/>
      <w:numFmt w:val="decimal"/>
      <w:suff w:val="nothing"/>
      <w:lvlText w:val="%1、"/>
      <w:lvlJc w:val="left"/>
    </w:lvl>
  </w:abstractNum>
  <w:abstractNum w:abstractNumId="4">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6">
    <w:nsid w:val="0000000C"/>
    <w:multiLevelType w:val="singleLevel"/>
    <w:tmpl w:val="0000000C"/>
    <w:lvl w:ilvl="0" w:tentative="0">
      <w:start w:val="1"/>
      <w:numFmt w:val="chineseCounting"/>
      <w:suff w:val="nothing"/>
      <w:lvlText w:val="%1、"/>
      <w:lvlJc w:val="left"/>
      <w:rPr>
        <w:rFonts w:cs="Times New Roman"/>
      </w:rPr>
    </w:lvl>
  </w:abstractNum>
  <w:abstractNum w:abstractNumId="7">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9">
    <w:nsid w:val="59D0A1BC"/>
    <w:multiLevelType w:val="singleLevel"/>
    <w:tmpl w:val="59D0A1BC"/>
    <w:lvl w:ilvl="0" w:tentative="0">
      <w:start w:val="4"/>
      <w:numFmt w:val="decimal"/>
      <w:suff w:val="nothing"/>
      <w:lvlText w:val="(%1)"/>
      <w:lvlJc w:val="left"/>
    </w:lvl>
  </w:abstractNum>
  <w:num w:numId="1">
    <w:abstractNumId w:val="2"/>
  </w:num>
  <w:num w:numId="2">
    <w:abstractNumId w:val="4"/>
  </w:num>
  <w:num w:numId="3">
    <w:abstractNumId w:val="7"/>
  </w:num>
  <w:num w:numId="4">
    <w:abstractNumId w:val="8"/>
  </w:num>
  <w:num w:numId="5">
    <w:abstractNumId w:val="5"/>
  </w:num>
  <w:num w:numId="6">
    <w:abstractNumId w:val="9"/>
  </w:num>
  <w:num w:numId="7">
    <w:abstractNumId w:val="1"/>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527EDF"/>
    <w:rsid w:val="01535EB9"/>
    <w:rsid w:val="0191681C"/>
    <w:rsid w:val="019E06E3"/>
    <w:rsid w:val="01FD0DAF"/>
    <w:rsid w:val="02060261"/>
    <w:rsid w:val="022E6257"/>
    <w:rsid w:val="02555ED9"/>
    <w:rsid w:val="02B14DC7"/>
    <w:rsid w:val="02F94AB6"/>
    <w:rsid w:val="0319408F"/>
    <w:rsid w:val="032717F3"/>
    <w:rsid w:val="03627699"/>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42453"/>
    <w:rsid w:val="050913A9"/>
    <w:rsid w:val="050A31D6"/>
    <w:rsid w:val="051557B4"/>
    <w:rsid w:val="051F656E"/>
    <w:rsid w:val="05321E86"/>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C2157D"/>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513821"/>
    <w:rsid w:val="0E59465B"/>
    <w:rsid w:val="0E6574A4"/>
    <w:rsid w:val="0EA96C75"/>
    <w:rsid w:val="0F051BB9"/>
    <w:rsid w:val="0F323C9D"/>
    <w:rsid w:val="0F8E2325"/>
    <w:rsid w:val="0FD35E8A"/>
    <w:rsid w:val="0FE95356"/>
    <w:rsid w:val="10745ABA"/>
    <w:rsid w:val="108005C5"/>
    <w:rsid w:val="10AB3F70"/>
    <w:rsid w:val="10C63759"/>
    <w:rsid w:val="10C90438"/>
    <w:rsid w:val="114D7560"/>
    <w:rsid w:val="1161187F"/>
    <w:rsid w:val="11717F0E"/>
    <w:rsid w:val="11A8682E"/>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FF65AF"/>
    <w:rsid w:val="172907FA"/>
    <w:rsid w:val="17362B5B"/>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1C6656"/>
    <w:rsid w:val="1C6325C6"/>
    <w:rsid w:val="1CC41839"/>
    <w:rsid w:val="1CED005C"/>
    <w:rsid w:val="1D3A5FA0"/>
    <w:rsid w:val="1D477198"/>
    <w:rsid w:val="1D6F5C49"/>
    <w:rsid w:val="1D835251"/>
    <w:rsid w:val="1E156B8A"/>
    <w:rsid w:val="1E1E0410"/>
    <w:rsid w:val="1E335D6C"/>
    <w:rsid w:val="1E494C39"/>
    <w:rsid w:val="1E550BE9"/>
    <w:rsid w:val="1E94348E"/>
    <w:rsid w:val="1F016D75"/>
    <w:rsid w:val="1F0B25BC"/>
    <w:rsid w:val="1F220E88"/>
    <w:rsid w:val="1F63494D"/>
    <w:rsid w:val="1F927BDC"/>
    <w:rsid w:val="1FD020F8"/>
    <w:rsid w:val="1FE20707"/>
    <w:rsid w:val="1FE64182"/>
    <w:rsid w:val="200C3C23"/>
    <w:rsid w:val="20281ADB"/>
    <w:rsid w:val="20325D43"/>
    <w:rsid w:val="20CA3EEF"/>
    <w:rsid w:val="20E406FC"/>
    <w:rsid w:val="20F52170"/>
    <w:rsid w:val="213C22E6"/>
    <w:rsid w:val="213D2165"/>
    <w:rsid w:val="217C0935"/>
    <w:rsid w:val="21DE339D"/>
    <w:rsid w:val="21DE779E"/>
    <w:rsid w:val="21E07C0E"/>
    <w:rsid w:val="22276873"/>
    <w:rsid w:val="224441FB"/>
    <w:rsid w:val="22851AFF"/>
    <w:rsid w:val="22943AF1"/>
    <w:rsid w:val="22C56F28"/>
    <w:rsid w:val="230961F8"/>
    <w:rsid w:val="230D47B1"/>
    <w:rsid w:val="23445819"/>
    <w:rsid w:val="234E00AF"/>
    <w:rsid w:val="237D20DD"/>
    <w:rsid w:val="237F6C4B"/>
    <w:rsid w:val="238B5CC6"/>
    <w:rsid w:val="2399026C"/>
    <w:rsid w:val="23CD2AB0"/>
    <w:rsid w:val="23E2675E"/>
    <w:rsid w:val="23E6478B"/>
    <w:rsid w:val="23ED5B9A"/>
    <w:rsid w:val="242B66E0"/>
    <w:rsid w:val="24B46637"/>
    <w:rsid w:val="25276E09"/>
    <w:rsid w:val="252D4FEE"/>
    <w:rsid w:val="254A62EC"/>
    <w:rsid w:val="255B6AB3"/>
    <w:rsid w:val="25B53949"/>
    <w:rsid w:val="26103D41"/>
    <w:rsid w:val="2623548B"/>
    <w:rsid w:val="262461E3"/>
    <w:rsid w:val="267A330E"/>
    <w:rsid w:val="26CB1A16"/>
    <w:rsid w:val="26CF7759"/>
    <w:rsid w:val="26FA0C40"/>
    <w:rsid w:val="270C3BDB"/>
    <w:rsid w:val="2719399B"/>
    <w:rsid w:val="273977AC"/>
    <w:rsid w:val="27854579"/>
    <w:rsid w:val="27C76EF3"/>
    <w:rsid w:val="27CE1D61"/>
    <w:rsid w:val="27E70E9B"/>
    <w:rsid w:val="282F4953"/>
    <w:rsid w:val="28332399"/>
    <w:rsid w:val="284877C3"/>
    <w:rsid w:val="285A0BC7"/>
    <w:rsid w:val="28BD335E"/>
    <w:rsid w:val="293B4D0E"/>
    <w:rsid w:val="294C32E2"/>
    <w:rsid w:val="29657F00"/>
    <w:rsid w:val="29AE7D3A"/>
    <w:rsid w:val="29D0219D"/>
    <w:rsid w:val="29D77EF3"/>
    <w:rsid w:val="29E51041"/>
    <w:rsid w:val="29F20600"/>
    <w:rsid w:val="2A391286"/>
    <w:rsid w:val="2A4F4886"/>
    <w:rsid w:val="2A7F5505"/>
    <w:rsid w:val="2ABA427C"/>
    <w:rsid w:val="2B0A2EA3"/>
    <w:rsid w:val="2B143B98"/>
    <w:rsid w:val="2B3F2753"/>
    <w:rsid w:val="2B406EFF"/>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C42A84"/>
    <w:rsid w:val="2DE60E0D"/>
    <w:rsid w:val="2DF751F3"/>
    <w:rsid w:val="2E891740"/>
    <w:rsid w:val="2EA953B6"/>
    <w:rsid w:val="2ED75A9F"/>
    <w:rsid w:val="2EFC4E63"/>
    <w:rsid w:val="2F406212"/>
    <w:rsid w:val="2F4D56BE"/>
    <w:rsid w:val="2F5842D0"/>
    <w:rsid w:val="2F7F5907"/>
    <w:rsid w:val="2FA13062"/>
    <w:rsid w:val="30055F99"/>
    <w:rsid w:val="303D02A2"/>
    <w:rsid w:val="30882C93"/>
    <w:rsid w:val="314B586D"/>
    <w:rsid w:val="317C0BC3"/>
    <w:rsid w:val="31CB3665"/>
    <w:rsid w:val="31CE0296"/>
    <w:rsid w:val="31DA771B"/>
    <w:rsid w:val="32034DFD"/>
    <w:rsid w:val="3240150B"/>
    <w:rsid w:val="325D52F8"/>
    <w:rsid w:val="32902492"/>
    <w:rsid w:val="32A45F3D"/>
    <w:rsid w:val="32A82827"/>
    <w:rsid w:val="32B53456"/>
    <w:rsid w:val="33111653"/>
    <w:rsid w:val="334A479D"/>
    <w:rsid w:val="33641B20"/>
    <w:rsid w:val="33751688"/>
    <w:rsid w:val="33CF29A4"/>
    <w:rsid w:val="34193CA8"/>
    <w:rsid w:val="34196205"/>
    <w:rsid w:val="34425A0E"/>
    <w:rsid w:val="34462C29"/>
    <w:rsid w:val="344F2ED9"/>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F234CA"/>
    <w:rsid w:val="39F32DB4"/>
    <w:rsid w:val="3A357430"/>
    <w:rsid w:val="3A5A447A"/>
    <w:rsid w:val="3A5C2DAD"/>
    <w:rsid w:val="3A6B503D"/>
    <w:rsid w:val="3ACB740C"/>
    <w:rsid w:val="3AE710BD"/>
    <w:rsid w:val="3AF31761"/>
    <w:rsid w:val="3AF37A62"/>
    <w:rsid w:val="3AF63950"/>
    <w:rsid w:val="3B143534"/>
    <w:rsid w:val="3B1E43B3"/>
    <w:rsid w:val="3B2B3384"/>
    <w:rsid w:val="3B3D4DC3"/>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B0356"/>
    <w:rsid w:val="416A0352"/>
    <w:rsid w:val="41747D82"/>
    <w:rsid w:val="4258398A"/>
    <w:rsid w:val="42586A54"/>
    <w:rsid w:val="42B26B5F"/>
    <w:rsid w:val="42B4172C"/>
    <w:rsid w:val="42ED4D97"/>
    <w:rsid w:val="42F51E9D"/>
    <w:rsid w:val="431412A9"/>
    <w:rsid w:val="43210EE4"/>
    <w:rsid w:val="436274D2"/>
    <w:rsid w:val="43C63BD6"/>
    <w:rsid w:val="43E31CD1"/>
    <w:rsid w:val="441E71D2"/>
    <w:rsid w:val="445241CE"/>
    <w:rsid w:val="44A83362"/>
    <w:rsid w:val="44C9432E"/>
    <w:rsid w:val="44FD397C"/>
    <w:rsid w:val="452913FC"/>
    <w:rsid w:val="45AD6A5F"/>
    <w:rsid w:val="45F75F2C"/>
    <w:rsid w:val="45F85A36"/>
    <w:rsid w:val="4618037D"/>
    <w:rsid w:val="46212B20"/>
    <w:rsid w:val="464C6002"/>
    <w:rsid w:val="46944856"/>
    <w:rsid w:val="46BC2BD8"/>
    <w:rsid w:val="46D36999"/>
    <w:rsid w:val="472E158C"/>
    <w:rsid w:val="473954E9"/>
    <w:rsid w:val="477A116A"/>
    <w:rsid w:val="478B2DD0"/>
    <w:rsid w:val="479C6D8B"/>
    <w:rsid w:val="47C50090"/>
    <w:rsid w:val="47DB5B06"/>
    <w:rsid w:val="47E80223"/>
    <w:rsid w:val="47EE4E56"/>
    <w:rsid w:val="47F97336"/>
    <w:rsid w:val="480706A9"/>
    <w:rsid w:val="48160B49"/>
    <w:rsid w:val="482173AE"/>
    <w:rsid w:val="4860600B"/>
    <w:rsid w:val="488B4B77"/>
    <w:rsid w:val="48B7790B"/>
    <w:rsid w:val="48E549E9"/>
    <w:rsid w:val="49033566"/>
    <w:rsid w:val="492E2E2E"/>
    <w:rsid w:val="492E43F8"/>
    <w:rsid w:val="49394063"/>
    <w:rsid w:val="4A0977B8"/>
    <w:rsid w:val="4A1D0657"/>
    <w:rsid w:val="4A317C5F"/>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452BB"/>
    <w:rsid w:val="4C485734"/>
    <w:rsid w:val="4CCD64F4"/>
    <w:rsid w:val="4CE92A73"/>
    <w:rsid w:val="4D092279"/>
    <w:rsid w:val="4D1A0E7E"/>
    <w:rsid w:val="4D317F76"/>
    <w:rsid w:val="4D331F40"/>
    <w:rsid w:val="4D3B084B"/>
    <w:rsid w:val="4D530AA8"/>
    <w:rsid w:val="4D7E572D"/>
    <w:rsid w:val="4DA27269"/>
    <w:rsid w:val="4DCA180E"/>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73284"/>
    <w:rsid w:val="50F97086"/>
    <w:rsid w:val="512B026F"/>
    <w:rsid w:val="51542485"/>
    <w:rsid w:val="51A34050"/>
    <w:rsid w:val="51AB5F03"/>
    <w:rsid w:val="51BA2F76"/>
    <w:rsid w:val="52320A18"/>
    <w:rsid w:val="529A036B"/>
    <w:rsid w:val="52FF045F"/>
    <w:rsid w:val="53063385"/>
    <w:rsid w:val="53412BBB"/>
    <w:rsid w:val="53500FF5"/>
    <w:rsid w:val="53530C46"/>
    <w:rsid w:val="53B611D5"/>
    <w:rsid w:val="53CB255A"/>
    <w:rsid w:val="53EB29D5"/>
    <w:rsid w:val="5418171E"/>
    <w:rsid w:val="54240A2E"/>
    <w:rsid w:val="54635240"/>
    <w:rsid w:val="551D56FC"/>
    <w:rsid w:val="554671C6"/>
    <w:rsid w:val="556D1D67"/>
    <w:rsid w:val="55747599"/>
    <w:rsid w:val="561D553B"/>
    <w:rsid w:val="562D6C09"/>
    <w:rsid w:val="56321E1B"/>
    <w:rsid w:val="56982E14"/>
    <w:rsid w:val="56A774E2"/>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85AED"/>
    <w:rsid w:val="597E1677"/>
    <w:rsid w:val="59823E17"/>
    <w:rsid w:val="59851D75"/>
    <w:rsid w:val="59937919"/>
    <w:rsid w:val="59AD0998"/>
    <w:rsid w:val="59FF543B"/>
    <w:rsid w:val="5A317655"/>
    <w:rsid w:val="5A3572F7"/>
    <w:rsid w:val="5A386DE8"/>
    <w:rsid w:val="5A635C5A"/>
    <w:rsid w:val="5AD81D9A"/>
    <w:rsid w:val="5ADC209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837CC0"/>
    <w:rsid w:val="5CB86213"/>
    <w:rsid w:val="5D530D5F"/>
    <w:rsid w:val="5D9D79EF"/>
    <w:rsid w:val="5DA707E9"/>
    <w:rsid w:val="5DB70229"/>
    <w:rsid w:val="5DE11544"/>
    <w:rsid w:val="5DEE3CCB"/>
    <w:rsid w:val="5DF21B98"/>
    <w:rsid w:val="5E1216FE"/>
    <w:rsid w:val="5E575A76"/>
    <w:rsid w:val="5E60690D"/>
    <w:rsid w:val="5E68756F"/>
    <w:rsid w:val="5E7D2DA1"/>
    <w:rsid w:val="5E7F77FB"/>
    <w:rsid w:val="5EB804F7"/>
    <w:rsid w:val="5F2B6984"/>
    <w:rsid w:val="5F6150CD"/>
    <w:rsid w:val="5F6D7533"/>
    <w:rsid w:val="5F987E63"/>
    <w:rsid w:val="5FC87500"/>
    <w:rsid w:val="5FCB28E4"/>
    <w:rsid w:val="5FCF7853"/>
    <w:rsid w:val="5FD52766"/>
    <w:rsid w:val="5FE5531C"/>
    <w:rsid w:val="60384AA2"/>
    <w:rsid w:val="60BA6EBD"/>
    <w:rsid w:val="610417D1"/>
    <w:rsid w:val="614F7E1C"/>
    <w:rsid w:val="61706E67"/>
    <w:rsid w:val="617B022B"/>
    <w:rsid w:val="61B42238"/>
    <w:rsid w:val="61BF0114"/>
    <w:rsid w:val="62233ED9"/>
    <w:rsid w:val="62247EF5"/>
    <w:rsid w:val="628569A6"/>
    <w:rsid w:val="62CF4061"/>
    <w:rsid w:val="63600718"/>
    <w:rsid w:val="637C5F97"/>
    <w:rsid w:val="638A11D4"/>
    <w:rsid w:val="63A71DB0"/>
    <w:rsid w:val="63F41F58"/>
    <w:rsid w:val="63F76584"/>
    <w:rsid w:val="644C3BBB"/>
    <w:rsid w:val="64F32289"/>
    <w:rsid w:val="654752D4"/>
    <w:rsid w:val="65965996"/>
    <w:rsid w:val="659730E5"/>
    <w:rsid w:val="65C82F60"/>
    <w:rsid w:val="65CE0D2C"/>
    <w:rsid w:val="65DF280D"/>
    <w:rsid w:val="663E0D58"/>
    <w:rsid w:val="665054B9"/>
    <w:rsid w:val="66846410"/>
    <w:rsid w:val="66A24F5B"/>
    <w:rsid w:val="66A6332B"/>
    <w:rsid w:val="66D47FA5"/>
    <w:rsid w:val="671F6E1E"/>
    <w:rsid w:val="67453492"/>
    <w:rsid w:val="67E71B6D"/>
    <w:rsid w:val="67FF20E2"/>
    <w:rsid w:val="68306BC4"/>
    <w:rsid w:val="688073EB"/>
    <w:rsid w:val="68842FD3"/>
    <w:rsid w:val="689C2C37"/>
    <w:rsid w:val="68A2014F"/>
    <w:rsid w:val="68BF6DF6"/>
    <w:rsid w:val="68C43E52"/>
    <w:rsid w:val="68F55EA4"/>
    <w:rsid w:val="690B1A91"/>
    <w:rsid w:val="69201173"/>
    <w:rsid w:val="692B215E"/>
    <w:rsid w:val="698E432E"/>
    <w:rsid w:val="69D41F5D"/>
    <w:rsid w:val="6A9040D6"/>
    <w:rsid w:val="6AC50223"/>
    <w:rsid w:val="6AD26CD2"/>
    <w:rsid w:val="6B016D82"/>
    <w:rsid w:val="6B2D6EEB"/>
    <w:rsid w:val="6B5F5D4D"/>
    <w:rsid w:val="6B685053"/>
    <w:rsid w:val="6BAF4A30"/>
    <w:rsid w:val="6BC06C3D"/>
    <w:rsid w:val="6C0D4AD4"/>
    <w:rsid w:val="6C3D5F2F"/>
    <w:rsid w:val="6C6770B8"/>
    <w:rsid w:val="6C71768C"/>
    <w:rsid w:val="6CA125CA"/>
    <w:rsid w:val="6CB22DA1"/>
    <w:rsid w:val="6CC03E6D"/>
    <w:rsid w:val="6CD363C3"/>
    <w:rsid w:val="6CD526FE"/>
    <w:rsid w:val="6D3451EC"/>
    <w:rsid w:val="6D68758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11AC2"/>
    <w:rsid w:val="71DA1240"/>
    <w:rsid w:val="71EF48DF"/>
    <w:rsid w:val="725400DF"/>
    <w:rsid w:val="7270363A"/>
    <w:rsid w:val="72955F39"/>
    <w:rsid w:val="72CE4767"/>
    <w:rsid w:val="72D20B62"/>
    <w:rsid w:val="731E506B"/>
    <w:rsid w:val="73372E32"/>
    <w:rsid w:val="73400CFB"/>
    <w:rsid w:val="734A2124"/>
    <w:rsid w:val="73A017A5"/>
    <w:rsid w:val="73CE48E4"/>
    <w:rsid w:val="73E55A30"/>
    <w:rsid w:val="73E86D31"/>
    <w:rsid w:val="745771EB"/>
    <w:rsid w:val="74675EA7"/>
    <w:rsid w:val="7474601E"/>
    <w:rsid w:val="747D01F0"/>
    <w:rsid w:val="74934EEE"/>
    <w:rsid w:val="74A34E73"/>
    <w:rsid w:val="74B97E59"/>
    <w:rsid w:val="74C40EAA"/>
    <w:rsid w:val="755778E6"/>
    <w:rsid w:val="7561489F"/>
    <w:rsid w:val="75A153E9"/>
    <w:rsid w:val="75A44ED9"/>
    <w:rsid w:val="75C16B30"/>
    <w:rsid w:val="75DC08C0"/>
    <w:rsid w:val="75F565F2"/>
    <w:rsid w:val="75FA6B3E"/>
    <w:rsid w:val="764F12E9"/>
    <w:rsid w:val="76530DD9"/>
    <w:rsid w:val="7672338B"/>
    <w:rsid w:val="767D7F65"/>
    <w:rsid w:val="76856640"/>
    <w:rsid w:val="76A809F9"/>
    <w:rsid w:val="76C31579"/>
    <w:rsid w:val="77494B12"/>
    <w:rsid w:val="776E39F1"/>
    <w:rsid w:val="77A70D03"/>
    <w:rsid w:val="77C35511"/>
    <w:rsid w:val="77C67389"/>
    <w:rsid w:val="77CE573C"/>
    <w:rsid w:val="77DA51F2"/>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C030BAC"/>
    <w:rsid w:val="7C556F2D"/>
    <w:rsid w:val="7C801F0D"/>
    <w:rsid w:val="7CB579CC"/>
    <w:rsid w:val="7D1868D9"/>
    <w:rsid w:val="7D24527D"/>
    <w:rsid w:val="7D27773C"/>
    <w:rsid w:val="7D3356C7"/>
    <w:rsid w:val="7D422172"/>
    <w:rsid w:val="7D4713B5"/>
    <w:rsid w:val="7D5976B6"/>
    <w:rsid w:val="7DA07E94"/>
    <w:rsid w:val="7DA16F04"/>
    <w:rsid w:val="7DB36601"/>
    <w:rsid w:val="7E2D0162"/>
    <w:rsid w:val="7E321CD4"/>
    <w:rsid w:val="7EA3546E"/>
    <w:rsid w:val="7EB33EA8"/>
    <w:rsid w:val="7ED6280D"/>
    <w:rsid w:val="7F1C70BC"/>
    <w:rsid w:val="7F33144F"/>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8">
    <w:name w:val="heading 5"/>
    <w:basedOn w:val="1"/>
    <w:next w:val="5"/>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5"/>
    <w:autoRedefine/>
    <w:qFormat/>
    <w:uiPriority w:val="0"/>
    <w:rPr>
      <w:rFonts w:ascii="楷体_GB2312" w:hAnsi="Arial" w:eastAsia="楷体_GB2312"/>
      <w:sz w:val="20"/>
    </w:rPr>
  </w:style>
  <w:style w:type="paragraph" w:styleId="5">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5"/>
    <w:autoRedefine/>
    <w:qFormat/>
    <w:uiPriority w:val="0"/>
    <w:pPr>
      <w:shd w:val="clear" w:color="auto" w:fill="000080"/>
    </w:pPr>
    <w:rPr>
      <w:rFonts w:ascii="宋体"/>
      <w:sz w:val="18"/>
      <w:szCs w:val="18"/>
    </w:rPr>
  </w:style>
  <w:style w:type="paragraph" w:styleId="20">
    <w:name w:val="annotation text"/>
    <w:basedOn w:val="1"/>
    <w:link w:val="137"/>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1"/>
    <w:autoRedefine/>
    <w:qFormat/>
    <w:uiPriority w:val="0"/>
    <w:rPr>
      <w:rFonts w:ascii="仿宋_GB2312" w:eastAsia="仿宋_GB2312"/>
      <w:sz w:val="20"/>
    </w:rPr>
  </w:style>
  <w:style w:type="paragraph" w:styleId="23">
    <w:name w:val="Body Text 3"/>
    <w:basedOn w:val="1"/>
    <w:link w:val="98"/>
    <w:autoRedefine/>
    <w:qFormat/>
    <w:uiPriority w:val="0"/>
    <w:rPr>
      <w:rFonts w:ascii="仿宋_GB2312" w:hAnsi="Arial" w:eastAsia="仿宋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20"/>
    <w:next w:val="20"/>
    <w:link w:val="153"/>
    <w:autoRedefine/>
    <w:qFormat/>
    <w:uiPriority w:val="0"/>
    <w:rPr>
      <w:b/>
      <w:bCs/>
    </w:rPr>
  </w:style>
  <w:style w:type="paragraph" w:styleId="59">
    <w:name w:val="Body Text First Indent"/>
    <w:basedOn w:val="2"/>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8"/>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7"/>
    <w:autoRedefine/>
    <w:qFormat/>
    <w:uiPriority w:val="0"/>
    <w:rPr>
      <w:rFonts w:ascii="Arial" w:hAnsi="Arial" w:eastAsia="黑体" w:cs="Times New Roman"/>
      <w:b/>
      <w:sz w:val="20"/>
      <w:szCs w:val="20"/>
    </w:rPr>
  </w:style>
  <w:style w:type="character" w:customStyle="1" w:styleId="98">
    <w:name w:val="正文文本 3 字符"/>
    <w:basedOn w:val="63"/>
    <w:link w:val="23"/>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9"/>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0"/>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0"/>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7"/>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1"/>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2"/>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2"/>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9"/>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6"/>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2389</Words>
  <Characters>2640</Characters>
  <Lines>69</Lines>
  <Paragraphs>19</Paragraphs>
  <TotalTime>102</TotalTime>
  <ScaleCrop>false</ScaleCrop>
  <LinksUpToDate>false</LinksUpToDate>
  <CharactersWithSpaces>2706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为我撩人°</cp:lastModifiedBy>
  <cp:lastPrinted>2023-12-14T01:03:00Z</cp:lastPrinted>
  <dcterms:modified xsi:type="dcterms:W3CDTF">2025-03-28T00:09:48Z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E3C7B2BEB08A46C6B3D02A0D8A0104DD_13</vt:lpwstr>
  </property>
  <property fmtid="{D5CDD505-2E9C-101B-9397-08002B2CF9AE}" pid="4" name="KSOTemplateDocerSaveRecord">
    <vt:lpwstr>eyJoZGlkIjoiYmM5MDkzMWFiYmQ1ZTkxOGJhMmRhMjQ2ODZkNzRiOGIiLCJ1c2VySWQiOiIzNjY1MTI3MDMifQ==</vt:lpwstr>
  </property>
</Properties>
</file>