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D7C04F">
      <w:pPr>
        <w:spacing w:line="360" w:lineRule="auto"/>
        <w:jc w:val="center"/>
        <w:rPr>
          <w:rFonts w:ascii="宋体" w:hAnsi="宋体" w:cs="宋体"/>
          <w:b/>
          <w:color w:val="000000"/>
          <w:sz w:val="48"/>
          <w:szCs w:val="48"/>
          <w:highlight w:val="none"/>
        </w:rPr>
      </w:pPr>
    </w:p>
    <w:p w14:paraId="0A7BEF15">
      <w:pPr>
        <w:widowControl/>
        <w:spacing w:line="360" w:lineRule="auto"/>
        <w:jc w:val="center"/>
        <w:rPr>
          <w:rFonts w:hint="eastAsia" w:ascii="宋体" w:hAnsi="宋体" w:eastAsia="宋体" w:cs="宋体"/>
          <w:b/>
          <w:bCs/>
          <w:spacing w:val="-20"/>
          <w:kern w:val="0"/>
          <w:sz w:val="48"/>
          <w:szCs w:val="48"/>
          <w:highlight w:val="none"/>
          <w:lang w:eastAsia="zh-CN"/>
        </w:rPr>
      </w:pPr>
      <w:r>
        <w:rPr>
          <w:rFonts w:hint="eastAsia" w:ascii="宋体" w:hAnsi="宋体" w:cs="宋体"/>
          <w:b/>
          <w:bCs/>
          <w:spacing w:val="-20"/>
          <w:kern w:val="0"/>
          <w:sz w:val="48"/>
          <w:szCs w:val="48"/>
          <w:highlight w:val="none"/>
          <w:lang w:eastAsia="zh-CN"/>
        </w:rPr>
        <w:t>潜山市浒山湖连心大桥新建工程</w:t>
      </w:r>
      <w:r>
        <w:rPr>
          <w:rFonts w:hint="eastAsia" w:ascii="宋体" w:hAnsi="宋体" w:cs="宋体"/>
          <w:b/>
          <w:bCs/>
          <w:spacing w:val="-20"/>
          <w:kern w:val="0"/>
          <w:sz w:val="48"/>
          <w:szCs w:val="48"/>
          <w:highlight w:val="none"/>
          <w:lang w:val="en-US" w:eastAsia="zh-CN"/>
        </w:rPr>
        <w:t>精轧螺纹</w:t>
      </w:r>
      <w:r>
        <w:rPr>
          <w:rFonts w:hint="eastAsia" w:ascii="宋体" w:hAnsi="宋体" w:cs="宋体"/>
          <w:b/>
          <w:bCs/>
          <w:spacing w:val="-20"/>
          <w:kern w:val="0"/>
          <w:sz w:val="48"/>
          <w:szCs w:val="48"/>
          <w:highlight w:val="none"/>
          <w:lang w:eastAsia="zh-CN"/>
        </w:rPr>
        <w:t>、</w:t>
      </w:r>
      <w:r>
        <w:rPr>
          <w:rFonts w:hint="eastAsia" w:ascii="宋体" w:hAnsi="宋体" w:cs="宋体"/>
          <w:b/>
          <w:bCs/>
          <w:spacing w:val="-20"/>
          <w:kern w:val="0"/>
          <w:sz w:val="48"/>
          <w:szCs w:val="48"/>
          <w:highlight w:val="none"/>
          <w:lang w:val="en-US" w:eastAsia="zh-CN"/>
        </w:rPr>
        <w:t>钢筋网片</w:t>
      </w:r>
      <w:r>
        <w:rPr>
          <w:rFonts w:hint="eastAsia" w:ascii="宋体" w:hAnsi="宋体" w:cs="宋体"/>
          <w:b/>
          <w:bCs/>
          <w:spacing w:val="-20"/>
          <w:kern w:val="0"/>
          <w:sz w:val="48"/>
          <w:szCs w:val="48"/>
          <w:highlight w:val="none"/>
          <w:lang w:eastAsia="zh-CN"/>
        </w:rPr>
        <w:t>采购</w:t>
      </w:r>
    </w:p>
    <w:p w14:paraId="60A16CB9">
      <w:pPr>
        <w:spacing w:line="360" w:lineRule="auto"/>
        <w:jc w:val="center"/>
        <w:rPr>
          <w:rFonts w:hint="eastAsia" w:ascii="宋体" w:hAnsi="宋体" w:cs="宋体"/>
          <w:b/>
          <w:sz w:val="32"/>
          <w:szCs w:val="32"/>
          <w:highlight w:val="none"/>
          <w:u w:val="single"/>
        </w:rPr>
      </w:pPr>
    </w:p>
    <w:p w14:paraId="6A43FF5A">
      <w:pPr>
        <w:spacing w:line="360" w:lineRule="auto"/>
        <w:jc w:val="center"/>
        <w:rPr>
          <w:rFonts w:ascii="宋体" w:hAnsi="宋体" w:cs="宋体"/>
          <w:b/>
          <w:color w:val="000000"/>
          <w:sz w:val="96"/>
          <w:szCs w:val="96"/>
          <w:highlight w:val="none"/>
        </w:rPr>
      </w:pPr>
      <w:r>
        <w:rPr>
          <w:rFonts w:hint="eastAsia" w:ascii="宋体" w:hAnsi="宋体" w:cs="宋体"/>
          <w:b/>
          <w:color w:val="000000"/>
          <w:sz w:val="96"/>
          <w:szCs w:val="96"/>
          <w:highlight w:val="none"/>
          <w:lang w:val="en-US" w:eastAsia="zh-CN"/>
        </w:rPr>
        <w:t>比</w:t>
      </w:r>
      <w:r>
        <w:rPr>
          <w:rFonts w:hint="eastAsia" w:ascii="宋体" w:hAnsi="宋体" w:cs="宋体"/>
          <w:b/>
          <w:color w:val="000000"/>
          <w:sz w:val="96"/>
          <w:szCs w:val="96"/>
          <w:highlight w:val="none"/>
        </w:rPr>
        <w:t xml:space="preserve"> </w:t>
      </w:r>
      <w:r>
        <w:rPr>
          <w:rFonts w:hint="eastAsia" w:ascii="宋体" w:hAnsi="宋体" w:cs="宋体"/>
          <w:b/>
          <w:color w:val="000000"/>
          <w:sz w:val="96"/>
          <w:szCs w:val="96"/>
          <w:highlight w:val="none"/>
          <w:lang w:val="en-US" w:eastAsia="zh-CN"/>
        </w:rPr>
        <w:t>选</w:t>
      </w:r>
      <w:r>
        <w:rPr>
          <w:rFonts w:hint="eastAsia" w:ascii="宋体" w:hAnsi="宋体" w:cs="宋体"/>
          <w:b/>
          <w:color w:val="000000"/>
          <w:sz w:val="96"/>
          <w:szCs w:val="96"/>
          <w:highlight w:val="none"/>
        </w:rPr>
        <w:t xml:space="preserve"> 文 件</w:t>
      </w:r>
    </w:p>
    <w:p w14:paraId="29D654AD">
      <w:pPr>
        <w:spacing w:line="360" w:lineRule="auto"/>
        <w:jc w:val="center"/>
        <w:rPr>
          <w:rFonts w:ascii="宋体" w:hAnsi="宋体" w:cs="宋体"/>
          <w:b/>
          <w:color w:val="000000"/>
          <w:sz w:val="96"/>
          <w:szCs w:val="96"/>
          <w:highlight w:val="none"/>
        </w:rPr>
      </w:pPr>
    </w:p>
    <w:p w14:paraId="0A0EA48B">
      <w:pPr>
        <w:spacing w:line="360" w:lineRule="auto"/>
        <w:ind w:firstLine="2891" w:firstLineChars="1200"/>
        <w:rPr>
          <w:rFonts w:hint="default" w:ascii="宋体" w:hAnsi="宋体" w:eastAsia="宋体" w:cs="宋体"/>
          <w:b/>
          <w:color w:val="000000"/>
          <w:sz w:val="24"/>
          <w:szCs w:val="32"/>
          <w:highlight w:val="none"/>
          <w:lang w:val="en-US" w:eastAsia="zh-CN"/>
        </w:rPr>
      </w:pPr>
      <w:r>
        <w:rPr>
          <w:rFonts w:hint="eastAsia" w:ascii="宋体" w:hAnsi="宋体" w:cs="宋体"/>
          <w:b/>
          <w:color w:val="000000"/>
          <w:sz w:val="24"/>
          <w:highlight w:val="none"/>
        </w:rPr>
        <w:t>项目编号：</w:t>
      </w:r>
      <w:r>
        <w:rPr>
          <w:rFonts w:hint="eastAsia" w:ascii="宋体" w:hAnsi="宋体" w:cs="宋体"/>
          <w:b/>
          <w:sz w:val="24"/>
          <w:highlight w:val="none"/>
          <w:u w:val="none"/>
          <w:lang w:eastAsia="zh-CN"/>
        </w:rPr>
        <w:t>AQJK-CG-202</w:t>
      </w:r>
      <w:r>
        <w:rPr>
          <w:rFonts w:hint="eastAsia" w:ascii="宋体" w:hAnsi="宋体" w:cs="宋体"/>
          <w:b/>
          <w:sz w:val="24"/>
          <w:highlight w:val="none"/>
          <w:u w:val="none"/>
          <w:lang w:val="en-US" w:eastAsia="zh-CN"/>
        </w:rPr>
        <w:t>5</w:t>
      </w:r>
      <w:r>
        <w:rPr>
          <w:rFonts w:hint="eastAsia" w:ascii="宋体" w:hAnsi="宋体" w:cs="宋体"/>
          <w:b/>
          <w:sz w:val="24"/>
          <w:highlight w:val="none"/>
          <w:u w:val="none"/>
          <w:lang w:eastAsia="zh-CN"/>
        </w:rPr>
        <w:t>-</w:t>
      </w:r>
      <w:r>
        <w:rPr>
          <w:rFonts w:hint="eastAsia" w:ascii="宋体" w:hAnsi="宋体" w:cs="宋体"/>
          <w:b/>
          <w:sz w:val="24"/>
          <w:highlight w:val="none"/>
          <w:u w:val="none"/>
          <w:lang w:val="en-US" w:eastAsia="zh-CN"/>
        </w:rPr>
        <w:t>019</w:t>
      </w:r>
    </w:p>
    <w:p w14:paraId="5682AC27">
      <w:pPr>
        <w:spacing w:line="360" w:lineRule="auto"/>
        <w:rPr>
          <w:rFonts w:ascii="宋体" w:hAnsi="宋体" w:cs="宋体"/>
          <w:b/>
          <w:color w:val="000000"/>
          <w:sz w:val="24"/>
          <w:highlight w:val="none"/>
        </w:rPr>
      </w:pPr>
    </w:p>
    <w:p w14:paraId="42BD0F10">
      <w:pPr>
        <w:spacing w:line="360" w:lineRule="auto"/>
        <w:rPr>
          <w:rFonts w:ascii="宋体" w:hAnsi="宋体" w:cs="宋体"/>
          <w:b/>
          <w:color w:val="000000"/>
          <w:sz w:val="24"/>
          <w:highlight w:val="none"/>
        </w:rPr>
      </w:pPr>
    </w:p>
    <w:p w14:paraId="5F1A6079">
      <w:pPr>
        <w:spacing w:line="360" w:lineRule="auto"/>
        <w:rPr>
          <w:rFonts w:ascii="宋体" w:hAnsi="宋体" w:cs="宋体"/>
          <w:b/>
          <w:color w:val="000000"/>
          <w:sz w:val="24"/>
          <w:highlight w:val="none"/>
        </w:rPr>
      </w:pPr>
    </w:p>
    <w:p w14:paraId="4AE711D1">
      <w:pPr>
        <w:spacing w:line="360" w:lineRule="auto"/>
        <w:rPr>
          <w:rFonts w:ascii="宋体" w:hAnsi="宋体" w:cs="宋体"/>
          <w:b/>
          <w:color w:val="000000"/>
          <w:sz w:val="24"/>
          <w:highlight w:val="none"/>
        </w:rPr>
      </w:pPr>
    </w:p>
    <w:p w14:paraId="35B5D278">
      <w:pPr>
        <w:spacing w:line="360" w:lineRule="auto"/>
        <w:ind w:firstLine="1199" w:firstLineChars="398"/>
        <w:rPr>
          <w:rFonts w:hint="default" w:ascii="宋体" w:hAnsi="宋体" w:eastAsia="宋体" w:cs="宋体"/>
          <w:b/>
          <w:color w:val="000000"/>
          <w:sz w:val="24"/>
          <w:highlight w:val="none"/>
          <w:u w:val="single"/>
          <w:lang w:val="en-US" w:eastAsia="zh-CN"/>
        </w:rPr>
      </w:pPr>
      <w:r>
        <w:rPr>
          <w:rFonts w:hint="eastAsia" w:ascii="宋体" w:hAnsi="宋体" w:cs="宋体"/>
          <w:b/>
          <w:color w:val="000000"/>
          <w:sz w:val="30"/>
          <w:szCs w:val="30"/>
          <w:highlight w:val="none"/>
          <w:lang w:val="en-US" w:eastAsia="zh-CN"/>
        </w:rPr>
        <w:t>采</w:t>
      </w:r>
      <w:r>
        <w:rPr>
          <w:rFonts w:hint="eastAsia" w:ascii="宋体" w:hAnsi="宋体" w:cs="宋体"/>
          <w:b/>
          <w:color w:val="000000"/>
          <w:sz w:val="30"/>
          <w:szCs w:val="30"/>
          <w:highlight w:val="none"/>
        </w:rPr>
        <w:t xml:space="preserve">   </w:t>
      </w:r>
      <w:r>
        <w:rPr>
          <w:rFonts w:hint="eastAsia" w:ascii="宋体" w:hAnsi="宋体" w:cs="宋体"/>
          <w:b/>
          <w:color w:val="000000"/>
          <w:sz w:val="30"/>
          <w:szCs w:val="30"/>
          <w:highlight w:val="none"/>
          <w:lang w:val="en-US" w:eastAsia="zh-CN"/>
        </w:rPr>
        <w:t>购</w:t>
      </w:r>
      <w:r>
        <w:rPr>
          <w:rFonts w:hint="eastAsia" w:ascii="宋体" w:hAnsi="宋体" w:cs="宋体"/>
          <w:b/>
          <w:color w:val="000000"/>
          <w:sz w:val="30"/>
          <w:szCs w:val="30"/>
          <w:highlight w:val="none"/>
        </w:rPr>
        <w:t xml:space="preserve">   人：</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r>
        <w:rPr>
          <w:rFonts w:hint="eastAsia" w:ascii="宋体" w:hAnsi="宋体" w:cs="宋体"/>
          <w:b/>
          <w:color w:val="000000"/>
          <w:sz w:val="30"/>
          <w:szCs w:val="30"/>
          <w:highlight w:val="none"/>
          <w:u w:val="single"/>
          <w:lang w:eastAsia="zh-CN"/>
        </w:rPr>
        <w:t>安庆市</w:t>
      </w:r>
      <w:r>
        <w:rPr>
          <w:rFonts w:hint="eastAsia" w:ascii="宋体" w:hAnsi="宋体" w:cs="宋体"/>
          <w:b/>
          <w:color w:val="000000"/>
          <w:sz w:val="30"/>
          <w:szCs w:val="30"/>
          <w:highlight w:val="none"/>
          <w:u w:val="single"/>
          <w:lang w:val="en-US" w:eastAsia="zh-CN"/>
        </w:rPr>
        <w:t>公路工程处</w:t>
      </w:r>
      <w:r>
        <w:rPr>
          <w:rFonts w:hint="eastAsia" w:ascii="宋体" w:hAnsi="宋体" w:cs="宋体"/>
          <w:b/>
          <w:color w:val="000000"/>
          <w:spacing w:val="20"/>
          <w:sz w:val="30"/>
          <w:szCs w:val="30"/>
          <w:highlight w:val="none"/>
          <w:u w:val="single"/>
        </w:rPr>
        <w:t xml:space="preserve"> </w:t>
      </w:r>
      <w:r>
        <w:rPr>
          <w:rFonts w:hint="eastAsia" w:ascii="宋体" w:hAnsi="宋体" w:cs="宋体"/>
          <w:b/>
          <w:color w:val="000000"/>
          <w:sz w:val="30"/>
          <w:szCs w:val="30"/>
          <w:highlight w:val="none"/>
          <w:u w:val="single"/>
        </w:rPr>
        <w:t xml:space="preserve">  </w:t>
      </w:r>
      <w:r>
        <w:rPr>
          <w:rFonts w:hint="eastAsia" w:ascii="宋体" w:hAnsi="宋体" w:cs="宋体"/>
          <w:b/>
          <w:color w:val="000000"/>
          <w:sz w:val="30"/>
          <w:szCs w:val="30"/>
          <w:highlight w:val="none"/>
          <w:u w:val="single"/>
          <w:lang w:val="en-US" w:eastAsia="zh-CN"/>
        </w:rPr>
        <w:t xml:space="preserve">     </w:t>
      </w:r>
    </w:p>
    <w:p w14:paraId="70433BB1">
      <w:pPr>
        <w:spacing w:line="360" w:lineRule="auto"/>
        <w:rPr>
          <w:rFonts w:ascii="宋体" w:hAnsi="宋体" w:cs="宋体"/>
          <w:b/>
          <w:color w:val="000000"/>
          <w:sz w:val="24"/>
          <w:highlight w:val="none"/>
          <w:u w:val="single"/>
        </w:rPr>
      </w:pPr>
    </w:p>
    <w:p w14:paraId="3849227B">
      <w:pPr>
        <w:spacing w:line="360" w:lineRule="auto"/>
        <w:rPr>
          <w:rFonts w:ascii="宋体" w:hAnsi="宋体" w:cs="宋体"/>
          <w:b/>
          <w:color w:val="000000"/>
          <w:sz w:val="24"/>
          <w:highlight w:val="none"/>
          <w:u w:val="single"/>
        </w:rPr>
      </w:pPr>
    </w:p>
    <w:p w14:paraId="0CB0E7BE">
      <w:pPr>
        <w:pStyle w:val="25"/>
        <w:rPr>
          <w:highlight w:val="none"/>
        </w:rPr>
      </w:pPr>
    </w:p>
    <w:p w14:paraId="64E5D2BE">
      <w:pPr>
        <w:spacing w:line="360" w:lineRule="auto"/>
        <w:jc w:val="center"/>
        <w:rPr>
          <w:rFonts w:ascii="宋体" w:hAnsi="宋体" w:cs="宋体"/>
          <w:b/>
          <w:color w:val="000000"/>
          <w:spacing w:val="40"/>
          <w:sz w:val="30"/>
          <w:szCs w:val="30"/>
          <w:highlight w:val="none"/>
        </w:rPr>
      </w:pPr>
    </w:p>
    <w:p w14:paraId="10F31435">
      <w:pPr>
        <w:spacing w:line="360" w:lineRule="auto"/>
        <w:jc w:val="center"/>
        <w:rPr>
          <w:rFonts w:ascii="宋体" w:hAnsi="宋体" w:cs="宋体"/>
          <w:b/>
          <w:color w:val="000000"/>
          <w:spacing w:val="40"/>
          <w:sz w:val="30"/>
          <w:szCs w:val="30"/>
          <w:highlight w:val="none"/>
        </w:rPr>
      </w:pPr>
      <w:r>
        <w:rPr>
          <w:rFonts w:hint="eastAsia" w:ascii="宋体" w:hAnsi="宋体" w:eastAsia="宋体" w:cs="仿宋_GB2312"/>
          <w:b/>
          <w:sz w:val="30"/>
          <w:szCs w:val="30"/>
          <w:highlight w:val="none"/>
          <w:u w:val="none"/>
          <w:lang w:val="en-US" w:eastAsia="zh-CN"/>
        </w:rPr>
        <w:t>安庆市交通控股集团有限公司集采中心</w:t>
      </w:r>
    </w:p>
    <w:p w14:paraId="274B31A5">
      <w:pPr>
        <w:spacing w:line="360" w:lineRule="auto"/>
        <w:rPr>
          <w:rFonts w:ascii="宋体" w:hAnsi="宋体" w:cs="宋体"/>
          <w:color w:val="000000"/>
          <w:sz w:val="24"/>
          <w:highlight w:val="none"/>
        </w:rPr>
      </w:pPr>
    </w:p>
    <w:p w14:paraId="6B836EFD">
      <w:pPr>
        <w:spacing w:line="360" w:lineRule="auto"/>
        <w:rPr>
          <w:rFonts w:ascii="宋体" w:hAnsi="宋体" w:cs="宋体"/>
          <w:b/>
          <w:color w:val="000000"/>
          <w:sz w:val="30"/>
          <w:szCs w:val="30"/>
          <w:highlight w:val="none"/>
        </w:rPr>
      </w:pPr>
    </w:p>
    <w:p w14:paraId="50D1FAF6">
      <w:pPr>
        <w:spacing w:line="360" w:lineRule="auto"/>
        <w:ind w:firstLine="596" w:firstLineChars="198"/>
        <w:rPr>
          <w:rFonts w:ascii="宋体" w:hAnsi="宋体" w:cs="宋体"/>
          <w:b/>
          <w:color w:val="000000"/>
          <w:sz w:val="30"/>
          <w:szCs w:val="30"/>
          <w:highlight w:val="none"/>
          <w:u w:val="single"/>
        </w:rPr>
      </w:pPr>
    </w:p>
    <w:p w14:paraId="01219120">
      <w:pPr>
        <w:spacing w:line="360" w:lineRule="auto"/>
        <w:jc w:val="center"/>
        <w:rPr>
          <w:rFonts w:ascii="宋体" w:hAnsi="宋体" w:cs="宋体"/>
          <w:sz w:val="32"/>
          <w:szCs w:val="32"/>
          <w:highlight w:val="none"/>
          <w:u w:val="single"/>
        </w:rPr>
      </w:pPr>
    </w:p>
    <w:p w14:paraId="06E549D5">
      <w:pPr>
        <w:widowControl/>
        <w:spacing w:line="480" w:lineRule="auto"/>
        <w:jc w:val="center"/>
        <w:rPr>
          <w:rFonts w:hint="eastAsia" w:ascii="宋体" w:hAnsi="宋体" w:cs="宋体"/>
          <w:sz w:val="32"/>
          <w:szCs w:val="32"/>
          <w:highlight w:val="none"/>
          <w:u w:val="single"/>
          <w:lang w:val="en-US" w:eastAsia="zh-CN"/>
        </w:rPr>
      </w:pPr>
      <w:r>
        <w:rPr>
          <w:rFonts w:hint="eastAsia" w:ascii="宋体" w:hAnsi="宋体" w:cs="宋体"/>
          <w:sz w:val="32"/>
          <w:szCs w:val="32"/>
          <w:highlight w:val="none"/>
          <w:u w:val="single"/>
          <w:lang w:val="en-US" w:eastAsia="zh-CN"/>
        </w:rPr>
        <w:t>二〇二五年三月</w:t>
      </w:r>
    </w:p>
    <w:p w14:paraId="05176579">
      <w:pPr>
        <w:rPr>
          <w:rFonts w:hint="eastAsia"/>
          <w:highlight w:val="none"/>
        </w:rPr>
      </w:pPr>
    </w:p>
    <w:p w14:paraId="34F2FBE7">
      <w:pPr>
        <w:widowControl/>
        <w:spacing w:line="480" w:lineRule="auto"/>
        <w:jc w:val="center"/>
        <w:rPr>
          <w:rFonts w:hint="eastAsia" w:ascii="黑体" w:hAnsi="黑体" w:eastAsia="黑体" w:cs="宋体"/>
          <w:b/>
          <w:kern w:val="0"/>
          <w:sz w:val="32"/>
          <w:szCs w:val="32"/>
          <w:highlight w:val="none"/>
        </w:rPr>
        <w:sectPr>
          <w:pgSz w:w="11906" w:h="16838"/>
          <w:pgMar w:top="1418" w:right="1418" w:bottom="1418" w:left="1418" w:header="680" w:footer="680" w:gutter="0"/>
          <w:pgNumType w:fmt="decimal" w:start="1"/>
          <w:cols w:space="720" w:num="1"/>
          <w:docGrid w:type="lines" w:linePitch="312" w:charSpace="0"/>
        </w:sectPr>
      </w:pPr>
    </w:p>
    <w:p w14:paraId="546E008C">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000000"/>
          <w:sz w:val="44"/>
          <w:szCs w:val="44"/>
          <w:highlight w:val="none"/>
        </w:rPr>
      </w:pPr>
      <w:r>
        <w:rPr>
          <w:rFonts w:hint="eastAsia" w:ascii="宋体" w:hAnsi="宋体"/>
          <w:b/>
          <w:color w:val="000000"/>
          <w:sz w:val="44"/>
          <w:szCs w:val="44"/>
          <w:highlight w:val="none"/>
        </w:rPr>
        <w:t>目   录</w:t>
      </w:r>
    </w:p>
    <w:p w14:paraId="37C67D17">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rFonts w:ascii="宋体" w:hAnsi="宋体"/>
          <w:color w:val="000000"/>
          <w:highlight w:val="none"/>
        </w:rPr>
        <w:fldChar w:fldCharType="begin"/>
      </w:r>
      <w:r>
        <w:rPr>
          <w:rFonts w:ascii="宋体" w:hAnsi="宋体"/>
          <w:color w:val="000000"/>
          <w:highlight w:val="none"/>
        </w:rPr>
        <w:instrText xml:space="preserve"> TOC \o "1-3" \h \z \u </w:instrText>
      </w:r>
      <w:r>
        <w:rPr>
          <w:rFonts w:ascii="宋体" w:hAnsi="宋体"/>
          <w:color w:val="000000"/>
          <w:highlight w:val="none"/>
        </w:rPr>
        <w:fldChar w:fldCharType="separate"/>
      </w:r>
      <w:r>
        <w:rPr>
          <w:sz w:val="30"/>
          <w:szCs w:val="30"/>
          <w:highlight w:val="none"/>
        </w:rPr>
        <w:fldChar w:fldCharType="begin"/>
      </w:r>
      <w:r>
        <w:rPr>
          <w:sz w:val="30"/>
          <w:szCs w:val="30"/>
          <w:highlight w:val="none"/>
        </w:rPr>
        <w:instrText xml:space="preserve"> HYPERLINK \l "_Toc4481589" </w:instrText>
      </w:r>
      <w:r>
        <w:rPr>
          <w:sz w:val="30"/>
          <w:szCs w:val="30"/>
          <w:highlight w:val="none"/>
        </w:rPr>
        <w:fldChar w:fldCharType="separate"/>
      </w:r>
      <w:r>
        <w:rPr>
          <w:rStyle w:val="32"/>
          <w:rFonts w:hint="eastAsia"/>
          <w:sz w:val="30"/>
          <w:szCs w:val="30"/>
          <w:highlight w:val="none"/>
        </w:rPr>
        <w:t>第一章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比选公告</w:t>
      </w:r>
      <w:r>
        <w:rPr>
          <w:sz w:val="30"/>
          <w:szCs w:val="30"/>
          <w:highlight w:val="none"/>
        </w:rPr>
        <w:tab/>
      </w:r>
      <w:r>
        <w:rPr>
          <w:rFonts w:hint="eastAsia"/>
          <w:sz w:val="30"/>
          <w:szCs w:val="30"/>
          <w:highlight w:val="none"/>
          <w:lang w:val="en-US" w:eastAsia="zh-CN"/>
        </w:rPr>
        <w:t>1</w:t>
      </w:r>
      <w:r>
        <w:rPr>
          <w:sz w:val="30"/>
          <w:szCs w:val="30"/>
          <w:highlight w:val="none"/>
        </w:rPr>
        <w:fldChar w:fldCharType="end"/>
      </w:r>
    </w:p>
    <w:p w14:paraId="276F5DDA">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sz w:val="30"/>
          <w:szCs w:val="30"/>
          <w:highlight w:val="none"/>
        </w:rPr>
      </w:pPr>
      <w:r>
        <w:rPr>
          <w:sz w:val="30"/>
          <w:szCs w:val="30"/>
          <w:highlight w:val="none"/>
        </w:rPr>
        <w:fldChar w:fldCharType="begin"/>
      </w:r>
      <w:r>
        <w:rPr>
          <w:sz w:val="30"/>
          <w:szCs w:val="30"/>
          <w:highlight w:val="none"/>
        </w:rPr>
        <w:instrText xml:space="preserve"> HYPERLINK \l "_Toc4481590" </w:instrText>
      </w:r>
      <w:r>
        <w:rPr>
          <w:sz w:val="30"/>
          <w:szCs w:val="30"/>
          <w:highlight w:val="none"/>
        </w:rPr>
        <w:fldChar w:fldCharType="separate"/>
      </w:r>
      <w:r>
        <w:rPr>
          <w:rStyle w:val="32"/>
          <w:rFonts w:hint="eastAsia"/>
          <w:sz w:val="30"/>
          <w:szCs w:val="30"/>
          <w:highlight w:val="none"/>
        </w:rPr>
        <w:t>第二章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参选人</w:t>
      </w:r>
      <w:r>
        <w:rPr>
          <w:rStyle w:val="32"/>
          <w:rFonts w:hint="eastAsia"/>
          <w:sz w:val="30"/>
          <w:szCs w:val="30"/>
          <w:highlight w:val="none"/>
        </w:rPr>
        <w:t>须知</w:t>
      </w:r>
      <w:r>
        <w:rPr>
          <w:sz w:val="30"/>
          <w:szCs w:val="30"/>
          <w:highlight w:val="none"/>
        </w:rPr>
        <w:tab/>
      </w:r>
      <w:r>
        <w:rPr>
          <w:rFonts w:hint="eastAsia"/>
          <w:sz w:val="30"/>
          <w:szCs w:val="30"/>
          <w:highlight w:val="none"/>
          <w:lang w:val="en-US" w:eastAsia="zh-CN"/>
        </w:rPr>
        <w:t>4</w:t>
      </w:r>
      <w:r>
        <w:rPr>
          <w:sz w:val="30"/>
          <w:szCs w:val="30"/>
          <w:highlight w:val="none"/>
        </w:rPr>
        <w:fldChar w:fldCharType="end"/>
      </w:r>
    </w:p>
    <w:p w14:paraId="2E44E55D">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"_Toc4481598" </w:instrText>
      </w:r>
      <w:r>
        <w:rPr>
          <w:sz w:val="30"/>
          <w:szCs w:val="30"/>
          <w:highlight w:val="none"/>
        </w:rPr>
        <w:fldChar w:fldCharType="separate"/>
      </w:r>
      <w:r>
        <w:rPr>
          <w:rStyle w:val="32"/>
          <w:rFonts w:hint="eastAsia"/>
          <w:sz w:val="30"/>
          <w:szCs w:val="30"/>
          <w:highlight w:val="none"/>
        </w:rPr>
        <w:t>第三章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货物需求</w:t>
      </w:r>
      <w:r>
        <w:rPr>
          <w:rStyle w:val="32"/>
          <w:rFonts w:hint="eastAsia"/>
          <w:sz w:val="30"/>
          <w:szCs w:val="30"/>
          <w:highlight w:val="none"/>
        </w:rPr>
        <w:t>及技术要求</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6</w:t>
      </w:r>
    </w:p>
    <w:p w14:paraId="23005B2D">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"_Toc4481599" </w:instrText>
      </w:r>
      <w:r>
        <w:rPr>
          <w:sz w:val="30"/>
          <w:szCs w:val="30"/>
          <w:highlight w:val="none"/>
        </w:rPr>
        <w:fldChar w:fldCharType="separate"/>
      </w:r>
      <w:r>
        <w:rPr>
          <w:rStyle w:val="32"/>
          <w:rFonts w:hint="eastAsia"/>
          <w:sz w:val="30"/>
          <w:szCs w:val="30"/>
          <w:highlight w:val="none"/>
        </w:rPr>
        <w:t>第四章</w:t>
      </w:r>
      <w:r>
        <w:rPr>
          <w:rFonts w:asciiTheme="minorHAnsi" w:hAnsiTheme="minorHAnsi" w:eastAsiaTheme="minorEastAsia" w:cstheme="minorBidi"/>
          <w:sz w:val="30"/>
          <w:szCs w:val="30"/>
          <w:highlight w:val="none"/>
        </w:rPr>
        <w:tab/>
      </w:r>
      <w:r>
        <w:rPr>
          <w:rStyle w:val="32"/>
          <w:rFonts w:hint="eastAsia"/>
          <w:sz w:val="30"/>
          <w:szCs w:val="30"/>
          <w:highlight w:val="none"/>
        </w:rPr>
        <w:t>合同主要条款</w:t>
      </w:r>
      <w:r>
        <w:rPr>
          <w:sz w:val="30"/>
          <w:szCs w:val="30"/>
          <w:highlight w:val="none"/>
        </w:rPr>
        <w:tab/>
      </w:r>
      <w:r>
        <w:rPr>
          <w:rFonts w:hint="eastAsia"/>
          <w:sz w:val="30"/>
          <w:szCs w:val="30"/>
          <w:highlight w:val="none"/>
          <w:lang w:val="en-US" w:eastAsia="zh-CN"/>
        </w:rPr>
        <w:t>1</w:t>
      </w:r>
      <w:r>
        <w:rPr>
          <w:sz w:val="30"/>
          <w:szCs w:val="30"/>
          <w:highlight w:val="none"/>
        </w:rPr>
        <w:fldChar w:fldCharType="end"/>
      </w:r>
      <w:r>
        <w:rPr>
          <w:rFonts w:hint="eastAsia"/>
          <w:sz w:val="30"/>
          <w:szCs w:val="30"/>
          <w:highlight w:val="none"/>
          <w:lang w:val="en-US" w:eastAsia="zh-CN"/>
        </w:rPr>
        <w:t>9</w:t>
      </w:r>
    </w:p>
    <w:p w14:paraId="6B83E923">
      <w:pPr>
        <w:pStyle w:val="20"/>
        <w:keepNext w:val="0"/>
        <w:keepLines w:val="0"/>
        <w:pageBreakBefore w:val="0"/>
        <w:widowControl w:val="0"/>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sz w:val="30"/>
          <w:szCs w:val="30"/>
          <w:highlight w:val="none"/>
          <w:lang w:val="en-US" w:eastAsia="zh-CN"/>
        </w:rPr>
      </w:pPr>
      <w:r>
        <w:rPr>
          <w:sz w:val="30"/>
          <w:szCs w:val="30"/>
          <w:highlight w:val="none"/>
        </w:rPr>
        <w:fldChar w:fldCharType="begin"/>
      </w:r>
      <w:r>
        <w:rPr>
          <w:sz w:val="30"/>
          <w:szCs w:val="30"/>
          <w:highlight w:val="none"/>
        </w:rPr>
        <w:instrText xml:space="preserve"> HYPERLINK \l "_Toc4481600" </w:instrText>
      </w:r>
      <w:r>
        <w:rPr>
          <w:sz w:val="30"/>
          <w:szCs w:val="30"/>
          <w:highlight w:val="none"/>
        </w:rPr>
        <w:fldChar w:fldCharType="separate"/>
      </w:r>
      <w:r>
        <w:rPr>
          <w:rStyle w:val="32"/>
          <w:rFonts w:hint="eastAsia"/>
          <w:sz w:val="30"/>
          <w:szCs w:val="30"/>
          <w:highlight w:val="none"/>
        </w:rPr>
        <w:t>第五章</w:t>
      </w:r>
      <w:r>
        <w:rPr>
          <w:rFonts w:asciiTheme="minorHAnsi" w:hAnsiTheme="minorHAnsi" w:eastAsiaTheme="minorEastAsia" w:cstheme="minorBidi"/>
          <w:sz w:val="30"/>
          <w:szCs w:val="30"/>
          <w:highlight w:val="none"/>
        </w:rPr>
        <w:tab/>
      </w:r>
      <w:r>
        <w:rPr>
          <w:rStyle w:val="32"/>
          <w:rFonts w:hint="eastAsia" w:eastAsiaTheme="minorEastAsia"/>
          <w:sz w:val="30"/>
          <w:szCs w:val="30"/>
          <w:highlight w:val="none"/>
          <w:lang w:eastAsia="zh-CN"/>
        </w:rPr>
        <w:t>参选文件</w:t>
      </w:r>
      <w:r>
        <w:rPr>
          <w:rStyle w:val="32"/>
          <w:rFonts w:hint="eastAsia"/>
          <w:sz w:val="30"/>
          <w:szCs w:val="30"/>
          <w:highlight w:val="none"/>
        </w:rPr>
        <w:t>格式</w:t>
      </w:r>
      <w:r>
        <w:rPr>
          <w:sz w:val="30"/>
          <w:szCs w:val="30"/>
          <w:highlight w:val="none"/>
        </w:rPr>
        <w:tab/>
      </w:r>
      <w:r>
        <w:rPr>
          <w:sz w:val="30"/>
          <w:szCs w:val="30"/>
          <w:highlight w:val="none"/>
        </w:rPr>
        <w:fldChar w:fldCharType="end"/>
      </w:r>
      <w:r>
        <w:rPr>
          <w:rFonts w:hint="eastAsia"/>
          <w:sz w:val="30"/>
          <w:szCs w:val="30"/>
          <w:highlight w:val="none"/>
          <w:lang w:val="en-US" w:eastAsia="zh-CN"/>
        </w:rPr>
        <w:t>24</w:t>
      </w:r>
    </w:p>
    <w:p w14:paraId="6CB1A450">
      <w:pPr>
        <w:pStyle w:val="21"/>
        <w:tabs>
          <w:tab w:val="right" w:leader="dot" w:pos="9060"/>
        </w:tabs>
        <w:ind w:left="420"/>
        <w:rPr>
          <w:rFonts w:asciiTheme="minorHAnsi" w:hAnsiTheme="minorHAnsi" w:eastAsiaTheme="minorEastAsia" w:cstheme="minorBidi"/>
          <w:sz w:val="21"/>
          <w:szCs w:val="22"/>
          <w:highlight w:val="none"/>
        </w:rPr>
      </w:pPr>
    </w:p>
    <w:p w14:paraId="701FCC9E">
      <w:pPr>
        <w:pStyle w:val="11"/>
        <w:tabs>
          <w:tab w:val="right" w:leader="dot" w:pos="9060"/>
        </w:tabs>
        <w:ind w:left="0" w:leftChars="0"/>
        <w:rPr>
          <w:rFonts w:ascii="宋体" w:hAnsi="宋体"/>
          <w:color w:val="000000"/>
          <w:highlight w:val="none"/>
        </w:rPr>
      </w:pPr>
      <w:r>
        <w:rPr>
          <w:rFonts w:ascii="宋体" w:hAnsi="宋体"/>
          <w:color w:val="000000"/>
          <w:highlight w:val="none"/>
        </w:rPr>
        <w:fldChar w:fldCharType="end"/>
      </w:r>
    </w:p>
    <w:p w14:paraId="69ED5FFA">
      <w:pPr>
        <w:pStyle w:val="11"/>
        <w:tabs>
          <w:tab w:val="right" w:leader="dot" w:pos="9060"/>
        </w:tabs>
        <w:ind w:left="0" w:leftChars="0"/>
        <w:rPr>
          <w:rFonts w:ascii="宋体" w:hAnsi="宋体"/>
          <w:color w:val="000000"/>
          <w:highlight w:val="none"/>
        </w:rPr>
      </w:pPr>
    </w:p>
    <w:p w14:paraId="1AC7A518">
      <w:pPr>
        <w:rPr>
          <w:color w:val="000000"/>
          <w:highlight w:val="none"/>
        </w:rPr>
      </w:pPr>
    </w:p>
    <w:p w14:paraId="3B7F1C63">
      <w:pPr>
        <w:rPr>
          <w:color w:val="000000"/>
          <w:highlight w:val="none"/>
        </w:rPr>
      </w:pPr>
    </w:p>
    <w:p w14:paraId="2A5818C9">
      <w:pPr>
        <w:rPr>
          <w:color w:val="000000"/>
          <w:highlight w:val="none"/>
        </w:rPr>
      </w:pPr>
    </w:p>
    <w:p w14:paraId="2E6A44DF">
      <w:pPr>
        <w:rPr>
          <w:color w:val="000000"/>
          <w:highlight w:val="none"/>
        </w:rPr>
      </w:pPr>
    </w:p>
    <w:p w14:paraId="460755E4">
      <w:pPr>
        <w:widowControl/>
        <w:snapToGrid w:val="0"/>
        <w:rPr>
          <w:rFonts w:ascii="宋体" w:hAnsi="宋体" w:cs="Tahoma"/>
          <w:b/>
          <w:bCs/>
          <w:color w:val="000000"/>
          <w:kern w:val="0"/>
          <w:sz w:val="10"/>
          <w:szCs w:val="10"/>
          <w:highlight w:val="none"/>
        </w:rPr>
        <w:sectPr>
          <w:footerReference r:id="rId3" w:type="default"/>
          <w:pgSz w:w="11906" w:h="16838"/>
          <w:pgMar w:top="1418" w:right="1418" w:bottom="1418" w:left="1418" w:header="680" w:footer="680" w:gutter="0"/>
          <w:pgNumType w:fmt="decimal" w:start="1"/>
          <w:cols w:space="720" w:num="1"/>
          <w:docGrid w:type="lines" w:linePitch="312" w:charSpace="0"/>
        </w:sectPr>
      </w:pPr>
    </w:p>
    <w:p w14:paraId="6C2AEE9A">
      <w:pPr>
        <w:pStyle w:val="2"/>
        <w:numPr>
          <w:ilvl w:val="0"/>
          <w:numId w:val="2"/>
        </w:numPr>
        <w:rPr>
          <w:color w:val="000000"/>
          <w:highlight w:val="none"/>
        </w:rPr>
      </w:pPr>
      <w:r>
        <w:rPr>
          <w:rFonts w:hint="eastAsia"/>
          <w:color w:val="000000"/>
          <w:highlight w:val="none"/>
          <w:lang w:eastAsia="zh-CN"/>
        </w:rPr>
        <w:t>比选公告</w:t>
      </w:r>
    </w:p>
    <w:p w14:paraId="2C39A429">
      <w:pPr>
        <w:jc w:val="center"/>
        <w:rPr>
          <w:rFonts w:hint="eastAsia" w:ascii="宋体" w:hAnsi="宋体" w:eastAsia="宋体" w:cs="宋体"/>
          <w:b/>
          <w:bCs/>
          <w:sz w:val="30"/>
          <w:szCs w:val="30"/>
          <w:highlight w:val="none"/>
          <w:lang w:eastAsia="zh-CN"/>
        </w:rPr>
      </w:pPr>
      <w:r>
        <w:rPr>
          <w:rFonts w:hint="eastAsia" w:ascii="宋体" w:hAnsi="宋体" w:cs="宋体"/>
          <w:b/>
          <w:bCs/>
          <w:sz w:val="30"/>
          <w:szCs w:val="30"/>
          <w:highlight w:val="none"/>
          <w:u w:val="none"/>
          <w:lang w:val="en-US" w:eastAsia="zh-CN"/>
        </w:rPr>
        <w:t>潜山市浒山湖连心大桥新建工程精轧螺纹、钢筋网片采购</w:t>
      </w:r>
      <w:r>
        <w:rPr>
          <w:rFonts w:hint="eastAsia" w:ascii="宋体" w:hAnsi="宋体" w:cs="宋体"/>
          <w:b/>
          <w:bCs/>
          <w:sz w:val="30"/>
          <w:szCs w:val="30"/>
          <w:highlight w:val="none"/>
          <w:lang w:eastAsia="zh-CN"/>
        </w:rPr>
        <w:t>比选公告</w:t>
      </w:r>
    </w:p>
    <w:p w14:paraId="6FC71B7B">
      <w:pPr>
        <w:spacing w:line="500" w:lineRule="exact"/>
        <w:rPr>
          <w:rFonts w:ascii="宋体" w:hAnsi="宋体" w:cs="宋体"/>
          <w:b/>
          <w:sz w:val="28"/>
          <w:szCs w:val="28"/>
          <w:highlight w:val="none"/>
        </w:rPr>
      </w:pPr>
      <w:r>
        <w:rPr>
          <w:rFonts w:hint="eastAsia" w:ascii="宋体" w:hAnsi="宋体" w:cs="宋体"/>
          <w:b/>
          <w:sz w:val="28"/>
          <w:szCs w:val="28"/>
          <w:highlight w:val="none"/>
        </w:rPr>
        <w:t>1．招标条件</w:t>
      </w:r>
    </w:p>
    <w:p w14:paraId="79FFC969">
      <w:pPr>
        <w:widowControl/>
        <w:spacing w:line="500" w:lineRule="exact"/>
        <w:jc w:val="left"/>
        <w:rPr>
          <w:rFonts w:ascii="宋体" w:hAnsi="宋体" w:cs="宋体"/>
          <w:kern w:val="0"/>
          <w:szCs w:val="21"/>
          <w:highlight w:val="none"/>
        </w:rPr>
      </w:pPr>
      <w:r>
        <w:rPr>
          <w:rFonts w:hint="eastAsia" w:ascii="宋体" w:hAnsi="宋体" w:cs="宋体"/>
          <w:kern w:val="0"/>
          <w:szCs w:val="21"/>
          <w:highlight w:val="none"/>
        </w:rPr>
        <w:t xml:space="preserve">    </w:t>
      </w:r>
      <w:r>
        <w:rPr>
          <w:rFonts w:hint="eastAsia" w:ascii="宋体" w:hAnsi="宋体" w:cs="宋体"/>
          <w:szCs w:val="21"/>
          <w:highlight w:val="none"/>
        </w:rPr>
        <w:t>本招标项目</w:t>
      </w:r>
      <w:r>
        <w:rPr>
          <w:rFonts w:hint="eastAsia" w:ascii="宋体" w:hAnsi="宋体" w:cs="宋体"/>
          <w:szCs w:val="21"/>
          <w:highlight w:val="none"/>
          <w:u w:val="single"/>
          <w:lang w:val="en-US" w:eastAsia="zh-CN"/>
        </w:rPr>
        <w:t>潜山市浒山湖连心大桥新建工程精轧螺纹、钢筋网片</w:t>
      </w:r>
      <w:r>
        <w:rPr>
          <w:rFonts w:hint="eastAsia" w:ascii="宋体" w:hAnsi="宋体" w:cs="宋体"/>
          <w:szCs w:val="21"/>
          <w:highlight w:val="none"/>
          <w:u w:val="single"/>
          <w:lang w:eastAsia="zh-CN"/>
        </w:rPr>
        <w:t>采购</w:t>
      </w:r>
      <w:r>
        <w:rPr>
          <w:rFonts w:hint="eastAsia" w:ascii="宋体" w:hAnsi="宋体" w:cs="宋体"/>
          <w:szCs w:val="21"/>
          <w:highlight w:val="none"/>
        </w:rPr>
        <w:t>已获批准，</w:t>
      </w:r>
      <w:r>
        <w:rPr>
          <w:rFonts w:hint="eastAsia" w:ascii="宋体" w:hAnsi="宋体" w:cs="宋体"/>
          <w:szCs w:val="21"/>
          <w:highlight w:val="none"/>
          <w:lang w:eastAsia="zh-CN"/>
        </w:rPr>
        <w:t>采购人</w:t>
      </w:r>
      <w:r>
        <w:rPr>
          <w:rFonts w:hint="eastAsia" w:ascii="宋体" w:hAnsi="宋体" w:cs="宋体"/>
          <w:szCs w:val="21"/>
          <w:highlight w:val="none"/>
        </w:rPr>
        <w:t>为</w:t>
      </w:r>
      <w:r>
        <w:rPr>
          <w:rFonts w:hint="eastAsia" w:ascii="宋体" w:hAnsi="宋体" w:cs="宋体"/>
          <w:szCs w:val="21"/>
          <w:highlight w:val="none"/>
          <w:u w:val="single"/>
          <w:lang w:eastAsia="zh-CN"/>
        </w:rPr>
        <w:t>安庆市</w:t>
      </w:r>
      <w:r>
        <w:rPr>
          <w:rFonts w:hint="eastAsia" w:ascii="宋体" w:hAnsi="宋体" w:cs="宋体"/>
          <w:szCs w:val="21"/>
          <w:highlight w:val="none"/>
          <w:u w:val="single"/>
          <w:lang w:val="en-US" w:eastAsia="zh-CN"/>
        </w:rPr>
        <w:t>公路工程处</w:t>
      </w:r>
      <w:r>
        <w:rPr>
          <w:rFonts w:hint="eastAsia" w:ascii="宋体" w:hAnsi="宋体" w:cs="宋体"/>
          <w:szCs w:val="21"/>
          <w:highlight w:val="none"/>
          <w:u w:val="none"/>
          <w:lang w:eastAsia="zh-CN"/>
        </w:rPr>
        <w:t>，</w:t>
      </w:r>
      <w:r>
        <w:rPr>
          <w:rFonts w:hint="eastAsia" w:ascii="宋体" w:hAnsi="宋体" w:cs="宋体"/>
          <w:szCs w:val="21"/>
          <w:highlight w:val="none"/>
          <w:u w:val="none"/>
          <w:lang w:val="en-US" w:eastAsia="zh-CN"/>
        </w:rPr>
        <w:t>采购管理机构为</w:t>
      </w:r>
      <w:r>
        <w:rPr>
          <w:rFonts w:hint="eastAsia" w:ascii="宋体" w:hAnsi="宋体" w:cs="宋体"/>
          <w:szCs w:val="21"/>
          <w:highlight w:val="none"/>
          <w:u w:val="single"/>
          <w:lang w:val="en-US" w:eastAsia="zh-CN"/>
        </w:rPr>
        <w:t>安庆交控集采管理中心</w:t>
      </w:r>
      <w:r>
        <w:rPr>
          <w:rFonts w:hint="eastAsia" w:ascii="宋体" w:hAnsi="宋体" w:cs="宋体"/>
          <w:szCs w:val="21"/>
          <w:highlight w:val="none"/>
        </w:rPr>
        <w:t>。项目已具备招标条件，现对该项目进行</w:t>
      </w:r>
      <w:r>
        <w:rPr>
          <w:rFonts w:hint="eastAsia" w:ascii="宋体" w:hAnsi="宋体" w:cs="宋体"/>
          <w:szCs w:val="21"/>
          <w:highlight w:val="none"/>
          <w:lang w:eastAsia="zh-CN"/>
        </w:rPr>
        <w:t>比选</w:t>
      </w:r>
      <w:r>
        <w:rPr>
          <w:rFonts w:hint="eastAsia" w:ascii="宋体" w:hAnsi="宋体" w:cs="宋体"/>
          <w:szCs w:val="21"/>
          <w:highlight w:val="none"/>
        </w:rPr>
        <w:t>招标。</w:t>
      </w:r>
    </w:p>
    <w:p w14:paraId="7AFB53CF">
      <w:pPr>
        <w:spacing w:line="500" w:lineRule="exact"/>
        <w:rPr>
          <w:rFonts w:ascii="宋体" w:hAnsi="宋体" w:cs="宋体"/>
          <w:b/>
          <w:sz w:val="28"/>
          <w:szCs w:val="28"/>
          <w:highlight w:val="none"/>
        </w:rPr>
      </w:pPr>
      <w:r>
        <w:rPr>
          <w:rFonts w:hint="eastAsia" w:ascii="宋体" w:hAnsi="宋体" w:cs="宋体"/>
          <w:b/>
          <w:sz w:val="28"/>
          <w:szCs w:val="28"/>
          <w:highlight w:val="none"/>
        </w:rPr>
        <w:t>2．项目概况及招标范围</w:t>
      </w:r>
    </w:p>
    <w:p w14:paraId="2EB3261A">
      <w:pPr>
        <w:widowControl/>
        <w:spacing w:line="500" w:lineRule="exact"/>
        <w:jc w:val="left"/>
        <w:rPr>
          <w:rFonts w:hint="eastAsia" w:ascii="宋体" w:hAnsi="宋体" w:eastAsia="宋体" w:cs="宋体"/>
          <w:kern w:val="0"/>
          <w:szCs w:val="21"/>
          <w:highlight w:val="none"/>
          <w:lang w:val="en-US" w:eastAsia="zh-CN"/>
        </w:rPr>
      </w:pPr>
      <w:r>
        <w:rPr>
          <w:rFonts w:hint="eastAsia" w:ascii="宋体" w:hAnsi="宋体" w:cs="宋体"/>
          <w:kern w:val="0"/>
          <w:szCs w:val="21"/>
          <w:highlight w:val="none"/>
        </w:rPr>
        <w:t xml:space="preserve">  </w:t>
      </w:r>
      <w:r>
        <w:rPr>
          <w:rFonts w:hint="eastAsia" w:ascii="宋体" w:hAnsi="宋体" w:cs="宋体"/>
          <w:kern w:val="0"/>
          <w:szCs w:val="21"/>
          <w:highlight w:val="none"/>
          <w:lang w:val="en-US" w:eastAsia="zh-CN"/>
        </w:rPr>
        <w:t xml:space="preserve">  </w:t>
      </w:r>
      <w:r>
        <w:rPr>
          <w:rFonts w:hint="eastAsia" w:ascii="宋体" w:hAnsi="宋体" w:cs="宋体"/>
          <w:kern w:val="0"/>
          <w:szCs w:val="21"/>
          <w:highlight w:val="none"/>
        </w:rPr>
        <w:t>2.1</w:t>
      </w:r>
      <w:r>
        <w:rPr>
          <w:rFonts w:hint="eastAsia" w:ascii="宋体" w:hAnsi="宋体" w:cs="宋体"/>
          <w:szCs w:val="21"/>
          <w:highlight w:val="none"/>
        </w:rPr>
        <w:t>项目</w:t>
      </w:r>
      <w:r>
        <w:rPr>
          <w:rFonts w:hint="eastAsia" w:ascii="宋体" w:hAnsi="宋体" w:cs="宋体"/>
          <w:kern w:val="0"/>
          <w:szCs w:val="21"/>
          <w:highlight w:val="none"/>
        </w:rPr>
        <w:t>编号：</w:t>
      </w:r>
      <w:r>
        <w:rPr>
          <w:rFonts w:hint="eastAsia" w:ascii="宋体" w:hAnsi="宋体" w:cs="宋体"/>
          <w:kern w:val="0"/>
          <w:szCs w:val="21"/>
          <w:highlight w:val="none"/>
          <w:lang w:eastAsia="zh-CN"/>
        </w:rPr>
        <w:t>AQJK-CG-202</w:t>
      </w:r>
      <w:r>
        <w:rPr>
          <w:rFonts w:hint="eastAsia" w:ascii="宋体" w:hAnsi="宋体" w:cs="宋体"/>
          <w:kern w:val="0"/>
          <w:szCs w:val="21"/>
          <w:highlight w:val="none"/>
          <w:lang w:val="en-US" w:eastAsia="zh-CN"/>
        </w:rPr>
        <w:t>5</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019</w:t>
      </w:r>
      <w:r>
        <w:rPr>
          <w:rFonts w:hint="eastAsia" w:ascii="宋体" w:hAnsi="宋体" w:cs="宋体"/>
          <w:kern w:val="0"/>
          <w:szCs w:val="21"/>
          <w:highlight w:val="none"/>
          <w:lang w:eastAsia="zh-CN"/>
        </w:rPr>
        <w:t>；</w:t>
      </w:r>
    </w:p>
    <w:p w14:paraId="4B4ADBA8">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2.2项目名称：</w:t>
      </w:r>
      <w:r>
        <w:rPr>
          <w:rFonts w:hint="eastAsia" w:ascii="宋体" w:hAnsi="宋体" w:cs="宋体"/>
          <w:kern w:val="0"/>
          <w:szCs w:val="21"/>
          <w:highlight w:val="none"/>
          <w:lang w:val="en-US" w:eastAsia="zh-CN"/>
        </w:rPr>
        <w:t>潜山市浒山湖连心大桥新建工程精轧螺纹、钢筋网片</w:t>
      </w:r>
      <w:r>
        <w:rPr>
          <w:rFonts w:hint="eastAsia" w:ascii="宋体" w:hAnsi="宋体" w:cs="宋体"/>
          <w:kern w:val="0"/>
          <w:szCs w:val="21"/>
          <w:highlight w:val="none"/>
          <w:lang w:eastAsia="zh-CN"/>
        </w:rPr>
        <w:t>采购；</w:t>
      </w:r>
    </w:p>
    <w:p w14:paraId="389A735C">
      <w:pPr>
        <w:widowControl/>
        <w:spacing w:line="500" w:lineRule="exact"/>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 xml:space="preserve">    2.3项目地点：</w:t>
      </w:r>
      <w:r>
        <w:rPr>
          <w:rFonts w:hint="eastAsia" w:ascii="宋体" w:hAnsi="宋体" w:cs="宋体"/>
          <w:kern w:val="0"/>
          <w:szCs w:val="21"/>
          <w:highlight w:val="none"/>
          <w:lang w:val="en-US" w:eastAsia="zh-CN"/>
        </w:rPr>
        <w:t>潜山市源潭镇</w:t>
      </w:r>
      <w:r>
        <w:rPr>
          <w:rFonts w:hint="eastAsia" w:ascii="宋体" w:hAnsi="宋体" w:cs="宋体"/>
          <w:kern w:val="0"/>
          <w:szCs w:val="21"/>
          <w:highlight w:val="none"/>
          <w:lang w:eastAsia="zh-CN"/>
        </w:rPr>
        <w:t>；</w:t>
      </w:r>
    </w:p>
    <w:p w14:paraId="4957DDED">
      <w:pPr>
        <w:widowControl/>
        <w:spacing w:line="500" w:lineRule="exact"/>
        <w:ind w:firstLine="420"/>
        <w:jc w:val="left"/>
        <w:rPr>
          <w:rFonts w:hint="eastAsia"/>
          <w:color w:val="auto"/>
          <w:highlight w:val="none"/>
        </w:rPr>
      </w:pPr>
      <w:r>
        <w:rPr>
          <w:rFonts w:hint="eastAsia" w:ascii="宋体" w:hAnsi="宋体" w:cs="宋体"/>
          <w:kern w:val="0"/>
          <w:szCs w:val="21"/>
          <w:highlight w:val="none"/>
        </w:rPr>
        <w:t>2.4项目概况：</w:t>
      </w:r>
      <w:r>
        <w:rPr>
          <w:rFonts w:hint="eastAsia" w:ascii="宋体" w:hAnsi="宋体" w:cs="宋体"/>
          <w:szCs w:val="21"/>
          <w:highlight w:val="none"/>
          <w:u w:val="none"/>
          <w:lang w:eastAsia="zh-CN"/>
        </w:rPr>
        <w:t>安庆市</w:t>
      </w:r>
      <w:r>
        <w:rPr>
          <w:rFonts w:hint="eastAsia" w:ascii="宋体" w:hAnsi="宋体" w:cs="宋体"/>
          <w:szCs w:val="21"/>
          <w:highlight w:val="none"/>
          <w:u w:val="none"/>
          <w:lang w:val="en-US" w:eastAsia="zh-CN"/>
        </w:rPr>
        <w:t>公路工程处</w:t>
      </w:r>
      <w:r>
        <w:rPr>
          <w:rFonts w:hint="eastAsia"/>
          <w:color w:val="auto"/>
          <w:highlight w:val="none"/>
        </w:rPr>
        <w:t>需对</w:t>
      </w:r>
      <w:r>
        <w:rPr>
          <w:rFonts w:hint="eastAsia" w:ascii="宋体" w:hAnsi="宋体" w:cs="宋体"/>
          <w:szCs w:val="21"/>
          <w:highlight w:val="none"/>
          <w:u w:val="none"/>
          <w:lang w:val="en-US" w:eastAsia="zh-CN"/>
        </w:rPr>
        <w:t>精轧螺纹、钢筋网片</w:t>
      </w:r>
      <w:r>
        <w:rPr>
          <w:rFonts w:hint="eastAsia"/>
          <w:color w:val="auto"/>
          <w:highlight w:val="none"/>
          <w:lang w:val="en-US" w:eastAsia="zh-CN"/>
        </w:rPr>
        <w:t>采购进行招标</w:t>
      </w:r>
      <w:r>
        <w:rPr>
          <w:rFonts w:hint="eastAsia"/>
          <w:color w:val="auto"/>
          <w:highlight w:val="none"/>
        </w:rPr>
        <w:t>。详见服务需求及技术</w:t>
      </w:r>
      <w:r>
        <w:rPr>
          <w:rFonts w:hint="eastAsia"/>
          <w:color w:val="auto"/>
          <w:highlight w:val="none"/>
          <w:lang w:val="en-US" w:eastAsia="zh-CN"/>
        </w:rPr>
        <w:t>参数</w:t>
      </w:r>
      <w:r>
        <w:rPr>
          <w:rFonts w:hint="eastAsia"/>
          <w:color w:val="auto"/>
          <w:highlight w:val="none"/>
        </w:rPr>
        <w:t>要求。</w:t>
      </w:r>
    </w:p>
    <w:p w14:paraId="2FD7D01C">
      <w:pPr>
        <w:widowControl/>
        <w:spacing w:line="500" w:lineRule="exact"/>
        <w:ind w:firstLine="420"/>
        <w:jc w:val="left"/>
        <w:rPr>
          <w:rFonts w:hint="eastAsia" w:ascii="宋体" w:hAnsi="宋体" w:cs="宋体"/>
          <w:kern w:val="0"/>
          <w:szCs w:val="21"/>
          <w:highlight w:val="none"/>
          <w:lang w:eastAsia="zh-CN"/>
        </w:rPr>
      </w:pPr>
      <w:r>
        <w:rPr>
          <w:rFonts w:hint="eastAsia" w:ascii="宋体" w:hAnsi="宋体" w:cs="宋体"/>
          <w:kern w:val="0"/>
          <w:szCs w:val="21"/>
          <w:highlight w:val="none"/>
        </w:rPr>
        <w:t>2.5招标范围：</w:t>
      </w:r>
      <w:r>
        <w:rPr>
          <w:rFonts w:hint="eastAsia" w:ascii="宋体" w:hAnsi="宋体" w:cs="宋体"/>
          <w:kern w:val="0"/>
          <w:szCs w:val="21"/>
          <w:highlight w:val="none"/>
          <w:lang w:val="en-US" w:eastAsia="zh-CN"/>
        </w:rPr>
        <w:t>精轧螺纹</w:t>
      </w:r>
      <w:r>
        <w:rPr>
          <w:rFonts w:hint="eastAsia" w:ascii="宋体" w:hAnsi="宋体" w:cs="宋体"/>
          <w:kern w:val="0"/>
          <w:szCs w:val="21"/>
          <w:highlight w:val="none"/>
          <w:lang w:eastAsia="zh-CN"/>
        </w:rPr>
        <w:t>、</w:t>
      </w:r>
      <w:bookmarkStart w:id="0" w:name="OLE_LINK1"/>
      <w:r>
        <w:rPr>
          <w:rFonts w:hint="eastAsia" w:ascii="宋体" w:hAnsi="宋体" w:cs="宋体"/>
          <w:kern w:val="0"/>
          <w:szCs w:val="21"/>
          <w:highlight w:val="none"/>
          <w:lang w:val="en-US" w:eastAsia="zh-CN"/>
        </w:rPr>
        <w:t>钢筋网片</w:t>
      </w:r>
      <w:bookmarkEnd w:id="0"/>
      <w:r>
        <w:rPr>
          <w:rFonts w:hint="eastAsia" w:ascii="宋体" w:hAnsi="宋体" w:cs="宋体"/>
          <w:kern w:val="0"/>
          <w:szCs w:val="21"/>
          <w:highlight w:val="none"/>
        </w:rPr>
        <w:t>采购</w:t>
      </w:r>
      <w:r>
        <w:rPr>
          <w:rFonts w:hint="eastAsia" w:ascii="宋体" w:hAnsi="宋体" w:cs="宋体"/>
          <w:kern w:val="0"/>
          <w:szCs w:val="21"/>
          <w:highlight w:val="none"/>
          <w:lang w:eastAsia="zh-CN"/>
        </w:rPr>
        <w:t>；</w:t>
      </w:r>
    </w:p>
    <w:p w14:paraId="379664D9">
      <w:pPr>
        <w:widowControl/>
        <w:spacing w:line="500" w:lineRule="exact"/>
        <w:ind w:firstLine="420"/>
        <w:jc w:val="left"/>
        <w:rPr>
          <w:rFonts w:hint="default" w:ascii="宋体" w:hAnsi="宋体" w:cs="宋体"/>
          <w:kern w:val="0"/>
          <w:szCs w:val="21"/>
          <w:highlight w:val="yellow"/>
          <w:lang w:val="en-US" w:eastAsia="zh-CN"/>
        </w:rPr>
      </w:pPr>
      <w:r>
        <w:rPr>
          <w:rFonts w:hint="eastAsia" w:ascii="宋体" w:hAnsi="宋体" w:cs="宋体"/>
          <w:kern w:val="0"/>
          <w:szCs w:val="21"/>
          <w:highlight w:val="none"/>
          <w:lang w:val="en-US" w:eastAsia="zh-CN"/>
        </w:rPr>
        <w:t>2.6</w:t>
      </w:r>
      <w:bookmarkStart w:id="37" w:name="_GoBack"/>
      <w:bookmarkEnd w:id="37"/>
      <w:r>
        <w:rPr>
          <w:rFonts w:hint="eastAsia" w:ascii="宋体" w:hAnsi="宋体" w:cs="宋体"/>
          <w:color w:val="auto"/>
          <w:kern w:val="0"/>
          <w:szCs w:val="21"/>
          <w:highlight w:val="none"/>
          <w:lang w:eastAsia="zh-CN"/>
        </w:rPr>
        <w:t>最高投标</w:t>
      </w:r>
      <w:r>
        <w:rPr>
          <w:rFonts w:hint="eastAsia" w:ascii="宋体" w:hAnsi="宋体" w:cs="宋体"/>
          <w:color w:val="auto"/>
          <w:kern w:val="0"/>
          <w:szCs w:val="21"/>
          <w:highlight w:val="none"/>
          <w:lang w:val="en-US" w:eastAsia="zh-CN"/>
        </w:rPr>
        <w:t>费率</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100%</w:t>
      </w:r>
    </w:p>
    <w:p w14:paraId="35328C5F">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7</w:t>
      </w:r>
      <w:r>
        <w:rPr>
          <w:rFonts w:hint="eastAsia" w:ascii="宋体" w:hAnsi="宋体" w:cs="宋体"/>
          <w:color w:val="auto"/>
          <w:kern w:val="0"/>
          <w:szCs w:val="21"/>
          <w:highlight w:val="none"/>
          <w:lang w:val="en-US" w:eastAsia="zh-CN"/>
        </w:rPr>
        <w:t>供货周期：从合同签订之日起至项目工程完工</w:t>
      </w:r>
    </w:p>
    <w:p w14:paraId="29E55B7B">
      <w:pPr>
        <w:widowControl/>
        <w:spacing w:line="500" w:lineRule="exact"/>
        <w:ind w:firstLine="42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2.</w:t>
      </w:r>
      <w:r>
        <w:rPr>
          <w:rFonts w:hint="eastAsia" w:ascii="宋体" w:hAnsi="宋体" w:cs="宋体"/>
          <w:kern w:val="0"/>
          <w:szCs w:val="21"/>
          <w:highlight w:val="none"/>
          <w:lang w:val="en-US" w:eastAsia="zh-CN"/>
        </w:rPr>
        <w:t>8</w:t>
      </w:r>
      <w:r>
        <w:rPr>
          <w:rFonts w:hint="eastAsia" w:ascii="宋体" w:hAnsi="宋体" w:cs="宋体"/>
          <w:kern w:val="0"/>
          <w:szCs w:val="21"/>
          <w:highlight w:val="none"/>
        </w:rPr>
        <w:t>评标办法：</w:t>
      </w:r>
      <w:r>
        <w:rPr>
          <w:rFonts w:hint="eastAsia" w:ascii="宋体" w:hAnsi="宋体" w:cs="宋体"/>
          <w:kern w:val="0"/>
          <w:szCs w:val="21"/>
          <w:highlight w:val="none"/>
          <w:lang w:eastAsia="zh-CN"/>
        </w:rPr>
        <w:t>最低投标价法</w:t>
      </w:r>
    </w:p>
    <w:p w14:paraId="1905F5A7">
      <w:pPr>
        <w:spacing w:line="500" w:lineRule="exact"/>
        <w:rPr>
          <w:rFonts w:hint="eastAsia" w:ascii="宋体" w:hAnsi="宋体" w:cs="宋体"/>
          <w:b/>
          <w:sz w:val="28"/>
          <w:szCs w:val="28"/>
          <w:highlight w:val="none"/>
        </w:rPr>
      </w:pPr>
      <w:r>
        <w:rPr>
          <w:rFonts w:hint="eastAsia" w:ascii="宋体" w:hAnsi="宋体" w:cs="宋体"/>
          <w:b/>
          <w:sz w:val="28"/>
          <w:szCs w:val="28"/>
          <w:highlight w:val="none"/>
          <w:lang w:val="en-US" w:eastAsia="zh-CN"/>
        </w:rPr>
        <w:t>3.</w:t>
      </w:r>
      <w:r>
        <w:rPr>
          <w:rFonts w:hint="eastAsia" w:ascii="宋体" w:hAnsi="宋体" w:cs="宋体"/>
          <w:b/>
          <w:sz w:val="28"/>
          <w:szCs w:val="28"/>
          <w:highlight w:val="none"/>
          <w:lang w:eastAsia="zh-CN"/>
        </w:rPr>
        <w:t>参选人</w:t>
      </w:r>
      <w:r>
        <w:rPr>
          <w:rFonts w:hint="eastAsia" w:ascii="宋体" w:hAnsi="宋体" w:cs="宋体"/>
          <w:b/>
          <w:sz w:val="28"/>
          <w:szCs w:val="28"/>
          <w:highlight w:val="none"/>
        </w:rPr>
        <w:t>资格要求</w:t>
      </w:r>
    </w:p>
    <w:p w14:paraId="7DE6F9E8">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rPr>
        <w:t>1、具备独立法人资格</w:t>
      </w:r>
      <w:r>
        <w:rPr>
          <w:rFonts w:hint="eastAsia" w:ascii="宋体" w:hAnsi="宋体" w:cs="宋体"/>
          <w:kern w:val="0"/>
          <w:szCs w:val="21"/>
          <w:highlight w:val="none"/>
          <w:lang w:eastAsia="zh-CN"/>
        </w:rPr>
        <w:t>、</w:t>
      </w:r>
      <w:r>
        <w:rPr>
          <w:rFonts w:hint="eastAsia" w:ascii="宋体" w:hAnsi="宋体" w:cs="宋体"/>
          <w:kern w:val="0"/>
          <w:szCs w:val="21"/>
          <w:highlight w:val="none"/>
        </w:rPr>
        <w:t>一般纳税人资格或小规模纳税人</w:t>
      </w:r>
      <w:r>
        <w:rPr>
          <w:rFonts w:hint="eastAsia" w:ascii="宋体" w:hAnsi="宋体" w:cs="宋体"/>
          <w:kern w:val="0"/>
          <w:szCs w:val="21"/>
          <w:highlight w:val="none"/>
          <w:lang w:eastAsia="zh-CN"/>
        </w:rPr>
        <w:t>；</w:t>
      </w:r>
      <w:r>
        <w:rPr>
          <w:rFonts w:hint="eastAsia" w:ascii="宋体" w:hAnsi="宋体" w:cs="宋体"/>
          <w:kern w:val="0"/>
          <w:szCs w:val="21"/>
          <w:highlight w:val="none"/>
        </w:rPr>
        <w:t>持有</w:t>
      </w:r>
      <w:r>
        <w:rPr>
          <w:rFonts w:hint="eastAsia" w:ascii="宋体" w:hAnsi="宋体" w:cs="宋体"/>
          <w:kern w:val="0"/>
          <w:szCs w:val="21"/>
          <w:highlight w:val="none"/>
          <w:lang w:val="en-US" w:eastAsia="zh-CN"/>
        </w:rPr>
        <w:t>合法</w:t>
      </w:r>
      <w:r>
        <w:rPr>
          <w:rFonts w:hint="eastAsia" w:ascii="宋体" w:hAnsi="宋体" w:cs="宋体"/>
          <w:kern w:val="0"/>
          <w:szCs w:val="21"/>
          <w:highlight w:val="none"/>
        </w:rPr>
        <w:t>有效的营业执照</w:t>
      </w:r>
      <w:r>
        <w:rPr>
          <w:rFonts w:hint="eastAsia" w:ascii="宋体" w:hAnsi="宋体" w:cs="宋体"/>
          <w:kern w:val="0"/>
          <w:szCs w:val="21"/>
          <w:highlight w:val="none"/>
          <w:lang w:eastAsia="zh-CN"/>
        </w:rPr>
        <w:t>，</w:t>
      </w:r>
      <w:r>
        <w:rPr>
          <w:rFonts w:hint="eastAsia" w:ascii="宋体" w:hAnsi="宋体" w:cs="宋体"/>
          <w:kern w:val="0"/>
          <w:szCs w:val="21"/>
          <w:highlight w:val="none"/>
        </w:rPr>
        <w:t>营业执照经营范围</w:t>
      </w:r>
      <w:r>
        <w:rPr>
          <w:rFonts w:hint="eastAsia" w:ascii="宋体" w:hAnsi="宋体" w:cs="宋体"/>
          <w:kern w:val="0"/>
          <w:szCs w:val="21"/>
          <w:highlight w:val="none"/>
          <w:lang w:val="en-US" w:eastAsia="zh-CN"/>
        </w:rPr>
        <w:t>需</w:t>
      </w:r>
      <w:r>
        <w:rPr>
          <w:rFonts w:hint="eastAsia" w:ascii="宋体" w:hAnsi="宋体" w:cs="宋体"/>
          <w:kern w:val="0"/>
          <w:szCs w:val="21"/>
          <w:highlight w:val="none"/>
        </w:rPr>
        <w:t>满足采购需求。</w:t>
      </w:r>
    </w:p>
    <w:p w14:paraId="5BCA53F7">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、本次招标不接受联合体投标。</w:t>
      </w:r>
    </w:p>
    <w:p w14:paraId="12C3B54C">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3、参选人有以下情形不得参与本次投标活动</w:t>
      </w:r>
    </w:p>
    <w:p w14:paraId="091F1A72">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3.1被列入安庆市交通控股集团有限公司黑名单管理系统。</w:t>
      </w:r>
    </w:p>
    <w:p w14:paraId="018E75A8">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3.2在安庆市交通控股集团有限公司处罚限制期限内的投标人。</w:t>
      </w:r>
    </w:p>
    <w:p w14:paraId="214E1546">
      <w:pPr>
        <w:spacing w:line="500" w:lineRule="exact"/>
        <w:rPr>
          <w:rFonts w:ascii="宋体" w:hAnsi="宋体" w:cs="宋体"/>
          <w:kern w:val="0"/>
          <w:szCs w:val="18"/>
          <w:highlight w:val="none"/>
        </w:rPr>
      </w:pPr>
      <w:r>
        <w:rPr>
          <w:rFonts w:hint="eastAsia" w:ascii="宋体" w:hAnsi="宋体" w:cs="宋体"/>
          <w:b/>
          <w:sz w:val="28"/>
          <w:szCs w:val="28"/>
          <w:highlight w:val="none"/>
        </w:rPr>
        <w:t>4．</w:t>
      </w:r>
      <w:r>
        <w:rPr>
          <w:rFonts w:hint="eastAsia" w:ascii="宋体" w:hAnsi="宋体" w:cs="宋体"/>
          <w:b/>
          <w:sz w:val="28"/>
          <w:szCs w:val="28"/>
          <w:highlight w:val="none"/>
          <w:lang w:eastAsia="zh-CN"/>
        </w:rPr>
        <w:t>比选文件</w:t>
      </w:r>
      <w:r>
        <w:rPr>
          <w:rFonts w:hint="eastAsia" w:ascii="宋体" w:hAnsi="宋体" w:cs="宋体"/>
          <w:b/>
          <w:sz w:val="28"/>
          <w:szCs w:val="28"/>
          <w:highlight w:val="none"/>
        </w:rPr>
        <w:t>的获取</w:t>
      </w:r>
    </w:p>
    <w:p w14:paraId="1D496463">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1.潜在参选人于2025年3月20日17点30分前，每天上午8:00至12:00，下午14:30至17:30（北京时间，法定节假日除外）登录安庆市交通控股集团有限公司集采平台（http://jc.zh0556.com/）获取比选文件。</w:t>
      </w:r>
    </w:p>
    <w:p w14:paraId="5A6132A4">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2.参选文件及相关资料工本费：不收取。</w:t>
      </w:r>
    </w:p>
    <w:p w14:paraId="4A282F57">
      <w:pPr>
        <w:widowControl/>
        <w:spacing w:line="500" w:lineRule="exact"/>
        <w:ind w:firstLine="420"/>
        <w:jc w:val="left"/>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3.报名方式：将“确定参与比选的函”盖供应商公章在2025年3月20日17点30分前发邮箱838714476@qq.com（报名截止后发送，报名无效。）</w:t>
      </w:r>
    </w:p>
    <w:p w14:paraId="48F27E80">
      <w:pPr>
        <w:widowControl/>
        <w:spacing w:line="500" w:lineRule="exact"/>
        <w:ind w:firstLine="420"/>
        <w:jc w:val="left"/>
        <w:rPr>
          <w:rFonts w:hint="eastAsia" w:ascii="宋体" w:hAnsi="宋体" w:cs="宋体"/>
          <w:kern w:val="0"/>
          <w:szCs w:val="21"/>
          <w:highlight w:val="none"/>
        </w:rPr>
      </w:pPr>
      <w:r>
        <w:rPr>
          <w:rFonts w:hint="eastAsia" w:ascii="宋体" w:hAnsi="宋体" w:cs="宋体"/>
          <w:kern w:val="0"/>
          <w:szCs w:val="21"/>
          <w:highlight w:val="none"/>
          <w:lang w:val="en-US" w:eastAsia="zh-CN"/>
        </w:rPr>
        <w:t>4.已发送确认参与比选的函，而放弃参加比选的参选人，须在比选报名截止日前一天以公司名义向838714476@qq.com发送放弃参与函（格式自拟），否则招标管理人将予以拉入集团黑名单处理。</w:t>
      </w:r>
    </w:p>
    <w:p w14:paraId="49708617">
      <w:pPr>
        <w:numPr>
          <w:ilvl w:val="0"/>
          <w:numId w:val="3"/>
        </w:numPr>
        <w:spacing w:line="500" w:lineRule="exact"/>
        <w:rPr>
          <w:rFonts w:ascii="宋体" w:hAnsi="宋体" w:cs="宋体"/>
          <w:b/>
          <w:sz w:val="28"/>
          <w:szCs w:val="28"/>
          <w:highlight w:val="none"/>
        </w:rPr>
      </w:pPr>
      <w:r>
        <w:rPr>
          <w:rFonts w:hint="eastAsia" w:ascii="宋体" w:hAnsi="宋体" w:cs="宋体"/>
          <w:b/>
          <w:sz w:val="28"/>
          <w:szCs w:val="28"/>
          <w:highlight w:val="none"/>
          <w:lang w:eastAsia="zh-CN"/>
        </w:rPr>
        <w:t>参选文件</w:t>
      </w:r>
      <w:r>
        <w:rPr>
          <w:rFonts w:hint="eastAsia" w:ascii="宋体" w:hAnsi="宋体" w:cs="宋体"/>
          <w:b/>
          <w:sz w:val="28"/>
          <w:szCs w:val="28"/>
          <w:highlight w:val="none"/>
        </w:rPr>
        <w:t>的提交</w:t>
      </w:r>
    </w:p>
    <w:p w14:paraId="56A04D2F">
      <w:pPr>
        <w:spacing w:line="500" w:lineRule="exact"/>
        <w:ind w:firstLine="420" w:firstLineChars="200"/>
        <w:rPr>
          <w:rFonts w:hint="eastAsia" w:ascii="宋体" w:hAnsi="宋体" w:cs="宋体"/>
          <w:szCs w:val="21"/>
          <w:highlight w:val="none"/>
        </w:rPr>
      </w:pPr>
      <w:r>
        <w:rPr>
          <w:rFonts w:hint="eastAsia" w:ascii="宋体" w:hAnsi="宋体" w:cs="宋体"/>
          <w:szCs w:val="21"/>
          <w:highlight w:val="none"/>
        </w:rPr>
        <w:t>5.1</w:t>
      </w:r>
      <w:r>
        <w:rPr>
          <w:rFonts w:hint="eastAsia" w:ascii="宋体" w:hAnsi="宋体" w:cs="宋体"/>
          <w:szCs w:val="21"/>
          <w:highlight w:val="none"/>
          <w:lang w:eastAsia="zh-CN"/>
        </w:rPr>
        <w:t>参选文件</w:t>
      </w:r>
      <w:r>
        <w:rPr>
          <w:rFonts w:hint="eastAsia" w:ascii="宋体" w:hAnsi="宋体" w:cs="宋体"/>
          <w:szCs w:val="21"/>
          <w:highlight w:val="none"/>
        </w:rPr>
        <w:t>提交截止时间：</w:t>
      </w:r>
      <w:r>
        <w:rPr>
          <w:rFonts w:hint="eastAsia" w:ascii="宋体" w:hAnsi="宋体" w:cs="宋体"/>
          <w:szCs w:val="21"/>
          <w:highlight w:val="none"/>
          <w:lang w:val="en-US" w:eastAsia="zh-CN"/>
        </w:rPr>
        <w:t>2025年3月21日09时30分</w:t>
      </w:r>
    </w:p>
    <w:p w14:paraId="237A37BD">
      <w:pPr>
        <w:spacing w:line="5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5.2地点：</w:t>
      </w:r>
      <w:r>
        <w:rPr>
          <w:rFonts w:hint="eastAsia" w:ascii="宋体" w:hAnsi="宋体" w:cs="宋体"/>
          <w:szCs w:val="21"/>
          <w:highlight w:val="none"/>
          <w:lang w:eastAsia="zh-CN"/>
        </w:rPr>
        <w:t>安庆市大观区宜园路16号安庆交控集团</w:t>
      </w:r>
      <w:r>
        <w:rPr>
          <w:rFonts w:hint="eastAsia" w:ascii="宋体" w:hAnsi="宋体" w:cs="宋体"/>
          <w:szCs w:val="21"/>
          <w:highlight w:val="none"/>
          <w:lang w:val="en-US" w:eastAsia="zh-CN"/>
        </w:rPr>
        <w:t>二号楼一楼开标室</w:t>
      </w:r>
    </w:p>
    <w:p w14:paraId="5999287A">
      <w:pPr>
        <w:spacing w:line="500" w:lineRule="exact"/>
        <w:rPr>
          <w:rFonts w:ascii="宋体" w:hAnsi="宋体" w:cs="宋体"/>
          <w:b/>
          <w:sz w:val="28"/>
          <w:szCs w:val="28"/>
          <w:highlight w:val="none"/>
        </w:rPr>
      </w:pPr>
      <w:r>
        <w:rPr>
          <w:rFonts w:hint="eastAsia" w:ascii="宋体" w:hAnsi="宋体" w:cs="宋体"/>
          <w:b/>
          <w:sz w:val="28"/>
          <w:szCs w:val="28"/>
          <w:highlight w:val="none"/>
        </w:rPr>
        <w:t>6.发布公告的媒介</w:t>
      </w:r>
    </w:p>
    <w:p w14:paraId="304E7AF6">
      <w:pPr>
        <w:spacing w:line="500" w:lineRule="exact"/>
        <w:ind w:firstLine="420" w:firstLineChars="200"/>
        <w:rPr>
          <w:rFonts w:hint="eastAsia" w:ascii="宋体" w:hAnsi="宋体" w:cs="宋体"/>
          <w:kern w:val="0"/>
          <w:szCs w:val="18"/>
          <w:highlight w:val="none"/>
        </w:rPr>
      </w:pPr>
      <w:r>
        <w:rPr>
          <w:rFonts w:hint="eastAsia" w:ascii="宋体" w:hAnsi="宋体" w:cs="宋体"/>
          <w:kern w:val="0"/>
          <w:szCs w:val="18"/>
          <w:highlight w:val="none"/>
        </w:rPr>
        <w:t>在</w:t>
      </w:r>
      <w:r>
        <w:rPr>
          <w:rFonts w:hint="eastAsia" w:ascii="宋体" w:hAnsi="宋体" w:cs="宋体"/>
          <w:kern w:val="0"/>
          <w:szCs w:val="18"/>
          <w:highlight w:val="none"/>
          <w:lang w:eastAsia="zh-CN"/>
        </w:rPr>
        <w:t>安庆市交通控股集团有限公司集采中心</w:t>
      </w:r>
      <w:r>
        <w:rPr>
          <w:rFonts w:hint="eastAsia" w:ascii="宋体" w:hAnsi="宋体" w:cs="宋体"/>
          <w:kern w:val="0"/>
          <w:szCs w:val="18"/>
          <w:highlight w:val="none"/>
        </w:rPr>
        <w:t>（</w:t>
      </w:r>
      <w:r>
        <w:rPr>
          <w:rFonts w:hint="eastAsia" w:ascii="宋体" w:hAnsi="宋体" w:cs="宋体"/>
          <w:kern w:val="0"/>
          <w:szCs w:val="18"/>
          <w:highlight w:val="none"/>
          <w:lang w:eastAsia="zh-CN"/>
        </w:rPr>
        <w:t>http：//jc.zh0556.com/</w:t>
      </w:r>
      <w:r>
        <w:rPr>
          <w:rFonts w:hint="eastAsia" w:ascii="宋体" w:hAnsi="宋体" w:cs="宋体"/>
          <w:kern w:val="0"/>
          <w:szCs w:val="18"/>
          <w:highlight w:val="none"/>
        </w:rPr>
        <w:t>）发布</w:t>
      </w:r>
    </w:p>
    <w:p w14:paraId="4B157DDB">
      <w:pPr>
        <w:spacing w:line="500" w:lineRule="exact"/>
        <w:rPr>
          <w:rFonts w:ascii="宋体" w:hAnsi="宋体" w:cs="宋体"/>
          <w:b/>
          <w:sz w:val="28"/>
          <w:szCs w:val="28"/>
          <w:highlight w:val="none"/>
        </w:rPr>
      </w:pPr>
      <w:r>
        <w:rPr>
          <w:rFonts w:hint="eastAsia" w:ascii="宋体" w:hAnsi="宋体" w:cs="宋体"/>
          <w:b/>
          <w:sz w:val="28"/>
          <w:szCs w:val="28"/>
          <w:highlight w:val="none"/>
        </w:rPr>
        <w:t>7．联系方式</w:t>
      </w:r>
    </w:p>
    <w:p w14:paraId="29A98E2F">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1.采购人信息</w:t>
      </w:r>
    </w:p>
    <w:p w14:paraId="763546FA">
      <w:pPr>
        <w:widowControl/>
        <w:suppressAutoHyphens w:val="0"/>
        <w:bidi w:val="0"/>
        <w:spacing w:beforeLines="0" w:beforeAutospacing="0" w:afterLines="0" w:afterAutospacing="0" w:line="500" w:lineRule="exact"/>
        <w:ind w:firstLine="525" w:firstLineChars="250"/>
        <w:jc w:val="left"/>
        <w:rPr>
          <w:rFonts w:hint="default"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cs="宋体"/>
          <w:color w:val="auto"/>
          <w:kern w:val="0"/>
          <w:sz w:val="21"/>
          <w:szCs w:val="18"/>
          <w:highlight w:val="none"/>
          <w:lang w:val="en-US" w:eastAsia="zh-CN" w:bidi="ar-SA"/>
        </w:rPr>
        <w:t>安庆市公路工程处</w:t>
      </w:r>
    </w:p>
    <w:p w14:paraId="05FD52BD">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cs="宋体"/>
          <w:color w:val="auto"/>
          <w:kern w:val="0"/>
          <w:sz w:val="21"/>
          <w:szCs w:val="18"/>
          <w:highlight w:val="none"/>
          <w:lang w:val="en-US" w:eastAsia="zh-CN" w:bidi="ar-SA"/>
        </w:rPr>
        <w:t>安庆市宜城路131号</w:t>
      </w:r>
    </w:p>
    <w:p w14:paraId="1DFF834D">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联系人：</w:t>
      </w:r>
      <w:r>
        <w:rPr>
          <w:rFonts w:hint="eastAsia" w:ascii="宋体" w:hAnsi="宋体" w:cs="宋体"/>
          <w:color w:val="auto"/>
          <w:kern w:val="0"/>
          <w:sz w:val="21"/>
          <w:szCs w:val="18"/>
          <w:highlight w:val="none"/>
          <w:lang w:val="en-US" w:eastAsia="zh-CN" w:bidi="ar-SA"/>
        </w:rPr>
        <w:t>王先生</w:t>
      </w:r>
    </w:p>
    <w:p w14:paraId="61237780">
      <w:pPr>
        <w:widowControl/>
        <w:suppressAutoHyphens w:val="0"/>
        <w:bidi w:val="0"/>
        <w:spacing w:beforeLines="0" w:beforeAutospacing="0" w:afterLines="0" w:afterAutospacing="0" w:line="500" w:lineRule="exact"/>
        <w:ind w:firstLine="525" w:firstLineChars="250"/>
        <w:jc w:val="left"/>
        <w:rPr>
          <w:rFonts w:hint="eastAsia" w:ascii="宋体" w:hAnsi="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联系方式：</w:t>
      </w:r>
      <w:r>
        <w:rPr>
          <w:rFonts w:hint="eastAsia" w:ascii="宋体" w:hAnsi="宋体" w:cs="宋体"/>
          <w:color w:val="auto"/>
          <w:kern w:val="0"/>
          <w:sz w:val="21"/>
          <w:szCs w:val="18"/>
          <w:highlight w:val="none"/>
          <w:lang w:val="en-US" w:eastAsia="zh-CN" w:bidi="ar-SA"/>
        </w:rPr>
        <w:t>15556605992</w:t>
      </w:r>
    </w:p>
    <w:p w14:paraId="4D1C9743">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2.</w:t>
      </w:r>
      <w:r>
        <w:rPr>
          <w:rFonts w:hint="eastAsia" w:ascii="宋体" w:hAnsi="宋体" w:eastAsia="宋体" w:cs="宋体"/>
          <w:color w:val="auto"/>
          <w:kern w:val="0"/>
          <w:sz w:val="21"/>
          <w:szCs w:val="18"/>
          <w:highlight w:val="none"/>
          <w:lang w:val="en-US" w:eastAsia="zh-CN" w:bidi="ar-SA"/>
        </w:rPr>
        <w:t>采购管理机构</w:t>
      </w:r>
      <w:r>
        <w:rPr>
          <w:rFonts w:ascii="宋体" w:hAnsi="宋体" w:eastAsia="宋体" w:cs="宋体"/>
          <w:color w:val="auto"/>
          <w:kern w:val="0"/>
          <w:sz w:val="21"/>
          <w:szCs w:val="18"/>
          <w:highlight w:val="none"/>
          <w:lang w:val="en-US" w:eastAsia="zh-CN" w:bidi="ar-SA"/>
        </w:rPr>
        <w:t>信息</w:t>
      </w:r>
    </w:p>
    <w:p w14:paraId="1D25E329">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名称：</w:t>
      </w:r>
      <w:r>
        <w:rPr>
          <w:rFonts w:hint="eastAsia" w:ascii="宋体" w:hAnsi="宋体" w:eastAsia="宋体" w:cs="宋体"/>
          <w:color w:val="auto"/>
          <w:kern w:val="0"/>
          <w:sz w:val="21"/>
          <w:szCs w:val="18"/>
          <w:highlight w:val="none"/>
          <w:lang w:val="en-US" w:eastAsia="zh-CN" w:bidi="ar-SA"/>
        </w:rPr>
        <w:t>安庆市交通控股集团有限公司集采中心</w:t>
      </w:r>
    </w:p>
    <w:p w14:paraId="0E554E0F">
      <w:pPr>
        <w:widowControl/>
        <w:suppressAutoHyphens w:val="0"/>
        <w:bidi w:val="0"/>
        <w:spacing w:beforeLines="0" w:beforeAutospacing="0" w:afterLines="0" w:afterAutospacing="0" w:line="500" w:lineRule="exact"/>
        <w:ind w:firstLine="525" w:firstLineChars="250"/>
        <w:jc w:val="left"/>
        <w:rPr>
          <w:rFonts w:ascii="宋体" w:hAnsi="宋体" w:eastAsia="宋体" w:cs="宋体"/>
          <w:color w:val="auto"/>
          <w:kern w:val="0"/>
          <w:sz w:val="21"/>
          <w:szCs w:val="18"/>
          <w:highlight w:val="none"/>
          <w:lang w:val="en-US" w:eastAsia="zh-CN" w:bidi="ar-SA"/>
        </w:rPr>
      </w:pPr>
      <w:r>
        <w:rPr>
          <w:rFonts w:ascii="宋体" w:hAnsi="宋体" w:eastAsia="宋体" w:cs="宋体"/>
          <w:color w:val="auto"/>
          <w:kern w:val="0"/>
          <w:sz w:val="21"/>
          <w:szCs w:val="18"/>
          <w:highlight w:val="none"/>
          <w:lang w:val="en-US" w:eastAsia="zh-CN" w:bidi="ar-SA"/>
        </w:rPr>
        <w:t>地址：</w:t>
      </w:r>
      <w:r>
        <w:rPr>
          <w:rFonts w:hint="eastAsia" w:ascii="宋体" w:hAnsi="宋体" w:eastAsia="宋体" w:cs="宋体"/>
          <w:color w:val="auto"/>
          <w:kern w:val="0"/>
          <w:sz w:val="21"/>
          <w:szCs w:val="18"/>
          <w:highlight w:val="none"/>
          <w:lang w:val="en-US" w:eastAsia="zh-CN" w:bidi="ar-SA"/>
        </w:rPr>
        <w:t>安庆市大观区宜园路16号交控集团2号楼一层</w:t>
      </w:r>
    </w:p>
    <w:p w14:paraId="7C51C4AD">
      <w:pPr>
        <w:widowControl/>
        <w:suppressAutoHyphens w:val="0"/>
        <w:bidi w:val="0"/>
        <w:spacing w:beforeLines="0" w:beforeAutospacing="0" w:afterLines="0" w:afterAutospacing="0" w:line="500" w:lineRule="exact"/>
        <w:ind w:firstLine="525" w:firstLineChars="250"/>
        <w:jc w:val="left"/>
        <w:rPr>
          <w:rFonts w:hint="eastAsia" w:ascii="宋体" w:hAnsi="宋体" w:eastAsia="宋体" w:cs="宋体"/>
          <w:color w:val="auto"/>
          <w:kern w:val="0"/>
          <w:sz w:val="21"/>
          <w:szCs w:val="18"/>
          <w:highlight w:val="none"/>
          <w:lang w:val="en-US" w:eastAsia="zh-CN" w:bidi="ar-SA"/>
        </w:rPr>
      </w:pPr>
      <w:r>
        <w:rPr>
          <w:rFonts w:hint="eastAsia" w:ascii="宋体" w:hAnsi="宋体" w:eastAsia="宋体" w:cs="宋体"/>
          <w:color w:val="auto"/>
          <w:kern w:val="0"/>
          <w:sz w:val="21"/>
          <w:szCs w:val="18"/>
          <w:highlight w:val="none"/>
          <w:lang w:val="en-US" w:eastAsia="zh-CN" w:bidi="ar-SA"/>
        </w:rPr>
        <w:t>联系人：谭女士</w:t>
      </w:r>
    </w:p>
    <w:p w14:paraId="33E075E7">
      <w:pPr>
        <w:widowControl/>
        <w:suppressAutoHyphens w:val="0"/>
        <w:bidi w:val="0"/>
        <w:spacing w:beforeLines="0" w:beforeAutospacing="0" w:afterLines="0" w:afterAutospacing="0" w:line="500" w:lineRule="exact"/>
        <w:ind w:firstLine="525" w:firstLineChars="250"/>
        <w:jc w:val="left"/>
        <w:rPr>
          <w:rFonts w:hint="default" w:ascii="Times New Roman" w:hAnsi="Times New Roman" w:eastAsia="宋体" w:cs="Times New Roman"/>
          <w:lang w:val="en-US" w:eastAsia="zh-CN"/>
        </w:rPr>
      </w:pPr>
      <w:r>
        <w:rPr>
          <w:rFonts w:hint="eastAsia" w:ascii="宋体" w:hAnsi="宋体" w:eastAsia="宋体" w:cs="宋体"/>
          <w:color w:val="auto"/>
          <w:kern w:val="0"/>
          <w:sz w:val="21"/>
          <w:szCs w:val="18"/>
          <w:highlight w:val="none"/>
          <w:lang w:val="en-US" w:eastAsia="zh-CN" w:bidi="ar-SA"/>
        </w:rPr>
        <w:t>联系方式：0556-5579928</w:t>
      </w:r>
    </w:p>
    <w:p w14:paraId="1599C206">
      <w:pPr>
        <w:spacing w:line="500" w:lineRule="exact"/>
        <w:rPr>
          <w:rFonts w:ascii="宋体" w:hAnsi="宋体" w:cs="宋体"/>
          <w:b/>
          <w:color w:val="000000"/>
          <w:sz w:val="28"/>
          <w:szCs w:val="28"/>
          <w:highlight w:val="none"/>
        </w:rPr>
      </w:pPr>
      <w:r>
        <w:rPr>
          <w:rFonts w:hint="eastAsia" w:ascii="宋体" w:hAnsi="宋体" w:cs="宋体"/>
          <w:b/>
          <w:color w:val="000000"/>
          <w:sz w:val="28"/>
          <w:szCs w:val="28"/>
          <w:highlight w:val="none"/>
        </w:rPr>
        <w:t>8．其他说明</w:t>
      </w:r>
    </w:p>
    <w:p w14:paraId="151D14B0">
      <w:pPr>
        <w:spacing w:line="500" w:lineRule="exact"/>
        <w:ind w:firstLine="420" w:firstLineChars="200"/>
        <w:rPr>
          <w:rFonts w:hint="eastAsia" w:ascii="宋体" w:hAnsi="宋体" w:cs="宋体"/>
          <w:color w:val="000000"/>
          <w:kern w:val="0"/>
          <w:szCs w:val="18"/>
          <w:highlight w:val="none"/>
        </w:rPr>
      </w:pPr>
      <w:r>
        <w:rPr>
          <w:rFonts w:hint="eastAsia" w:ascii="宋体" w:hAnsi="宋体" w:cs="宋体"/>
          <w:color w:val="000000"/>
          <w:kern w:val="0"/>
          <w:szCs w:val="18"/>
          <w:highlight w:val="none"/>
        </w:rPr>
        <w:t>8.1投标申请人的联系人电话(手机)、电子邮箱等</w:t>
      </w:r>
      <w:r>
        <w:rPr>
          <w:rFonts w:hint="eastAsia" w:ascii="宋体" w:hAnsi="宋体" w:cs="宋体"/>
          <w:color w:val="000000"/>
          <w:kern w:val="0"/>
          <w:szCs w:val="18"/>
          <w:highlight w:val="none"/>
          <w:lang w:eastAsia="zh-CN"/>
        </w:rPr>
        <w:t>通信</w:t>
      </w:r>
      <w:r>
        <w:rPr>
          <w:rFonts w:hint="eastAsia" w:ascii="宋体" w:hAnsi="宋体" w:cs="宋体"/>
          <w:color w:val="000000"/>
          <w:kern w:val="0"/>
          <w:szCs w:val="18"/>
          <w:highlight w:val="none"/>
        </w:rPr>
        <w:t>方式在招投标过程中必须保持畅通，否则因上述原因造成的后果，责任自负。</w:t>
      </w:r>
    </w:p>
    <w:p w14:paraId="3664E1B6">
      <w:pPr>
        <w:rPr>
          <w:rFonts w:hint="eastAsia" w:ascii="宋体" w:hAnsi="宋体" w:cs="宋体"/>
          <w:color w:val="000000"/>
          <w:kern w:val="0"/>
          <w:szCs w:val="18"/>
          <w:highlight w:val="none"/>
        </w:rPr>
      </w:pPr>
      <w:r>
        <w:rPr>
          <w:rFonts w:hint="eastAsia" w:ascii="宋体" w:hAnsi="宋体" w:cs="宋体"/>
          <w:color w:val="000000"/>
          <w:kern w:val="0"/>
          <w:szCs w:val="18"/>
          <w:highlight w:val="none"/>
        </w:rPr>
        <w:br w:type="page"/>
      </w:r>
    </w:p>
    <w:p w14:paraId="5AA95085">
      <w:pPr>
        <w:pStyle w:val="8"/>
        <w:rPr>
          <w:rFonts w:hint="eastAsia"/>
        </w:rPr>
      </w:pPr>
    </w:p>
    <w:p w14:paraId="1CCBF86D">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bookmarkStart w:id="1" w:name="_Toc5725"/>
      <w:bookmarkStart w:id="2" w:name="_Toc4481590"/>
      <w:r>
        <w:rPr>
          <w:rFonts w:hint="eastAsia" w:ascii="仿宋" w:hAnsi="仿宋" w:eastAsia="仿宋" w:cs="Times New Roman"/>
          <w:b w:val="0"/>
          <w:bCs w:val="0"/>
          <w:sz w:val="32"/>
          <w:szCs w:val="32"/>
          <w:highlight w:val="none"/>
          <w:u w:val="none"/>
          <w:lang w:val="en-US" w:eastAsia="zh-CN"/>
        </w:rPr>
        <w:t>附：</w:t>
      </w:r>
    </w:p>
    <w:p w14:paraId="2CB49FC0">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14:paraId="6328A7D4">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14:paraId="43E7B314">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潜山市浒山湖连心大桥新建工程精轧螺纹、钢筋网片采购</w:t>
      </w:r>
      <w:r>
        <w:rPr>
          <w:rFonts w:hint="eastAsia" w:ascii="仿宋" w:hAnsi="仿宋" w:eastAsia="仿宋" w:cs="仿宋"/>
          <w:b w:val="0"/>
          <w:bCs w:val="0"/>
          <w:color w:val="auto"/>
          <w:sz w:val="32"/>
          <w:szCs w:val="32"/>
          <w:highlight w:val="none"/>
          <w:u w:val="none"/>
          <w:lang w:val="en-US" w:eastAsia="zh-CN"/>
        </w:rPr>
        <w:t>项目，并承诺按比选文件的要求，按时参与比选开标。</w:t>
      </w:r>
    </w:p>
    <w:p w14:paraId="58CC4935">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14:paraId="71862BB5">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联系电话：         </w:t>
      </w:r>
    </w:p>
    <w:p w14:paraId="6F86CCBF">
      <w:pPr>
        <w:ind w:firstLine="640"/>
        <w:jc w:val="both"/>
        <w:rPr>
          <w:rFonts w:hint="eastAsia" w:ascii="仿宋" w:hAnsi="仿宋" w:eastAsia="仿宋" w:cs="仿宋"/>
          <w:b w:val="0"/>
          <w:bCs w:val="0"/>
          <w:color w:val="auto"/>
          <w:sz w:val="32"/>
          <w:szCs w:val="32"/>
          <w:highlight w:val="none"/>
          <w:u w:val="none"/>
          <w:lang w:val="en-US" w:eastAsia="zh-CN"/>
        </w:rPr>
      </w:pPr>
    </w:p>
    <w:p w14:paraId="18D8A67B">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单位名称（盖章）</w:t>
      </w:r>
    </w:p>
    <w:p w14:paraId="593088C4">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14:paraId="2CCE1031">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1A896173">
      <w:pPr>
        <w:pStyle w:val="2"/>
        <w:numPr>
          <w:ilvl w:val="0"/>
          <w:numId w:val="2"/>
        </w:numPr>
        <w:rPr>
          <w:color w:val="000000"/>
          <w:highlight w:val="none"/>
        </w:rPr>
      </w:pPr>
      <w:r>
        <w:rPr>
          <w:rFonts w:hint="eastAsia"/>
          <w:color w:val="000000"/>
          <w:highlight w:val="none"/>
          <w:lang w:eastAsia="zh-CN"/>
        </w:rPr>
        <w:t>参选人</w:t>
      </w:r>
      <w:r>
        <w:rPr>
          <w:rFonts w:hint="eastAsia"/>
          <w:color w:val="000000"/>
          <w:highlight w:val="none"/>
        </w:rPr>
        <w:t>须知</w:t>
      </w:r>
      <w:bookmarkEnd w:id="1"/>
      <w:bookmarkEnd w:id="2"/>
    </w:p>
    <w:p w14:paraId="472DA83E">
      <w:pPr>
        <w:pStyle w:val="58"/>
        <w:rPr>
          <w:color w:val="000000"/>
          <w:highlight w:val="none"/>
        </w:rPr>
      </w:pPr>
      <w:bookmarkStart w:id="3" w:name="_Toc4481591"/>
      <w:bookmarkStart w:id="4" w:name="_Toc27607"/>
      <w:r>
        <w:rPr>
          <w:rFonts w:hint="eastAsia"/>
          <w:color w:val="000000"/>
          <w:highlight w:val="none"/>
        </w:rPr>
        <w:t>（一）</w:t>
      </w:r>
      <w:r>
        <w:rPr>
          <w:rFonts w:hint="eastAsia"/>
          <w:color w:val="000000"/>
          <w:highlight w:val="none"/>
          <w:lang w:eastAsia="zh-CN"/>
        </w:rPr>
        <w:t>参选人</w:t>
      </w:r>
      <w:r>
        <w:rPr>
          <w:rFonts w:hint="eastAsia"/>
          <w:color w:val="000000"/>
          <w:highlight w:val="none"/>
        </w:rPr>
        <w:t>须知前附表</w:t>
      </w:r>
      <w:bookmarkEnd w:id="3"/>
      <w:bookmarkEnd w:id="4"/>
    </w:p>
    <w:tbl>
      <w:tblPr>
        <w:tblStyle w:val="26"/>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985"/>
        <w:gridCol w:w="6626"/>
      </w:tblGrid>
      <w:tr w14:paraId="672D89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AE1145E">
            <w:pPr>
              <w:keepNext w:val="0"/>
              <w:keepLines w:val="0"/>
              <w:suppressLineNumbers w:val="0"/>
              <w:spacing w:before="0" w:beforeAutospacing="0" w:after="0" w:afterAutospacing="0" w:line="420" w:lineRule="exact"/>
              <w:ind w:left="0" w:right="-358"/>
              <w:jc w:val="left"/>
              <w:rPr>
                <w:rFonts w:hint="default" w:ascii="宋体" w:hAnsi="宋体"/>
                <w:color w:val="000000"/>
                <w:szCs w:val="21"/>
                <w:highlight w:val="none"/>
              </w:rPr>
            </w:pPr>
            <w:bookmarkStart w:id="5" w:name="_Toc14999"/>
            <w:r>
              <w:rPr>
                <w:rFonts w:hint="eastAsia" w:ascii="宋体" w:hAnsi="宋体"/>
                <w:color w:val="000000"/>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7341479C">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内容</w:t>
            </w:r>
          </w:p>
        </w:tc>
        <w:tc>
          <w:tcPr>
            <w:tcW w:w="6626" w:type="dxa"/>
            <w:tcBorders>
              <w:top w:val="single" w:color="auto" w:sz="4" w:space="0"/>
              <w:left w:val="single" w:color="auto" w:sz="4" w:space="0"/>
              <w:bottom w:val="single" w:color="auto" w:sz="4" w:space="0"/>
              <w:right w:val="single" w:color="auto" w:sz="4" w:space="0"/>
            </w:tcBorders>
            <w:vAlign w:val="center"/>
          </w:tcPr>
          <w:p w14:paraId="36166233">
            <w:pPr>
              <w:keepNext w:val="0"/>
              <w:keepLines w:val="0"/>
              <w:suppressLineNumbers w:val="0"/>
              <w:tabs>
                <w:tab w:val="left" w:pos="1180"/>
              </w:tabs>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说明与要求</w:t>
            </w:r>
          </w:p>
        </w:tc>
      </w:tr>
      <w:tr w14:paraId="619B5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61394D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1</w:t>
            </w:r>
          </w:p>
        </w:tc>
        <w:tc>
          <w:tcPr>
            <w:tcW w:w="1985" w:type="dxa"/>
            <w:tcBorders>
              <w:top w:val="single" w:color="auto" w:sz="4" w:space="0"/>
              <w:left w:val="single" w:color="auto" w:sz="4" w:space="0"/>
              <w:bottom w:val="single" w:color="auto" w:sz="4" w:space="0"/>
              <w:right w:val="single" w:color="auto" w:sz="4" w:space="0"/>
            </w:tcBorders>
            <w:vAlign w:val="center"/>
          </w:tcPr>
          <w:p w14:paraId="0E7E6DBE">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14:paraId="06DF8D12">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color w:val="000000"/>
                <w:szCs w:val="21"/>
                <w:highlight w:val="none"/>
                <w:lang w:eastAsia="zh-CN"/>
              </w:rPr>
              <w:t>AQJK-CG-202</w:t>
            </w:r>
            <w:r>
              <w:rPr>
                <w:rFonts w:hint="eastAsia"/>
                <w:color w:val="000000"/>
                <w:szCs w:val="21"/>
                <w:highlight w:val="none"/>
                <w:lang w:val="en-US" w:eastAsia="zh-CN"/>
              </w:rPr>
              <w:t>5-019</w:t>
            </w:r>
          </w:p>
        </w:tc>
      </w:tr>
      <w:tr w14:paraId="73703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5746C4E">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2</w:t>
            </w:r>
          </w:p>
        </w:tc>
        <w:tc>
          <w:tcPr>
            <w:tcW w:w="1985" w:type="dxa"/>
            <w:tcBorders>
              <w:top w:val="single" w:color="auto" w:sz="4" w:space="0"/>
              <w:left w:val="single" w:color="auto" w:sz="4" w:space="0"/>
              <w:bottom w:val="single" w:color="auto" w:sz="4" w:space="0"/>
              <w:right w:val="single" w:color="auto" w:sz="4" w:space="0"/>
            </w:tcBorders>
            <w:vAlign w:val="center"/>
          </w:tcPr>
          <w:p w14:paraId="047290AB">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14:paraId="4AB7EAA0">
            <w:pPr>
              <w:keepNext w:val="0"/>
              <w:keepLines w:val="0"/>
              <w:suppressLineNumbers w:val="0"/>
              <w:spacing w:before="0" w:beforeAutospacing="0" w:after="0" w:afterAutospacing="0" w:line="420" w:lineRule="exact"/>
              <w:ind w:left="0" w:right="0"/>
              <w:rPr>
                <w:rFonts w:hint="eastAsia" w:eastAsia="宋体"/>
                <w:color w:val="000000"/>
                <w:szCs w:val="21"/>
                <w:highlight w:val="none"/>
                <w:u w:val="none"/>
                <w:lang w:eastAsia="zh-CN"/>
              </w:rPr>
            </w:pPr>
            <w:r>
              <w:rPr>
                <w:rFonts w:hint="eastAsia" w:ascii="宋体" w:hAnsi="宋体" w:cs="宋体"/>
                <w:szCs w:val="21"/>
                <w:highlight w:val="none"/>
                <w:u w:val="none"/>
                <w:lang w:val="en-US" w:eastAsia="zh-CN"/>
              </w:rPr>
              <w:t>潜山市浒山湖连心大桥新建工程</w:t>
            </w:r>
            <w:r>
              <w:rPr>
                <w:rFonts w:hint="eastAsia" w:ascii="宋体" w:hAnsi="宋体" w:cs="宋体"/>
                <w:kern w:val="0"/>
                <w:szCs w:val="21"/>
                <w:highlight w:val="none"/>
                <w:lang w:val="en-US" w:eastAsia="zh-CN"/>
              </w:rPr>
              <w:t>精轧螺纹、钢筋网片</w:t>
            </w:r>
            <w:r>
              <w:rPr>
                <w:rFonts w:hint="eastAsia" w:ascii="宋体" w:hAnsi="宋体" w:cs="宋体"/>
                <w:szCs w:val="21"/>
                <w:highlight w:val="none"/>
                <w:u w:val="none"/>
                <w:lang w:eastAsia="zh-CN"/>
              </w:rPr>
              <w:t>采购</w:t>
            </w:r>
          </w:p>
        </w:tc>
      </w:tr>
      <w:tr w14:paraId="52D57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0959441">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3</w:t>
            </w:r>
          </w:p>
        </w:tc>
        <w:tc>
          <w:tcPr>
            <w:tcW w:w="1985" w:type="dxa"/>
            <w:tcBorders>
              <w:top w:val="single" w:color="auto" w:sz="4" w:space="0"/>
              <w:left w:val="single" w:color="auto" w:sz="4" w:space="0"/>
              <w:bottom w:val="single" w:color="auto" w:sz="4" w:space="0"/>
              <w:right w:val="single" w:color="auto" w:sz="4" w:space="0"/>
            </w:tcBorders>
            <w:vAlign w:val="center"/>
          </w:tcPr>
          <w:p w14:paraId="1FD76FD5">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eastAsia="zh-CN"/>
              </w:rPr>
            </w:pPr>
            <w:r>
              <w:rPr>
                <w:rFonts w:hint="eastAsia" w:ascii="宋体" w:hAnsi="宋体"/>
                <w:color w:val="000000"/>
                <w:szCs w:val="21"/>
                <w:highlight w:val="none"/>
                <w:lang w:eastAsia="zh-CN"/>
              </w:rPr>
              <w:t>采购人</w:t>
            </w:r>
          </w:p>
        </w:tc>
        <w:tc>
          <w:tcPr>
            <w:tcW w:w="6626" w:type="dxa"/>
            <w:tcBorders>
              <w:top w:val="single" w:color="auto" w:sz="4" w:space="0"/>
              <w:left w:val="single" w:color="auto" w:sz="4" w:space="0"/>
              <w:bottom w:val="single" w:color="auto" w:sz="4" w:space="0"/>
              <w:right w:val="single" w:color="auto" w:sz="4" w:space="0"/>
            </w:tcBorders>
            <w:vAlign w:val="center"/>
          </w:tcPr>
          <w:p w14:paraId="6ADA357A">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安庆市公路工程处</w:t>
            </w:r>
          </w:p>
        </w:tc>
      </w:tr>
      <w:tr w14:paraId="19308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4798BE9">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4</w:t>
            </w:r>
          </w:p>
        </w:tc>
        <w:tc>
          <w:tcPr>
            <w:tcW w:w="1985" w:type="dxa"/>
            <w:tcBorders>
              <w:top w:val="single" w:color="auto" w:sz="4" w:space="0"/>
              <w:left w:val="single" w:color="auto" w:sz="4" w:space="0"/>
              <w:bottom w:val="single" w:color="auto" w:sz="4" w:space="0"/>
              <w:right w:val="single" w:color="auto" w:sz="4" w:space="0"/>
            </w:tcBorders>
            <w:vAlign w:val="center"/>
          </w:tcPr>
          <w:p w14:paraId="506738AE">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采购管理机构</w:t>
            </w:r>
          </w:p>
        </w:tc>
        <w:tc>
          <w:tcPr>
            <w:tcW w:w="6626" w:type="dxa"/>
            <w:tcBorders>
              <w:top w:val="single" w:color="auto" w:sz="4" w:space="0"/>
              <w:left w:val="single" w:color="auto" w:sz="4" w:space="0"/>
              <w:bottom w:val="single" w:color="auto" w:sz="4" w:space="0"/>
              <w:right w:val="single" w:color="auto" w:sz="4" w:space="0"/>
            </w:tcBorders>
            <w:vAlign w:val="center"/>
          </w:tcPr>
          <w:p w14:paraId="441956B7">
            <w:pPr>
              <w:keepNext w:val="0"/>
              <w:keepLines w:val="0"/>
              <w:suppressLineNumbers w:val="0"/>
              <w:spacing w:before="0" w:beforeAutospacing="0" w:after="0" w:afterAutospacing="0" w:line="420" w:lineRule="exact"/>
              <w:ind w:left="0" w:right="0"/>
              <w:rPr>
                <w:rFonts w:hint="default" w:ascii="宋体" w:hAnsi="宋体" w:cs="宋体"/>
                <w:kern w:val="0"/>
                <w:szCs w:val="18"/>
                <w:highlight w:val="none"/>
                <w:lang w:val="en-US" w:eastAsia="zh-CN"/>
              </w:rPr>
            </w:pPr>
            <w:r>
              <w:rPr>
                <w:rFonts w:hint="eastAsia" w:ascii="宋体" w:hAnsi="宋体" w:cs="宋体"/>
                <w:kern w:val="0"/>
                <w:szCs w:val="18"/>
                <w:highlight w:val="none"/>
                <w:lang w:val="en-US" w:eastAsia="zh-CN"/>
              </w:rPr>
              <w:t>安庆交控集采管理中心</w:t>
            </w:r>
          </w:p>
        </w:tc>
      </w:tr>
      <w:tr w14:paraId="0D238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2927CAA">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5</w:t>
            </w:r>
          </w:p>
        </w:tc>
        <w:tc>
          <w:tcPr>
            <w:tcW w:w="1985" w:type="dxa"/>
            <w:tcBorders>
              <w:top w:val="single" w:color="auto" w:sz="4" w:space="0"/>
              <w:left w:val="single" w:color="auto" w:sz="4" w:space="0"/>
              <w:bottom w:val="single" w:color="auto" w:sz="4" w:space="0"/>
              <w:right w:val="single" w:color="auto" w:sz="4" w:space="0"/>
            </w:tcBorders>
            <w:vAlign w:val="center"/>
          </w:tcPr>
          <w:p w14:paraId="0B46B1A6">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招标方式</w:t>
            </w:r>
          </w:p>
        </w:tc>
        <w:tc>
          <w:tcPr>
            <w:tcW w:w="6626" w:type="dxa"/>
            <w:tcBorders>
              <w:top w:val="single" w:color="auto" w:sz="4" w:space="0"/>
              <w:left w:val="single" w:color="auto" w:sz="4" w:space="0"/>
              <w:bottom w:val="single" w:color="auto" w:sz="4" w:space="0"/>
              <w:right w:val="single" w:color="auto" w:sz="4" w:space="0"/>
            </w:tcBorders>
            <w:vAlign w:val="center"/>
          </w:tcPr>
          <w:p w14:paraId="6DC6033C">
            <w:pPr>
              <w:keepNext w:val="0"/>
              <w:keepLines w:val="0"/>
              <w:suppressLineNumbers w:val="0"/>
              <w:spacing w:before="0" w:beforeAutospacing="0" w:after="0" w:afterAutospacing="0" w:line="420" w:lineRule="exact"/>
              <w:ind w:left="0" w:right="0"/>
              <w:rPr>
                <w:rFonts w:hint="eastAsia" w:eastAsia="宋体"/>
                <w:color w:val="000000"/>
                <w:szCs w:val="21"/>
                <w:highlight w:val="none"/>
                <w:lang w:eastAsia="zh-CN"/>
              </w:rPr>
            </w:pPr>
            <w:r>
              <w:rPr>
                <w:rFonts w:hint="eastAsia"/>
                <w:color w:val="000000"/>
                <w:szCs w:val="21"/>
                <w:highlight w:val="none"/>
                <w:lang w:val="en-US" w:eastAsia="zh-CN"/>
              </w:rPr>
              <w:t>比选</w:t>
            </w:r>
          </w:p>
        </w:tc>
      </w:tr>
      <w:tr w14:paraId="35AB08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5CBBAAC">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6</w:t>
            </w:r>
          </w:p>
        </w:tc>
        <w:tc>
          <w:tcPr>
            <w:tcW w:w="1985" w:type="dxa"/>
            <w:tcBorders>
              <w:top w:val="single" w:color="auto" w:sz="4" w:space="0"/>
              <w:left w:val="single" w:color="auto" w:sz="4" w:space="0"/>
              <w:bottom w:val="single" w:color="auto" w:sz="4" w:space="0"/>
              <w:right w:val="single" w:color="auto" w:sz="4" w:space="0"/>
            </w:tcBorders>
            <w:vAlign w:val="center"/>
          </w:tcPr>
          <w:p w14:paraId="56197BCB">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14:paraId="18DF2310">
            <w:pPr>
              <w:keepNext w:val="0"/>
              <w:keepLines w:val="0"/>
              <w:suppressLineNumbers w:val="0"/>
              <w:spacing w:before="0" w:beforeAutospacing="0" w:after="0" w:afterAutospacing="0" w:line="420" w:lineRule="exact"/>
              <w:ind w:left="0" w:right="0"/>
              <w:rPr>
                <w:rFonts w:hint="default"/>
                <w:color w:val="auto"/>
                <w:szCs w:val="21"/>
                <w:highlight w:val="none"/>
              </w:rPr>
            </w:pPr>
            <w:r>
              <w:rPr>
                <w:rFonts w:hint="eastAsia" w:ascii="宋体" w:hAnsi="宋体" w:cs="宋体"/>
                <w:color w:val="auto"/>
                <w:kern w:val="0"/>
                <w:szCs w:val="21"/>
                <w:highlight w:val="none"/>
                <w:lang w:val="en-US" w:eastAsia="zh-CN"/>
              </w:rPr>
              <w:t>一个包。</w:t>
            </w:r>
          </w:p>
        </w:tc>
      </w:tr>
      <w:tr w14:paraId="6376D3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2F68F93">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7</w:t>
            </w:r>
          </w:p>
        </w:tc>
        <w:tc>
          <w:tcPr>
            <w:tcW w:w="1985" w:type="dxa"/>
            <w:tcBorders>
              <w:top w:val="single" w:color="auto" w:sz="4" w:space="0"/>
              <w:left w:val="single" w:color="auto" w:sz="4" w:space="0"/>
              <w:bottom w:val="single" w:color="auto" w:sz="4" w:space="0"/>
              <w:right w:val="single" w:color="auto" w:sz="4" w:space="0"/>
            </w:tcBorders>
            <w:vAlign w:val="center"/>
          </w:tcPr>
          <w:p w14:paraId="72128766">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14:paraId="51422ECB">
            <w:pPr>
              <w:keepNext w:val="0"/>
              <w:keepLines w:val="0"/>
              <w:suppressLineNumbers w:val="0"/>
              <w:spacing w:before="0" w:beforeAutospacing="0" w:after="0" w:afterAutospacing="0" w:line="420" w:lineRule="exact"/>
              <w:ind w:left="0" w:right="0"/>
              <w:rPr>
                <w:rFonts w:hint="default" w:eastAsia="宋体"/>
                <w:color w:val="auto"/>
                <w:szCs w:val="21"/>
                <w:highlight w:val="none"/>
                <w:lang w:val="en-US" w:eastAsia="zh-CN"/>
              </w:rPr>
            </w:pPr>
            <w:r>
              <w:rPr>
                <w:rFonts w:hint="eastAsia"/>
                <w:color w:val="auto"/>
                <w:szCs w:val="21"/>
                <w:highlight w:val="none"/>
                <w:lang w:val="en-US" w:eastAsia="zh-CN"/>
              </w:rPr>
              <w:t>自筹资金</w:t>
            </w:r>
          </w:p>
        </w:tc>
      </w:tr>
      <w:tr w14:paraId="4F38F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2828FF4C">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8</w:t>
            </w:r>
          </w:p>
        </w:tc>
        <w:tc>
          <w:tcPr>
            <w:tcW w:w="1985" w:type="dxa"/>
            <w:tcBorders>
              <w:top w:val="single" w:color="auto" w:sz="4" w:space="0"/>
              <w:left w:val="single" w:color="auto" w:sz="4" w:space="0"/>
              <w:bottom w:val="single" w:color="auto" w:sz="4" w:space="0"/>
              <w:right w:val="single" w:color="auto" w:sz="4" w:space="0"/>
            </w:tcBorders>
            <w:vAlign w:val="center"/>
          </w:tcPr>
          <w:p w14:paraId="3A9C7619">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14:paraId="63E613FC">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kern w:val="0"/>
                <w:szCs w:val="18"/>
                <w:highlight w:val="none"/>
                <w:lang w:val="en-US" w:eastAsia="zh-CN"/>
              </w:rPr>
              <w:t>潜山市源潭镇</w:t>
            </w:r>
          </w:p>
        </w:tc>
      </w:tr>
      <w:tr w14:paraId="71A5F2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C01B99A">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9</w:t>
            </w:r>
          </w:p>
        </w:tc>
        <w:tc>
          <w:tcPr>
            <w:tcW w:w="1985" w:type="dxa"/>
            <w:tcBorders>
              <w:top w:val="single" w:color="auto" w:sz="4" w:space="0"/>
              <w:left w:val="single" w:color="auto" w:sz="4" w:space="0"/>
              <w:bottom w:val="single" w:color="auto" w:sz="4" w:space="0"/>
              <w:right w:val="single" w:color="auto" w:sz="4" w:space="0"/>
            </w:tcBorders>
            <w:vAlign w:val="center"/>
          </w:tcPr>
          <w:p w14:paraId="563FA323">
            <w:pPr>
              <w:keepNext w:val="0"/>
              <w:keepLines w:val="0"/>
              <w:suppressLineNumbers w:val="0"/>
              <w:spacing w:before="0" w:beforeAutospacing="0" w:after="0" w:afterAutospacing="0" w:line="420" w:lineRule="exact"/>
              <w:ind w:left="0" w:right="0"/>
              <w:jc w:val="center"/>
              <w:rPr>
                <w:rFonts w:hint="default"/>
                <w:color w:val="000000"/>
                <w:szCs w:val="21"/>
                <w:highlight w:val="none"/>
              </w:rPr>
            </w:pPr>
            <w:r>
              <w:rPr>
                <w:rFonts w:hint="eastAsia"/>
                <w:color w:val="000000"/>
                <w:szCs w:val="21"/>
                <w:highlight w:val="none"/>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14:paraId="1BC6B4F8">
            <w:pPr>
              <w:keepNext w:val="0"/>
              <w:keepLines w:val="0"/>
              <w:suppressLineNumbers w:val="0"/>
              <w:spacing w:before="0" w:beforeAutospacing="0" w:after="0" w:afterAutospacing="0" w:line="420" w:lineRule="exact"/>
              <w:ind w:left="0" w:right="0"/>
              <w:rPr>
                <w:rFonts w:hint="default" w:eastAsia="宋体"/>
                <w:color w:val="000000"/>
                <w:szCs w:val="21"/>
                <w:highlight w:val="none"/>
                <w:lang w:val="en-US" w:eastAsia="zh-CN"/>
              </w:rPr>
            </w:pPr>
            <w:r>
              <w:rPr>
                <w:rFonts w:hint="eastAsia" w:ascii="宋体" w:hAnsi="宋体" w:cs="宋体"/>
                <w:color w:val="auto"/>
                <w:kern w:val="0"/>
                <w:szCs w:val="21"/>
                <w:highlight w:val="none"/>
                <w:lang w:val="en-US" w:eastAsia="zh-CN"/>
              </w:rPr>
              <w:t>从合同签订之日起至项目工程完工。</w:t>
            </w:r>
          </w:p>
        </w:tc>
      </w:tr>
      <w:tr w14:paraId="660505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37489637">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10</w:t>
            </w:r>
          </w:p>
        </w:tc>
        <w:tc>
          <w:tcPr>
            <w:tcW w:w="1985" w:type="dxa"/>
            <w:tcBorders>
              <w:top w:val="single" w:color="auto" w:sz="4" w:space="0"/>
              <w:left w:val="single" w:color="auto" w:sz="4" w:space="0"/>
              <w:bottom w:val="single" w:color="auto" w:sz="4" w:space="0"/>
              <w:right w:val="single" w:color="auto" w:sz="4" w:space="0"/>
            </w:tcBorders>
            <w:vAlign w:val="center"/>
          </w:tcPr>
          <w:p w14:paraId="42D7A24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14:paraId="2D93EAE5">
            <w:pPr>
              <w:keepNext w:val="0"/>
              <w:keepLines w:val="0"/>
              <w:widowControl/>
              <w:suppressLineNumbers w:val="0"/>
              <w:spacing w:before="0" w:beforeAutospacing="0" w:after="0" w:afterAutospacing="0" w:line="500" w:lineRule="exact"/>
              <w:ind w:left="0" w:right="0"/>
              <w:jc w:val="left"/>
              <w:rPr>
                <w:rFonts w:hint="eastAsia" w:eastAsia="宋体"/>
                <w:highlight w:val="none"/>
                <w:lang w:val="en-US" w:eastAsia="zh-CN"/>
              </w:rPr>
            </w:pPr>
            <w:r>
              <w:rPr>
                <w:rFonts w:hint="eastAsia"/>
                <w:highlight w:val="none"/>
                <w:lang w:val="en-US" w:eastAsia="zh-CN"/>
              </w:rPr>
              <w:t>详见比选公告</w:t>
            </w:r>
          </w:p>
        </w:tc>
      </w:tr>
      <w:tr w14:paraId="5D814E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2AD8EA8">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11</w:t>
            </w:r>
          </w:p>
        </w:tc>
        <w:tc>
          <w:tcPr>
            <w:tcW w:w="1985" w:type="dxa"/>
            <w:tcBorders>
              <w:top w:val="single" w:color="auto" w:sz="4" w:space="0"/>
              <w:left w:val="single" w:color="auto" w:sz="4" w:space="0"/>
              <w:bottom w:val="single" w:color="auto" w:sz="4" w:space="0"/>
              <w:right w:val="single" w:color="auto" w:sz="4" w:space="0"/>
            </w:tcBorders>
            <w:vAlign w:val="center"/>
          </w:tcPr>
          <w:p w14:paraId="4E5B039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14:paraId="6578B054">
            <w:pPr>
              <w:keepNext w:val="0"/>
              <w:keepLines w:val="0"/>
              <w:suppressLineNumbers w:val="0"/>
              <w:spacing w:before="0" w:beforeAutospacing="0" w:after="0" w:afterAutospacing="0" w:line="420" w:lineRule="exact"/>
              <w:ind w:left="0" w:right="0"/>
              <w:rPr>
                <w:rFonts w:hint="default" w:ascii="宋体" w:hAnsi="宋体"/>
                <w:color w:val="000000"/>
                <w:szCs w:val="21"/>
                <w:highlight w:val="none"/>
              </w:rPr>
            </w:pPr>
            <w:r>
              <w:rPr>
                <w:rFonts w:hint="eastAsia" w:ascii="宋体" w:hAnsi="宋体"/>
                <w:color w:val="000000"/>
                <w:szCs w:val="21"/>
                <w:highlight w:val="none"/>
              </w:rPr>
              <w:t>资格后审</w:t>
            </w:r>
          </w:p>
        </w:tc>
      </w:tr>
      <w:tr w14:paraId="1687DE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7205D886">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12</w:t>
            </w:r>
          </w:p>
        </w:tc>
        <w:tc>
          <w:tcPr>
            <w:tcW w:w="1985" w:type="dxa"/>
            <w:tcBorders>
              <w:top w:val="single" w:color="auto" w:sz="4" w:space="0"/>
              <w:left w:val="single" w:color="auto" w:sz="4" w:space="0"/>
              <w:bottom w:val="single" w:color="auto" w:sz="4" w:space="0"/>
              <w:right w:val="single" w:color="auto" w:sz="4" w:space="0"/>
            </w:tcBorders>
            <w:vAlign w:val="center"/>
          </w:tcPr>
          <w:p w14:paraId="3D96A41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14:paraId="006CED06">
            <w:pPr>
              <w:keepNext w:val="0"/>
              <w:keepLines w:val="0"/>
              <w:suppressLineNumbers w:val="0"/>
              <w:spacing w:before="0" w:beforeAutospacing="0" w:after="0" w:afterAutospacing="0" w:line="420" w:lineRule="exact"/>
              <w:ind w:left="-2" w:leftChars="-1" w:right="0" w:firstLine="2"/>
              <w:rPr>
                <w:rFonts w:hint="default" w:ascii="宋体" w:hAnsi="宋体"/>
                <w:color w:val="000000"/>
                <w:szCs w:val="21"/>
                <w:highlight w:val="none"/>
              </w:rPr>
            </w:pPr>
            <w:r>
              <w:rPr>
                <w:rFonts w:hint="eastAsia" w:ascii="宋体" w:hAnsi="宋体"/>
                <w:color w:val="000000"/>
                <w:szCs w:val="21"/>
                <w:highlight w:val="none"/>
                <w:lang w:val="en-US" w:eastAsia="zh-CN"/>
              </w:rPr>
              <w:t>90</w:t>
            </w:r>
            <w:r>
              <w:rPr>
                <w:rFonts w:hint="eastAsia" w:ascii="宋体" w:hAnsi="宋体"/>
                <w:color w:val="000000"/>
                <w:szCs w:val="21"/>
                <w:highlight w:val="none"/>
              </w:rPr>
              <w:t>日历天（从投标截止时间算起）</w:t>
            </w:r>
          </w:p>
        </w:tc>
      </w:tr>
      <w:tr w14:paraId="162AC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BD2AF28">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13</w:t>
            </w:r>
          </w:p>
        </w:tc>
        <w:tc>
          <w:tcPr>
            <w:tcW w:w="1985" w:type="dxa"/>
            <w:tcBorders>
              <w:top w:val="single" w:color="auto" w:sz="4" w:space="0"/>
              <w:left w:val="single" w:color="auto" w:sz="4" w:space="0"/>
              <w:bottom w:val="single" w:color="auto" w:sz="4" w:space="0"/>
              <w:right w:val="single" w:color="auto" w:sz="4" w:space="0"/>
            </w:tcBorders>
            <w:vAlign w:val="center"/>
          </w:tcPr>
          <w:p w14:paraId="36D8A55A">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14:paraId="125D121A">
            <w:pPr>
              <w:keepNext w:val="0"/>
              <w:keepLines w:val="0"/>
              <w:suppressLineNumbers w:val="0"/>
              <w:spacing w:before="0" w:beforeAutospacing="0" w:after="0" w:afterAutospacing="0" w:line="420" w:lineRule="exact"/>
              <w:ind w:left="0" w:right="0"/>
              <w:rPr>
                <w:rFonts w:hint="default" w:ascii="宋体" w:hAnsi="宋体" w:eastAsia="宋体"/>
                <w:b/>
                <w:color w:val="000000"/>
                <w:spacing w:val="-14"/>
                <w:szCs w:val="21"/>
                <w:highlight w:val="none"/>
                <w:lang w:val="en-US" w:eastAsia="zh-CN"/>
              </w:rPr>
            </w:pPr>
            <w:r>
              <w:rPr>
                <w:rFonts w:hint="eastAsia" w:ascii="宋体" w:hAnsi="宋体"/>
                <w:b/>
                <w:color w:val="000000"/>
                <w:spacing w:val="-14"/>
                <w:szCs w:val="21"/>
                <w:highlight w:val="none"/>
                <w:lang w:val="en-US" w:eastAsia="zh-CN"/>
              </w:rPr>
              <w:t>本项目不收取</w:t>
            </w:r>
          </w:p>
        </w:tc>
      </w:tr>
      <w:tr w14:paraId="7C161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675" w:type="dxa"/>
            <w:tcBorders>
              <w:top w:val="single" w:color="auto" w:sz="4" w:space="0"/>
              <w:left w:val="single" w:color="auto" w:sz="4" w:space="0"/>
              <w:bottom w:val="single" w:color="auto" w:sz="4" w:space="0"/>
              <w:right w:val="single" w:color="auto" w:sz="4" w:space="0"/>
            </w:tcBorders>
            <w:vAlign w:val="center"/>
          </w:tcPr>
          <w:p w14:paraId="6E4B3F04">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14</w:t>
            </w:r>
          </w:p>
        </w:tc>
        <w:tc>
          <w:tcPr>
            <w:tcW w:w="1985" w:type="dxa"/>
            <w:tcBorders>
              <w:top w:val="single" w:color="auto" w:sz="4" w:space="0"/>
              <w:left w:val="single" w:color="auto" w:sz="4" w:space="0"/>
              <w:bottom w:val="single" w:color="auto" w:sz="4" w:space="0"/>
              <w:right w:val="single" w:color="auto" w:sz="4" w:space="0"/>
            </w:tcBorders>
            <w:vAlign w:val="center"/>
          </w:tcPr>
          <w:p w14:paraId="4716F337">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s="宋体"/>
                <w:szCs w:val="21"/>
                <w:highlight w:val="none"/>
                <w:lang w:eastAsia="zh-CN"/>
              </w:rPr>
              <w:t>参选文件</w:t>
            </w:r>
            <w:r>
              <w:rPr>
                <w:rFonts w:hint="eastAsia" w:ascii="宋体" w:hAnsi="宋体" w:cs="宋体"/>
                <w:szCs w:val="21"/>
                <w:highlight w:val="none"/>
              </w:rPr>
              <w:t>份数、密封、装订</w:t>
            </w:r>
          </w:p>
        </w:tc>
        <w:tc>
          <w:tcPr>
            <w:tcW w:w="6626" w:type="dxa"/>
            <w:tcBorders>
              <w:top w:val="single" w:color="auto" w:sz="4" w:space="0"/>
              <w:left w:val="single" w:color="auto" w:sz="4" w:space="0"/>
              <w:bottom w:val="single" w:color="auto" w:sz="4" w:space="0"/>
              <w:right w:val="single" w:color="auto" w:sz="4" w:space="0"/>
            </w:tcBorders>
            <w:vAlign w:val="center"/>
          </w:tcPr>
          <w:p w14:paraId="4BCA703A">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1.参选文件份数：壹份正本，贰份副本；</w:t>
            </w:r>
          </w:p>
          <w:p w14:paraId="6EF0D0F2">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2.参选人应将参选文件的正本和副本同时装于一个袋内。包装密封，并于密封袋上加盖单位公章。密封袋上须写明：项目名称、供应商名称、项目编号。</w:t>
            </w:r>
          </w:p>
          <w:p w14:paraId="69CCEC58">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3.参选文件正本和副本均需胶装成册并标明页码，不得采用活页或容易拆解的装订形式。</w:t>
            </w:r>
          </w:p>
          <w:p w14:paraId="09888317">
            <w:pPr>
              <w:keepNext w:val="0"/>
              <w:keepLines w:val="0"/>
              <w:suppressLineNumbers w:val="0"/>
              <w:spacing w:before="0" w:beforeAutospacing="0" w:after="0" w:afterAutospacing="0" w:line="420" w:lineRule="exact"/>
              <w:ind w:left="0" w:right="0"/>
              <w:rPr>
                <w:rFonts w:hint="eastAsia" w:ascii="宋体" w:hAnsi="宋体" w:cs="宋体"/>
                <w:b/>
                <w:szCs w:val="21"/>
                <w:highlight w:val="none"/>
                <w:lang w:val="en-US" w:eastAsia="zh-CN"/>
              </w:rPr>
            </w:pPr>
            <w:r>
              <w:rPr>
                <w:rFonts w:hint="eastAsia" w:ascii="宋体" w:hAnsi="宋体" w:cs="宋体"/>
                <w:b/>
                <w:szCs w:val="21"/>
                <w:highlight w:val="none"/>
                <w:lang w:val="en-US" w:eastAsia="zh-CN"/>
              </w:rPr>
              <w:t>4.参选文件封面的需清楚地注明“正本”或“副本”。</w:t>
            </w:r>
          </w:p>
          <w:p w14:paraId="56690673">
            <w:pPr>
              <w:keepNext w:val="0"/>
              <w:keepLines w:val="0"/>
              <w:suppressLineNumbers w:val="0"/>
              <w:spacing w:before="0" w:beforeAutospacing="0" w:after="0" w:afterAutospacing="0" w:line="420" w:lineRule="exact"/>
              <w:ind w:left="0" w:right="0"/>
              <w:rPr>
                <w:rFonts w:hint="default"/>
                <w:color w:val="000000"/>
                <w:kern w:val="0"/>
                <w:szCs w:val="21"/>
                <w:highlight w:val="none"/>
              </w:rPr>
            </w:pPr>
            <w:r>
              <w:rPr>
                <w:rFonts w:hint="eastAsia" w:ascii="宋体" w:hAnsi="宋体" w:cs="宋体"/>
                <w:b/>
                <w:szCs w:val="21"/>
                <w:highlight w:val="none"/>
                <w:lang w:val="en-US" w:eastAsia="zh-CN"/>
              </w:rPr>
              <w:t>5.参选人须在递交参选文件截止时间前，到达比选地点现场递交参选文件。</w:t>
            </w:r>
          </w:p>
        </w:tc>
      </w:tr>
      <w:tr w14:paraId="395D28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7D9E878">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szCs w:val="21"/>
                <w:highlight w:val="none"/>
                <w:lang w:val="en-US" w:eastAsia="zh-CN"/>
              </w:rPr>
              <w:t>15</w:t>
            </w:r>
          </w:p>
        </w:tc>
        <w:tc>
          <w:tcPr>
            <w:tcW w:w="1985" w:type="dxa"/>
            <w:tcBorders>
              <w:top w:val="single" w:color="auto" w:sz="4" w:space="0"/>
              <w:left w:val="single" w:color="auto" w:sz="4" w:space="0"/>
              <w:bottom w:val="single" w:color="auto" w:sz="4" w:space="0"/>
              <w:right w:val="single" w:color="auto" w:sz="4" w:space="0"/>
            </w:tcBorders>
            <w:vAlign w:val="center"/>
          </w:tcPr>
          <w:p w14:paraId="0BE25575">
            <w:pPr>
              <w:keepNext w:val="0"/>
              <w:keepLines w:val="0"/>
              <w:suppressLineNumbers w:val="0"/>
              <w:spacing w:before="0" w:beforeAutospacing="0" w:after="0" w:afterAutospacing="0" w:line="420" w:lineRule="exact"/>
              <w:ind w:left="0" w:right="0"/>
              <w:jc w:val="center"/>
              <w:rPr>
                <w:rFonts w:hint="eastAsia" w:ascii="宋体" w:hAnsi="宋体" w:cs="宋体"/>
                <w:szCs w:val="21"/>
                <w:highlight w:val="none"/>
              </w:rPr>
            </w:pPr>
            <w:r>
              <w:rPr>
                <w:rFonts w:hint="eastAsia" w:ascii="宋体" w:hAnsi="宋体"/>
                <w:szCs w:val="21"/>
                <w:highlight w:val="none"/>
                <w:lang w:eastAsia="zh-CN"/>
              </w:rPr>
              <w:t>参选文件</w:t>
            </w:r>
            <w:r>
              <w:rPr>
                <w:rFonts w:hint="eastAsia" w:ascii="宋体" w:hAnsi="宋体"/>
                <w:szCs w:val="21"/>
                <w:highlight w:val="none"/>
              </w:rPr>
              <w:t>提交</w:t>
            </w:r>
          </w:p>
        </w:tc>
        <w:tc>
          <w:tcPr>
            <w:tcW w:w="6626" w:type="dxa"/>
            <w:tcBorders>
              <w:top w:val="single" w:color="auto" w:sz="4" w:space="0"/>
              <w:left w:val="single" w:color="auto" w:sz="4" w:space="0"/>
              <w:bottom w:val="single" w:color="auto" w:sz="4" w:space="0"/>
              <w:right w:val="single" w:color="auto" w:sz="4" w:space="0"/>
            </w:tcBorders>
            <w:vAlign w:val="center"/>
          </w:tcPr>
          <w:p w14:paraId="0BFC6FE5">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szCs w:val="21"/>
                <w:highlight w:val="none"/>
                <w:u w:val="none"/>
                <w:lang w:val="en-US" w:eastAsia="zh-CN"/>
              </w:rPr>
            </w:pPr>
            <w:r>
              <w:rPr>
                <w:rFonts w:hint="eastAsia" w:ascii="宋体" w:hAnsi="宋体"/>
                <w:szCs w:val="21"/>
                <w:highlight w:val="none"/>
                <w:u w:val="none"/>
              </w:rPr>
              <w:t>地点:</w:t>
            </w:r>
            <w:r>
              <w:rPr>
                <w:rFonts w:hint="eastAsia" w:ascii="宋体" w:hAnsi="宋体"/>
                <w:szCs w:val="21"/>
                <w:highlight w:val="none"/>
                <w:u w:val="none"/>
                <w:lang w:eastAsia="zh-CN"/>
              </w:rPr>
              <w:t>安庆市大观区宜园路16号安庆交控集团</w:t>
            </w:r>
            <w:r>
              <w:rPr>
                <w:rFonts w:hint="eastAsia" w:ascii="宋体" w:hAnsi="宋体"/>
                <w:szCs w:val="21"/>
                <w:highlight w:val="none"/>
                <w:u w:val="none"/>
                <w:lang w:val="en-US" w:eastAsia="zh-CN"/>
              </w:rPr>
              <w:t>二楼一楼开标室</w:t>
            </w:r>
          </w:p>
          <w:p w14:paraId="3611E9C5">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b/>
                <w:bCs/>
                <w:szCs w:val="21"/>
                <w:highlight w:val="none"/>
                <w:u w:val="none"/>
              </w:rPr>
            </w:pPr>
            <w:r>
              <w:rPr>
                <w:rFonts w:hint="eastAsia" w:ascii="宋体" w:hAnsi="宋体"/>
                <w:szCs w:val="21"/>
                <w:highlight w:val="none"/>
                <w:u w:val="none"/>
              </w:rPr>
              <w:t>投标截止时间：</w:t>
            </w:r>
            <w:r>
              <w:rPr>
                <w:rFonts w:hint="eastAsia" w:ascii="宋体" w:hAnsi="宋体" w:cs="宋体"/>
                <w:szCs w:val="21"/>
                <w:highlight w:val="none"/>
                <w:u w:val="none"/>
                <w:lang w:val="en-US" w:eastAsia="zh-CN"/>
              </w:rPr>
              <w:t>2025年3月21日09时30分</w:t>
            </w:r>
          </w:p>
        </w:tc>
      </w:tr>
      <w:tr w14:paraId="1DD11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675" w:type="dxa"/>
            <w:tcBorders>
              <w:top w:val="single" w:color="auto" w:sz="4" w:space="0"/>
              <w:left w:val="single" w:color="auto" w:sz="4" w:space="0"/>
              <w:bottom w:val="single" w:color="auto" w:sz="4" w:space="0"/>
              <w:right w:val="single" w:color="auto" w:sz="4" w:space="0"/>
            </w:tcBorders>
            <w:vAlign w:val="center"/>
          </w:tcPr>
          <w:p w14:paraId="41E4CDF9">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16</w:t>
            </w:r>
          </w:p>
        </w:tc>
        <w:tc>
          <w:tcPr>
            <w:tcW w:w="1985" w:type="dxa"/>
            <w:tcBorders>
              <w:top w:val="single" w:color="auto" w:sz="4" w:space="0"/>
              <w:left w:val="single" w:color="auto" w:sz="4" w:space="0"/>
              <w:bottom w:val="single" w:color="auto" w:sz="4" w:space="0"/>
              <w:right w:val="single" w:color="auto" w:sz="4" w:space="0"/>
            </w:tcBorders>
            <w:vAlign w:val="center"/>
          </w:tcPr>
          <w:p w14:paraId="6F06BDD7">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14:paraId="294D9936">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szCs w:val="21"/>
                <w:highlight w:val="none"/>
                <w:u w:val="none"/>
              </w:rPr>
            </w:pPr>
            <w:r>
              <w:rPr>
                <w:rFonts w:hint="eastAsia" w:ascii="宋体" w:hAnsi="宋体"/>
                <w:szCs w:val="21"/>
                <w:highlight w:val="none"/>
                <w:u w:val="none"/>
              </w:rPr>
              <w:t>在</w:t>
            </w:r>
            <w:r>
              <w:rPr>
                <w:rFonts w:hint="eastAsia" w:ascii="宋体" w:hAnsi="宋体"/>
                <w:szCs w:val="21"/>
                <w:highlight w:val="none"/>
                <w:u w:val="none"/>
                <w:lang w:eastAsia="zh-CN"/>
              </w:rPr>
              <w:t>安庆市交通控股集团有限公司集采</w:t>
            </w:r>
            <w:r>
              <w:rPr>
                <w:rFonts w:hint="eastAsia" w:ascii="宋体" w:hAnsi="宋体"/>
                <w:szCs w:val="21"/>
                <w:highlight w:val="none"/>
                <w:u w:val="none"/>
                <w:lang w:val="en-US" w:eastAsia="zh-CN"/>
              </w:rPr>
              <w:t>平台</w:t>
            </w:r>
            <w:r>
              <w:rPr>
                <w:rFonts w:hint="eastAsia" w:ascii="宋体" w:hAnsi="宋体"/>
                <w:szCs w:val="21"/>
                <w:highlight w:val="none"/>
                <w:u w:val="none"/>
              </w:rPr>
              <w:t>（</w:t>
            </w:r>
            <w:r>
              <w:rPr>
                <w:rFonts w:hint="eastAsia" w:ascii="宋体" w:hAnsi="宋体"/>
                <w:szCs w:val="21"/>
                <w:highlight w:val="none"/>
                <w:u w:val="none"/>
                <w:lang w:eastAsia="zh-CN"/>
              </w:rPr>
              <w:t>http：//jc.zh0556.com/</w:t>
            </w:r>
            <w:r>
              <w:rPr>
                <w:rFonts w:hint="eastAsia" w:ascii="宋体" w:hAnsi="宋体"/>
                <w:szCs w:val="21"/>
                <w:highlight w:val="none"/>
                <w:u w:val="none"/>
              </w:rPr>
              <w:t>）发布</w:t>
            </w:r>
          </w:p>
        </w:tc>
      </w:tr>
      <w:tr w14:paraId="5CE72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012D989D">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17</w:t>
            </w:r>
          </w:p>
        </w:tc>
        <w:tc>
          <w:tcPr>
            <w:tcW w:w="1985" w:type="dxa"/>
            <w:tcBorders>
              <w:top w:val="single" w:color="auto" w:sz="4" w:space="0"/>
              <w:left w:val="single" w:color="auto" w:sz="4" w:space="0"/>
              <w:bottom w:val="single" w:color="auto" w:sz="4" w:space="0"/>
              <w:right w:val="single" w:color="auto" w:sz="4" w:space="0"/>
            </w:tcBorders>
            <w:vAlign w:val="center"/>
          </w:tcPr>
          <w:p w14:paraId="4E1B76D5">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14:paraId="5429F349">
            <w:pPr>
              <w:keepNext w:val="0"/>
              <w:keepLines w:val="0"/>
              <w:suppressLineNumbers w:val="0"/>
              <w:spacing w:before="0" w:beforeAutospacing="0" w:after="0" w:afterAutospacing="0" w:line="420" w:lineRule="exact"/>
              <w:ind w:left="0" w:right="0"/>
              <w:rPr>
                <w:rFonts w:hint="default" w:ascii="宋体" w:hAnsi="宋体"/>
                <w:color w:val="auto"/>
                <w:szCs w:val="21"/>
                <w:highlight w:val="none"/>
                <w:u w:val="none"/>
              </w:rPr>
            </w:pPr>
            <w:r>
              <w:rPr>
                <w:rFonts w:hint="eastAsia" w:ascii="宋体" w:hAnsi="宋体"/>
                <w:color w:val="000000"/>
                <w:szCs w:val="21"/>
                <w:highlight w:val="none"/>
                <w:u w:val="none"/>
              </w:rPr>
              <w:t>时</w:t>
            </w:r>
            <w:r>
              <w:rPr>
                <w:rFonts w:hint="eastAsia" w:ascii="宋体" w:hAnsi="宋体"/>
                <w:color w:val="auto"/>
                <w:szCs w:val="21"/>
                <w:highlight w:val="none"/>
                <w:u w:val="none"/>
              </w:rPr>
              <w:t>间:</w:t>
            </w:r>
            <w:r>
              <w:rPr>
                <w:rFonts w:hint="eastAsia" w:ascii="宋体" w:hAnsi="宋体"/>
                <w:color w:val="auto"/>
                <w:szCs w:val="21"/>
                <w:highlight w:val="none"/>
                <w:u w:val="none"/>
                <w:lang w:val="en-US" w:eastAsia="zh-CN"/>
              </w:rPr>
              <w:t>2025年3月21日09时30分</w:t>
            </w:r>
          </w:p>
          <w:p w14:paraId="29700628">
            <w:pPr>
              <w:keepNext w:val="0"/>
              <w:keepLines w:val="0"/>
              <w:suppressLineNumbers w:val="0"/>
              <w:spacing w:before="0" w:beforeAutospacing="0" w:after="0" w:afterAutospacing="0" w:line="420" w:lineRule="exact"/>
              <w:ind w:left="0" w:right="0"/>
              <w:rPr>
                <w:rFonts w:hint="default" w:ascii="宋体" w:hAnsi="宋体"/>
                <w:color w:val="0000FF"/>
                <w:szCs w:val="21"/>
                <w:highlight w:val="none"/>
                <w:u w:val="none"/>
                <w:lang w:val="en-US" w:eastAsia="zh-CN"/>
              </w:rPr>
            </w:pPr>
            <w:r>
              <w:rPr>
                <w:rFonts w:hint="eastAsia" w:ascii="宋体" w:hAnsi="宋体"/>
                <w:color w:val="auto"/>
                <w:szCs w:val="21"/>
                <w:highlight w:val="none"/>
                <w:u w:val="none"/>
              </w:rPr>
              <w:t xml:space="preserve">地点: </w:t>
            </w:r>
            <w:r>
              <w:rPr>
                <w:rFonts w:hint="eastAsia" w:ascii="宋体" w:hAnsi="宋体"/>
                <w:color w:val="auto"/>
                <w:szCs w:val="21"/>
                <w:highlight w:val="none"/>
                <w:u w:val="none"/>
                <w:lang w:eastAsia="zh-CN"/>
              </w:rPr>
              <w:t>安庆市大观区宜园路16号安庆交控集团</w:t>
            </w:r>
            <w:r>
              <w:rPr>
                <w:rFonts w:hint="eastAsia" w:ascii="宋体" w:hAnsi="宋体"/>
                <w:color w:val="auto"/>
                <w:szCs w:val="21"/>
                <w:highlight w:val="none"/>
                <w:u w:val="none"/>
                <w:lang w:val="en-US" w:eastAsia="zh-CN"/>
              </w:rPr>
              <w:t>2号楼1楼开标室</w:t>
            </w:r>
          </w:p>
        </w:tc>
      </w:tr>
      <w:tr w14:paraId="78B130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10DF07C6">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18</w:t>
            </w:r>
          </w:p>
        </w:tc>
        <w:tc>
          <w:tcPr>
            <w:tcW w:w="1985" w:type="dxa"/>
            <w:tcBorders>
              <w:top w:val="single" w:color="auto" w:sz="4" w:space="0"/>
              <w:left w:val="single" w:color="auto" w:sz="4" w:space="0"/>
              <w:bottom w:val="single" w:color="auto" w:sz="4" w:space="0"/>
              <w:right w:val="single" w:color="auto" w:sz="4" w:space="0"/>
            </w:tcBorders>
            <w:vAlign w:val="center"/>
          </w:tcPr>
          <w:p w14:paraId="57F0C2B2">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14:paraId="35AB182D">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cs="宋体"/>
                <w:b w:val="0"/>
                <w:bCs/>
                <w:color w:val="000000"/>
                <w:szCs w:val="21"/>
                <w:highlight w:val="none"/>
                <w:lang w:eastAsia="zh-CN"/>
              </w:rPr>
              <w:t>最低投标价法</w:t>
            </w:r>
          </w:p>
        </w:tc>
      </w:tr>
      <w:tr w14:paraId="1AE4E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F9EABFC">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19</w:t>
            </w:r>
          </w:p>
        </w:tc>
        <w:tc>
          <w:tcPr>
            <w:tcW w:w="1985" w:type="dxa"/>
            <w:tcBorders>
              <w:top w:val="single" w:color="auto" w:sz="4" w:space="0"/>
              <w:left w:val="single" w:color="auto" w:sz="4" w:space="0"/>
              <w:bottom w:val="single" w:color="auto" w:sz="4" w:space="0"/>
              <w:right w:val="single" w:color="auto" w:sz="4" w:space="0"/>
            </w:tcBorders>
            <w:vAlign w:val="center"/>
          </w:tcPr>
          <w:p w14:paraId="18350148">
            <w:pPr>
              <w:keepNext w:val="0"/>
              <w:keepLines w:val="0"/>
              <w:suppressLineNumbers w:val="0"/>
              <w:spacing w:before="0" w:beforeAutospacing="0" w:after="0" w:afterAutospacing="0" w:line="420" w:lineRule="exact"/>
              <w:ind w:left="0" w:right="0"/>
              <w:jc w:val="center"/>
              <w:rPr>
                <w:rFonts w:hint="default" w:ascii="宋体" w:hAnsi="宋体"/>
                <w:b w:val="0"/>
                <w:bCs w:val="0"/>
                <w:color w:val="000000"/>
                <w:szCs w:val="21"/>
                <w:highlight w:val="none"/>
              </w:rPr>
            </w:pPr>
            <w:r>
              <w:rPr>
                <w:rFonts w:hint="eastAsia" w:ascii="宋体" w:hAnsi="宋体"/>
                <w:b w:val="0"/>
                <w:bCs w:val="0"/>
                <w:color w:val="000000"/>
                <w:szCs w:val="21"/>
                <w:highlight w:val="none"/>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14:paraId="53E38AAD">
            <w:pPr>
              <w:keepNext w:val="0"/>
              <w:keepLines w:val="0"/>
              <w:suppressLineNumbers w:val="0"/>
              <w:spacing w:before="0" w:beforeAutospacing="0" w:after="0" w:afterAutospacing="0" w:line="420" w:lineRule="exact"/>
              <w:ind w:left="0" w:right="0"/>
              <w:rPr>
                <w:rFonts w:hint="default" w:ascii="宋体" w:hAnsi="宋体" w:eastAsia="宋体"/>
                <w:b w:val="0"/>
                <w:bCs w:val="0"/>
                <w:color w:val="000000"/>
                <w:szCs w:val="21"/>
                <w:highlight w:val="none"/>
                <w:lang w:val="en-US" w:eastAsia="zh-CN"/>
              </w:rPr>
            </w:pPr>
            <w:r>
              <w:rPr>
                <w:rFonts w:hint="eastAsia" w:ascii="宋体" w:hAnsi="宋体" w:cs="Times New Roman"/>
                <w:b w:val="0"/>
                <w:bCs w:val="0"/>
                <w:color w:val="auto"/>
                <w:szCs w:val="21"/>
                <w:highlight w:val="none"/>
                <w:lang w:val="en-US" w:eastAsia="zh-CN"/>
              </w:rPr>
              <w:t>本项目不收取</w:t>
            </w:r>
          </w:p>
        </w:tc>
      </w:tr>
      <w:tr w14:paraId="67F30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75" w:type="dxa"/>
            <w:tcBorders>
              <w:top w:val="single" w:color="auto" w:sz="4" w:space="0"/>
              <w:left w:val="single" w:color="auto" w:sz="4" w:space="0"/>
              <w:bottom w:val="single" w:color="auto" w:sz="4" w:space="0"/>
              <w:right w:val="single" w:color="auto" w:sz="4" w:space="0"/>
            </w:tcBorders>
            <w:vAlign w:val="center"/>
          </w:tcPr>
          <w:p w14:paraId="4F225FAD">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20</w:t>
            </w:r>
          </w:p>
        </w:tc>
        <w:tc>
          <w:tcPr>
            <w:tcW w:w="1985" w:type="dxa"/>
            <w:tcBorders>
              <w:top w:val="single" w:color="auto" w:sz="4" w:space="0"/>
              <w:left w:val="single" w:color="auto" w:sz="4" w:space="0"/>
              <w:bottom w:val="single" w:color="auto" w:sz="4" w:space="0"/>
              <w:right w:val="single" w:color="auto" w:sz="4" w:space="0"/>
            </w:tcBorders>
            <w:vAlign w:val="center"/>
          </w:tcPr>
          <w:p w14:paraId="090C418B">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lang w:eastAsia="zh-CN"/>
              </w:rPr>
              <w:t>专家评审费</w:t>
            </w:r>
            <w:r>
              <w:rPr>
                <w:rFonts w:hint="eastAsia" w:ascii="宋体" w:hAnsi="宋体"/>
                <w:color w:val="000000"/>
                <w:szCs w:val="21"/>
                <w:highlight w:val="none"/>
              </w:rPr>
              <w:t>(元)</w:t>
            </w:r>
          </w:p>
        </w:tc>
        <w:tc>
          <w:tcPr>
            <w:tcW w:w="6626" w:type="dxa"/>
            <w:tcBorders>
              <w:top w:val="single" w:color="auto" w:sz="4" w:space="0"/>
              <w:left w:val="single" w:color="auto" w:sz="4" w:space="0"/>
              <w:bottom w:val="single" w:color="auto" w:sz="4" w:space="0"/>
              <w:right w:val="single" w:color="auto" w:sz="4" w:space="0"/>
            </w:tcBorders>
            <w:vAlign w:val="center"/>
          </w:tcPr>
          <w:p w14:paraId="6E4B3C3F">
            <w:pPr>
              <w:keepNext w:val="0"/>
              <w:keepLines w:val="0"/>
              <w:suppressLineNumbers w:val="0"/>
              <w:spacing w:before="0" w:beforeAutospacing="0" w:after="0" w:afterAutospacing="0" w:line="420" w:lineRule="exact"/>
              <w:ind w:left="0" w:right="0"/>
              <w:rPr>
                <w:rFonts w:hint="eastAsia" w:ascii="宋体" w:hAnsi="宋体" w:eastAsia="宋体"/>
                <w:color w:val="000000"/>
                <w:szCs w:val="21"/>
                <w:highlight w:val="none"/>
                <w:lang w:eastAsia="zh-CN"/>
              </w:rPr>
            </w:pPr>
            <w:r>
              <w:rPr>
                <w:rFonts w:hint="eastAsia" w:ascii="宋体" w:hAnsi="宋体"/>
                <w:b/>
                <w:bCs/>
                <w:szCs w:val="21"/>
                <w:highlight w:val="none"/>
                <w:lang w:val="en-US" w:eastAsia="zh-CN"/>
              </w:rPr>
              <w:t>由中标人支付</w:t>
            </w:r>
            <w:r>
              <w:rPr>
                <w:rFonts w:hint="eastAsia" w:ascii="宋体" w:hAnsi="宋体"/>
                <w:b/>
                <w:bCs/>
                <w:szCs w:val="21"/>
                <w:highlight w:val="none"/>
                <w:lang w:eastAsia="zh-CN"/>
              </w:rPr>
              <w:t>。</w:t>
            </w:r>
          </w:p>
        </w:tc>
      </w:tr>
      <w:tr w14:paraId="43929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69D53F9C">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21</w:t>
            </w:r>
          </w:p>
        </w:tc>
        <w:tc>
          <w:tcPr>
            <w:tcW w:w="1985" w:type="dxa"/>
            <w:tcBorders>
              <w:top w:val="single" w:color="auto" w:sz="4" w:space="0"/>
              <w:left w:val="single" w:color="auto" w:sz="4" w:space="0"/>
              <w:bottom w:val="single" w:color="auto" w:sz="4" w:space="0"/>
              <w:right w:val="single" w:color="auto" w:sz="4" w:space="0"/>
            </w:tcBorders>
            <w:vAlign w:val="center"/>
          </w:tcPr>
          <w:p w14:paraId="453C5ADB">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14:paraId="6BFC1D63">
            <w:pPr>
              <w:keepNext w:val="0"/>
              <w:keepLines w:val="0"/>
              <w:suppressLineNumbers w:val="0"/>
              <w:spacing w:before="0" w:beforeAutospacing="0" w:after="0" w:afterAutospacing="0" w:line="360" w:lineRule="auto"/>
              <w:ind w:left="0" w:right="0"/>
              <w:rPr>
                <w:rFonts w:hint="eastAsia" w:asciiTheme="majorEastAsia" w:hAnsiTheme="majorEastAsia" w:eastAsiaTheme="majorEastAsia" w:cstheme="majorEastAsia"/>
                <w:b/>
                <w:bCs w:val="0"/>
                <w:color w:val="auto"/>
                <w:sz w:val="21"/>
                <w:szCs w:val="21"/>
                <w:highlight w:val="none"/>
                <w:lang w:val="en-US" w:eastAsia="zh-CN"/>
              </w:rPr>
            </w:pPr>
            <w:r>
              <w:rPr>
                <w:rFonts w:hint="eastAsia" w:asciiTheme="majorEastAsia" w:hAnsiTheme="majorEastAsia" w:eastAsiaTheme="majorEastAsia" w:cstheme="majorEastAsia"/>
                <w:b/>
                <w:bCs w:val="0"/>
                <w:color w:val="auto"/>
                <w:sz w:val="21"/>
                <w:szCs w:val="21"/>
                <w:highlight w:val="none"/>
                <w:lang w:val="en-US" w:eastAsia="zh-CN"/>
              </w:rPr>
              <w:t>付款方式：按计量结算的方式。</w:t>
            </w:r>
          </w:p>
          <w:p w14:paraId="29F1DD09">
            <w:pPr>
              <w:keepNext w:val="0"/>
              <w:keepLines w:val="0"/>
              <w:suppressLineNumbers w:val="0"/>
              <w:spacing w:before="0" w:beforeAutospacing="0" w:after="0" w:afterAutospacing="0" w:line="360" w:lineRule="auto"/>
              <w:ind w:left="0" w:right="0"/>
              <w:rPr>
                <w:rFonts w:hint="eastAsia" w:ascii="宋体" w:hAnsi="宋体" w:eastAsia="宋体"/>
                <w:color w:val="auto"/>
                <w:szCs w:val="21"/>
                <w:highlight w:val="none"/>
                <w:lang w:eastAsia="zh-CN"/>
              </w:rPr>
            </w:pPr>
            <w:r>
              <w:rPr>
                <w:rFonts w:hint="eastAsia" w:asciiTheme="majorEastAsia" w:hAnsiTheme="majorEastAsia" w:eastAsiaTheme="majorEastAsia" w:cstheme="majorEastAsia"/>
                <w:b/>
                <w:bCs w:val="0"/>
                <w:color w:val="auto"/>
                <w:sz w:val="21"/>
                <w:szCs w:val="21"/>
                <w:highlight w:val="none"/>
                <w:lang w:val="en-US" w:eastAsia="zh-CN"/>
              </w:rPr>
              <w:t>具体为：</w:t>
            </w:r>
            <w:r>
              <w:rPr>
                <w:rFonts w:hint="eastAsia" w:ascii="宋体" w:hAnsi="宋体" w:eastAsia="宋体" w:cs="Times New Roman"/>
                <w:b/>
                <w:bCs/>
                <w:color w:val="auto"/>
                <w:szCs w:val="21"/>
                <w:highlight w:val="none"/>
                <w:lang w:val="en-US" w:eastAsia="zh-CN"/>
              </w:rPr>
              <w:t>以货到当日后，甲乙双方办理完结算，甲方收到乙方提供的合法有效的增值税专用发票时起算15日内付清该批次全部货款，节假日顺延。如甲方不能按时支付货款，应以尚欠货款为计息依据，月利率为1%计息，向乙方支付逾期利息。如因乙方未能及时提供合法有效的增值税发票，甲方将拒绝支付货款</w:t>
            </w:r>
          </w:p>
        </w:tc>
      </w:tr>
      <w:tr w14:paraId="6DE2A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9C1AA06">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22</w:t>
            </w:r>
          </w:p>
        </w:tc>
        <w:tc>
          <w:tcPr>
            <w:tcW w:w="1985" w:type="dxa"/>
            <w:tcBorders>
              <w:top w:val="single" w:color="auto" w:sz="4" w:space="0"/>
              <w:left w:val="single" w:color="auto" w:sz="4" w:space="0"/>
              <w:bottom w:val="single" w:color="auto" w:sz="4" w:space="0"/>
              <w:right w:val="single" w:color="auto" w:sz="4" w:space="0"/>
            </w:tcBorders>
            <w:vAlign w:val="center"/>
          </w:tcPr>
          <w:p w14:paraId="404FE31B">
            <w:pPr>
              <w:keepNext w:val="0"/>
              <w:keepLines w:val="0"/>
              <w:suppressLineNumbers w:val="0"/>
              <w:spacing w:before="0" w:beforeAutospacing="0" w:after="0" w:afterAutospacing="0" w:line="420" w:lineRule="exact"/>
              <w:ind w:left="0" w:right="0"/>
              <w:jc w:val="center"/>
              <w:rPr>
                <w:rFonts w:hint="eastAsia" w:ascii="宋体" w:hAnsi="宋体" w:eastAsia="宋体"/>
                <w:color w:val="000000"/>
                <w:szCs w:val="21"/>
                <w:highlight w:val="none"/>
                <w:lang w:val="en-US" w:eastAsia="zh-CN"/>
              </w:rPr>
            </w:pPr>
            <w:r>
              <w:rPr>
                <w:rFonts w:hint="eastAsia" w:ascii="宋体" w:hAnsi="宋体"/>
                <w:color w:val="000000"/>
                <w:szCs w:val="21"/>
                <w:highlight w:val="none"/>
                <w:lang w:val="en-US" w:eastAsia="zh-CN"/>
              </w:rPr>
              <w:t>特别提醒</w:t>
            </w:r>
          </w:p>
        </w:tc>
        <w:tc>
          <w:tcPr>
            <w:tcW w:w="6626" w:type="dxa"/>
            <w:tcBorders>
              <w:top w:val="single" w:color="auto" w:sz="4" w:space="0"/>
              <w:left w:val="single" w:color="auto" w:sz="4" w:space="0"/>
              <w:bottom w:val="single" w:color="auto" w:sz="4" w:space="0"/>
              <w:right w:val="single" w:color="auto" w:sz="4" w:space="0"/>
            </w:tcBorders>
            <w:vAlign w:val="center"/>
          </w:tcPr>
          <w:p w14:paraId="39A7B6A7">
            <w:pPr>
              <w:keepNext w:val="0"/>
              <w:keepLines w:val="0"/>
              <w:widowControl/>
              <w:suppressLineNumbers w:val="0"/>
              <w:spacing w:before="0" w:beforeAutospacing="0" w:after="0" w:afterAutospacing="0" w:line="500" w:lineRule="exact"/>
              <w:ind w:left="0" w:right="0"/>
              <w:jc w:val="left"/>
              <w:rPr>
                <w:rFonts w:hint="eastAsia" w:ascii="宋体" w:hAnsi="宋体"/>
                <w:b/>
                <w:bCs/>
                <w:color w:val="auto"/>
                <w:szCs w:val="21"/>
                <w:highlight w:val="none"/>
              </w:rPr>
            </w:pPr>
            <w:r>
              <w:rPr>
                <w:rFonts w:hint="eastAsia" w:ascii="宋体" w:hAnsi="宋体" w:cs="宋体"/>
                <w:b/>
                <w:bCs/>
                <w:color w:val="auto"/>
                <w:kern w:val="0"/>
                <w:szCs w:val="21"/>
                <w:highlight w:val="none"/>
                <w:lang w:val="en-US" w:eastAsia="zh-CN"/>
              </w:rPr>
              <w:t>/。</w:t>
            </w:r>
          </w:p>
        </w:tc>
      </w:tr>
      <w:tr w14:paraId="05DCE2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5060B006">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23</w:t>
            </w:r>
          </w:p>
        </w:tc>
        <w:tc>
          <w:tcPr>
            <w:tcW w:w="1985" w:type="dxa"/>
            <w:tcBorders>
              <w:top w:val="single" w:color="auto" w:sz="4" w:space="0"/>
              <w:left w:val="single" w:color="auto" w:sz="4" w:space="0"/>
              <w:bottom w:val="single" w:color="auto" w:sz="4" w:space="0"/>
              <w:right w:val="single" w:color="auto" w:sz="4" w:space="0"/>
            </w:tcBorders>
            <w:vAlign w:val="center"/>
          </w:tcPr>
          <w:p w14:paraId="3ECD8BA5">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6626" w:type="dxa"/>
            <w:tcBorders>
              <w:top w:val="single" w:color="auto" w:sz="4" w:space="0"/>
              <w:left w:val="single" w:color="auto" w:sz="4" w:space="0"/>
              <w:bottom w:val="single" w:color="auto" w:sz="4" w:space="0"/>
              <w:right w:val="single" w:color="auto" w:sz="4" w:space="0"/>
            </w:tcBorders>
            <w:vAlign w:val="center"/>
          </w:tcPr>
          <w:p w14:paraId="3145AF75">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等现象，可在开标截止时间1日前向招标部门提出书面质疑。如对质疑答复不满，可在开标截止时间前不少于12小时将书面投诉材料送达至监察部门。</w:t>
            </w:r>
          </w:p>
          <w:p w14:paraId="65EE89EA">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14:paraId="73641321">
            <w:pPr>
              <w:keepNext w:val="0"/>
              <w:keepLines w:val="0"/>
              <w:suppressLineNumbers w:val="0"/>
              <w:spacing w:before="0" w:beforeAutospacing="0" w:after="0" w:afterAutospacing="0" w:line="420" w:lineRule="exact"/>
              <w:ind w:left="0" w:right="0"/>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14:paraId="4469C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5" w:type="dxa"/>
            <w:tcBorders>
              <w:top w:val="single" w:color="auto" w:sz="4" w:space="0"/>
              <w:left w:val="single" w:color="auto" w:sz="4" w:space="0"/>
              <w:bottom w:val="single" w:color="auto" w:sz="4" w:space="0"/>
              <w:right w:val="single" w:color="auto" w:sz="4" w:space="0"/>
            </w:tcBorders>
            <w:vAlign w:val="center"/>
          </w:tcPr>
          <w:p w14:paraId="4E880E71">
            <w:pPr>
              <w:keepNext w:val="0"/>
              <w:keepLines w:val="0"/>
              <w:suppressLineNumbers w:val="0"/>
              <w:spacing w:before="0" w:beforeAutospacing="0" w:after="0" w:afterAutospacing="0" w:line="420" w:lineRule="exact"/>
              <w:ind w:left="0" w:right="0"/>
              <w:jc w:val="center"/>
              <w:rPr>
                <w:rFonts w:hint="default" w:ascii="宋体" w:hAnsi="宋体" w:eastAsia="宋体"/>
                <w:color w:val="000000"/>
                <w:szCs w:val="21"/>
                <w:highlight w:val="none"/>
                <w:lang w:val="en-US" w:eastAsia="zh-CN"/>
              </w:rPr>
            </w:pPr>
            <w:r>
              <w:rPr>
                <w:rFonts w:hint="eastAsia" w:ascii="宋体" w:hAnsi="宋体"/>
                <w:color w:val="000000"/>
                <w:szCs w:val="21"/>
                <w:highlight w:val="none"/>
                <w:lang w:val="en-US" w:eastAsia="zh-CN"/>
              </w:rPr>
              <w:t>24</w:t>
            </w:r>
          </w:p>
        </w:tc>
        <w:tc>
          <w:tcPr>
            <w:tcW w:w="1985" w:type="dxa"/>
            <w:tcBorders>
              <w:top w:val="single" w:color="auto" w:sz="4" w:space="0"/>
              <w:left w:val="single" w:color="auto" w:sz="4" w:space="0"/>
              <w:bottom w:val="single" w:color="auto" w:sz="4" w:space="0"/>
              <w:right w:val="single" w:color="auto" w:sz="4" w:space="0"/>
            </w:tcBorders>
            <w:vAlign w:val="center"/>
          </w:tcPr>
          <w:p w14:paraId="6B95D28D">
            <w:pPr>
              <w:keepNext w:val="0"/>
              <w:keepLines w:val="0"/>
              <w:suppressLineNumbers w:val="0"/>
              <w:spacing w:before="0" w:beforeAutospacing="0" w:after="0" w:afterAutospacing="0" w:line="420" w:lineRule="exact"/>
              <w:ind w:left="0" w:right="0"/>
              <w:jc w:val="center"/>
              <w:rPr>
                <w:rFonts w:hint="default" w:ascii="宋体" w:hAnsi="宋体"/>
                <w:color w:val="000000"/>
                <w:szCs w:val="21"/>
                <w:highlight w:val="none"/>
              </w:rPr>
            </w:pPr>
            <w:r>
              <w:rPr>
                <w:rFonts w:hint="eastAsia" w:ascii="宋体" w:hAnsi="宋体"/>
                <w:color w:val="000000"/>
                <w:szCs w:val="21"/>
                <w:highlight w:val="none"/>
              </w:rPr>
              <w:t>备注</w:t>
            </w:r>
          </w:p>
        </w:tc>
        <w:tc>
          <w:tcPr>
            <w:tcW w:w="6626" w:type="dxa"/>
            <w:tcBorders>
              <w:top w:val="single" w:color="auto" w:sz="4" w:space="0"/>
              <w:left w:val="single" w:color="auto" w:sz="4" w:space="0"/>
              <w:bottom w:val="single" w:color="auto" w:sz="4" w:space="0"/>
              <w:right w:val="single" w:color="auto" w:sz="4" w:space="0"/>
            </w:tcBorders>
            <w:vAlign w:val="center"/>
          </w:tcPr>
          <w:p w14:paraId="3EF3A55B">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宋体" w:hAnsi="宋体"/>
                <w:color w:val="000000"/>
                <w:szCs w:val="21"/>
                <w:highlight w:val="none"/>
                <w:lang w:val="en-US" w:eastAsia="zh-CN"/>
              </w:rPr>
              <w:t>1、</w:t>
            </w:r>
            <w:r>
              <w:rPr>
                <w:rFonts w:hint="eastAsia" w:ascii="宋体" w:hAnsi="宋体"/>
                <w:color w:val="000000"/>
                <w:szCs w:val="21"/>
                <w:highlight w:val="none"/>
              </w:rPr>
              <w:t>本</w:t>
            </w:r>
            <w:r>
              <w:rPr>
                <w:rFonts w:hint="eastAsia" w:ascii="宋体" w:hAnsi="宋体"/>
                <w:color w:val="000000"/>
                <w:szCs w:val="21"/>
                <w:highlight w:val="none"/>
                <w:lang w:eastAsia="zh-CN"/>
              </w:rPr>
              <w:t>比选文件</w:t>
            </w:r>
            <w:r>
              <w:rPr>
                <w:rFonts w:hint="eastAsia" w:ascii="宋体" w:hAnsi="宋体"/>
                <w:color w:val="000000"/>
                <w:szCs w:val="21"/>
                <w:highlight w:val="none"/>
              </w:rPr>
              <w:t>的解释权归采购</w:t>
            </w:r>
            <w:r>
              <w:rPr>
                <w:rFonts w:hint="eastAsia" w:ascii="宋体" w:hAnsi="宋体"/>
                <w:color w:val="000000"/>
                <w:szCs w:val="21"/>
                <w:highlight w:val="none"/>
                <w:lang w:val="en-US" w:eastAsia="zh-CN"/>
              </w:rPr>
              <w:t>管理机构</w:t>
            </w:r>
            <w:r>
              <w:rPr>
                <w:rFonts w:hint="eastAsia" w:ascii="宋体" w:hAnsi="宋体"/>
                <w:color w:val="000000"/>
                <w:szCs w:val="21"/>
                <w:highlight w:val="none"/>
              </w:rPr>
              <w:t>。</w:t>
            </w:r>
          </w:p>
          <w:p w14:paraId="2BE50DE5">
            <w:pPr>
              <w:keepNext w:val="0"/>
              <w:keepLines w:val="0"/>
              <w:suppressLineNumbers w:val="0"/>
              <w:spacing w:before="0" w:beforeAutospacing="0" w:after="0" w:afterAutospacing="0" w:line="420" w:lineRule="exact"/>
              <w:ind w:left="0" w:right="0"/>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Times New Roman" w:hAnsi="Times New Roman" w:eastAsia="宋体" w:cs="Times New Roman"/>
                <w:color w:val="auto"/>
                <w:szCs w:val="20"/>
                <w:highlight w:val="none"/>
              </w:rPr>
              <w:t>成交人</w:t>
            </w:r>
            <w:r>
              <w:rPr>
                <w:rFonts w:hint="eastAsia" w:ascii="Times New Roman" w:hAnsi="Times New Roman" w:eastAsia="宋体" w:cs="Times New Roman"/>
                <w:color w:val="auto"/>
                <w:szCs w:val="20"/>
                <w:highlight w:val="none"/>
                <w:lang w:val="en-US" w:eastAsia="zh-CN"/>
              </w:rPr>
              <w:t>必须</w:t>
            </w:r>
            <w:r>
              <w:rPr>
                <w:rFonts w:hint="eastAsia" w:cs="Times New Roman"/>
                <w:color w:val="auto"/>
                <w:szCs w:val="20"/>
                <w:highlight w:val="none"/>
                <w:lang w:val="en-US" w:eastAsia="zh-CN"/>
              </w:rPr>
              <w:t>符合相应资格条件</w:t>
            </w:r>
            <w:r>
              <w:rPr>
                <w:rFonts w:hint="default" w:ascii="Times New Roman" w:hAnsi="Times New Roman" w:eastAsia="宋体" w:cs="Times New Roman"/>
                <w:color w:val="auto"/>
                <w:szCs w:val="20"/>
                <w:highlight w:val="none"/>
              </w:rPr>
              <w:t>，</w:t>
            </w:r>
            <w:r>
              <w:rPr>
                <w:rFonts w:hint="eastAsia" w:ascii="Times New Roman" w:hAnsi="Times New Roman" w:eastAsia="宋体" w:cs="Times New Roman"/>
                <w:color w:val="auto"/>
                <w:szCs w:val="20"/>
                <w:highlight w:val="none"/>
                <w:lang w:val="en-US" w:eastAsia="zh-CN"/>
              </w:rPr>
              <w:t>不得委托或分包</w:t>
            </w:r>
            <w:r>
              <w:rPr>
                <w:rFonts w:hint="default" w:ascii="Times New Roman" w:hAnsi="Times New Roman" w:eastAsia="宋体" w:cs="Times New Roman"/>
                <w:color w:val="auto"/>
                <w:szCs w:val="20"/>
                <w:highlight w:val="none"/>
              </w:rPr>
              <w:t>。</w:t>
            </w:r>
          </w:p>
          <w:p w14:paraId="171967E4">
            <w:pPr>
              <w:keepNext w:val="0"/>
              <w:keepLines w:val="0"/>
              <w:suppressLineNumbers w:val="0"/>
              <w:spacing w:before="0" w:beforeAutospacing="0" w:after="0" w:afterAutospacing="0" w:line="420" w:lineRule="exact"/>
              <w:ind w:left="0" w:right="0"/>
              <w:rPr>
                <w:rFonts w:hint="eastAsia" w:ascii="宋体" w:hAnsi="宋体"/>
                <w:color w:val="000000"/>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highlight w:val="none"/>
                <w:lang w:val="en-US" w:eastAsia="zh-CN" w:bidi="ar-SA"/>
              </w:rPr>
              <w:t>本次招标采购管理</w:t>
            </w:r>
            <w:r>
              <w:rPr>
                <w:rFonts w:hint="eastAsia" w:cs="Times New Roman"/>
                <w:color w:val="auto"/>
                <w:kern w:val="2"/>
                <w:sz w:val="21"/>
                <w:highlight w:val="none"/>
                <w:lang w:val="en-US" w:eastAsia="zh-CN" w:bidi="ar-SA"/>
              </w:rPr>
              <w:t>机构</w:t>
            </w:r>
            <w:r>
              <w:rPr>
                <w:rFonts w:hint="eastAsia" w:ascii="Times New Roman" w:hAnsi="Times New Roman" w:eastAsia="宋体" w:cs="Times New Roman"/>
                <w:color w:val="auto"/>
                <w:kern w:val="2"/>
                <w:sz w:val="21"/>
                <w:highlight w:val="none"/>
                <w:lang w:val="en-US" w:eastAsia="zh-CN" w:bidi="ar-SA"/>
              </w:rPr>
              <w:t>为安庆市交通控股集团有限公司集采中心，具体合同签订主体为</w:t>
            </w:r>
            <w:r>
              <w:rPr>
                <w:rFonts w:hint="eastAsia" w:cs="Times New Roman"/>
                <w:color w:val="auto"/>
                <w:kern w:val="2"/>
                <w:sz w:val="21"/>
                <w:highlight w:val="none"/>
                <w:lang w:val="en-US" w:eastAsia="zh-CN" w:bidi="ar-SA"/>
              </w:rPr>
              <w:t>安</w:t>
            </w:r>
            <w:r>
              <w:rPr>
                <w:rFonts w:hint="eastAsia" w:ascii="Times New Roman" w:hAnsi="Times New Roman" w:eastAsia="宋体" w:cs="Times New Roman"/>
                <w:color w:val="auto"/>
                <w:kern w:val="2"/>
                <w:sz w:val="21"/>
                <w:highlight w:val="none"/>
                <w:lang w:val="en-US" w:eastAsia="zh-CN" w:bidi="ar-SA"/>
              </w:rPr>
              <w:t>庆市</w:t>
            </w:r>
            <w:r>
              <w:rPr>
                <w:rFonts w:hint="eastAsia" w:cs="Times New Roman"/>
                <w:color w:val="auto"/>
                <w:kern w:val="2"/>
                <w:sz w:val="21"/>
                <w:highlight w:val="none"/>
                <w:lang w:val="en-US" w:eastAsia="zh-CN" w:bidi="ar-SA"/>
              </w:rPr>
              <w:t>公路工程处</w:t>
            </w:r>
            <w:r>
              <w:rPr>
                <w:rFonts w:hint="eastAsia" w:ascii="Times New Roman" w:hAnsi="Times New Roman" w:eastAsia="宋体" w:cs="Times New Roman"/>
                <w:color w:val="auto"/>
                <w:kern w:val="2"/>
                <w:sz w:val="21"/>
                <w:highlight w:val="none"/>
                <w:lang w:val="en-US" w:eastAsia="zh-CN" w:bidi="ar-SA"/>
              </w:rPr>
              <w:t>，特此说明</w:t>
            </w:r>
            <w:r>
              <w:rPr>
                <w:rFonts w:hint="eastAsia" w:cs="Times New Roman"/>
                <w:color w:val="auto"/>
                <w:kern w:val="2"/>
                <w:sz w:val="21"/>
                <w:highlight w:val="none"/>
                <w:lang w:val="en-US" w:eastAsia="zh-CN" w:bidi="ar-SA"/>
              </w:rPr>
              <w:t>。</w:t>
            </w:r>
          </w:p>
        </w:tc>
      </w:tr>
    </w:tbl>
    <w:p w14:paraId="447DE802">
      <w:pPr>
        <w:rPr>
          <w:color w:val="000000"/>
          <w:highlight w:val="none"/>
        </w:rPr>
      </w:pPr>
    </w:p>
    <w:p w14:paraId="47131A71">
      <w:pPr>
        <w:rPr>
          <w:color w:val="000000"/>
          <w:highlight w:val="none"/>
        </w:rPr>
      </w:pPr>
    </w:p>
    <w:p w14:paraId="26207701">
      <w:pPr>
        <w:rPr>
          <w:color w:val="000000"/>
          <w:highlight w:val="none"/>
        </w:rPr>
      </w:pPr>
    </w:p>
    <w:p w14:paraId="20F91EFB">
      <w:pPr>
        <w:rPr>
          <w:color w:val="000000"/>
          <w:highlight w:val="none"/>
        </w:rPr>
      </w:pPr>
    </w:p>
    <w:p w14:paraId="4CBE2493">
      <w:pPr>
        <w:rPr>
          <w:color w:val="000000"/>
          <w:highlight w:val="none"/>
        </w:rPr>
      </w:pPr>
    </w:p>
    <w:p w14:paraId="36014478">
      <w:pPr>
        <w:pStyle w:val="34"/>
        <w:rPr>
          <w:color w:val="000000"/>
          <w:highlight w:val="none"/>
        </w:rPr>
      </w:pPr>
    </w:p>
    <w:p w14:paraId="713DFB1F">
      <w:pPr>
        <w:pStyle w:val="34"/>
        <w:rPr>
          <w:color w:val="000000"/>
          <w:highlight w:val="none"/>
        </w:rPr>
      </w:pPr>
    </w:p>
    <w:p w14:paraId="221E7F35">
      <w:pPr>
        <w:pStyle w:val="34"/>
        <w:ind w:left="0" w:leftChars="0" w:firstLine="0" w:firstLineChars="0"/>
        <w:rPr>
          <w:color w:val="000000"/>
          <w:highlight w:val="none"/>
        </w:rPr>
      </w:pPr>
    </w:p>
    <w:bookmarkEnd w:id="5"/>
    <w:p w14:paraId="70124256">
      <w:pPr>
        <w:keepNext/>
        <w:keepLines/>
        <w:widowControl w:val="0"/>
        <w:autoSpaceDE w:val="0"/>
        <w:autoSpaceDN w:val="0"/>
        <w:adjustRightInd w:val="0"/>
        <w:spacing w:before="120" w:beforeLines="0" w:afterLines="0" w:line="360" w:lineRule="auto"/>
        <w:ind w:firstLine="0" w:firstLineChars="0"/>
        <w:jc w:val="center"/>
        <w:outlineLvl w:val="1"/>
        <w:rPr>
          <w:rFonts w:ascii="宋体" w:hAnsi="宋体" w:eastAsia="宋体" w:cs="Tahoma"/>
          <w:b/>
          <w:bCs/>
          <w:color w:val="auto"/>
          <w:kern w:val="0"/>
          <w:sz w:val="32"/>
          <w:szCs w:val="32"/>
          <w:highlight w:val="none"/>
          <w:lang w:val="zh-CN" w:eastAsia="zh-CN" w:bidi="ar-SA"/>
        </w:rPr>
      </w:pPr>
      <w:bookmarkStart w:id="6" w:name="_Toc4481596"/>
      <w:bookmarkStart w:id="7" w:name="_Toc18076"/>
      <w:bookmarkStart w:id="8" w:name="_Toc4481598"/>
      <w:r>
        <w:rPr>
          <w:rFonts w:hint="eastAsia" w:ascii="宋体" w:hAnsi="宋体" w:eastAsia="宋体" w:cs="Tahoma"/>
          <w:b/>
          <w:bCs/>
          <w:color w:val="auto"/>
          <w:kern w:val="0"/>
          <w:sz w:val="32"/>
          <w:szCs w:val="32"/>
          <w:highlight w:val="none"/>
          <w:lang w:val="zh-CN" w:eastAsia="zh-CN" w:bidi="ar-SA"/>
        </w:rPr>
        <w:t>第二节</w:t>
      </w:r>
      <w:r>
        <w:rPr>
          <w:rFonts w:ascii="宋体" w:hAnsi="宋体" w:eastAsia="宋体" w:cs="Tahoma"/>
          <w:b/>
          <w:bCs/>
          <w:color w:val="auto"/>
          <w:kern w:val="0"/>
          <w:sz w:val="32"/>
          <w:szCs w:val="32"/>
          <w:highlight w:val="none"/>
          <w:lang w:val="zh-CN" w:eastAsia="zh-CN" w:bidi="ar-SA"/>
        </w:rPr>
        <w:t xml:space="preserve"> </w:t>
      </w:r>
      <w:r>
        <w:rPr>
          <w:rFonts w:hint="eastAsia" w:ascii="Arial" w:hAnsi="Arial" w:eastAsia="宋体" w:cs="Tahoma"/>
          <w:b/>
          <w:bCs/>
          <w:color w:val="auto"/>
          <w:kern w:val="0"/>
          <w:sz w:val="32"/>
          <w:szCs w:val="32"/>
          <w:highlight w:val="none"/>
          <w:lang w:val="en-US" w:eastAsia="zh-CN" w:bidi="ar-SA"/>
        </w:rPr>
        <w:t>参选人</w:t>
      </w:r>
      <w:r>
        <w:rPr>
          <w:rFonts w:hint="eastAsia" w:ascii="宋体" w:hAnsi="宋体" w:eastAsia="宋体" w:cs="Tahoma"/>
          <w:b/>
          <w:bCs/>
          <w:color w:val="auto"/>
          <w:kern w:val="0"/>
          <w:sz w:val="32"/>
          <w:szCs w:val="32"/>
          <w:highlight w:val="none"/>
          <w:lang w:val="zh-CN" w:eastAsia="zh-CN" w:bidi="ar-SA"/>
        </w:rPr>
        <w:t>须知</w:t>
      </w:r>
    </w:p>
    <w:p w14:paraId="4B56E640">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（一）总则</w:t>
      </w:r>
    </w:p>
    <w:p w14:paraId="2FD56D1A">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14:paraId="546F9870">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采购管理机构</w:t>
      </w:r>
      <w:r>
        <w:rPr>
          <w:rFonts w:hint="eastAsia" w:ascii="宋体" w:hAnsi="宋体" w:eastAsia="宋体" w:cs="Times New Roman"/>
          <w:color w:val="auto"/>
          <w:szCs w:val="21"/>
          <w:highlight w:val="none"/>
        </w:rPr>
        <w:t>。</w:t>
      </w:r>
    </w:p>
    <w:p w14:paraId="335156B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活动的供应商。</w:t>
      </w:r>
    </w:p>
    <w:p w14:paraId="4822122D">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14:paraId="6523315D">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14:paraId="0BDD4787">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14:paraId="357DD7D5">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14:paraId="1D25343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14:paraId="34EA8624">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14:paraId="29371E0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14:paraId="62404B86">
      <w:pPr>
        <w:adjustRightInd w:val="0"/>
        <w:spacing w:line="500" w:lineRule="exact"/>
        <w:ind w:firstLine="413" w:firstLineChars="196"/>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14:paraId="2D56B726">
      <w:pPr>
        <w:spacing w:line="50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本项目不接受联合体</w:t>
      </w:r>
    </w:p>
    <w:p w14:paraId="5A56CFBA">
      <w:pPr>
        <w:numPr>
          <w:ilvl w:val="0"/>
          <w:numId w:val="0"/>
        </w:numPr>
        <w:spacing w:line="500" w:lineRule="exact"/>
        <w:ind w:left="-2" w:leftChars="0" w:firstLine="422" w:firstLineChars="0"/>
        <w:rPr>
          <w:rFonts w:hint="eastAsia" w:ascii="宋体" w:hAnsi="宋体" w:eastAsia="宋体" w:cs="Times New Roman"/>
          <w:color w:val="auto"/>
          <w:szCs w:val="21"/>
          <w:highlight w:val="none"/>
        </w:rPr>
      </w:pPr>
      <w:r>
        <w:rPr>
          <w:rFonts w:hint="eastAsia" w:ascii="Times New Roman" w:hAnsi="Times New Roman" w:eastAsia="宋体" w:cs="Times New Roman"/>
          <w:b w:val="0"/>
          <w:bCs/>
          <w:color w:val="auto"/>
          <w:szCs w:val="24"/>
          <w:highlight w:val="none"/>
          <w:lang w:val="en-US" w:eastAsia="zh-CN"/>
        </w:rPr>
        <w:t>4、</w:t>
      </w:r>
      <w:r>
        <w:rPr>
          <w:rFonts w:hint="eastAsia" w:ascii="Times New Roman" w:hAnsi="Times New Roman" w:eastAsia="宋体" w:cs="Times New Roman"/>
          <w:b w:val="0"/>
          <w:bCs/>
          <w:color w:val="auto"/>
          <w:szCs w:val="24"/>
          <w:highlight w:val="none"/>
          <w:lang w:eastAsia="zh-CN"/>
        </w:rPr>
        <w:t>比选</w:t>
      </w:r>
      <w:r>
        <w:rPr>
          <w:rFonts w:hint="eastAsia" w:ascii="Times New Roman" w:hAnsi="Times New Roman" w:eastAsia="宋体" w:cs="Times New Roman"/>
          <w:b w:val="0"/>
          <w:bCs/>
          <w:color w:val="auto"/>
          <w:szCs w:val="24"/>
          <w:highlight w:val="none"/>
        </w:rPr>
        <w:t>费用：</w:t>
      </w:r>
      <w:r>
        <w:rPr>
          <w:rFonts w:hint="eastAsia" w:ascii="宋体" w:hAnsi="宋体" w:eastAsia="宋体" w:cs="Times New Roman"/>
          <w:b w:val="0"/>
          <w:bCs/>
          <w:color w:val="auto"/>
          <w:szCs w:val="21"/>
          <w:highlight w:val="none"/>
          <w:lang w:eastAsia="zh-CN"/>
        </w:rPr>
        <w:t>参选人</w:t>
      </w:r>
      <w:r>
        <w:rPr>
          <w:rFonts w:hint="eastAsia" w:ascii="宋体" w:hAnsi="宋体" w:eastAsia="宋体" w:cs="Times New Roman"/>
          <w:b w:val="0"/>
          <w:bCs/>
          <w:color w:val="auto"/>
          <w:szCs w:val="21"/>
          <w:highlight w:val="none"/>
        </w:rPr>
        <w:t>必须自行承担参加</w:t>
      </w:r>
      <w:r>
        <w:rPr>
          <w:rFonts w:hint="eastAsia" w:ascii="宋体" w:hAnsi="宋体" w:eastAsia="宋体" w:cs="Times New Roman"/>
          <w:b w:val="0"/>
          <w:bCs/>
          <w:color w:val="auto"/>
          <w:szCs w:val="21"/>
          <w:highlight w:val="none"/>
          <w:lang w:eastAsia="zh-CN"/>
        </w:rPr>
        <w:t>比选</w:t>
      </w:r>
      <w:r>
        <w:rPr>
          <w:rFonts w:hint="eastAsia" w:ascii="宋体" w:hAnsi="宋体" w:eastAsia="宋体" w:cs="Times New Roman"/>
          <w:b w:val="0"/>
          <w:bCs/>
          <w:color w:val="auto"/>
          <w:szCs w:val="21"/>
          <w:highlight w:val="none"/>
        </w:rPr>
        <w:t>的所有费用。</w:t>
      </w:r>
      <w:r>
        <w:rPr>
          <w:rFonts w:hint="eastAsia" w:ascii="宋体" w:hAnsi="宋体" w:eastAsia="宋体" w:cs="Times New Roman"/>
          <w:color w:val="auto"/>
          <w:szCs w:val="21"/>
          <w:highlight w:val="none"/>
        </w:rPr>
        <w:t>不论</w:t>
      </w:r>
      <w:r>
        <w:rPr>
          <w:rFonts w:hint="eastAsia" w:ascii="宋体" w:hAnsi="宋体" w:cs="Times New Roman"/>
          <w:color w:val="auto"/>
          <w:szCs w:val="21"/>
          <w:highlight w:val="none"/>
          <w:lang w:val="en-US" w:eastAsia="zh-CN"/>
        </w:rPr>
        <w:t>中标</w:t>
      </w:r>
      <w:r>
        <w:rPr>
          <w:rFonts w:hint="eastAsia" w:ascii="宋体" w:hAnsi="宋体" w:eastAsia="宋体" w:cs="Times New Roman"/>
          <w:color w:val="auto"/>
          <w:szCs w:val="21"/>
          <w:highlight w:val="none"/>
        </w:rPr>
        <w:t>与否，采购单位在任何情况下均无义务和责任承担这些费用。</w:t>
      </w:r>
    </w:p>
    <w:p w14:paraId="21BC0407">
      <w:pPr>
        <w:widowControl/>
        <w:numPr>
          <w:ilvl w:val="0"/>
          <w:numId w:val="0"/>
        </w:numPr>
        <w:spacing w:line="500" w:lineRule="exact"/>
        <w:ind w:left="-2" w:leftChars="0" w:firstLine="422" w:firstLineChars="0"/>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5、</w:t>
      </w:r>
      <w:r>
        <w:rPr>
          <w:rFonts w:hint="eastAsia" w:ascii="宋体" w:hAnsi="宋体" w:eastAsia="宋体" w:cs="Times New Roman"/>
          <w:b/>
          <w:bCs/>
          <w:color w:val="auto"/>
          <w:szCs w:val="21"/>
          <w:highlight w:val="none"/>
          <w:lang w:eastAsia="zh-CN"/>
        </w:rPr>
        <w:t>被列入安庆市交通控股集团有限公司黑名单管理系统或在安庆市交通控股集团有限公司处罚限制期限内的投标人不得参与本次投标活动。</w:t>
      </w:r>
    </w:p>
    <w:p w14:paraId="01363B01">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77A66DDE">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14:paraId="004570B3">
      <w:pPr>
        <w:rPr>
          <w:rFonts w:hint="eastAsia" w:ascii="Times New Roman" w:hAnsi="Times New Roman" w:eastAsia="宋体" w:cs="Times New Roman"/>
          <w:color w:val="auto"/>
          <w:szCs w:val="24"/>
          <w:highlight w:val="none"/>
        </w:rPr>
      </w:pPr>
      <w:bookmarkStart w:id="9" w:name="_Toc479622044"/>
      <w:bookmarkStart w:id="10" w:name="_Toc4481593"/>
      <w:bookmarkStart w:id="11" w:name="_Toc8536"/>
      <w:r>
        <w:rPr>
          <w:rFonts w:hint="eastAsia" w:ascii="Times New Roman" w:hAnsi="Times New Roman" w:eastAsia="宋体" w:cs="Times New Roman"/>
          <w:color w:val="auto"/>
          <w:szCs w:val="24"/>
          <w:highlight w:val="none"/>
        </w:rPr>
        <w:br w:type="page"/>
      </w:r>
    </w:p>
    <w:p w14:paraId="3E61A7FF">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6"/>
          <w:szCs w:val="36"/>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（二）</w:t>
      </w:r>
      <w:bookmarkEnd w:id="9"/>
      <w:bookmarkEnd w:id="10"/>
      <w:bookmarkEnd w:id="11"/>
      <w:r>
        <w:rPr>
          <w:rFonts w:hint="eastAsia" w:ascii="Arial" w:hAnsi="Arial" w:eastAsia="宋体" w:cs="Times New Roman"/>
          <w:b/>
          <w:color w:val="auto"/>
          <w:kern w:val="0"/>
          <w:sz w:val="32"/>
          <w:szCs w:val="20"/>
          <w:highlight w:val="none"/>
          <w:lang w:val="en-US" w:eastAsia="zh-CN" w:bidi="ar-SA"/>
        </w:rPr>
        <w:t>比选文件</w:t>
      </w:r>
    </w:p>
    <w:p w14:paraId="61557044">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14:paraId="7AE826FE">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14:paraId="07D3B53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14:paraId="2E0156E9">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w:t>
      </w:r>
    </w:p>
    <w:p w14:paraId="504FC886">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cs="Times New Roman"/>
          <w:color w:val="auto"/>
          <w:szCs w:val="21"/>
          <w:highlight w:val="none"/>
          <w:lang w:eastAsia="zh-CN"/>
        </w:rPr>
        <w:t>货物</w:t>
      </w:r>
      <w:r>
        <w:rPr>
          <w:rFonts w:hint="eastAsia" w:ascii="宋体" w:hAnsi="宋体" w:eastAsia="宋体" w:cs="Times New Roman"/>
          <w:color w:val="auto"/>
          <w:szCs w:val="21"/>
          <w:highlight w:val="none"/>
          <w:lang w:eastAsia="zh-CN"/>
        </w:rPr>
        <w:t>需求</w:t>
      </w:r>
      <w:r>
        <w:rPr>
          <w:rFonts w:hint="eastAsia" w:ascii="宋体" w:hAnsi="宋体" w:eastAsia="宋体" w:cs="Times New Roman"/>
          <w:color w:val="auto"/>
          <w:szCs w:val="21"/>
          <w:highlight w:val="none"/>
        </w:rPr>
        <w:t>及技术要求；</w:t>
      </w:r>
    </w:p>
    <w:p w14:paraId="0E922AD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14:paraId="3AAAB4A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14:paraId="081211E1">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14:paraId="22FDC42D">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14:paraId="0410FEEF">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14:paraId="0786044F">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14:paraId="6B313CC6">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w:t>
      </w:r>
      <w:r>
        <w:rPr>
          <w:rFonts w:hint="eastAsia" w:ascii="宋体" w:hAnsi="宋体" w:cs="Times New Roman"/>
          <w:color w:val="auto"/>
          <w:szCs w:val="21"/>
          <w:highlight w:val="none"/>
          <w:lang w:val="en-US" w:eastAsia="zh-CN"/>
        </w:rPr>
        <w:t>参选</w:t>
      </w:r>
      <w:r>
        <w:rPr>
          <w:rFonts w:hint="eastAsia" w:ascii="宋体" w:hAnsi="宋体" w:eastAsia="宋体" w:cs="Times New Roman"/>
          <w:color w:val="auto"/>
          <w:szCs w:val="21"/>
          <w:highlight w:val="none"/>
        </w:rPr>
        <w:t>截止日期前向采购单位提出。</w:t>
      </w:r>
    </w:p>
    <w:p w14:paraId="580B9213">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14:paraId="399BD19A">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.4、采购单位对在规定时间收到的、且需要做出澄清的问题，将以</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款所述方式进行答复，但不说明问题的来源。</w:t>
      </w:r>
    </w:p>
    <w:p w14:paraId="1EC9EF3E">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14:paraId="705405C4">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14:paraId="13BD35CD">
      <w:pPr>
        <w:spacing w:line="500" w:lineRule="exact"/>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14:paraId="57D48DA5">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bookmarkStart w:id="12"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14:paraId="61579C14">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的澄清、修改、补充部分进行研究，或是由于其他原因，采购单位可以决定顺延参选截止时间，具体时间通过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12"/>
    <w:p w14:paraId="03928C48">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14:paraId="3920B30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14:paraId="37E36217">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4104B42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14:paraId="6482344C">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14:paraId="36F3925E">
      <w:pPr>
        <w:spacing w:line="500" w:lineRule="exact"/>
        <w:ind w:firstLine="422" w:firstLineChars="200"/>
        <w:rPr>
          <w:rFonts w:hint="eastAsia" w:ascii="宋体" w:hAnsi="宋体" w:eastAsia="宋体" w:cs="Times New Roman"/>
          <w:b/>
          <w:color w:val="auto"/>
          <w:szCs w:val="21"/>
          <w:highlight w:val="none"/>
          <w:lang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w:t>
      </w:r>
      <w:r>
        <w:rPr>
          <w:rFonts w:hint="eastAsia" w:ascii="宋体" w:hAnsi="宋体" w:eastAsia="宋体" w:cs="Times New Roman"/>
          <w:b/>
          <w:color w:val="auto"/>
          <w:szCs w:val="21"/>
          <w:highlight w:val="none"/>
          <w:lang w:eastAsia="zh-CN"/>
        </w:rPr>
        <w:t>费率</w:t>
      </w:r>
    </w:p>
    <w:p w14:paraId="57245A51">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lang w:eastAsia="zh-CN"/>
        </w:rPr>
        <w:t>费率</w:t>
      </w:r>
      <w:r>
        <w:rPr>
          <w:rFonts w:hint="eastAsia" w:ascii="宋体" w:hAnsi="宋体" w:eastAsia="宋体" w:cs="Times New Roman"/>
          <w:color w:val="auto"/>
          <w:szCs w:val="21"/>
          <w:highlight w:val="none"/>
        </w:rPr>
        <w:t>表上应清楚地标明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lang w:val="en-US" w:eastAsia="zh-CN"/>
        </w:rPr>
        <w:t>项目名称</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投标</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等内容。</w:t>
      </w:r>
    </w:p>
    <w:p w14:paraId="3E15F2CF">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.2、除非特别要求，每个项目（或每个包）只允许有一个方案、一个</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。多方案、多投标费率的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将视为无效</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778B394B">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.4、投标费率</w:t>
      </w:r>
      <w:r>
        <w:rPr>
          <w:rFonts w:hint="eastAsia" w:ascii="宋体" w:hAnsi="宋体" w:eastAsia="宋体" w:cs="Times New Roman"/>
          <w:color w:val="auto"/>
          <w:szCs w:val="21"/>
          <w:highlight w:val="none"/>
          <w:lang w:val="en-US" w:eastAsia="zh-CN"/>
        </w:rPr>
        <w:t>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为无效报价。</w:t>
      </w:r>
    </w:p>
    <w:p w14:paraId="40D399E3">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w:t>
      </w:r>
      <w:r>
        <w:rPr>
          <w:rFonts w:hint="eastAsia" w:ascii="Times New Roman" w:hAnsi="Times New Roman" w:eastAsia="宋体" w:cs="Times New Roman"/>
          <w:color w:val="auto"/>
          <w:szCs w:val="24"/>
          <w:highlight w:val="none"/>
          <w:lang w:eastAsia="zh-CN"/>
        </w:rPr>
        <w:t>参选投标函</w:t>
      </w:r>
      <w:r>
        <w:rPr>
          <w:rFonts w:hint="eastAsia" w:ascii="Times New Roman" w:hAnsi="Times New Roman" w:eastAsia="宋体" w:cs="Times New Roman"/>
          <w:color w:val="auto"/>
          <w:szCs w:val="24"/>
          <w:highlight w:val="none"/>
          <w:lang w:val="en-US" w:eastAsia="zh-CN"/>
        </w:rPr>
        <w:t>中</w:t>
      </w:r>
      <w:r>
        <w:rPr>
          <w:rFonts w:hint="eastAsia" w:ascii="Times New Roman" w:hAnsi="Times New Roman" w:eastAsia="宋体" w:cs="Times New Roman"/>
          <w:color w:val="auto"/>
          <w:szCs w:val="24"/>
          <w:highlight w:val="none"/>
        </w:rPr>
        <w:t>报价的大写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和小写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不一致的</w:t>
      </w:r>
      <w:r>
        <w:rPr>
          <w:rFonts w:hint="eastAsia" w:ascii="宋体" w:hAnsi="宋体" w:eastAsia="宋体" w:cs="Times New Roman"/>
          <w:color w:val="auto"/>
          <w:szCs w:val="21"/>
          <w:highlight w:val="none"/>
        </w:rPr>
        <w:t>，以大写</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为准；</w:t>
      </w:r>
    </w:p>
    <w:p w14:paraId="41C78F5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若参选投标函、</w:t>
      </w:r>
      <w:r>
        <w:rPr>
          <w:rFonts w:hint="eastAsia" w:ascii="宋体" w:hAnsi="宋体" w:eastAsia="宋体" w:cs="Times New Roman"/>
          <w:color w:val="auto"/>
          <w:szCs w:val="21"/>
          <w:highlight w:val="none"/>
          <w:lang w:val="en-US" w:eastAsia="zh-CN"/>
        </w:rPr>
        <w:t>投标费率表中费率两者</w:t>
      </w:r>
      <w:r>
        <w:rPr>
          <w:rFonts w:hint="eastAsia" w:ascii="宋体" w:hAnsi="宋体" w:eastAsia="宋体" w:cs="Times New Roman"/>
          <w:color w:val="auto"/>
          <w:szCs w:val="21"/>
          <w:highlight w:val="none"/>
        </w:rPr>
        <w:t>不一致的，视为无效</w:t>
      </w:r>
      <w:r>
        <w:rPr>
          <w:rFonts w:hint="eastAsia" w:ascii="宋体" w:hAnsi="宋体" w:eastAsia="宋体" w:cs="Times New Roman"/>
          <w:color w:val="auto"/>
          <w:szCs w:val="21"/>
          <w:highlight w:val="none"/>
          <w:lang w:val="en-US" w:eastAsia="zh-CN"/>
        </w:rPr>
        <w:t>投标</w:t>
      </w:r>
      <w:r>
        <w:rPr>
          <w:rFonts w:hint="eastAsia" w:ascii="宋体" w:hAnsi="宋体" w:eastAsia="宋体" w:cs="Times New Roman"/>
          <w:color w:val="auto"/>
          <w:szCs w:val="21"/>
          <w:highlight w:val="none"/>
        </w:rPr>
        <w:t>；</w:t>
      </w:r>
    </w:p>
    <w:p w14:paraId="3B0FFD46">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10.7、参选投标函中费率与参选文件中相应内容不一致的，以参选投标函中费率为准。</w:t>
      </w:r>
    </w:p>
    <w:p w14:paraId="38688F48">
      <w:pP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14:paraId="592417D3">
      <w:pPr>
        <w:spacing w:line="500" w:lineRule="exact"/>
        <w:ind w:firstLine="422" w:firstLineChars="200"/>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cs="Times New Roman"/>
          <w:b/>
          <w:color w:val="auto"/>
          <w:szCs w:val="21"/>
          <w:highlight w:val="none"/>
          <w:lang w:val="en-US" w:eastAsia="zh-CN"/>
        </w:rPr>
        <w:t>参选</w:t>
      </w:r>
      <w:r>
        <w:rPr>
          <w:rFonts w:hint="eastAsia" w:ascii="宋体" w:hAnsi="宋体" w:eastAsia="宋体" w:cs="Times New Roman"/>
          <w:b/>
          <w:color w:val="auto"/>
          <w:szCs w:val="21"/>
          <w:highlight w:val="none"/>
        </w:rPr>
        <w:t>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14:paraId="5194321A">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w:t>
      </w:r>
      <w:r>
        <w:rPr>
          <w:rFonts w:hint="eastAsia" w:ascii="宋体" w:hAnsi="宋体" w:cs="Times New Roman"/>
          <w:b/>
          <w:color w:val="auto"/>
          <w:szCs w:val="21"/>
          <w:highlight w:val="none"/>
          <w:lang w:val="en-US" w:eastAsia="zh-CN"/>
        </w:rPr>
        <w:t>参选</w:t>
      </w:r>
      <w:r>
        <w:rPr>
          <w:rFonts w:hint="eastAsia" w:ascii="宋体" w:hAnsi="宋体" w:eastAsia="宋体" w:cs="Times New Roman"/>
          <w:b/>
          <w:color w:val="auto"/>
          <w:szCs w:val="21"/>
          <w:highlight w:val="none"/>
        </w:rPr>
        <w:t>有效期</w:t>
      </w:r>
    </w:p>
    <w:p w14:paraId="6B1C3C2E">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14:paraId="4CDBD48C">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12900856">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有效期从</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截止之日算起。</w:t>
      </w:r>
    </w:p>
    <w:p w14:paraId="4C42B772">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有效期满之前，向</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候选人提出延长</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有效期的要求。</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候选人可以拒绝采购单位的这种要求，但是对拒绝延长</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有效期的延长要求和</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候选人对该要求的答复均采用书面形式。</w:t>
      </w:r>
    </w:p>
    <w:p w14:paraId="687B221C">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14:paraId="0FD9FAAA">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14:paraId="6B9F9BEE">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14:paraId="30701B4A">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14:paraId="6531011C">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14:paraId="520EC825">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val="en-US" w:eastAsia="zh-CN"/>
        </w:rPr>
        <w:t>投标函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投标费率表、货物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参选文件封面、投标函、投标费率表、货物内容及质量要求响应表</w:t>
      </w:r>
      <w:r>
        <w:rPr>
          <w:rFonts w:hint="eastAsia" w:ascii="宋体" w:hAnsi="宋体" w:eastAsia="宋体" w:cs="Times New Roman"/>
          <w:color w:val="auto"/>
          <w:szCs w:val="21"/>
          <w:highlight w:val="none"/>
        </w:rPr>
        <w:t>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bookmarkStart w:id="13" w:name="_Toc4481594"/>
      <w:bookmarkStart w:id="14" w:name="_Toc479622046"/>
      <w:bookmarkStart w:id="15" w:name="_Toc12503"/>
      <w:bookmarkStart w:id="16" w:name="_Toc25319"/>
    </w:p>
    <w:p w14:paraId="1A992708">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76425D85">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（三）参选文件的提交</w:t>
      </w:r>
      <w:bookmarkEnd w:id="13"/>
      <w:bookmarkEnd w:id="14"/>
      <w:bookmarkEnd w:id="15"/>
      <w:bookmarkEnd w:id="16"/>
    </w:p>
    <w:p w14:paraId="66DF3BE0">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14:paraId="6CE756F7">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w:t>
      </w:r>
      <w:r>
        <w:rPr>
          <w:rFonts w:hint="eastAsia" w:ascii="宋体" w:hAnsi="宋体" w:eastAsia="宋体" w:cs="Times New Roman"/>
          <w:b w:val="0"/>
          <w:bCs w:val="0"/>
          <w:color w:val="auto"/>
          <w:szCs w:val="21"/>
          <w:highlight w:val="none"/>
        </w:rPr>
        <w:t>和副本均需胶装成册并标明页码</w:t>
      </w:r>
      <w:r>
        <w:rPr>
          <w:rFonts w:hint="eastAsia" w:ascii="宋体" w:hAnsi="宋体" w:eastAsia="宋体" w:cs="Times New Roman"/>
          <w:color w:val="auto"/>
          <w:szCs w:val="21"/>
          <w:highlight w:val="none"/>
        </w:rPr>
        <w:t>，不得采用活页或容易拆解的装订形式。</w:t>
      </w:r>
    </w:p>
    <w:p w14:paraId="098C285D">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14:paraId="11065C26">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密封袋上须写明：项目名称、</w:t>
      </w:r>
      <w:r>
        <w:rPr>
          <w:rFonts w:hint="eastAsia" w:ascii="宋体" w:hAnsi="宋体" w:cs="Times New Roman"/>
          <w:b/>
          <w:bCs/>
          <w:color w:val="auto"/>
          <w:szCs w:val="21"/>
          <w:highlight w:val="none"/>
          <w:lang w:val="en-US" w:eastAsia="zh-CN"/>
        </w:rPr>
        <w:t>参选人</w:t>
      </w:r>
      <w:r>
        <w:rPr>
          <w:rFonts w:hint="eastAsia" w:ascii="宋体" w:hAnsi="宋体" w:eastAsia="宋体" w:cs="Times New Roman"/>
          <w:b/>
          <w:bCs/>
          <w:color w:val="auto"/>
          <w:szCs w:val="21"/>
          <w:highlight w:val="none"/>
        </w:rPr>
        <w:t>名称、项目编号。</w:t>
      </w:r>
    </w:p>
    <w:p w14:paraId="298C7CE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未按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w:t>
      </w:r>
      <w:r>
        <w:rPr>
          <w:rFonts w:hint="eastAsia" w:ascii="宋体" w:hAnsi="宋体" w:eastAsia="宋体" w:cs="Times New Roman"/>
          <w:color w:val="auto"/>
          <w:szCs w:val="21"/>
          <w:highlight w:val="none"/>
          <w:lang w:val="en-US" w:eastAsia="zh-CN"/>
        </w:rPr>
        <w:t>被视为无效投标</w:t>
      </w:r>
      <w:r>
        <w:rPr>
          <w:rFonts w:hint="eastAsia" w:ascii="宋体" w:hAnsi="宋体" w:eastAsia="宋体" w:cs="Times New Roman"/>
          <w:color w:val="auto"/>
          <w:szCs w:val="21"/>
          <w:highlight w:val="none"/>
        </w:rPr>
        <w:t>。</w:t>
      </w:r>
    </w:p>
    <w:p w14:paraId="48EC5005">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cs="Times New Roman"/>
          <w:b/>
          <w:bCs/>
          <w:color w:val="auto"/>
          <w:szCs w:val="21"/>
          <w:highlight w:val="none"/>
          <w:lang w:val="en-US" w:eastAsia="zh-CN"/>
        </w:rPr>
        <w:t>15</w:t>
      </w:r>
      <w:r>
        <w:rPr>
          <w:rFonts w:hint="eastAsia" w:ascii="宋体" w:hAnsi="宋体" w:eastAsia="宋体" w:cs="Times New Roman"/>
          <w:b/>
          <w:bCs/>
          <w:color w:val="auto"/>
          <w:szCs w:val="21"/>
          <w:highlight w:val="none"/>
        </w:rPr>
        <w:t>.</w:t>
      </w:r>
      <w:r>
        <w:rPr>
          <w:rFonts w:hint="eastAsia" w:ascii="宋体" w:hAnsi="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 xml:space="preserve"> 查验证件</w:t>
      </w:r>
    </w:p>
    <w:p w14:paraId="18D72EAF">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采购人审查参选人以下证件，若证件不全或不符合要求，则查验不合格。</w:t>
      </w:r>
    </w:p>
    <w:p w14:paraId="67921CD0">
      <w:pPr>
        <w:spacing w:line="360" w:lineRule="auto"/>
        <w:ind w:firstLine="422" w:firstLineChars="200"/>
        <w:rPr>
          <w:rFonts w:hint="eastAsia" w:ascii="宋体" w:hAnsi="宋体" w:eastAsia="宋体" w:cs="Times New Roman"/>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法定代表人或个体工商户经营者应出示有效二代居民身份证、授权委托人应出示授权书；（授权书格式见附件）</w:t>
      </w:r>
      <w:r>
        <w:rPr>
          <w:rFonts w:hint="eastAsia" w:ascii="宋体" w:hAnsi="宋体" w:eastAsia="宋体" w:cs="Times New Roman"/>
          <w:color w:val="auto"/>
          <w:szCs w:val="21"/>
          <w:highlight w:val="none"/>
        </w:rPr>
        <w:t>。</w:t>
      </w:r>
    </w:p>
    <w:p w14:paraId="26C046D7">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、参选截止时间</w:t>
      </w:r>
    </w:p>
    <w:p w14:paraId="712B01EB">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须知前附表中约定的参选截止时间前将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14:paraId="668C4D66">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相关条款以延长参选截止时间。在此情况下，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受参选截止时间制约的所有权利和义务均应延长至新的参选截止时间。</w:t>
      </w:r>
    </w:p>
    <w:p w14:paraId="19CBCEDD">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14:paraId="7C2918CA">
      <w:pPr>
        <w:widowControl/>
        <w:spacing w:line="500" w:lineRule="exact"/>
        <w:ind w:firstLine="420" w:firstLineChars="200"/>
        <w:jc w:val="left"/>
        <w:rPr>
          <w:rFonts w:hint="eastAsia" w:ascii="宋体" w:hAnsi="宋体" w:eastAsia="宋体" w:cs="Times New Roman"/>
          <w:color w:val="auto"/>
          <w:szCs w:val="21"/>
          <w:highlight w:val="none"/>
        </w:rPr>
      </w:pPr>
      <w:bookmarkStart w:id="17" w:name="_Toc23598"/>
      <w:bookmarkStart w:id="18" w:name="_Toc479622047"/>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14:paraId="7E91FCF4">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的修改通知应按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密封袋上清楚标明“补充、修改”字样。</w:t>
      </w:r>
    </w:p>
    <w:p w14:paraId="535035A6">
      <w:pPr>
        <w:widowControl/>
        <w:spacing w:line="500" w:lineRule="exact"/>
        <w:ind w:firstLine="420" w:firstLineChars="200"/>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17.</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 xml:space="preserve"> 参选人提交参选文件以后</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在约定的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截止时间之前</w:t>
      </w:r>
      <w:r>
        <w:rPr>
          <w:rFonts w:hint="eastAsia" w:ascii="宋体" w:hAnsi="宋体" w:cs="Times New Roman"/>
          <w:color w:val="auto"/>
          <w:szCs w:val="21"/>
          <w:highlight w:val="none"/>
          <w:lang w:val="en-US" w:eastAsia="zh-CN"/>
        </w:rPr>
        <w:t>撤回参选文件</w:t>
      </w:r>
      <w:r>
        <w:rPr>
          <w:rFonts w:hint="eastAsia" w:ascii="宋体" w:hAnsi="宋体" w:cs="Times New Roman"/>
          <w:color w:val="auto"/>
          <w:szCs w:val="21"/>
          <w:highlight w:val="none"/>
          <w:lang w:eastAsia="zh-CN"/>
        </w:rPr>
        <w:t>，法定代表人或个体工商户经营者应出示有效二代居民身份证、授权委托人应出示授权书。</w:t>
      </w:r>
    </w:p>
    <w:p w14:paraId="011C0830">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14:paraId="1B6F2A6C">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bookmarkStart w:id="19" w:name="_Toc4481595"/>
    </w:p>
    <w:p w14:paraId="61105697">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21374F6E">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（四）开标</w:t>
      </w:r>
      <w:bookmarkEnd w:id="17"/>
      <w:bookmarkEnd w:id="18"/>
      <w:bookmarkEnd w:id="19"/>
    </w:p>
    <w:p w14:paraId="49F2534A">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19</w:t>
      </w:r>
      <w:r>
        <w:rPr>
          <w:rFonts w:hint="eastAsia" w:ascii="宋体" w:hAnsi="宋体" w:eastAsia="宋体" w:cs="Times New Roman"/>
          <w:b/>
          <w:bCs/>
          <w:color w:val="auto"/>
          <w:szCs w:val="21"/>
          <w:highlight w:val="none"/>
        </w:rPr>
        <w:t>、开标时间和地点：</w:t>
      </w:r>
      <w:r>
        <w:rPr>
          <w:rFonts w:hint="eastAsia" w:ascii="宋体" w:hAnsi="宋体"/>
          <w:szCs w:val="21"/>
          <w:highlight w:val="none"/>
        </w:rPr>
        <w:t>采购单位将在监督人员</w:t>
      </w:r>
      <w:r>
        <w:rPr>
          <w:rFonts w:hint="eastAsia" w:ascii="宋体" w:hAnsi="宋体"/>
          <w:szCs w:val="21"/>
          <w:highlight w:val="none"/>
          <w:lang w:val="en-US" w:eastAsia="zh-CN"/>
        </w:rPr>
        <w:t>监督下依据</w:t>
      </w:r>
      <w:r>
        <w:rPr>
          <w:rFonts w:hint="eastAsia" w:ascii="宋体" w:hAnsi="宋体"/>
          <w:szCs w:val="21"/>
          <w:highlight w:val="none"/>
        </w:rPr>
        <w:t>“参选人须知前附表”约定的时间和地点开标，所有参选人的法定代表人或个体工商户经营者或其授权委托人</w:t>
      </w:r>
      <w:r>
        <w:rPr>
          <w:rFonts w:hint="eastAsia" w:ascii="宋体" w:hAnsi="宋体"/>
          <w:szCs w:val="21"/>
          <w:highlight w:val="none"/>
          <w:lang w:val="en-US" w:eastAsia="zh-CN"/>
        </w:rPr>
        <w:t>自愿</w:t>
      </w:r>
      <w:r>
        <w:rPr>
          <w:rFonts w:hint="eastAsia" w:ascii="宋体" w:hAnsi="宋体"/>
          <w:szCs w:val="21"/>
          <w:highlight w:val="none"/>
        </w:rPr>
        <w:t>参加</w:t>
      </w:r>
      <w:r>
        <w:rPr>
          <w:rFonts w:hint="eastAsia" w:ascii="宋体" w:hAnsi="宋体"/>
          <w:szCs w:val="21"/>
          <w:highlight w:val="none"/>
          <w:lang w:val="en-US" w:eastAsia="zh-CN"/>
        </w:rPr>
        <w:t>现场开标</w:t>
      </w:r>
      <w:r>
        <w:rPr>
          <w:rFonts w:hint="eastAsia" w:ascii="宋体" w:hAnsi="宋体"/>
          <w:szCs w:val="21"/>
          <w:highlight w:val="none"/>
          <w:lang w:eastAsia="zh-CN"/>
        </w:rPr>
        <w:t>，</w:t>
      </w:r>
      <w:r>
        <w:rPr>
          <w:rFonts w:hint="eastAsia" w:ascii="宋体" w:hAnsi="宋体"/>
          <w:szCs w:val="21"/>
          <w:highlight w:val="none"/>
          <w:lang w:val="en-US" w:eastAsia="zh-CN"/>
        </w:rPr>
        <w:t>未参加现场开标的参选人应无条件认可整个开标过程</w:t>
      </w:r>
      <w:r>
        <w:rPr>
          <w:rFonts w:hint="eastAsia" w:ascii="宋体" w:hAnsi="宋体" w:eastAsia="宋体" w:cs="Times New Roman"/>
          <w:color w:val="auto"/>
          <w:szCs w:val="21"/>
          <w:highlight w:val="none"/>
        </w:rPr>
        <w:t>。</w:t>
      </w:r>
    </w:p>
    <w:p w14:paraId="400D6F05">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、开标程序</w:t>
      </w:r>
    </w:p>
    <w:p w14:paraId="1783227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14:paraId="0170583E">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14:paraId="3195E6B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14:paraId="281729FE">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14:paraId="3DFADED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cs="宋体"/>
          <w:szCs w:val="21"/>
          <w:highlight w:val="none"/>
          <w:lang w:val="en-US" w:eastAsia="zh-CN"/>
        </w:rPr>
        <w:t>参与现场开标的</w:t>
      </w:r>
      <w:r>
        <w:rPr>
          <w:rFonts w:hint="eastAsia" w:ascii="宋体" w:hAnsi="宋体" w:eastAsia="宋体" w:cs="宋体"/>
          <w:color w:val="auto"/>
          <w:szCs w:val="21"/>
          <w:highlight w:val="none"/>
          <w:lang w:bidi="ar"/>
        </w:rPr>
        <w:t>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14:paraId="7AF0FEB0">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14:paraId="1431C545">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14:paraId="5FC1438B">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进入评审阶段；</w:t>
      </w:r>
    </w:p>
    <w:p w14:paraId="3CA34FA5">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.1.8</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宣布评审结果。</w:t>
      </w:r>
    </w:p>
    <w:p w14:paraId="6A825F4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14:paraId="2167F631">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14:paraId="12A32EBA">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14:paraId="1C1CA6CE">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14:paraId="0A233DC1">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14:paraId="568B7BAC">
      <w:pPr>
        <w:widowControl/>
        <w:numPr>
          <w:ilvl w:val="0"/>
          <w:numId w:val="0"/>
        </w:numPr>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）参选人未按要求参加开标会、未按要求出示材料供现场查验或经查验不合格的、参选文件份数少于比选文件要求；</w:t>
      </w:r>
    </w:p>
    <w:p w14:paraId="2E495F18">
      <w:pPr>
        <w:widowControl/>
        <w:numPr>
          <w:ilvl w:val="0"/>
          <w:numId w:val="0"/>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2、开标过程中发现有下列情况的，由评标委员会评审后，认定为</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34E10B84">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、未按约定格式提供、填写</w:t>
      </w:r>
      <w:r>
        <w:rPr>
          <w:rFonts w:hint="eastAsia" w:ascii="宋体" w:hAnsi="宋体" w:eastAsia="宋体" w:cs="Times New Roman"/>
          <w:color w:val="auto"/>
          <w:szCs w:val="21"/>
          <w:highlight w:val="none"/>
          <w:lang w:eastAsia="zh-CN"/>
        </w:rPr>
        <w:t>参选文件封面、投标函、投标费率表、货物内容及质量要求响应表</w:t>
      </w:r>
      <w:r>
        <w:rPr>
          <w:rFonts w:hint="eastAsia" w:ascii="宋体" w:hAnsi="宋体" w:eastAsia="宋体" w:cs="Times New Roman"/>
          <w:color w:val="auto"/>
          <w:szCs w:val="21"/>
          <w:highlight w:val="none"/>
        </w:rPr>
        <w:t>或</w:t>
      </w:r>
      <w:r>
        <w:rPr>
          <w:rFonts w:hint="eastAsia" w:ascii="宋体" w:hAnsi="宋体" w:eastAsia="宋体" w:cs="Times New Roman"/>
          <w:color w:val="auto"/>
          <w:szCs w:val="21"/>
          <w:highlight w:val="none"/>
          <w:lang w:eastAsia="zh-CN"/>
        </w:rPr>
        <w:t>参选文件封面、投标函、投标费率表、货物内容及质量要求响应表</w:t>
      </w:r>
      <w:r>
        <w:rPr>
          <w:rFonts w:hint="eastAsia" w:ascii="宋体" w:hAnsi="宋体" w:eastAsia="宋体" w:cs="Times New Roman"/>
          <w:color w:val="auto"/>
          <w:szCs w:val="21"/>
          <w:highlight w:val="none"/>
        </w:rPr>
        <w:t>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14:paraId="5DBAEA22">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参选人投标费率高于比选最高投标费率</w:t>
      </w:r>
      <w:r>
        <w:rPr>
          <w:rFonts w:hint="eastAsia" w:ascii="宋体" w:hAnsi="宋体" w:eastAsia="宋体" w:cs="Times New Roman"/>
          <w:color w:val="auto"/>
          <w:szCs w:val="21"/>
          <w:highlight w:val="none"/>
        </w:rPr>
        <w:t>；</w:t>
      </w:r>
    </w:p>
    <w:p w14:paraId="63C533F8">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14:paraId="286D58E0">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6CD2CE6F">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14:paraId="45070864">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14:paraId="71F9ACBC">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(3)财产被接管或冻结可能影响本项目正常实施的；</w:t>
      </w:r>
    </w:p>
    <w:p w14:paraId="67AB5A6B">
      <w:pPr>
        <w:widowControl/>
        <w:numPr>
          <w:ilvl w:val="0"/>
          <w:numId w:val="4"/>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14:paraId="6683A45A">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14:paraId="780D00EC">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（五）评标</w:t>
      </w:r>
    </w:p>
    <w:p w14:paraId="1625D6C5">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 xml:space="preserve">    23、评</w:t>
      </w:r>
      <w:r>
        <w:rPr>
          <w:rFonts w:hint="eastAsia" w:ascii="宋体" w:hAnsi="宋体" w:eastAsia="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14:paraId="1E93307D">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14:paraId="3CCDF9C2">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14:paraId="23413C66">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14:paraId="5264BA66">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3A8C282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14:paraId="32F97711">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14:paraId="46BDDCDE">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14:paraId="09D08C05">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14:paraId="7B626185">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14:paraId="4D8653BA">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14:paraId="31246A3D">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14:paraId="156F6B4B">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14:paraId="3BFD1E85">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b/>
          <w:bCs/>
          <w:color w:val="auto"/>
          <w:szCs w:val="21"/>
          <w:highlight w:val="none"/>
          <w:lang w:val="en-US" w:eastAsia="zh-CN"/>
        </w:rPr>
        <w:t>参选人投标费率不得高于比选最高投标费率</w:t>
      </w:r>
      <w:r>
        <w:rPr>
          <w:rFonts w:hint="eastAsia" w:ascii="宋体" w:hAnsi="宋体" w:eastAsia="宋体" w:cs="Times New Roman"/>
          <w:b/>
          <w:bCs/>
          <w:color w:val="auto"/>
          <w:szCs w:val="21"/>
          <w:highlight w:val="none"/>
          <w:lang w:eastAsia="zh-CN"/>
        </w:rPr>
        <w:t>、</w:t>
      </w:r>
      <w:r>
        <w:rPr>
          <w:rFonts w:hint="eastAsia" w:ascii="宋体" w:hAnsi="宋体" w:eastAsia="宋体" w:cs="Times New Roman"/>
          <w:color w:val="auto"/>
          <w:szCs w:val="21"/>
          <w:highlight w:val="none"/>
        </w:rPr>
        <w:t>否则为无效</w:t>
      </w:r>
      <w:r>
        <w:rPr>
          <w:rFonts w:hint="eastAsia" w:ascii="宋体" w:hAnsi="宋体" w:cs="Times New Roman"/>
          <w:color w:val="auto"/>
          <w:szCs w:val="21"/>
          <w:highlight w:val="none"/>
          <w:lang w:val="en-US" w:eastAsia="zh-CN"/>
        </w:rPr>
        <w:t>参选</w:t>
      </w:r>
      <w:r>
        <w:rPr>
          <w:rFonts w:hint="eastAsia" w:ascii="宋体" w:hAnsi="宋体" w:eastAsia="宋体" w:cs="Times New Roman"/>
          <w:color w:val="auto"/>
          <w:szCs w:val="21"/>
          <w:highlight w:val="none"/>
        </w:rPr>
        <w:t>，即报价评审不通过。</w:t>
      </w:r>
    </w:p>
    <w:p w14:paraId="60FE9D1B">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14:paraId="2474984F">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、失信核查</w:t>
      </w:r>
    </w:p>
    <w:p w14:paraId="5989A68E">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32"/>
          <w:rFonts w:hint="eastAsia" w:ascii="宋体" w:hAnsi="宋体" w:eastAsia="宋体" w:cs="Times New Roman"/>
          <w:color w:val="auto"/>
          <w:szCs w:val="21"/>
          <w:highlight w:val="none"/>
        </w:rPr>
        <w:t>http://www.creditchina.gov.cn/</w:t>
      </w:r>
      <w:r>
        <w:rPr>
          <w:rStyle w:val="32"/>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32"/>
          <w:rFonts w:hint="eastAsia" w:ascii="宋体" w:hAnsi="Times New Roman" w:eastAsia="宋体" w:cs="Times New Roman"/>
          <w:color w:val="auto"/>
          <w:szCs w:val="21"/>
          <w:highlight w:val="none"/>
        </w:rPr>
        <w:t>http://www.ccgp.gov.cn/），</w:t>
      </w:r>
      <w:r>
        <w:rPr>
          <w:rStyle w:val="32"/>
          <w:rFonts w:hint="eastAsia" w:ascii="宋体" w:hAnsi="Times New Roman" w:eastAsia="宋体" w:cs="Times New Roman"/>
          <w:color w:val="auto"/>
          <w:szCs w:val="21"/>
          <w:highlight w:val="none"/>
          <w:u w:val="none"/>
        </w:rPr>
        <w:t>若核查存在</w:t>
      </w:r>
      <w:r>
        <w:rPr>
          <w:rStyle w:val="32"/>
          <w:rFonts w:hint="eastAsia" w:ascii="宋体" w:hAnsi="宋体" w:eastAsia="宋体" w:cs="Times New Roman"/>
          <w:color w:val="auto"/>
          <w:szCs w:val="21"/>
          <w:highlight w:val="none"/>
          <w:u w:val="none"/>
        </w:rPr>
        <w:t>政府采购严重违法</w:t>
      </w:r>
      <w:r>
        <w:rPr>
          <w:rStyle w:val="32"/>
          <w:rFonts w:hint="eastAsia" w:ascii="宋体" w:hAnsi="Times New Roman" w:eastAsia="宋体" w:cs="Times New Roman"/>
          <w:color w:val="auto"/>
          <w:szCs w:val="21"/>
          <w:highlight w:val="none"/>
          <w:u w:val="none"/>
        </w:rPr>
        <w:t>失信名单记录的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w:t>
      </w:r>
      <w:r>
        <w:rPr>
          <w:rStyle w:val="32"/>
          <w:rFonts w:hint="eastAsia" w:ascii="宋体" w:hAnsi="Times New Roman" w:eastAsia="宋体" w:cs="Times New Roman"/>
          <w:color w:val="auto"/>
          <w:szCs w:val="21"/>
          <w:highlight w:val="none"/>
          <w:u w:val="none"/>
          <w:lang w:val="en-US" w:eastAsia="zh-CN"/>
        </w:rPr>
        <w:t>评标委员会</w:t>
      </w:r>
      <w:r>
        <w:rPr>
          <w:rStyle w:val="32"/>
          <w:rFonts w:hint="eastAsia" w:ascii="宋体" w:hAnsi="Times New Roman" w:eastAsia="宋体" w:cs="Times New Roman"/>
          <w:color w:val="auto"/>
          <w:szCs w:val="21"/>
          <w:highlight w:val="none"/>
          <w:u w:val="none"/>
        </w:rPr>
        <w:t>不得将其推荐为</w:t>
      </w:r>
      <w:r>
        <w:rPr>
          <w:rStyle w:val="32"/>
          <w:rFonts w:hint="eastAsia" w:ascii="宋体" w:cs="Times New Roman"/>
          <w:color w:val="auto"/>
          <w:szCs w:val="21"/>
          <w:highlight w:val="none"/>
          <w:u w:val="none"/>
          <w:lang w:val="en-US" w:eastAsia="zh-CN"/>
        </w:rPr>
        <w:t>成交</w:t>
      </w:r>
      <w:r>
        <w:rPr>
          <w:rStyle w:val="32"/>
          <w:rFonts w:hint="eastAsia" w:ascii="宋体" w:hAnsi="Times New Roman" w:eastAsia="宋体" w:cs="Times New Roman"/>
          <w:color w:val="auto"/>
          <w:szCs w:val="21"/>
          <w:highlight w:val="none"/>
          <w:u w:val="none"/>
        </w:rPr>
        <w:t>候选人，依序递补，并再次对递补的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进行核查。</w:t>
      </w:r>
      <w:r>
        <w:rPr>
          <w:rStyle w:val="32"/>
          <w:rFonts w:hint="eastAsia" w:ascii="宋体" w:hAnsi="Times New Roman" w:eastAsia="宋体" w:cs="Times New Roman"/>
          <w:color w:val="auto"/>
          <w:szCs w:val="21"/>
          <w:highlight w:val="none"/>
          <w:u w:val="none"/>
        </w:rPr>
        <w:fldChar w:fldCharType="end"/>
      </w:r>
    </w:p>
    <w:p w14:paraId="2B6BAAEB">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成交候选人排序：评委会对参选文件通过上述评审的参选人，根据投标费率由低至高的顺序排列。投标费率最低的为第一成交候选人，次低的为第二成交候选人，第三低的为第三成交候选人。若出现两家或两家以上评审价最低且相等时，则由采购人采取现场随机抽取的方式确定成交候选人排序。</w:t>
      </w:r>
    </w:p>
    <w:p w14:paraId="343BEC5D">
      <w:pPr>
        <w:widowControl/>
        <w:spacing w:line="500" w:lineRule="exact"/>
        <w:jc w:val="left"/>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b/>
          <w:bCs/>
          <w:color w:val="auto"/>
          <w:szCs w:val="21"/>
          <w:highlight w:val="none"/>
        </w:rPr>
        <w:t>26、开标评标异常情况处理</w:t>
      </w:r>
    </w:p>
    <w:p w14:paraId="4A24097B">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26.1、在招标采购中，出现下列情况之一的，应予废标，采购单位重新组织采购：</w:t>
      </w:r>
    </w:p>
    <w:p w14:paraId="20D4B6C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p>
    <w:p w14:paraId="7A26BDF0">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14:paraId="1CAC246C">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投标费率均高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比选最高投标费率</w:t>
      </w:r>
      <w:r>
        <w:rPr>
          <w:rFonts w:hint="eastAsia" w:ascii="宋体" w:hAnsi="宋体" w:eastAsia="宋体" w:cs="Times New Roman"/>
          <w:color w:val="auto"/>
          <w:szCs w:val="21"/>
          <w:highlight w:val="none"/>
        </w:rPr>
        <w:t>；</w:t>
      </w:r>
    </w:p>
    <w:p w14:paraId="576074BC">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14:paraId="0AA9BC23">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27、评标过程的保密性</w:t>
      </w:r>
    </w:p>
    <w:p w14:paraId="1EAD4825">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27.1、开标后，直到授予</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14:paraId="7FF23B75">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被拒绝。   </w:t>
      </w:r>
    </w:p>
    <w:p w14:paraId="4131FA04">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27.3、</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人确定后，采购单位不对未</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人就评标过程以及未能</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14:paraId="3CBC9555">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通知书</w:t>
      </w:r>
    </w:p>
    <w:p w14:paraId="65A76D63">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cs="宋体"/>
          <w:color w:val="auto"/>
          <w:kern w:val="2"/>
          <w:sz w:val="21"/>
          <w:szCs w:val="20"/>
          <w:highlight w:val="none"/>
          <w:lang w:val="en-US" w:eastAsia="zh-CN" w:bidi="ar-SA"/>
        </w:rPr>
        <w:t>成交</w:t>
      </w:r>
      <w:r>
        <w:rPr>
          <w:rFonts w:hint="eastAsia" w:ascii="宋体" w:hAnsi="宋体" w:eastAsia="宋体" w:cs="宋体"/>
          <w:color w:val="auto"/>
          <w:kern w:val="2"/>
          <w:sz w:val="21"/>
          <w:szCs w:val="20"/>
          <w:highlight w:val="none"/>
          <w:lang w:val="en-US" w:eastAsia="zh-CN" w:bidi="ar-SA"/>
        </w:rPr>
        <w:t>候选人确定后，采购单位将在安庆市交通控股集团有限公司集采平台（http：//jc.zh0556.com/）上公示，参选人如有异议，必须在公示期内向有关机构提出。</w:t>
      </w:r>
    </w:p>
    <w:p w14:paraId="24C24E38">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w:t>
      </w:r>
      <w:r>
        <w:rPr>
          <w:rFonts w:hint="eastAsia" w:hAnsi="宋体" w:cs="宋体"/>
          <w:color w:val="auto"/>
          <w:szCs w:val="24"/>
          <w:highlight w:val="none"/>
          <w:lang w:val="en-US" w:eastAsia="zh-CN"/>
        </w:rPr>
        <w:t>成交</w:t>
      </w:r>
      <w:r>
        <w:rPr>
          <w:rFonts w:ascii="Times New Roman" w:hAnsi="宋体" w:eastAsia="宋体" w:cs="宋体"/>
          <w:color w:val="auto"/>
          <w:szCs w:val="24"/>
          <w:highlight w:val="none"/>
        </w:rPr>
        <w:t>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w:t>
      </w:r>
      <w:r>
        <w:rPr>
          <w:rFonts w:hint="eastAsia" w:hAnsi="宋体" w:cs="宋体"/>
          <w:color w:val="auto"/>
          <w:szCs w:val="24"/>
          <w:highlight w:val="none"/>
          <w:lang w:val="en-US" w:eastAsia="zh-CN"/>
        </w:rPr>
        <w:t>成交</w:t>
      </w:r>
      <w:r>
        <w:rPr>
          <w:rFonts w:ascii="Times New Roman" w:hAnsi="宋体" w:eastAsia="宋体" w:cs="宋体"/>
          <w:color w:val="auto"/>
          <w:szCs w:val="24"/>
          <w:highlight w:val="none"/>
        </w:rPr>
        <w:t>人发出</w:t>
      </w:r>
      <w:r>
        <w:rPr>
          <w:rFonts w:hint="eastAsia" w:hAnsi="宋体" w:cs="宋体"/>
          <w:color w:val="auto"/>
          <w:szCs w:val="24"/>
          <w:highlight w:val="none"/>
          <w:lang w:val="en-US" w:eastAsia="zh-CN"/>
        </w:rPr>
        <w:t>成交</w:t>
      </w:r>
      <w:r>
        <w:rPr>
          <w:rFonts w:ascii="Times New Roman" w:hAnsi="宋体" w:eastAsia="宋体" w:cs="宋体"/>
          <w:color w:val="auto"/>
          <w:szCs w:val="24"/>
          <w:highlight w:val="none"/>
        </w:rPr>
        <w:t>通知书。</w:t>
      </w:r>
    </w:p>
    <w:p w14:paraId="6116B452">
      <w:pPr>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br w:type="page"/>
      </w:r>
    </w:p>
    <w:p w14:paraId="2D30D72F">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r>
        <w:rPr>
          <w:rFonts w:hint="eastAsia" w:ascii="宋体" w:hAnsi="宋体" w:eastAsia="宋体" w:cs="Times New Roman"/>
          <w:b/>
          <w:bCs w:val="0"/>
          <w:color w:val="auto"/>
          <w:kern w:val="0"/>
          <w:sz w:val="32"/>
          <w:szCs w:val="21"/>
          <w:highlight w:val="none"/>
          <w:lang w:val="en-US" w:eastAsia="zh-CN" w:bidi="ar-SA"/>
        </w:rPr>
        <w:t>（六）合同</w:t>
      </w:r>
      <w:r>
        <w:rPr>
          <w:rFonts w:hint="eastAsia" w:ascii="宋体" w:hAnsi="宋体" w:eastAsia="宋体" w:cs="Times New Roman"/>
          <w:b/>
          <w:bCs/>
          <w:color w:val="auto"/>
          <w:kern w:val="0"/>
          <w:sz w:val="32"/>
          <w:szCs w:val="21"/>
          <w:highlight w:val="none"/>
          <w:lang w:val="en-US" w:eastAsia="zh-CN" w:bidi="ar-SA"/>
        </w:rPr>
        <w:t>授予</w:t>
      </w:r>
    </w:p>
    <w:p w14:paraId="59393B4C">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28.签订合同</w:t>
      </w:r>
    </w:p>
    <w:p w14:paraId="3897C781">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28.1.1、</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人的</w:t>
      </w:r>
      <w:r>
        <w:rPr>
          <w:rFonts w:hint="eastAsia" w:ascii="宋体" w:hAnsi="宋体" w:cs="Times New Roman"/>
          <w:color w:val="auto"/>
          <w:szCs w:val="21"/>
          <w:highlight w:val="none"/>
          <w:lang w:val="en-US" w:eastAsia="zh-CN"/>
        </w:rPr>
        <w:t>中标</w:t>
      </w:r>
      <w:r>
        <w:rPr>
          <w:rFonts w:hint="eastAsia" w:ascii="宋体" w:hAnsi="宋体" w:eastAsia="宋体" w:cs="Times New Roman"/>
          <w:color w:val="auto"/>
          <w:szCs w:val="21"/>
          <w:highlight w:val="none"/>
        </w:rPr>
        <w:t>价即为合同价款。</w:t>
      </w:r>
    </w:p>
    <w:p w14:paraId="21ABB6A0">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28.1.2、</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人应在</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通知书发出之日起30日内，根据比选文件和</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人的</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文件</w:t>
      </w:r>
      <w:r>
        <w:rPr>
          <w:rFonts w:hint="eastAsia" w:ascii="宋体" w:hAnsi="宋体" w:eastAsia="宋体" w:cs="Times New Roman"/>
          <w:color w:val="auto"/>
          <w:szCs w:val="21"/>
          <w:highlight w:val="none"/>
          <w:lang w:val="en-US" w:eastAsia="zh-CN"/>
        </w:rPr>
        <w:t>签订</w:t>
      </w:r>
      <w:r>
        <w:rPr>
          <w:rFonts w:hint="eastAsia" w:ascii="宋体" w:hAnsi="宋体" w:eastAsia="宋体" w:cs="Times New Roman"/>
          <w:color w:val="auto"/>
          <w:szCs w:val="21"/>
          <w:highlight w:val="none"/>
        </w:rPr>
        <w:t>书面合同。</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人无正当理由拒签合同,在签订合同时向</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rPr>
        <w:t>人提出附加条件,或不按照</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rPr>
        <w:t>文件要求提交履约保证金的，</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w:t>
      </w:r>
      <w:r>
        <w:rPr>
          <w:rFonts w:hint="eastAsia" w:ascii="宋体" w:hAnsi="宋体" w:eastAsia="宋体" w:cs="Times New Roman"/>
          <w:color w:val="auto"/>
          <w:szCs w:val="21"/>
          <w:highlight w:val="none"/>
          <w:lang w:val="en-US" w:eastAsia="zh-CN"/>
        </w:rPr>
        <w:t>有权</w:t>
      </w:r>
      <w:r>
        <w:rPr>
          <w:rFonts w:hint="eastAsia" w:ascii="宋体" w:hAnsi="宋体" w:eastAsia="宋体" w:cs="Times New Roman"/>
          <w:color w:val="auto"/>
          <w:szCs w:val="21"/>
          <w:highlight w:val="none"/>
        </w:rPr>
        <w:t>取消其</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资格。</w:t>
      </w:r>
    </w:p>
    <w:p w14:paraId="099BFA4B">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28.1.3、</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候选人）被取消</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候选人名单排序依次确定其他</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候选人为</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人，或重新组织采购。</w:t>
      </w:r>
    </w:p>
    <w:p w14:paraId="3CA2D655">
      <w:pPr>
        <w:widowControl/>
        <w:spacing w:line="500" w:lineRule="exact"/>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9</w:t>
      </w:r>
      <w:r>
        <w:rPr>
          <w:rFonts w:hint="eastAsia" w:ascii="宋体" w:hAnsi="宋体" w:eastAsia="宋体" w:cs="Times New Roman"/>
          <w:b/>
          <w:bCs/>
          <w:color w:val="auto"/>
          <w:szCs w:val="21"/>
          <w:highlight w:val="none"/>
        </w:rPr>
        <w:t>、履约保证金</w:t>
      </w:r>
    </w:p>
    <w:p w14:paraId="60AE6EB0">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人在签订合同前必须按</w:t>
      </w:r>
      <w:r>
        <w:rPr>
          <w:rFonts w:hint="eastAsia" w:ascii="宋体" w:hAnsi="宋体" w:eastAsia="宋体" w:cs="Times New Roman"/>
          <w:color w:val="auto"/>
          <w:szCs w:val="21"/>
          <w:highlight w:val="none"/>
          <w:lang w:val="en-US" w:eastAsia="zh-CN"/>
        </w:rPr>
        <w:t>比选</w:t>
      </w:r>
      <w:r>
        <w:rPr>
          <w:rFonts w:hint="eastAsia" w:ascii="宋体" w:hAnsi="宋体" w:eastAsia="宋体" w:cs="Times New Roman"/>
          <w:color w:val="auto"/>
          <w:szCs w:val="21"/>
          <w:highlight w:val="none"/>
        </w:rPr>
        <w:t>文件的规定，及时、足额向</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人提交履约保证金。</w:t>
      </w:r>
    </w:p>
    <w:p w14:paraId="1A0717BF">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.2、若</w:t>
      </w:r>
      <w:r>
        <w:rPr>
          <w:rFonts w:hint="eastAsia" w:ascii="宋体" w:hAnsi="宋体" w:cs="Times New Roman"/>
          <w:color w:val="auto"/>
          <w:szCs w:val="21"/>
          <w:highlight w:val="none"/>
          <w:lang w:val="en-US" w:eastAsia="zh-CN"/>
        </w:rPr>
        <w:t>成交</w:t>
      </w:r>
      <w:r>
        <w:rPr>
          <w:rFonts w:hint="eastAsia" w:ascii="宋体" w:hAnsi="宋体" w:eastAsia="宋体" w:cs="Times New Roman"/>
          <w:color w:val="auto"/>
          <w:szCs w:val="21"/>
          <w:highlight w:val="none"/>
        </w:rPr>
        <w:t>人不能按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须知前附表执行，</w:t>
      </w:r>
      <w:r>
        <w:rPr>
          <w:rFonts w:hint="eastAsia" w:ascii="宋体" w:hAnsi="宋体" w:eastAsia="宋体" w:cs="Times New Roman"/>
          <w:color w:val="auto"/>
          <w:szCs w:val="21"/>
          <w:highlight w:val="none"/>
          <w:lang w:val="en-US" w:eastAsia="zh-CN"/>
        </w:rPr>
        <w:t>采购</w:t>
      </w:r>
      <w:r>
        <w:rPr>
          <w:rFonts w:hint="eastAsia" w:ascii="宋体" w:hAnsi="宋体" w:eastAsia="宋体" w:cs="Times New Roman"/>
          <w:color w:val="auto"/>
          <w:szCs w:val="21"/>
          <w:highlight w:val="none"/>
        </w:rPr>
        <w:t>人可在无须征得</w:t>
      </w:r>
      <w:r>
        <w:rPr>
          <w:rFonts w:hint="eastAsia" w:ascii="宋体" w:hAnsi="宋体" w:cs="Times New Roman"/>
          <w:color w:val="auto"/>
          <w:szCs w:val="21"/>
          <w:highlight w:val="none"/>
          <w:lang w:eastAsia="zh-CN"/>
        </w:rPr>
        <w:t>成交</w:t>
      </w:r>
      <w:r>
        <w:rPr>
          <w:rFonts w:hint="eastAsia" w:ascii="宋体" w:hAnsi="宋体" w:eastAsia="宋体" w:cs="Times New Roman"/>
          <w:color w:val="auto"/>
          <w:szCs w:val="21"/>
          <w:highlight w:val="none"/>
        </w:rPr>
        <w:t>人同意的情况下，不与其签订合同，并不予退还</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保证金。给采购单位造成的损失超过</w:t>
      </w:r>
      <w:r>
        <w:rPr>
          <w:rFonts w:hint="eastAsia" w:ascii="宋体" w:hAnsi="宋体" w:cs="Times New Roman"/>
          <w:color w:val="auto"/>
          <w:szCs w:val="21"/>
          <w:highlight w:val="none"/>
          <w:lang w:eastAsia="zh-CN"/>
        </w:rPr>
        <w:t>参选</w:t>
      </w:r>
      <w:r>
        <w:rPr>
          <w:rFonts w:hint="eastAsia" w:ascii="宋体" w:hAnsi="宋体" w:eastAsia="宋体" w:cs="Times New Roman"/>
          <w:color w:val="auto"/>
          <w:szCs w:val="21"/>
          <w:highlight w:val="none"/>
        </w:rPr>
        <w:t>保证金数额的，还应当对超过部分予以赔偿。</w:t>
      </w:r>
    </w:p>
    <w:p w14:paraId="62BF9EEB">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.3、履约保证金按合同条款约定退还。</w:t>
      </w:r>
    </w:p>
    <w:p w14:paraId="55B82776">
      <w:pPr>
        <w:widowControl/>
        <w:jc w:val="left"/>
        <w:rPr>
          <w:rFonts w:ascii="Times New Roman" w:hAnsi="宋体" w:eastAsia="宋体" w:cs="Times New Roman"/>
          <w:b/>
          <w:color w:val="000000"/>
          <w:szCs w:val="21"/>
          <w:highlight w:val="none"/>
        </w:rPr>
      </w:pPr>
      <w:r>
        <w:rPr>
          <w:rFonts w:ascii="Times New Roman" w:hAnsi="宋体" w:eastAsia="宋体" w:cs="Times New Roman"/>
          <w:b/>
          <w:color w:val="000000"/>
          <w:szCs w:val="21"/>
          <w:highlight w:val="none"/>
        </w:rPr>
        <w:br w:type="page"/>
      </w:r>
    </w:p>
    <w:bookmarkEnd w:id="6"/>
    <w:p w14:paraId="01AA7AC3">
      <w:pPr>
        <w:pStyle w:val="2"/>
        <w:numPr>
          <w:ilvl w:val="0"/>
          <w:numId w:val="2"/>
        </w:numPr>
        <w:rPr>
          <w:color w:val="000000"/>
          <w:highlight w:val="none"/>
        </w:rPr>
      </w:pPr>
      <w:r>
        <w:rPr>
          <w:rFonts w:hint="eastAsia"/>
          <w:color w:val="000000"/>
          <w:highlight w:val="none"/>
          <w:lang w:val="en-US" w:eastAsia="zh-CN"/>
        </w:rPr>
        <w:t xml:space="preserve"> </w:t>
      </w:r>
      <w:r>
        <w:rPr>
          <w:rFonts w:hint="eastAsia"/>
          <w:color w:val="000000"/>
          <w:highlight w:val="none"/>
          <w:lang w:eastAsia="zh-CN"/>
        </w:rPr>
        <w:t>货物需求</w:t>
      </w:r>
      <w:r>
        <w:rPr>
          <w:rFonts w:hint="eastAsia"/>
          <w:color w:val="000000"/>
          <w:highlight w:val="none"/>
        </w:rPr>
        <w:t>及技术要求</w:t>
      </w:r>
      <w:bookmarkEnd w:id="7"/>
      <w:bookmarkEnd w:id="8"/>
    </w:p>
    <w:p w14:paraId="1E3C261F">
      <w:pPr>
        <w:numPr>
          <w:ilvl w:val="0"/>
          <w:numId w:val="5"/>
        </w:numPr>
        <w:suppressAutoHyphens w:val="0"/>
        <w:bidi w:val="0"/>
        <w:spacing w:beforeLines="0" w:beforeAutospacing="0" w:afterLines="0" w:afterAutospacing="0"/>
      </w:pPr>
      <w:r>
        <w:rPr>
          <w:rFonts w:hint="eastAsia" w:ascii="宋体" w:hAnsi="宋体" w:cs="宋体"/>
          <w:b/>
          <w:bCs/>
          <w:color w:val="000000"/>
          <w:highlight w:val="none"/>
          <w:lang w:eastAsia="zh-CN"/>
        </w:rPr>
        <w:t>货物需求</w:t>
      </w:r>
      <w:r>
        <w:rPr>
          <w:rFonts w:ascii="宋体" w:hAnsi="宋体" w:eastAsia="宋体" w:cs="宋体"/>
          <w:b/>
          <w:bCs/>
          <w:color w:val="000000"/>
          <w:highlight w:val="none"/>
        </w:rPr>
        <w:t>及技术要求</w:t>
      </w:r>
    </w:p>
    <w:p w14:paraId="23AFA630">
      <w:pPr>
        <w:widowControl/>
        <w:suppressAutoHyphens w:val="0"/>
        <w:bidi w:val="0"/>
        <w:spacing w:beforeLines="0" w:beforeAutospacing="0" w:afterLines="0" w:afterAutospacing="0" w:line="500" w:lineRule="exact"/>
        <w:jc w:val="left"/>
        <w:rPr>
          <w:rFonts w:eastAsia="宋体"/>
          <w:color w:val="auto"/>
          <w:lang w:val="en-US" w:eastAsia="zh-CN"/>
        </w:rPr>
      </w:pPr>
      <w:bookmarkStart w:id="20" w:name="_Toc4481600"/>
      <w:bookmarkStart w:id="21" w:name="_Toc26873"/>
      <w:r>
        <w:rPr>
          <w:rFonts w:hint="eastAsia" w:ascii="宋体" w:hAnsi="宋体" w:eastAsia="宋体" w:cs="Times New Roman"/>
          <w:color w:val="auto"/>
          <w:kern w:val="2"/>
          <w:sz w:val="21"/>
          <w:szCs w:val="21"/>
          <w:highlight w:val="none"/>
          <w:lang w:val="en-US" w:eastAsia="zh-CN" w:bidi="ar-SA"/>
        </w:rPr>
        <w:t>1、</w:t>
      </w:r>
      <w:r>
        <w:rPr>
          <w:rFonts w:hint="eastAsia" w:ascii="宋体" w:hAnsi="宋体" w:cs="Times New Roman"/>
          <w:color w:val="auto"/>
          <w:kern w:val="2"/>
          <w:sz w:val="21"/>
          <w:szCs w:val="21"/>
          <w:highlight w:val="none"/>
          <w:lang w:val="en-US" w:eastAsia="zh-CN" w:bidi="ar-SA"/>
        </w:rPr>
        <w:t>潜山市浒山湖连心大桥新建工程精轧螺纹、钢筋网采购</w:t>
      </w:r>
      <w:r>
        <w:rPr>
          <w:rFonts w:hint="eastAsia" w:ascii="宋体" w:hAnsi="宋体" w:eastAsia="宋体" w:cs="Times New Roman"/>
          <w:color w:val="auto"/>
          <w:kern w:val="2"/>
          <w:sz w:val="21"/>
          <w:szCs w:val="21"/>
          <w:highlight w:val="none"/>
          <w:lang w:val="en-US" w:eastAsia="zh-CN" w:bidi="ar-SA"/>
        </w:rPr>
        <w:t>需求</w:t>
      </w:r>
      <w:r>
        <w:rPr>
          <w:rFonts w:ascii="宋体" w:hAnsi="宋体" w:eastAsia="宋体" w:cs="Times New Roman"/>
          <w:color w:val="auto"/>
          <w:kern w:val="2"/>
          <w:sz w:val="21"/>
          <w:szCs w:val="21"/>
          <w:highlight w:val="none"/>
          <w:lang w:val="en-US" w:eastAsia="zh-CN" w:bidi="ar-SA"/>
        </w:rPr>
        <w:t>如下：</w:t>
      </w:r>
    </w:p>
    <w:tbl>
      <w:tblPr>
        <w:tblStyle w:val="26"/>
        <w:tblpPr w:leftFromText="180" w:rightFromText="180" w:vertAnchor="text" w:horzAnchor="page" w:tblpXSpec="center" w:tblpY="309"/>
        <w:tblOverlap w:val="never"/>
        <w:tblW w:w="10397" w:type="dxa"/>
        <w:jc w:val="center"/>
        <w:tblLayout w:type="fixed"/>
        <w:tblCellMar>
          <w:top w:w="0" w:type="dxa"/>
          <w:left w:w="108" w:type="dxa"/>
          <w:bottom w:w="0" w:type="dxa"/>
          <w:right w:w="108" w:type="dxa"/>
        </w:tblCellMar>
      </w:tblPr>
      <w:tblGrid>
        <w:gridCol w:w="658"/>
        <w:gridCol w:w="1755"/>
        <w:gridCol w:w="4309"/>
        <w:gridCol w:w="1225"/>
        <w:gridCol w:w="1225"/>
        <w:gridCol w:w="1225"/>
      </w:tblGrid>
      <w:tr w14:paraId="230DDD2D">
        <w:tblPrEx>
          <w:tblCellMar>
            <w:top w:w="0" w:type="dxa"/>
            <w:left w:w="108" w:type="dxa"/>
            <w:bottom w:w="0" w:type="dxa"/>
            <w:right w:w="108" w:type="dxa"/>
          </w:tblCellMar>
        </w:tblPrEx>
        <w:trPr>
          <w:trHeight w:val="545" w:hRule="atLeast"/>
          <w:jc w:val="center"/>
        </w:trPr>
        <w:tc>
          <w:tcPr>
            <w:tcW w:w="658" w:type="dxa"/>
            <w:tcBorders>
              <w:top w:val="single" w:color="000000" w:sz="4" w:space="0"/>
              <w:left w:val="single" w:color="000000" w:sz="4" w:space="0"/>
              <w:bottom w:val="single" w:color="auto" w:sz="4" w:space="0"/>
              <w:right w:val="single" w:color="000000" w:sz="4" w:space="0"/>
            </w:tcBorders>
            <w:vAlign w:val="center"/>
          </w:tcPr>
          <w:p w14:paraId="1778C9F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序号</w:t>
            </w:r>
          </w:p>
        </w:tc>
        <w:tc>
          <w:tcPr>
            <w:tcW w:w="1755" w:type="dxa"/>
            <w:tcBorders>
              <w:top w:val="single" w:color="000000" w:sz="4" w:space="0"/>
              <w:left w:val="single" w:color="000000" w:sz="4" w:space="0"/>
              <w:bottom w:val="single" w:color="auto" w:sz="4" w:space="0"/>
              <w:right w:val="single" w:color="000000" w:sz="4" w:space="0"/>
            </w:tcBorders>
            <w:vAlign w:val="center"/>
          </w:tcPr>
          <w:p w14:paraId="1D3268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名称</w:t>
            </w:r>
          </w:p>
        </w:tc>
        <w:tc>
          <w:tcPr>
            <w:tcW w:w="4309" w:type="dxa"/>
            <w:tcBorders>
              <w:top w:val="single" w:color="000000" w:sz="4" w:space="0"/>
              <w:left w:val="single" w:color="000000" w:sz="4" w:space="0"/>
              <w:bottom w:val="single" w:color="auto" w:sz="4" w:space="0"/>
              <w:right w:val="single" w:color="000000" w:sz="4" w:space="0"/>
            </w:tcBorders>
            <w:vAlign w:val="center"/>
          </w:tcPr>
          <w:p w14:paraId="608C40C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技术参数</w:t>
            </w:r>
          </w:p>
        </w:tc>
        <w:tc>
          <w:tcPr>
            <w:tcW w:w="1225" w:type="dxa"/>
            <w:tcBorders>
              <w:top w:val="single" w:color="000000" w:sz="4" w:space="0"/>
              <w:left w:val="single" w:color="000000" w:sz="4" w:space="0"/>
              <w:bottom w:val="single" w:color="auto" w:sz="4" w:space="0"/>
              <w:right w:val="single" w:color="000000" w:sz="4" w:space="0"/>
            </w:tcBorders>
            <w:vAlign w:val="center"/>
          </w:tcPr>
          <w:p w14:paraId="37845A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lang w:bidi="ar"/>
              </w:rPr>
            </w:pPr>
            <w:r>
              <w:rPr>
                <w:rFonts w:hint="eastAsia" w:ascii="宋体" w:hAnsi="宋体" w:eastAsia="宋体" w:cs="宋体"/>
                <w:b/>
                <w:bCs/>
                <w:color w:val="auto"/>
                <w:kern w:val="0"/>
                <w:szCs w:val="21"/>
                <w:lang w:val="en-US" w:eastAsia="zh-CN" w:bidi="ar"/>
              </w:rPr>
              <w:t>暂定</w:t>
            </w:r>
            <w:r>
              <w:rPr>
                <w:rFonts w:hint="eastAsia" w:ascii="宋体" w:hAnsi="宋体" w:eastAsia="宋体" w:cs="宋体"/>
                <w:b/>
                <w:bCs/>
                <w:color w:val="auto"/>
                <w:kern w:val="0"/>
                <w:szCs w:val="21"/>
                <w:lang w:bidi="ar"/>
              </w:rPr>
              <w:t>数量</w:t>
            </w:r>
          </w:p>
        </w:tc>
        <w:tc>
          <w:tcPr>
            <w:tcW w:w="1225" w:type="dxa"/>
            <w:tcBorders>
              <w:top w:val="single" w:color="000000" w:sz="4" w:space="0"/>
              <w:left w:val="single" w:color="000000" w:sz="4" w:space="0"/>
              <w:bottom w:val="single" w:color="auto" w:sz="4" w:space="0"/>
              <w:right w:val="single" w:color="000000" w:sz="4" w:space="0"/>
            </w:tcBorders>
            <w:vAlign w:val="center"/>
          </w:tcPr>
          <w:p w14:paraId="58251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单位</w:t>
            </w:r>
          </w:p>
        </w:tc>
        <w:tc>
          <w:tcPr>
            <w:tcW w:w="1225" w:type="dxa"/>
            <w:tcBorders>
              <w:top w:val="single" w:color="000000" w:sz="4" w:space="0"/>
              <w:left w:val="single" w:color="000000" w:sz="4" w:space="0"/>
              <w:bottom w:val="single" w:color="auto" w:sz="4" w:space="0"/>
              <w:right w:val="single" w:color="000000" w:sz="4" w:space="0"/>
            </w:tcBorders>
            <w:vAlign w:val="center"/>
          </w:tcPr>
          <w:p w14:paraId="712B75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kern w:val="0"/>
                <w:szCs w:val="21"/>
                <w:lang w:val="en-US" w:eastAsia="zh-CN" w:bidi="ar"/>
              </w:rPr>
            </w:pPr>
            <w:r>
              <w:rPr>
                <w:rFonts w:hint="eastAsia" w:ascii="宋体" w:hAnsi="宋体" w:eastAsia="宋体" w:cs="宋体"/>
                <w:b/>
                <w:bCs/>
                <w:color w:val="auto"/>
                <w:kern w:val="0"/>
                <w:szCs w:val="21"/>
                <w:lang w:val="en-US" w:eastAsia="zh-CN" w:bidi="ar"/>
              </w:rPr>
              <w:t>备注</w:t>
            </w:r>
          </w:p>
        </w:tc>
      </w:tr>
      <w:tr w14:paraId="1018E6E6">
        <w:tblPrEx>
          <w:tblCellMar>
            <w:top w:w="0" w:type="dxa"/>
            <w:left w:w="108" w:type="dxa"/>
            <w:bottom w:w="0" w:type="dxa"/>
            <w:right w:w="108" w:type="dxa"/>
          </w:tblCellMar>
        </w:tblPrEx>
        <w:trPr>
          <w:trHeight w:val="9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05658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bookmarkStart w:id="22" w:name="OLE_LINK3" w:colFirst="2" w:colLast="2"/>
            <w:r>
              <w:rPr>
                <w:rFonts w:hint="eastAsia" w:ascii="宋体" w:hAnsi="宋体" w:cs="宋体"/>
                <w:color w:val="000000" w:themeColor="text1"/>
                <w:kern w:val="0"/>
                <w:szCs w:val="21"/>
                <w:lang w:val="en-US" w:eastAsia="zh-CN" w:bidi="ar"/>
                <w14:textFill>
                  <w14:solidFill>
                    <w14:schemeClr w14:val="tx1"/>
                  </w14:solidFill>
                </w14:textFill>
              </w:rPr>
              <w:t>1</w:t>
            </w:r>
          </w:p>
        </w:tc>
        <w:tc>
          <w:tcPr>
            <w:tcW w:w="1755" w:type="dxa"/>
            <w:tcBorders>
              <w:top w:val="single" w:color="auto" w:sz="4" w:space="0"/>
              <w:left w:val="single" w:color="auto" w:sz="4" w:space="0"/>
              <w:bottom w:val="single" w:color="auto" w:sz="4" w:space="0"/>
              <w:right w:val="single" w:color="auto" w:sz="4" w:space="0"/>
            </w:tcBorders>
            <w:vAlign w:val="center"/>
          </w:tcPr>
          <w:p w14:paraId="6DAC7D7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Cs w:val="21"/>
                <w:lang w:val="en-US" w:bidi="ar"/>
                <w14:textFill>
                  <w14:solidFill>
                    <w14:schemeClr w14:val="tx1"/>
                  </w14:solidFill>
                </w14:textFill>
              </w:rPr>
            </w:pPr>
            <w:r>
              <w:rPr>
                <w:rFonts w:hint="eastAsia" w:ascii="宋体" w:hAnsi="宋体" w:cs="宋体"/>
                <w:kern w:val="0"/>
                <w:szCs w:val="21"/>
                <w:highlight w:val="none"/>
                <w:lang w:val="en-US" w:eastAsia="zh-CN"/>
              </w:rPr>
              <w:t>JL32精轧螺纹钢筋</w:t>
            </w:r>
          </w:p>
        </w:tc>
        <w:tc>
          <w:tcPr>
            <w:tcW w:w="4309" w:type="dxa"/>
            <w:tcBorders>
              <w:top w:val="single" w:color="auto" w:sz="4" w:space="0"/>
              <w:left w:val="single" w:color="auto" w:sz="4" w:space="0"/>
              <w:bottom w:val="single" w:color="auto" w:sz="4" w:space="0"/>
              <w:right w:val="single" w:color="auto" w:sz="4" w:space="0"/>
            </w:tcBorders>
            <w:vAlign w:val="center"/>
          </w:tcPr>
          <w:p w14:paraId="697C2DF6">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钢筋通常按定尺长度交货,具体交货长度应在合同中注明。可按需方要求长度进行锯切再6.5.1加工</w:t>
            </w:r>
          </w:p>
          <w:p w14:paraId="785B862E">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6.5.2钢筋按定尺或倍尺长度交货时,长度允许偏差为0mm~+20mm。6.6 弯曲度和端部</w:t>
            </w:r>
          </w:p>
          <w:p w14:paraId="6097A80C">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6.6.1 钢筋的弯曲度不得影响正常使用,钢筋每米弯曲度不应大于4mm,总弯曲度不大于钢筋总长度的 0.4%。</w:t>
            </w:r>
          </w:p>
          <w:p w14:paraId="6E8291A7">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6.6.2 钢筋的端部应平齐,不影响连接器通过</w:t>
            </w:r>
          </w:p>
          <w:p w14:paraId="6551B0E7">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6.7 重量及允许偏差</w:t>
            </w:r>
          </w:p>
          <w:p w14:paraId="67322D95">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6.7.1 钢筋按实际重量或理论重量交货。</w:t>
            </w:r>
          </w:p>
          <w:p w14:paraId="059EE513">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6.7.2钢筋实际重量与理论重量的允许偏差应不大于表1规定的理论重量的士4%</w:t>
            </w:r>
            <w:r>
              <w:rPr>
                <w:rFonts w:hint="eastAsia" w:ascii="宋体" w:hAnsi="宋体" w:eastAsia="宋体" w:cs="宋体"/>
                <w:sz w:val="22"/>
                <w:szCs w:val="22"/>
                <w:vertAlign w:val="baseline"/>
                <w:lang w:val="en-US" w:eastAsia="zh-CN"/>
              </w:rPr>
              <w:t>符合GB/T20065-2016《预应力混凝土用螺纹钢》</w:t>
            </w:r>
          </w:p>
        </w:tc>
        <w:tc>
          <w:tcPr>
            <w:tcW w:w="1225" w:type="dxa"/>
            <w:tcBorders>
              <w:top w:val="single" w:color="auto" w:sz="4" w:space="0"/>
              <w:left w:val="single" w:color="auto" w:sz="4" w:space="0"/>
              <w:bottom w:val="single" w:color="auto" w:sz="4" w:space="0"/>
              <w:right w:val="single" w:color="auto" w:sz="4" w:space="0"/>
            </w:tcBorders>
            <w:vAlign w:val="center"/>
          </w:tcPr>
          <w:p w14:paraId="15D0EBD6">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130</w:t>
            </w:r>
          </w:p>
        </w:tc>
        <w:tc>
          <w:tcPr>
            <w:tcW w:w="1225" w:type="dxa"/>
            <w:tcBorders>
              <w:top w:val="single" w:color="auto" w:sz="4" w:space="0"/>
              <w:left w:val="single" w:color="auto" w:sz="4" w:space="0"/>
              <w:bottom w:val="single" w:color="auto" w:sz="4" w:space="0"/>
              <w:right w:val="single" w:color="auto" w:sz="4" w:space="0"/>
            </w:tcBorders>
            <w:vAlign w:val="center"/>
          </w:tcPr>
          <w:p w14:paraId="0C4AA60A">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吨</w:t>
            </w:r>
          </w:p>
        </w:tc>
        <w:tc>
          <w:tcPr>
            <w:tcW w:w="1225" w:type="dxa"/>
            <w:tcBorders>
              <w:top w:val="single" w:color="auto" w:sz="4" w:space="0"/>
              <w:left w:val="single" w:color="auto" w:sz="4" w:space="0"/>
              <w:bottom w:val="single" w:color="auto" w:sz="4" w:space="0"/>
              <w:right w:val="single" w:color="auto" w:sz="4" w:space="0"/>
            </w:tcBorders>
            <w:vAlign w:val="center"/>
          </w:tcPr>
          <w:p w14:paraId="33CF8586">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r>
      <w:tr w14:paraId="7BB6EC38">
        <w:tblPrEx>
          <w:tblCellMar>
            <w:top w:w="0" w:type="dxa"/>
            <w:left w:w="108" w:type="dxa"/>
            <w:bottom w:w="0" w:type="dxa"/>
            <w:right w:w="108" w:type="dxa"/>
          </w:tblCellMar>
        </w:tblPrEx>
        <w:trPr>
          <w:trHeight w:val="9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2C2A54FC">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w:t>
            </w:r>
          </w:p>
        </w:tc>
        <w:tc>
          <w:tcPr>
            <w:tcW w:w="1755" w:type="dxa"/>
            <w:tcBorders>
              <w:top w:val="single" w:color="auto" w:sz="4" w:space="0"/>
              <w:left w:val="single" w:color="auto" w:sz="4" w:space="0"/>
              <w:bottom w:val="single" w:color="auto" w:sz="4" w:space="0"/>
              <w:right w:val="single" w:color="auto" w:sz="4" w:space="0"/>
            </w:tcBorders>
            <w:vAlign w:val="center"/>
          </w:tcPr>
          <w:p w14:paraId="3A4FBE40">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000000" w:themeColor="text1"/>
                <w:kern w:val="0"/>
                <w:szCs w:val="21"/>
                <w:lang w:val="en-US" w:eastAsia="zh-CN" w:bidi="ar"/>
                <w14:textFill>
                  <w14:solidFill>
                    <w14:schemeClr w14:val="tx1"/>
                  </w14:solidFill>
                </w14:textFill>
              </w:rPr>
            </w:pPr>
            <w:r>
              <w:rPr>
                <w:rFonts w:hint="eastAsia" w:ascii="宋体" w:hAnsi="宋体" w:cs="宋体"/>
                <w:kern w:val="0"/>
                <w:szCs w:val="21"/>
                <w:highlight w:val="none"/>
                <w:lang w:val="en-US" w:eastAsia="zh-CN"/>
              </w:rPr>
              <w:t>D12钢筋网片</w:t>
            </w:r>
          </w:p>
        </w:tc>
        <w:tc>
          <w:tcPr>
            <w:tcW w:w="4309" w:type="dxa"/>
            <w:tcBorders>
              <w:top w:val="single" w:color="auto" w:sz="4" w:space="0"/>
              <w:left w:val="single" w:color="auto" w:sz="4" w:space="0"/>
              <w:bottom w:val="single" w:color="auto" w:sz="4" w:space="0"/>
              <w:right w:val="single" w:color="auto" w:sz="4" w:space="0"/>
            </w:tcBorders>
            <w:vAlign w:val="center"/>
          </w:tcPr>
          <w:p w14:paraId="469891DA">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符合GB-T 1499.3-2022钢筋混凝土用钢第3部分：钢筋焊接网</w:t>
            </w:r>
          </w:p>
        </w:tc>
        <w:tc>
          <w:tcPr>
            <w:tcW w:w="1225" w:type="dxa"/>
            <w:tcBorders>
              <w:top w:val="single" w:color="auto" w:sz="4" w:space="0"/>
              <w:left w:val="single" w:color="auto" w:sz="4" w:space="0"/>
              <w:bottom w:val="single" w:color="auto" w:sz="4" w:space="0"/>
              <w:right w:val="single" w:color="auto" w:sz="4" w:space="0"/>
            </w:tcBorders>
            <w:vAlign w:val="center"/>
          </w:tcPr>
          <w:p w14:paraId="38A12569">
            <w:pPr>
              <w:keepNext w:val="0"/>
              <w:keepLines w:val="0"/>
              <w:suppressLineNumbers w:val="0"/>
              <w:spacing w:before="0" w:beforeAutospacing="0" w:after="0" w:afterAutospacing="0"/>
              <w:ind w:left="0" w:right="0"/>
              <w:jc w:val="center"/>
              <w:rPr>
                <w:rFonts w:hint="default"/>
                <w:lang w:val="en-US" w:eastAsia="zh-CN"/>
              </w:rPr>
            </w:pPr>
            <w:r>
              <w:rPr>
                <w:rFonts w:hint="eastAsia"/>
                <w:lang w:val="en-US" w:eastAsia="zh-CN"/>
              </w:rPr>
              <w:t>50</w:t>
            </w:r>
          </w:p>
        </w:tc>
        <w:tc>
          <w:tcPr>
            <w:tcW w:w="1225" w:type="dxa"/>
            <w:tcBorders>
              <w:top w:val="single" w:color="auto" w:sz="4" w:space="0"/>
              <w:left w:val="single" w:color="auto" w:sz="4" w:space="0"/>
              <w:bottom w:val="single" w:color="auto" w:sz="4" w:space="0"/>
              <w:right w:val="single" w:color="auto" w:sz="4" w:space="0"/>
            </w:tcBorders>
            <w:vAlign w:val="center"/>
          </w:tcPr>
          <w:p w14:paraId="2BC0A7B9">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吨</w:t>
            </w:r>
          </w:p>
        </w:tc>
        <w:tc>
          <w:tcPr>
            <w:tcW w:w="1225" w:type="dxa"/>
            <w:tcBorders>
              <w:top w:val="single" w:color="auto" w:sz="4" w:space="0"/>
              <w:left w:val="single" w:color="auto" w:sz="4" w:space="0"/>
              <w:bottom w:val="single" w:color="auto" w:sz="4" w:space="0"/>
              <w:right w:val="single" w:color="auto" w:sz="4" w:space="0"/>
            </w:tcBorders>
            <w:vAlign w:val="center"/>
          </w:tcPr>
          <w:p w14:paraId="0E7537E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r>
      <w:tr w14:paraId="139267A5">
        <w:tblPrEx>
          <w:tblCellMar>
            <w:top w:w="0" w:type="dxa"/>
            <w:left w:w="108" w:type="dxa"/>
            <w:bottom w:w="0" w:type="dxa"/>
            <w:right w:w="108" w:type="dxa"/>
          </w:tblCellMar>
        </w:tblPrEx>
        <w:trPr>
          <w:trHeight w:val="90"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754D0D7A">
            <w:pPr>
              <w:keepNext w:val="0"/>
              <w:keepLines w:val="0"/>
              <w:widowControl/>
              <w:suppressLineNumbers w:val="0"/>
              <w:spacing w:before="0" w:beforeAutospacing="0" w:after="0" w:afterAutospacing="0"/>
              <w:ind w:left="0" w:right="0"/>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w:t>
            </w:r>
          </w:p>
        </w:tc>
        <w:tc>
          <w:tcPr>
            <w:tcW w:w="1755" w:type="dxa"/>
            <w:tcBorders>
              <w:top w:val="single" w:color="auto" w:sz="4" w:space="0"/>
              <w:left w:val="single" w:color="auto" w:sz="4" w:space="0"/>
              <w:bottom w:val="single" w:color="auto" w:sz="4" w:space="0"/>
              <w:right w:val="single" w:color="auto" w:sz="4" w:space="0"/>
            </w:tcBorders>
            <w:vAlign w:val="center"/>
          </w:tcPr>
          <w:p w14:paraId="2A8AF77E">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D8钢筋网片</w:t>
            </w:r>
          </w:p>
        </w:tc>
        <w:tc>
          <w:tcPr>
            <w:tcW w:w="4309" w:type="dxa"/>
            <w:tcBorders>
              <w:top w:val="single" w:color="auto" w:sz="4" w:space="0"/>
              <w:left w:val="single" w:color="auto" w:sz="4" w:space="0"/>
              <w:bottom w:val="single" w:color="auto" w:sz="4" w:space="0"/>
              <w:right w:val="single" w:color="auto" w:sz="4" w:space="0"/>
            </w:tcBorders>
            <w:vAlign w:val="center"/>
          </w:tcPr>
          <w:p w14:paraId="53DDB21B">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符合GB-T 1499.3-2022钢筋混凝土用钢第3部分：钢筋焊接网</w:t>
            </w:r>
          </w:p>
        </w:tc>
        <w:tc>
          <w:tcPr>
            <w:tcW w:w="1225" w:type="dxa"/>
            <w:tcBorders>
              <w:top w:val="single" w:color="auto" w:sz="4" w:space="0"/>
              <w:left w:val="single" w:color="auto" w:sz="4" w:space="0"/>
              <w:bottom w:val="single" w:color="auto" w:sz="4" w:space="0"/>
              <w:right w:val="single" w:color="auto" w:sz="4" w:space="0"/>
            </w:tcBorders>
            <w:vAlign w:val="center"/>
          </w:tcPr>
          <w:p w14:paraId="0E75FB31">
            <w:pPr>
              <w:keepNext w:val="0"/>
              <w:keepLines w:val="0"/>
              <w:suppressLineNumbers w:val="0"/>
              <w:tabs>
                <w:tab w:val="left" w:pos="432"/>
              </w:tabs>
              <w:spacing w:before="0" w:beforeAutospacing="0" w:after="0" w:afterAutospacing="0"/>
              <w:ind w:left="0" w:right="0"/>
              <w:jc w:val="left"/>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ab/>
            </w:r>
            <w:r>
              <w:rPr>
                <w:rFonts w:hint="eastAsia" w:ascii="宋体" w:hAnsi="宋体" w:cs="宋体"/>
                <w:color w:val="000000" w:themeColor="text1"/>
                <w:szCs w:val="21"/>
                <w:lang w:val="en-US" w:eastAsia="zh-CN"/>
                <w14:textFill>
                  <w14:solidFill>
                    <w14:schemeClr w14:val="tx1"/>
                  </w14:solidFill>
                </w14:textFill>
              </w:rPr>
              <w:t>15</w:t>
            </w:r>
          </w:p>
        </w:tc>
        <w:tc>
          <w:tcPr>
            <w:tcW w:w="1225" w:type="dxa"/>
            <w:tcBorders>
              <w:top w:val="single" w:color="auto" w:sz="4" w:space="0"/>
              <w:left w:val="single" w:color="auto" w:sz="4" w:space="0"/>
              <w:bottom w:val="single" w:color="auto" w:sz="4" w:space="0"/>
              <w:right w:val="single" w:color="auto" w:sz="4" w:space="0"/>
            </w:tcBorders>
            <w:vAlign w:val="center"/>
          </w:tcPr>
          <w:p w14:paraId="691AE258">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吨</w:t>
            </w:r>
          </w:p>
        </w:tc>
        <w:tc>
          <w:tcPr>
            <w:tcW w:w="1225" w:type="dxa"/>
            <w:tcBorders>
              <w:top w:val="single" w:color="auto" w:sz="4" w:space="0"/>
              <w:left w:val="single" w:color="auto" w:sz="4" w:space="0"/>
              <w:bottom w:val="single" w:color="auto" w:sz="4" w:space="0"/>
              <w:right w:val="single" w:color="auto" w:sz="4" w:space="0"/>
            </w:tcBorders>
            <w:vAlign w:val="center"/>
          </w:tcPr>
          <w:p w14:paraId="66160463">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r>
      <w:tr w14:paraId="725B97ED">
        <w:tblPrEx>
          <w:tblCellMar>
            <w:top w:w="0" w:type="dxa"/>
            <w:left w:w="108" w:type="dxa"/>
            <w:bottom w:w="0" w:type="dxa"/>
            <w:right w:w="108" w:type="dxa"/>
          </w:tblCellMar>
        </w:tblPrEx>
        <w:trPr>
          <w:trHeight w:val="1639"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14:paraId="14FF783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4</w:t>
            </w:r>
          </w:p>
        </w:tc>
        <w:tc>
          <w:tcPr>
            <w:tcW w:w="1755" w:type="dxa"/>
            <w:tcBorders>
              <w:top w:val="single" w:color="auto" w:sz="4" w:space="0"/>
              <w:left w:val="single" w:color="auto" w:sz="4" w:space="0"/>
              <w:bottom w:val="single" w:color="auto" w:sz="4" w:space="0"/>
              <w:right w:val="single" w:color="auto" w:sz="4" w:space="0"/>
            </w:tcBorders>
            <w:vAlign w:val="center"/>
          </w:tcPr>
          <w:p w14:paraId="22871B1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lang w:val="en-US" w:eastAsia="zh-CN"/>
              </w:rPr>
              <w:t>D6钢筋网片</w:t>
            </w:r>
          </w:p>
        </w:tc>
        <w:tc>
          <w:tcPr>
            <w:tcW w:w="4309" w:type="dxa"/>
            <w:tcBorders>
              <w:top w:val="single" w:color="auto" w:sz="4" w:space="0"/>
              <w:left w:val="single" w:color="auto" w:sz="4" w:space="0"/>
              <w:bottom w:val="single" w:color="auto" w:sz="4" w:space="0"/>
              <w:right w:val="single" w:color="auto" w:sz="4" w:space="0"/>
            </w:tcBorders>
            <w:vAlign w:val="center"/>
          </w:tcPr>
          <w:p w14:paraId="27970923">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2"/>
                <w:szCs w:val="22"/>
                <w:highlight w:val="none"/>
                <w:u w:val="none"/>
                <w:lang w:val="en-US" w:eastAsia="zh-CN" w:bidi="ar"/>
                <w14:textFill>
                  <w14:solidFill>
                    <w14:schemeClr w14:val="tx1"/>
                  </w14:solidFill>
                </w14:textFill>
              </w:rPr>
              <w:t>符合GB-T 1499.3-2022钢筋混凝土用钢第3部分：钢筋焊接网</w:t>
            </w:r>
          </w:p>
        </w:tc>
        <w:tc>
          <w:tcPr>
            <w:tcW w:w="1225" w:type="dxa"/>
            <w:tcBorders>
              <w:top w:val="single" w:color="auto" w:sz="4" w:space="0"/>
              <w:left w:val="single" w:color="auto" w:sz="4" w:space="0"/>
              <w:bottom w:val="single" w:color="auto" w:sz="4" w:space="0"/>
              <w:right w:val="single" w:color="auto" w:sz="4" w:space="0"/>
            </w:tcBorders>
            <w:vAlign w:val="center"/>
          </w:tcPr>
          <w:p w14:paraId="5FC12604">
            <w:pPr>
              <w:keepNext w:val="0"/>
              <w:keepLines w:val="0"/>
              <w:suppressLineNumbers w:val="0"/>
              <w:spacing w:before="0" w:beforeAutospacing="0" w:after="0" w:afterAutospacing="0"/>
              <w:ind w:left="0" w:right="0"/>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30</w:t>
            </w:r>
          </w:p>
        </w:tc>
        <w:tc>
          <w:tcPr>
            <w:tcW w:w="1225" w:type="dxa"/>
            <w:tcBorders>
              <w:top w:val="single" w:color="auto" w:sz="4" w:space="0"/>
              <w:left w:val="single" w:color="auto" w:sz="4" w:space="0"/>
              <w:bottom w:val="single" w:color="auto" w:sz="4" w:space="0"/>
              <w:right w:val="single" w:color="auto" w:sz="4" w:space="0"/>
            </w:tcBorders>
            <w:vAlign w:val="center"/>
          </w:tcPr>
          <w:p w14:paraId="493F7F2E">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吨</w:t>
            </w:r>
          </w:p>
        </w:tc>
        <w:tc>
          <w:tcPr>
            <w:tcW w:w="1225" w:type="dxa"/>
            <w:tcBorders>
              <w:top w:val="single" w:color="auto" w:sz="4" w:space="0"/>
              <w:left w:val="single" w:color="auto" w:sz="4" w:space="0"/>
              <w:bottom w:val="single" w:color="auto" w:sz="4" w:space="0"/>
              <w:right w:val="single" w:color="auto" w:sz="4" w:space="0"/>
            </w:tcBorders>
            <w:vAlign w:val="center"/>
          </w:tcPr>
          <w:p w14:paraId="7A13284F">
            <w:pPr>
              <w:keepNext w:val="0"/>
              <w:keepLines w:val="0"/>
              <w:suppressLineNumbers w:val="0"/>
              <w:spacing w:before="0" w:beforeAutospacing="0" w:after="0" w:afterAutospacing="0"/>
              <w:ind w:left="0" w:right="0"/>
              <w:jc w:val="center"/>
              <w:rPr>
                <w:rFonts w:hint="eastAsia" w:ascii="宋体" w:hAnsi="宋体" w:eastAsia="宋体" w:cs="宋体"/>
                <w:color w:val="000000" w:themeColor="text1"/>
                <w:szCs w:val="21"/>
                <w:lang w:val="en-US" w:eastAsia="zh-CN"/>
                <w14:textFill>
                  <w14:solidFill>
                    <w14:schemeClr w14:val="tx1"/>
                  </w14:solidFill>
                </w14:textFill>
              </w:rPr>
            </w:pPr>
          </w:p>
        </w:tc>
      </w:tr>
      <w:bookmarkEnd w:id="22"/>
    </w:tbl>
    <w:p w14:paraId="266D2581">
      <w:pPr>
        <w:spacing w:line="360" w:lineRule="auto"/>
        <w:rPr>
          <w:rFonts w:hint="eastAsia" w:ascii="宋体" w:hAnsi="宋体" w:eastAsia="宋体"/>
          <w:color w:val="000000" w:themeColor="text1"/>
          <w:szCs w:val="21"/>
          <w:highlight w:val="none"/>
          <w:lang w:val="en-US" w:eastAsia="zh-CN"/>
          <w14:textFill>
            <w14:solidFill>
              <w14:schemeClr w14:val="tx1"/>
            </w14:solidFill>
          </w14:textFill>
        </w:rPr>
      </w:pPr>
    </w:p>
    <w:p w14:paraId="59C6398A">
      <w:pPr>
        <w:spacing w:line="360" w:lineRule="auto"/>
        <w:rPr>
          <w:rFonts w:hint="default" w:ascii="宋体" w:hAnsi="宋体" w:eastAsia="宋体"/>
          <w:b/>
          <w:bCs/>
          <w:color w:val="000000" w:themeColor="text1"/>
          <w:szCs w:val="21"/>
          <w:highlight w:val="none"/>
          <w:lang w:val="en-US" w:eastAsia="zh-CN"/>
          <w14:textFill>
            <w14:solidFill>
              <w14:schemeClr w14:val="tx1"/>
            </w14:solidFill>
          </w14:textFill>
        </w:rPr>
      </w:pPr>
      <w:r>
        <w:rPr>
          <w:rFonts w:hint="eastAsia" w:ascii="宋体" w:hAnsi="宋体" w:eastAsia="宋体"/>
          <w:b/>
          <w:bCs/>
          <w:color w:val="000000" w:themeColor="text1"/>
          <w:szCs w:val="21"/>
          <w:highlight w:val="none"/>
          <w:lang w:val="en-US" w:eastAsia="zh-CN"/>
          <w14:textFill>
            <w14:solidFill>
              <w14:schemeClr w14:val="tx1"/>
            </w14:solidFill>
          </w14:textFill>
        </w:rPr>
        <w:t>2、投标单价限价</w:t>
      </w:r>
    </w:p>
    <w:tbl>
      <w:tblPr>
        <w:tblStyle w:val="26"/>
        <w:tblpPr w:leftFromText="180" w:rightFromText="180" w:vertAnchor="text" w:horzAnchor="page" w:tblpXSpec="center" w:tblpY="309"/>
        <w:tblOverlap w:val="never"/>
        <w:tblW w:w="10037" w:type="dxa"/>
        <w:jc w:val="center"/>
        <w:tblLayout w:type="fixed"/>
        <w:tblCellMar>
          <w:top w:w="0" w:type="dxa"/>
          <w:left w:w="108" w:type="dxa"/>
          <w:bottom w:w="0" w:type="dxa"/>
          <w:right w:w="108" w:type="dxa"/>
        </w:tblCellMar>
      </w:tblPr>
      <w:tblGrid>
        <w:gridCol w:w="668"/>
        <w:gridCol w:w="984"/>
        <w:gridCol w:w="4755"/>
        <w:gridCol w:w="788"/>
        <w:gridCol w:w="818"/>
        <w:gridCol w:w="1116"/>
        <w:gridCol w:w="908"/>
      </w:tblGrid>
      <w:tr w14:paraId="10400E27">
        <w:tblPrEx>
          <w:tblCellMar>
            <w:top w:w="0" w:type="dxa"/>
            <w:left w:w="108" w:type="dxa"/>
            <w:bottom w:w="0" w:type="dxa"/>
            <w:right w:w="108" w:type="dxa"/>
          </w:tblCellMar>
        </w:tblPrEx>
        <w:trPr>
          <w:trHeight w:val="340" w:hRule="atLeast"/>
          <w:jc w:val="center"/>
        </w:trPr>
        <w:tc>
          <w:tcPr>
            <w:tcW w:w="668" w:type="dxa"/>
            <w:tcBorders>
              <w:top w:val="single" w:color="000000" w:sz="4" w:space="0"/>
              <w:left w:val="single" w:color="000000" w:sz="4" w:space="0"/>
              <w:bottom w:val="single" w:color="auto" w:sz="4" w:space="0"/>
              <w:right w:val="single" w:color="000000" w:sz="4" w:space="0"/>
            </w:tcBorders>
            <w:vAlign w:val="center"/>
          </w:tcPr>
          <w:p w14:paraId="5B533B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序号</w:t>
            </w:r>
          </w:p>
        </w:tc>
        <w:tc>
          <w:tcPr>
            <w:tcW w:w="984" w:type="dxa"/>
            <w:tcBorders>
              <w:top w:val="single" w:color="000000" w:sz="4" w:space="0"/>
              <w:left w:val="single" w:color="000000" w:sz="4" w:space="0"/>
              <w:bottom w:val="single" w:color="auto" w:sz="4" w:space="0"/>
              <w:right w:val="single" w:color="000000" w:sz="4" w:space="0"/>
            </w:tcBorders>
            <w:vAlign w:val="center"/>
          </w:tcPr>
          <w:p w14:paraId="641F9A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名称</w:t>
            </w:r>
          </w:p>
        </w:tc>
        <w:tc>
          <w:tcPr>
            <w:tcW w:w="4755" w:type="dxa"/>
            <w:tcBorders>
              <w:top w:val="single" w:color="000000" w:sz="4" w:space="0"/>
              <w:left w:val="single" w:color="000000" w:sz="4" w:space="0"/>
              <w:bottom w:val="single" w:color="auto" w:sz="4" w:space="0"/>
              <w:right w:val="single" w:color="000000" w:sz="4" w:space="0"/>
            </w:tcBorders>
            <w:vAlign w:val="center"/>
          </w:tcPr>
          <w:p w14:paraId="7F2420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kern w:val="0"/>
                <w:szCs w:val="21"/>
                <w:lang w:bidi="ar"/>
                <w14:textFill>
                  <w14:solidFill>
                    <w14:schemeClr w14:val="tx1"/>
                  </w14:solidFill>
                </w14:textFill>
              </w:rPr>
              <w:t>技术参数</w:t>
            </w:r>
          </w:p>
        </w:tc>
        <w:tc>
          <w:tcPr>
            <w:tcW w:w="788" w:type="dxa"/>
            <w:tcBorders>
              <w:top w:val="single" w:color="000000" w:sz="4" w:space="0"/>
              <w:left w:val="single" w:color="000000" w:sz="4" w:space="0"/>
              <w:bottom w:val="single" w:color="auto" w:sz="4" w:space="0"/>
              <w:right w:val="single" w:color="000000" w:sz="4" w:space="0"/>
            </w:tcBorders>
            <w:vAlign w:val="center"/>
          </w:tcPr>
          <w:p w14:paraId="2E416C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Cs w:val="21"/>
                <w:lang w:bidi="ar"/>
                <w14:textFill>
                  <w14:solidFill>
                    <w14:schemeClr w14:val="tx1"/>
                  </w14:solidFill>
                </w14:textFill>
              </w:rPr>
            </w:pPr>
            <w:r>
              <w:rPr>
                <w:rFonts w:hint="eastAsia" w:ascii="宋体" w:hAnsi="宋体" w:eastAsia="宋体" w:cs="宋体"/>
                <w:b/>
                <w:bCs/>
                <w:color w:val="000000" w:themeColor="text1"/>
                <w:kern w:val="0"/>
                <w:szCs w:val="21"/>
                <w:lang w:val="en-US" w:eastAsia="zh-CN" w:bidi="ar"/>
                <w14:textFill>
                  <w14:solidFill>
                    <w14:schemeClr w14:val="tx1"/>
                  </w14:solidFill>
                </w14:textFill>
              </w:rPr>
              <w:t>暂定</w:t>
            </w:r>
            <w:r>
              <w:rPr>
                <w:rFonts w:hint="eastAsia" w:ascii="宋体" w:hAnsi="宋体" w:eastAsia="宋体" w:cs="宋体"/>
                <w:b/>
                <w:bCs/>
                <w:color w:val="000000" w:themeColor="text1"/>
                <w:kern w:val="0"/>
                <w:szCs w:val="21"/>
                <w:lang w:bidi="ar"/>
                <w14:textFill>
                  <w14:solidFill>
                    <w14:schemeClr w14:val="tx1"/>
                  </w14:solidFill>
                </w14:textFill>
              </w:rPr>
              <w:t>数量</w:t>
            </w:r>
          </w:p>
        </w:tc>
        <w:tc>
          <w:tcPr>
            <w:tcW w:w="818" w:type="dxa"/>
            <w:tcBorders>
              <w:top w:val="single" w:color="000000" w:sz="4" w:space="0"/>
              <w:left w:val="single" w:color="000000" w:sz="4" w:space="0"/>
              <w:bottom w:val="single" w:color="auto" w:sz="4" w:space="0"/>
              <w:right w:val="single" w:color="000000" w:sz="4" w:space="0"/>
            </w:tcBorders>
            <w:vAlign w:val="center"/>
          </w:tcPr>
          <w:p w14:paraId="1E351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color w:val="000000" w:themeColor="text1"/>
                <w:kern w:val="0"/>
                <w:szCs w:val="21"/>
                <w:lang w:val="en-US" w:eastAsia="zh-CN" w:bidi="ar"/>
                <w14:textFill>
                  <w14:solidFill>
                    <w14:schemeClr w14:val="tx1"/>
                  </w14:solidFill>
                </w14:textFill>
              </w:rPr>
            </w:pPr>
            <w:r>
              <w:rPr>
                <w:rFonts w:hint="eastAsia" w:ascii="宋体" w:hAnsi="宋体" w:eastAsia="宋体" w:cs="宋体"/>
                <w:b/>
                <w:bCs/>
                <w:color w:val="000000" w:themeColor="text1"/>
                <w:kern w:val="0"/>
                <w:szCs w:val="21"/>
                <w:lang w:val="en-US" w:eastAsia="zh-CN" w:bidi="ar"/>
                <w14:textFill>
                  <w14:solidFill>
                    <w14:schemeClr w14:val="tx1"/>
                  </w14:solidFill>
                </w14:textFill>
              </w:rPr>
              <w:t>单位</w:t>
            </w:r>
          </w:p>
        </w:tc>
        <w:tc>
          <w:tcPr>
            <w:tcW w:w="1116" w:type="dxa"/>
            <w:tcBorders>
              <w:top w:val="single" w:color="000000" w:sz="4" w:space="0"/>
              <w:left w:val="single" w:color="000000" w:sz="4" w:space="0"/>
              <w:bottom w:val="single" w:color="auto" w:sz="4" w:space="0"/>
              <w:right w:val="single" w:color="000000" w:sz="4" w:space="0"/>
            </w:tcBorders>
            <w:vAlign w:val="center"/>
          </w:tcPr>
          <w:p w14:paraId="6F5319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Cs w:val="21"/>
                <w:lang w:val="en-US" w:eastAsia="zh-CN" w:bidi="ar"/>
                <w14:textFill>
                  <w14:solidFill>
                    <w14:schemeClr w14:val="tx1"/>
                  </w14:solidFill>
                </w14:textFill>
              </w:rPr>
            </w:pPr>
            <w:r>
              <w:rPr>
                <w:rFonts w:hint="eastAsia" w:ascii="宋体" w:hAnsi="宋体" w:eastAsia="宋体" w:cs="宋体"/>
                <w:b/>
                <w:bCs/>
                <w:color w:val="000000" w:themeColor="text1"/>
                <w:kern w:val="0"/>
                <w:szCs w:val="21"/>
                <w:lang w:val="en-US" w:eastAsia="zh-CN" w:bidi="ar"/>
                <w14:textFill>
                  <w14:solidFill>
                    <w14:schemeClr w14:val="tx1"/>
                  </w14:solidFill>
                </w14:textFill>
              </w:rPr>
              <w:t>控制单价（元/吨）</w:t>
            </w:r>
          </w:p>
        </w:tc>
        <w:tc>
          <w:tcPr>
            <w:tcW w:w="908" w:type="dxa"/>
            <w:tcBorders>
              <w:top w:val="single" w:color="000000" w:sz="4" w:space="0"/>
              <w:left w:val="single" w:color="000000" w:sz="4" w:space="0"/>
              <w:bottom w:val="single" w:color="auto" w:sz="4" w:space="0"/>
              <w:right w:val="single" w:color="000000" w:sz="4" w:space="0"/>
            </w:tcBorders>
            <w:vAlign w:val="center"/>
          </w:tcPr>
          <w:p w14:paraId="4ADBE8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000000" w:themeColor="text1"/>
                <w:kern w:val="0"/>
                <w:szCs w:val="21"/>
                <w:lang w:val="en-US" w:eastAsia="zh-CN" w:bidi="ar"/>
                <w14:textFill>
                  <w14:solidFill>
                    <w14:schemeClr w14:val="tx1"/>
                  </w14:solidFill>
                </w14:textFill>
              </w:rPr>
            </w:pPr>
            <w:r>
              <w:rPr>
                <w:rFonts w:hint="eastAsia" w:ascii="宋体" w:hAnsi="宋体" w:eastAsia="宋体" w:cs="宋体"/>
                <w:b/>
                <w:bCs/>
                <w:color w:val="000000" w:themeColor="text1"/>
                <w:kern w:val="0"/>
                <w:szCs w:val="21"/>
                <w:lang w:val="en-US" w:eastAsia="zh-CN" w:bidi="ar"/>
                <w14:textFill>
                  <w14:solidFill>
                    <w14:schemeClr w14:val="tx1"/>
                  </w14:solidFill>
                </w14:textFill>
              </w:rPr>
              <w:t>备注</w:t>
            </w:r>
          </w:p>
        </w:tc>
      </w:tr>
      <w:tr w14:paraId="176149EC">
        <w:tblPrEx>
          <w:tblCellMar>
            <w:top w:w="0" w:type="dxa"/>
            <w:left w:w="108" w:type="dxa"/>
            <w:bottom w:w="0" w:type="dxa"/>
            <w:right w:w="108" w:type="dxa"/>
          </w:tblCellMar>
        </w:tblPrEx>
        <w:trPr>
          <w:trHeight w:val="2021"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1B53750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1</w:t>
            </w:r>
          </w:p>
        </w:tc>
        <w:tc>
          <w:tcPr>
            <w:tcW w:w="984" w:type="dxa"/>
            <w:tcBorders>
              <w:top w:val="single" w:color="auto" w:sz="4" w:space="0"/>
              <w:left w:val="single" w:color="auto" w:sz="4" w:space="0"/>
              <w:bottom w:val="single" w:color="auto" w:sz="4" w:space="0"/>
              <w:right w:val="single" w:color="auto" w:sz="4" w:space="0"/>
            </w:tcBorders>
            <w:vAlign w:val="center"/>
          </w:tcPr>
          <w:p w14:paraId="7172306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kern w:val="0"/>
                <w:sz w:val="18"/>
                <w:szCs w:val="18"/>
                <w:lang w:val="en-US" w:eastAsia="zh-CN" w:bidi="ar"/>
                <w14:textFill>
                  <w14:solidFill>
                    <w14:schemeClr w14:val="tx1"/>
                  </w14:solidFill>
                </w14:textFill>
              </w:rPr>
            </w:pPr>
            <w:r>
              <w:rPr>
                <w:rFonts w:hint="eastAsia" w:ascii="宋体" w:hAnsi="宋体" w:cs="宋体"/>
                <w:kern w:val="0"/>
                <w:szCs w:val="21"/>
                <w:highlight w:val="none"/>
                <w:lang w:val="en-US" w:eastAsia="zh-CN"/>
              </w:rPr>
              <w:t>JL32精轧螺纹钢筋</w:t>
            </w:r>
          </w:p>
        </w:tc>
        <w:tc>
          <w:tcPr>
            <w:tcW w:w="4755" w:type="dxa"/>
            <w:tcBorders>
              <w:top w:val="single" w:color="auto" w:sz="4" w:space="0"/>
              <w:left w:val="single" w:color="auto" w:sz="4" w:space="0"/>
              <w:bottom w:val="single" w:color="auto" w:sz="4" w:space="0"/>
              <w:right w:val="single" w:color="auto" w:sz="4" w:space="0"/>
            </w:tcBorders>
            <w:vAlign w:val="center"/>
          </w:tcPr>
          <w:p w14:paraId="70B0FF1A">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钢筋通常按定尺长度交货,具体交货长度应在合同中注明。可按需方要求长度进行锯切再6.5.1加工</w:t>
            </w:r>
          </w:p>
          <w:p w14:paraId="20460CE6">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6.5.2钢筋按定尺或倍尺长度交货时,长度允许偏差为0mm~+20mm。6.6 弯曲度和端部</w:t>
            </w:r>
          </w:p>
          <w:p w14:paraId="41D0797E">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6.6.1 钢筋的弯曲度不得影响正常使用,钢筋每米弯曲度不应大于4mm,总弯曲度不大于钢筋总长度的 0.4%。</w:t>
            </w:r>
          </w:p>
          <w:p w14:paraId="57572E53">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6.6.2 钢筋的端部应平齐,不影响连接器通过</w:t>
            </w:r>
          </w:p>
          <w:p w14:paraId="6EE7DE48">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6.7 重量及允许偏差</w:t>
            </w:r>
          </w:p>
          <w:p w14:paraId="78F252F8">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6.7.1 钢筋按实际重量或理论重量交货。</w:t>
            </w:r>
          </w:p>
          <w:p w14:paraId="2EFBEAAA">
            <w:pPr>
              <w:keepNext w:val="0"/>
              <w:keepLines w:val="0"/>
              <w:suppressLineNumbers w:val="0"/>
              <w:spacing w:before="0" w:beforeAutospacing="0" w:after="0" w:afterAutospacing="0" w:line="360" w:lineRule="auto"/>
              <w:ind w:left="0" w:right="0"/>
              <w:jc w:val="left"/>
              <w:rPr>
                <w:rFonts w:hint="default"/>
                <w:sz w:val="16"/>
                <w:szCs w:val="20"/>
                <w:lang w:val="en-US" w:eastAsia="zh-CN"/>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6.7.2钢筋实际重量与理论重量的允许偏差应不大于表1规定的理论重量的士4%</w:t>
            </w:r>
            <w:r>
              <w:rPr>
                <w:rFonts w:hint="eastAsia" w:ascii="宋体" w:hAnsi="宋体" w:eastAsia="宋体" w:cs="宋体"/>
                <w:sz w:val="20"/>
                <w:szCs w:val="20"/>
                <w:vertAlign w:val="baseline"/>
                <w:lang w:val="en-US" w:eastAsia="zh-CN"/>
              </w:rPr>
              <w:t>符合GB/T20065-2016《预应力混凝土用螺纹钢》</w:t>
            </w:r>
          </w:p>
          <w:p w14:paraId="67CAD9E2">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6.6.2 钢筋的端部应平齐,不影响连接器通过</w:t>
            </w:r>
          </w:p>
          <w:p w14:paraId="20D2807D">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6.7 重量及允许偏差</w:t>
            </w:r>
          </w:p>
          <w:p w14:paraId="6E611F9D">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6.7.1 钢筋按实际重量或理论重量交货。</w:t>
            </w:r>
          </w:p>
          <w:p w14:paraId="5573E540">
            <w:pPr>
              <w:keepNext w:val="0"/>
              <w:keepLines w:val="0"/>
              <w:suppressLineNumbers w:val="0"/>
              <w:spacing w:before="0" w:beforeAutospacing="0" w:after="0" w:afterAutospacing="0" w:line="360" w:lineRule="auto"/>
              <w:ind w:left="0" w:right="0"/>
              <w:jc w:val="left"/>
              <w:rPr>
                <w:rFonts w:hint="default"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r>
              <w:rPr>
                <w:rFonts w:hint="default"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6.7.2钢筋实际重量与理论重量的允许偏差应不大于表1规定的理论重量的士4%</w:t>
            </w:r>
          </w:p>
          <w:p w14:paraId="13DD8072">
            <w:pPr>
              <w:keepNext w:val="0"/>
              <w:keepLines w:val="0"/>
              <w:suppressLineNumbers w:val="0"/>
              <w:spacing w:before="0" w:beforeAutospacing="0" w:after="0" w:afterAutospacing="0" w:line="360" w:lineRule="auto"/>
              <w:ind w:left="0" w:right="0"/>
              <w:jc w:val="left"/>
              <w:rPr>
                <w:rFonts w:hint="default"/>
                <w:lang w:val="en-US" w:eastAsia="zh-CN"/>
              </w:rPr>
            </w:pPr>
            <w:r>
              <w:rPr>
                <w:rFonts w:hint="eastAsia" w:ascii="宋体" w:hAnsi="宋体" w:eastAsia="宋体" w:cs="宋体"/>
                <w:b w:val="0"/>
                <w:bCs w:val="0"/>
                <w:i w:val="0"/>
                <w:iCs w:val="0"/>
                <w:color w:val="000000" w:themeColor="text1"/>
                <w:kern w:val="0"/>
                <w:sz w:val="20"/>
                <w:szCs w:val="20"/>
                <w:highlight w:val="none"/>
                <w:u w:val="none"/>
                <w:lang w:val="en-US" w:eastAsia="zh-CN" w:bidi="ar"/>
                <w14:textFill>
                  <w14:solidFill>
                    <w14:schemeClr w14:val="tx1"/>
                  </w14:solidFill>
                </w14:textFill>
              </w:rPr>
              <w:t>符合GB/T20065-2016《预应力混凝土用螺纹钢》</w:t>
            </w:r>
          </w:p>
        </w:tc>
        <w:tc>
          <w:tcPr>
            <w:tcW w:w="788" w:type="dxa"/>
            <w:tcBorders>
              <w:top w:val="single" w:color="auto" w:sz="4" w:space="0"/>
              <w:left w:val="single" w:color="auto" w:sz="4" w:space="0"/>
              <w:bottom w:val="single" w:color="auto" w:sz="4" w:space="0"/>
              <w:right w:val="single" w:color="auto" w:sz="4" w:space="0"/>
            </w:tcBorders>
            <w:vAlign w:val="center"/>
          </w:tcPr>
          <w:p w14:paraId="0728E5AA">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lang w:val="en-US" w:eastAsia="zh-CN"/>
              </w:rPr>
              <w:t>130</w:t>
            </w:r>
          </w:p>
        </w:tc>
        <w:tc>
          <w:tcPr>
            <w:tcW w:w="818" w:type="dxa"/>
            <w:tcBorders>
              <w:top w:val="single" w:color="auto" w:sz="4" w:space="0"/>
              <w:left w:val="single" w:color="auto" w:sz="4" w:space="0"/>
              <w:bottom w:val="single" w:color="auto" w:sz="4" w:space="0"/>
              <w:right w:val="single" w:color="auto" w:sz="4" w:space="0"/>
            </w:tcBorders>
            <w:vAlign w:val="center"/>
          </w:tcPr>
          <w:p w14:paraId="15E2149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吨</w:t>
            </w:r>
          </w:p>
        </w:tc>
        <w:tc>
          <w:tcPr>
            <w:tcW w:w="1116" w:type="dxa"/>
            <w:tcBorders>
              <w:top w:val="single" w:color="auto" w:sz="4" w:space="0"/>
              <w:left w:val="single" w:color="auto" w:sz="4" w:space="0"/>
              <w:bottom w:val="single" w:color="auto" w:sz="4" w:space="0"/>
              <w:right w:val="single" w:color="auto" w:sz="4" w:space="0"/>
            </w:tcBorders>
            <w:vAlign w:val="center"/>
          </w:tcPr>
          <w:p w14:paraId="29895859">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4630</w:t>
            </w:r>
          </w:p>
        </w:tc>
        <w:tc>
          <w:tcPr>
            <w:tcW w:w="908" w:type="dxa"/>
            <w:tcBorders>
              <w:top w:val="single" w:color="auto" w:sz="4" w:space="0"/>
              <w:left w:val="single" w:color="auto" w:sz="4" w:space="0"/>
              <w:bottom w:val="single" w:color="auto" w:sz="4" w:space="0"/>
              <w:right w:val="single" w:color="auto" w:sz="4" w:space="0"/>
            </w:tcBorders>
            <w:vAlign w:val="center"/>
          </w:tcPr>
          <w:p w14:paraId="5ECE063D">
            <w:pPr>
              <w:keepNext w:val="0"/>
              <w:keepLines w:val="0"/>
              <w:suppressLineNumbers w:val="0"/>
              <w:spacing w:before="0" w:beforeAutospacing="0" w:after="0" w:afterAutospacing="0"/>
              <w:ind w:left="0" w:right="0"/>
              <w:jc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含13%增值税和到厂运费</w:t>
            </w:r>
          </w:p>
        </w:tc>
      </w:tr>
      <w:tr w14:paraId="00DB0767">
        <w:tblPrEx>
          <w:tblCellMar>
            <w:top w:w="0" w:type="dxa"/>
            <w:left w:w="108" w:type="dxa"/>
            <w:bottom w:w="0" w:type="dxa"/>
            <w:right w:w="108" w:type="dxa"/>
          </w:tblCellMar>
        </w:tblPrEx>
        <w:trPr>
          <w:trHeight w:val="9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5D3D5148">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2</w:t>
            </w:r>
          </w:p>
        </w:tc>
        <w:tc>
          <w:tcPr>
            <w:tcW w:w="984" w:type="dxa"/>
            <w:tcBorders>
              <w:top w:val="single" w:color="auto" w:sz="4" w:space="0"/>
              <w:left w:val="single" w:color="auto" w:sz="4" w:space="0"/>
              <w:bottom w:val="single" w:color="auto" w:sz="4" w:space="0"/>
              <w:right w:val="single" w:color="auto" w:sz="4" w:space="0"/>
            </w:tcBorders>
            <w:vAlign w:val="center"/>
          </w:tcPr>
          <w:p w14:paraId="6E690F6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b/>
                <w:bCs/>
                <w:color w:val="000000" w:themeColor="text1"/>
                <w:kern w:val="0"/>
                <w:sz w:val="21"/>
                <w:szCs w:val="21"/>
                <w:lang w:val="en-US" w:eastAsia="zh-CN" w:bidi="ar"/>
                <w14:textFill>
                  <w14:solidFill>
                    <w14:schemeClr w14:val="tx1"/>
                  </w14:solidFill>
                </w14:textFill>
              </w:rPr>
            </w:pPr>
            <w:r>
              <w:rPr>
                <w:rFonts w:hint="eastAsia" w:ascii="宋体" w:hAnsi="宋体" w:cs="宋体"/>
                <w:kern w:val="0"/>
                <w:szCs w:val="21"/>
                <w:highlight w:val="none"/>
                <w:lang w:val="en-US" w:eastAsia="zh-CN"/>
              </w:rPr>
              <w:t>D12钢筋网片</w:t>
            </w:r>
          </w:p>
        </w:tc>
        <w:tc>
          <w:tcPr>
            <w:tcW w:w="4755" w:type="dxa"/>
            <w:tcBorders>
              <w:top w:val="single" w:color="auto" w:sz="4" w:space="0"/>
              <w:left w:val="single" w:color="auto" w:sz="4" w:space="0"/>
              <w:bottom w:val="single" w:color="auto" w:sz="4" w:space="0"/>
              <w:right w:val="single" w:color="auto" w:sz="4" w:space="0"/>
            </w:tcBorders>
            <w:vAlign w:val="center"/>
          </w:tcPr>
          <w:p w14:paraId="79F72C71">
            <w:pPr>
              <w:keepNext w:val="0"/>
              <w:keepLines w:val="0"/>
              <w:suppressLineNumbers w:val="0"/>
              <w:spacing w:before="0" w:beforeAutospacing="0" w:after="0" w:afterAutospacing="0" w:line="360" w:lineRule="auto"/>
              <w:ind w:left="0" w:right="0"/>
              <w:jc w:val="left"/>
              <w:rPr>
                <w:rFonts w:hint="default"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符合GB-T 1499.3-2022钢筋混凝土用钢第3部分：钢筋焊接网</w:t>
            </w:r>
          </w:p>
        </w:tc>
        <w:tc>
          <w:tcPr>
            <w:tcW w:w="788" w:type="dxa"/>
            <w:tcBorders>
              <w:top w:val="single" w:color="auto" w:sz="4" w:space="0"/>
              <w:left w:val="single" w:color="auto" w:sz="4" w:space="0"/>
              <w:bottom w:val="single" w:color="auto" w:sz="4" w:space="0"/>
              <w:right w:val="single" w:color="auto" w:sz="4" w:space="0"/>
            </w:tcBorders>
            <w:vAlign w:val="center"/>
          </w:tcPr>
          <w:p w14:paraId="6D199085">
            <w:pPr>
              <w:keepNext w:val="0"/>
              <w:keepLines w:val="0"/>
              <w:suppressLineNumbers w:val="0"/>
              <w:spacing w:before="0" w:beforeAutospacing="0" w:after="0" w:afterAutospacing="0"/>
              <w:ind w:left="0" w:leftChars="0" w:right="0" w:rightChars="0"/>
              <w:jc w:val="center"/>
              <w:rPr>
                <w:rFonts w:hint="default" w:ascii="宋体" w:hAnsi="宋体" w:cs="宋体"/>
                <w:color w:val="000000" w:themeColor="text1"/>
                <w:szCs w:val="21"/>
                <w:lang w:val="en-US" w:eastAsia="zh-CN"/>
                <w14:textFill>
                  <w14:solidFill>
                    <w14:schemeClr w14:val="tx1"/>
                  </w14:solidFill>
                </w14:textFill>
              </w:rPr>
            </w:pPr>
            <w:r>
              <w:rPr>
                <w:rFonts w:hint="eastAsia"/>
                <w:lang w:val="en-US" w:eastAsia="zh-CN"/>
              </w:rPr>
              <w:t>50</w:t>
            </w:r>
          </w:p>
        </w:tc>
        <w:tc>
          <w:tcPr>
            <w:tcW w:w="818" w:type="dxa"/>
            <w:tcBorders>
              <w:top w:val="single" w:color="auto" w:sz="4" w:space="0"/>
              <w:left w:val="single" w:color="auto" w:sz="4" w:space="0"/>
              <w:bottom w:val="single" w:color="auto" w:sz="4" w:space="0"/>
              <w:right w:val="single" w:color="auto" w:sz="4" w:space="0"/>
            </w:tcBorders>
            <w:vAlign w:val="center"/>
          </w:tcPr>
          <w:p w14:paraId="45E41A84">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吨</w:t>
            </w:r>
          </w:p>
        </w:tc>
        <w:tc>
          <w:tcPr>
            <w:tcW w:w="1116" w:type="dxa"/>
            <w:tcBorders>
              <w:top w:val="single" w:color="auto" w:sz="4" w:space="0"/>
              <w:left w:val="single" w:color="auto" w:sz="4" w:space="0"/>
              <w:bottom w:val="single" w:color="auto" w:sz="4" w:space="0"/>
              <w:right w:val="single" w:color="auto" w:sz="4" w:space="0"/>
            </w:tcBorders>
            <w:vAlign w:val="center"/>
          </w:tcPr>
          <w:p w14:paraId="1A36347D">
            <w:pPr>
              <w:keepNext w:val="0"/>
              <w:keepLines w:val="0"/>
              <w:suppressLineNumbers w:val="0"/>
              <w:spacing w:before="0" w:beforeAutospacing="0" w:after="0" w:afterAutospacing="0"/>
              <w:ind w:left="0" w:right="0"/>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4450</w:t>
            </w:r>
          </w:p>
        </w:tc>
        <w:tc>
          <w:tcPr>
            <w:tcW w:w="908" w:type="dxa"/>
            <w:tcBorders>
              <w:top w:val="single" w:color="auto" w:sz="4" w:space="0"/>
              <w:left w:val="single" w:color="auto" w:sz="4" w:space="0"/>
              <w:bottom w:val="single" w:color="auto" w:sz="4" w:space="0"/>
              <w:right w:val="single" w:color="auto" w:sz="4" w:space="0"/>
            </w:tcBorders>
            <w:vAlign w:val="center"/>
          </w:tcPr>
          <w:p w14:paraId="404B024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含13%增值税和到厂运费</w:t>
            </w:r>
          </w:p>
        </w:tc>
      </w:tr>
      <w:tr w14:paraId="3033C67A">
        <w:tblPrEx>
          <w:tblCellMar>
            <w:top w:w="0" w:type="dxa"/>
            <w:left w:w="108" w:type="dxa"/>
            <w:bottom w:w="0" w:type="dxa"/>
            <w:right w:w="108" w:type="dxa"/>
          </w:tblCellMar>
        </w:tblPrEx>
        <w:trPr>
          <w:trHeight w:val="1028"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5A54C29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3</w:t>
            </w:r>
          </w:p>
        </w:tc>
        <w:tc>
          <w:tcPr>
            <w:tcW w:w="984" w:type="dxa"/>
            <w:tcBorders>
              <w:top w:val="single" w:color="auto" w:sz="4" w:space="0"/>
              <w:left w:val="single" w:color="auto" w:sz="4" w:space="0"/>
              <w:bottom w:val="single" w:color="auto" w:sz="4" w:space="0"/>
              <w:right w:val="single" w:color="auto" w:sz="4" w:space="0"/>
            </w:tcBorders>
            <w:vAlign w:val="center"/>
          </w:tcPr>
          <w:p w14:paraId="709E108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D8钢筋网片</w:t>
            </w:r>
          </w:p>
        </w:tc>
        <w:tc>
          <w:tcPr>
            <w:tcW w:w="4755" w:type="dxa"/>
            <w:tcBorders>
              <w:top w:val="single" w:color="auto" w:sz="4" w:space="0"/>
              <w:left w:val="single" w:color="auto" w:sz="4" w:space="0"/>
              <w:bottom w:val="single" w:color="auto" w:sz="4" w:space="0"/>
              <w:right w:val="single" w:color="auto" w:sz="4" w:space="0"/>
            </w:tcBorders>
            <w:vAlign w:val="center"/>
          </w:tcPr>
          <w:p w14:paraId="1829408B">
            <w:pPr>
              <w:keepNext w:val="0"/>
              <w:keepLines w:val="0"/>
              <w:suppressLineNumbers w:val="0"/>
              <w:spacing w:before="0" w:beforeAutospacing="0" w:after="0" w:afterAutospacing="0" w:line="360" w:lineRule="auto"/>
              <w:ind w:left="0" w:right="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符合GB-T 1499.3-2022钢筋混凝土用钢第3部分：钢筋焊接网</w:t>
            </w:r>
          </w:p>
        </w:tc>
        <w:tc>
          <w:tcPr>
            <w:tcW w:w="788" w:type="dxa"/>
            <w:tcBorders>
              <w:top w:val="single" w:color="auto" w:sz="4" w:space="0"/>
              <w:left w:val="single" w:color="auto" w:sz="4" w:space="0"/>
              <w:bottom w:val="single" w:color="auto" w:sz="4" w:space="0"/>
              <w:right w:val="single" w:color="auto" w:sz="4" w:space="0"/>
            </w:tcBorders>
            <w:vAlign w:val="center"/>
          </w:tcPr>
          <w:p w14:paraId="75671336">
            <w:pPr>
              <w:keepNext w:val="0"/>
              <w:keepLines w:val="0"/>
              <w:suppressLineNumbers w:val="0"/>
              <w:tabs>
                <w:tab w:val="left" w:pos="432"/>
              </w:tabs>
              <w:spacing w:before="0" w:beforeAutospacing="0" w:after="0" w:afterAutospacing="0"/>
              <w:ind w:left="0" w:leftChars="0" w:right="0" w:rightChars="0"/>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15</w:t>
            </w:r>
          </w:p>
        </w:tc>
        <w:tc>
          <w:tcPr>
            <w:tcW w:w="818" w:type="dxa"/>
            <w:tcBorders>
              <w:top w:val="single" w:color="auto" w:sz="4" w:space="0"/>
              <w:left w:val="single" w:color="auto" w:sz="4" w:space="0"/>
              <w:bottom w:val="single" w:color="auto" w:sz="4" w:space="0"/>
              <w:right w:val="single" w:color="auto" w:sz="4" w:space="0"/>
            </w:tcBorders>
            <w:vAlign w:val="center"/>
          </w:tcPr>
          <w:p w14:paraId="17DD811C">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吨</w:t>
            </w:r>
          </w:p>
        </w:tc>
        <w:tc>
          <w:tcPr>
            <w:tcW w:w="1116" w:type="dxa"/>
            <w:tcBorders>
              <w:top w:val="single" w:color="auto" w:sz="4" w:space="0"/>
              <w:left w:val="single" w:color="auto" w:sz="4" w:space="0"/>
              <w:bottom w:val="single" w:color="auto" w:sz="4" w:space="0"/>
              <w:right w:val="single" w:color="auto" w:sz="4" w:space="0"/>
            </w:tcBorders>
            <w:vAlign w:val="center"/>
          </w:tcPr>
          <w:p w14:paraId="10B2DD5F">
            <w:pPr>
              <w:keepNext w:val="0"/>
              <w:keepLines w:val="0"/>
              <w:suppressLineNumbers w:val="0"/>
              <w:spacing w:before="0" w:beforeAutospacing="0" w:after="0" w:afterAutospacing="0"/>
              <w:ind w:left="0" w:right="0"/>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4470</w:t>
            </w:r>
          </w:p>
        </w:tc>
        <w:tc>
          <w:tcPr>
            <w:tcW w:w="908" w:type="dxa"/>
            <w:tcBorders>
              <w:top w:val="single" w:color="auto" w:sz="4" w:space="0"/>
              <w:left w:val="single" w:color="auto" w:sz="4" w:space="0"/>
              <w:bottom w:val="single" w:color="auto" w:sz="4" w:space="0"/>
              <w:right w:val="single" w:color="auto" w:sz="4" w:space="0"/>
            </w:tcBorders>
            <w:vAlign w:val="center"/>
          </w:tcPr>
          <w:p w14:paraId="69DC57D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含13%增值税和到厂运费</w:t>
            </w:r>
          </w:p>
        </w:tc>
      </w:tr>
      <w:tr w14:paraId="63344688">
        <w:tblPrEx>
          <w:tblCellMar>
            <w:top w:w="0" w:type="dxa"/>
            <w:left w:w="108" w:type="dxa"/>
            <w:bottom w:w="0" w:type="dxa"/>
            <w:right w:w="108" w:type="dxa"/>
          </w:tblCellMar>
        </w:tblPrEx>
        <w:trPr>
          <w:trHeight w:val="1269"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14:paraId="1B0265E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color w:val="000000" w:themeColor="text1"/>
                <w:kern w:val="0"/>
                <w:szCs w:val="21"/>
                <w:lang w:val="en-US" w:eastAsia="zh-CN" w:bidi="ar"/>
                <w14:textFill>
                  <w14:solidFill>
                    <w14:schemeClr w14:val="tx1"/>
                  </w14:solidFill>
                </w14:textFill>
              </w:rPr>
            </w:pPr>
            <w:r>
              <w:rPr>
                <w:rFonts w:hint="eastAsia" w:ascii="宋体" w:hAnsi="宋体" w:cs="宋体"/>
                <w:color w:val="000000" w:themeColor="text1"/>
                <w:kern w:val="0"/>
                <w:szCs w:val="21"/>
                <w:lang w:val="en-US" w:eastAsia="zh-CN" w:bidi="ar"/>
                <w14:textFill>
                  <w14:solidFill>
                    <w14:schemeClr w14:val="tx1"/>
                  </w14:solidFill>
                </w14:textFill>
              </w:rPr>
              <w:t>4</w:t>
            </w:r>
          </w:p>
        </w:tc>
        <w:tc>
          <w:tcPr>
            <w:tcW w:w="984" w:type="dxa"/>
            <w:tcBorders>
              <w:top w:val="single" w:color="auto" w:sz="4" w:space="0"/>
              <w:left w:val="single" w:color="auto" w:sz="4" w:space="0"/>
              <w:bottom w:val="single" w:color="auto" w:sz="4" w:space="0"/>
              <w:right w:val="single" w:color="auto" w:sz="4" w:space="0"/>
            </w:tcBorders>
            <w:vAlign w:val="center"/>
          </w:tcPr>
          <w:p w14:paraId="1C2FEA4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D6钢筋网片</w:t>
            </w:r>
          </w:p>
        </w:tc>
        <w:tc>
          <w:tcPr>
            <w:tcW w:w="4755" w:type="dxa"/>
            <w:tcBorders>
              <w:top w:val="single" w:color="auto" w:sz="4" w:space="0"/>
              <w:left w:val="single" w:color="auto" w:sz="4" w:space="0"/>
              <w:bottom w:val="single" w:color="auto" w:sz="4" w:space="0"/>
              <w:right w:val="single" w:color="auto" w:sz="4" w:space="0"/>
            </w:tcBorders>
            <w:vAlign w:val="center"/>
          </w:tcPr>
          <w:p w14:paraId="226B5974">
            <w:pPr>
              <w:keepNext w:val="0"/>
              <w:keepLines w:val="0"/>
              <w:suppressLineNumbers w:val="0"/>
              <w:spacing w:before="0" w:beforeAutospacing="0" w:after="0" w:afterAutospacing="0" w:line="360" w:lineRule="auto"/>
              <w:ind w:left="0" w:right="0"/>
              <w:jc w:val="left"/>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val="en-US" w:eastAsia="zh-CN"/>
              </w:rPr>
              <w:t>符合GB-T 1499.3-2022钢筋混凝土用钢第3部分：钢筋焊接网</w:t>
            </w:r>
          </w:p>
        </w:tc>
        <w:tc>
          <w:tcPr>
            <w:tcW w:w="788" w:type="dxa"/>
            <w:tcBorders>
              <w:top w:val="single" w:color="auto" w:sz="4" w:space="0"/>
              <w:left w:val="single" w:color="auto" w:sz="4" w:space="0"/>
              <w:bottom w:val="single" w:color="auto" w:sz="4" w:space="0"/>
              <w:right w:val="single" w:color="auto" w:sz="4" w:space="0"/>
            </w:tcBorders>
            <w:vAlign w:val="center"/>
          </w:tcPr>
          <w:p w14:paraId="37E8F47A">
            <w:pPr>
              <w:keepNext w:val="0"/>
              <w:keepLines w:val="0"/>
              <w:suppressLineNumbers w:val="0"/>
              <w:spacing w:before="0" w:beforeAutospacing="0" w:after="0" w:afterAutospacing="0"/>
              <w:ind w:left="0" w:leftChars="0" w:right="0" w:rightChars="0"/>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30</w:t>
            </w:r>
          </w:p>
        </w:tc>
        <w:tc>
          <w:tcPr>
            <w:tcW w:w="818" w:type="dxa"/>
            <w:tcBorders>
              <w:top w:val="single" w:color="auto" w:sz="4" w:space="0"/>
              <w:left w:val="single" w:color="auto" w:sz="4" w:space="0"/>
              <w:bottom w:val="single" w:color="auto" w:sz="4" w:space="0"/>
              <w:right w:val="single" w:color="auto" w:sz="4" w:space="0"/>
            </w:tcBorders>
            <w:vAlign w:val="center"/>
          </w:tcPr>
          <w:p w14:paraId="4D9A6C1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吨</w:t>
            </w:r>
          </w:p>
        </w:tc>
        <w:tc>
          <w:tcPr>
            <w:tcW w:w="1116" w:type="dxa"/>
            <w:tcBorders>
              <w:top w:val="single" w:color="auto" w:sz="4" w:space="0"/>
              <w:left w:val="single" w:color="auto" w:sz="4" w:space="0"/>
              <w:bottom w:val="single" w:color="auto" w:sz="4" w:space="0"/>
              <w:right w:val="single" w:color="auto" w:sz="4" w:space="0"/>
            </w:tcBorders>
            <w:vAlign w:val="center"/>
          </w:tcPr>
          <w:p w14:paraId="299FD024">
            <w:pPr>
              <w:keepNext w:val="0"/>
              <w:keepLines w:val="0"/>
              <w:suppressLineNumbers w:val="0"/>
              <w:spacing w:before="0" w:beforeAutospacing="0" w:after="0" w:afterAutospacing="0"/>
              <w:ind w:left="0" w:right="0"/>
              <w:jc w:val="center"/>
              <w:rPr>
                <w:rFonts w:hint="default"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4750</w:t>
            </w:r>
          </w:p>
        </w:tc>
        <w:tc>
          <w:tcPr>
            <w:tcW w:w="908" w:type="dxa"/>
            <w:tcBorders>
              <w:top w:val="single" w:color="auto" w:sz="4" w:space="0"/>
              <w:left w:val="single" w:color="auto" w:sz="4" w:space="0"/>
              <w:bottom w:val="single" w:color="auto" w:sz="4" w:space="0"/>
              <w:right w:val="single" w:color="auto" w:sz="4" w:space="0"/>
            </w:tcBorders>
            <w:vAlign w:val="center"/>
          </w:tcPr>
          <w:p w14:paraId="23608BEA">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含13%增值税和到厂运费</w:t>
            </w:r>
          </w:p>
        </w:tc>
      </w:tr>
    </w:tbl>
    <w:p w14:paraId="27FCA0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val="0"/>
          <w:color w:val="000000" w:themeColor="text1"/>
          <w:szCs w:val="21"/>
          <w:u w:val="none"/>
          <w14:textFill>
            <w14:solidFill>
              <w14:schemeClr w14:val="tx1"/>
            </w14:solidFill>
          </w14:textFill>
        </w:rPr>
      </w:pPr>
      <w:r>
        <w:rPr>
          <w:rFonts w:hint="eastAsia" w:ascii="宋体" w:hAnsi="宋体" w:eastAsia="宋体" w:cs="宋体"/>
          <w:b/>
          <w:bCs w:val="0"/>
          <w:color w:val="000000" w:themeColor="text1"/>
          <w:szCs w:val="21"/>
          <w:u w:val="none"/>
          <w:lang w:val="en-US" w:eastAsia="zh-CN"/>
          <w14:textFill>
            <w14:solidFill>
              <w14:schemeClr w14:val="tx1"/>
            </w14:solidFill>
          </w14:textFill>
        </w:rPr>
        <w:t>二、</w:t>
      </w:r>
      <w:r>
        <w:rPr>
          <w:rFonts w:hint="eastAsia" w:ascii="宋体" w:hAnsi="宋体" w:eastAsia="宋体" w:cs="宋体"/>
          <w:b/>
          <w:bCs w:val="0"/>
          <w:color w:val="000000" w:themeColor="text1"/>
          <w:szCs w:val="21"/>
          <w:u w:val="none"/>
          <w14:textFill>
            <w14:solidFill>
              <w14:schemeClr w14:val="tx1"/>
            </w14:solidFill>
          </w14:textFill>
        </w:rPr>
        <w:t>技术标准及要求：</w:t>
      </w:r>
    </w:p>
    <w:p w14:paraId="641D7FA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zCs w:val="21"/>
          <w:u w:val="none"/>
          <w14:textFill>
            <w14:solidFill>
              <w14:schemeClr w14:val="tx1"/>
            </w14:solidFill>
          </w14:textFill>
        </w:rPr>
      </w:pPr>
      <w:r>
        <w:rPr>
          <w:rFonts w:hint="eastAsia" w:ascii="宋体" w:hAnsi="宋体" w:eastAsia="宋体" w:cs="宋体"/>
          <w:b/>
          <w:bCs w:val="0"/>
          <w:color w:val="000000" w:themeColor="text1"/>
          <w:szCs w:val="21"/>
          <w:u w:val="none"/>
          <w:lang w:val="en-US" w:eastAsia="zh-CN"/>
          <w14:textFill>
            <w14:solidFill>
              <w14:schemeClr w14:val="tx1"/>
            </w14:solidFill>
          </w14:textFill>
        </w:rPr>
        <w:t>1</w:t>
      </w:r>
      <w:r>
        <w:rPr>
          <w:rFonts w:hint="eastAsia" w:ascii="宋体" w:hAnsi="宋体" w:eastAsia="宋体" w:cs="宋体"/>
          <w:b/>
          <w:bCs w:val="0"/>
          <w:color w:val="000000" w:themeColor="text1"/>
          <w:szCs w:val="21"/>
          <w:u w:val="none"/>
          <w14:textFill>
            <w14:solidFill>
              <w14:schemeClr w14:val="tx1"/>
            </w14:solidFill>
          </w14:textFill>
        </w:rPr>
        <w:t>、技术标准及要求：符合业主的作业指导书、采购文件、技术规范要求，具体质量要求如下：</w:t>
      </w:r>
    </w:p>
    <w:p w14:paraId="51DDC9F1">
      <w:pPr>
        <w:keepNext w:val="0"/>
        <w:keepLines w:val="0"/>
        <w:suppressLineNumbers w:val="0"/>
        <w:spacing w:before="0" w:beforeAutospacing="0" w:after="0" w:afterAutospacing="0" w:line="360" w:lineRule="auto"/>
        <w:ind w:left="0" w:right="0" w:firstLine="422" w:firstLineChars="200"/>
        <w:jc w:val="left"/>
        <w:rPr>
          <w:rFonts w:hint="default"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宋体" w:hAnsi="宋体" w:eastAsia="宋体" w:cs="宋体"/>
          <w:b/>
          <w:bCs w:val="0"/>
          <w:color w:val="000000" w:themeColor="text1"/>
          <w:szCs w:val="21"/>
          <w:u w:val="none"/>
          <w14:textFill>
            <w14:solidFill>
              <w14:schemeClr w14:val="tx1"/>
            </w14:solidFill>
          </w14:textFill>
        </w:rPr>
        <w:t>2、质量要求：</w:t>
      </w:r>
      <w:r>
        <w:rPr>
          <w:rFonts w:hint="eastAsia" w:ascii="宋体" w:hAnsi="宋体" w:eastAsia="宋体" w:cs="宋体"/>
          <w:b/>
          <w:bCs w:val="0"/>
          <w:color w:val="000000" w:themeColor="text1"/>
          <w:szCs w:val="21"/>
          <w:highlight w:val="none"/>
          <w:u w:val="none"/>
          <w14:textFill>
            <w14:solidFill>
              <w14:schemeClr w14:val="tx1"/>
            </w14:solidFill>
          </w14:textFill>
        </w:rPr>
        <w:t>符合业主的作业指导书、磋商文件、技术规范要求，具体质量要求如下：</w:t>
      </w:r>
      <w:r>
        <w:rPr>
          <w:rFonts w:hint="eastAsia" w:ascii="宋体" w:hAnsi="宋体" w:cs="宋体"/>
          <w:b/>
          <w:bCs w:val="0"/>
          <w:i w:val="0"/>
          <w:iCs w:val="0"/>
          <w:color w:val="000000" w:themeColor="text1"/>
          <w:kern w:val="0"/>
          <w:sz w:val="21"/>
          <w:szCs w:val="21"/>
          <w:highlight w:val="none"/>
          <w:u w:val="none"/>
          <w:lang w:val="en-US" w:eastAsia="zh-CN" w:bidi="ar"/>
          <w14:textFill>
            <w14:solidFill>
              <w14:schemeClr w14:val="tx1"/>
            </w14:solidFill>
          </w14:textFill>
        </w:rPr>
        <w:t>货</w:t>
      </w:r>
      <w:r>
        <w:rPr>
          <w:rFonts w:hint="eastAsia"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物质量等级为“合格”,并符合招标文件中技术要求、国家现行的相关规范标准及有关部门颁布的较高标准；项目确保按规范和标准验收，且达国家合格标准。符合GB/T20065-2016《预应力混凝土用螺纹钢》</w:t>
      </w:r>
      <w:r>
        <w:rPr>
          <w:rFonts w:hint="eastAsia" w:ascii="宋体" w:hAnsi="宋体" w:cs="宋体"/>
          <w:b/>
          <w:bCs w:val="0"/>
          <w:i w:val="0"/>
          <w:iCs w:val="0"/>
          <w:color w:val="000000" w:themeColor="text1"/>
          <w:kern w:val="0"/>
          <w:sz w:val="21"/>
          <w:szCs w:val="21"/>
          <w:highlight w:val="none"/>
          <w:u w:val="none"/>
          <w:lang w:val="en-US" w:eastAsia="zh-CN" w:bidi="ar"/>
          <w14:textFill>
            <w14:solidFill>
              <w14:schemeClr w14:val="tx1"/>
            </w14:solidFill>
          </w14:textFill>
        </w:rPr>
        <w:t>、</w:t>
      </w:r>
      <w:r>
        <w:rPr>
          <w:rFonts w:hint="eastAsia"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符合GB-T 1499.3-2022钢筋混凝土用钢第3部分：钢筋焊接网</w:t>
      </w:r>
      <w:r>
        <w:rPr>
          <w:rFonts w:hint="default" w:ascii="宋体" w:hAnsi="宋体" w:eastAsia="宋体" w:cs="宋体"/>
          <w:b/>
          <w:bCs w:val="0"/>
          <w:i w:val="0"/>
          <w:iCs w:val="0"/>
          <w:color w:val="000000" w:themeColor="text1"/>
          <w:kern w:val="0"/>
          <w:sz w:val="21"/>
          <w:szCs w:val="21"/>
          <w:highlight w:val="none"/>
          <w:u w:val="none"/>
          <w:lang w:val="en-US" w:eastAsia="zh-CN" w:bidi="ar"/>
          <w14:textFill>
            <w14:solidFill>
              <w14:schemeClr w14:val="tx1"/>
            </w14:solidFill>
          </w14:textFill>
        </w:rPr>
        <w:t>。</w:t>
      </w:r>
    </w:p>
    <w:p w14:paraId="65789C7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szCs w:val="21"/>
          <w:u w:val="none"/>
          <w14:textFill>
            <w14:solidFill>
              <w14:schemeClr w14:val="tx1"/>
            </w14:solidFill>
          </w14:textFill>
        </w:rPr>
      </w:pPr>
      <w:r>
        <w:rPr>
          <w:rFonts w:hint="eastAsia" w:ascii="宋体" w:hAnsi="宋体" w:eastAsia="宋体" w:cs="宋体"/>
          <w:b/>
          <w:bCs w:val="0"/>
          <w:color w:val="000000" w:themeColor="text1"/>
          <w:szCs w:val="21"/>
          <w:u w:val="none"/>
          <w14:textFill>
            <w14:solidFill>
              <w14:schemeClr w14:val="tx1"/>
            </w14:solidFill>
          </w14:textFill>
        </w:rPr>
        <w:t>3、中标人按采购人规定的质量、数量要求供货，货到现场后由采购人项目材料员、质检员共同进行验收；采购人随机取样抽检，如检验不合格，采购人一律拒绝验收，中标人必须无条件拉走并承担合同约定的违约责任；验收合格后采购人开具收料单，作为结算依据。</w:t>
      </w:r>
    </w:p>
    <w:p w14:paraId="0629BF3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val="0"/>
          <w:color w:val="000000" w:themeColor="text1"/>
          <w:szCs w:val="21"/>
          <w:u w:val="none"/>
          <w:lang w:val="en-US" w:eastAsia="zh-CN"/>
          <w14:textFill>
            <w14:solidFill>
              <w14:schemeClr w14:val="tx1"/>
            </w14:solidFill>
          </w14:textFill>
        </w:rPr>
      </w:pPr>
      <w:r>
        <w:rPr>
          <w:rFonts w:hint="eastAsia" w:ascii="宋体" w:hAnsi="宋体" w:eastAsia="宋体" w:cs="宋体"/>
          <w:b/>
          <w:bCs w:val="0"/>
          <w:color w:val="000000" w:themeColor="text1"/>
          <w:szCs w:val="21"/>
          <w:u w:val="none"/>
          <w14:textFill>
            <w14:solidFill>
              <w14:schemeClr w14:val="tx1"/>
            </w14:solidFill>
          </w14:textFill>
        </w:rPr>
        <w:t>4、产品价格变动调价机制：本项目</w:t>
      </w:r>
      <w:r>
        <w:rPr>
          <w:rFonts w:hint="eastAsia" w:ascii="宋体" w:hAnsi="宋体" w:eastAsia="宋体" w:cs="宋体"/>
          <w:b/>
          <w:bCs w:val="0"/>
          <w:color w:val="000000" w:themeColor="text1"/>
          <w:szCs w:val="21"/>
          <w:u w:val="none"/>
          <w:lang w:val="en-US" w:eastAsia="zh-CN"/>
          <w14:textFill>
            <w14:solidFill>
              <w14:schemeClr w14:val="tx1"/>
            </w14:solidFill>
          </w14:textFill>
        </w:rPr>
        <w:t>采用固定价,服务期限内价格不</w:t>
      </w:r>
      <w:r>
        <w:rPr>
          <w:rFonts w:hint="eastAsia" w:ascii="宋体" w:hAnsi="宋体" w:cs="宋体"/>
          <w:b/>
          <w:bCs w:val="0"/>
          <w:color w:val="000000" w:themeColor="text1"/>
          <w:szCs w:val="21"/>
          <w:u w:val="none"/>
          <w:lang w:val="en-US" w:eastAsia="zh-CN"/>
          <w14:textFill>
            <w14:solidFill>
              <w14:schemeClr w14:val="tx1"/>
            </w14:solidFill>
          </w14:textFill>
        </w:rPr>
        <w:t>予</w:t>
      </w:r>
      <w:r>
        <w:rPr>
          <w:rFonts w:hint="eastAsia" w:ascii="宋体" w:hAnsi="宋体" w:eastAsia="宋体" w:cs="宋体"/>
          <w:b/>
          <w:bCs w:val="0"/>
          <w:color w:val="000000" w:themeColor="text1"/>
          <w:szCs w:val="21"/>
          <w:u w:val="none"/>
          <w:lang w:val="en-US" w:eastAsia="zh-CN"/>
          <w14:textFill>
            <w14:solidFill>
              <w14:schemeClr w14:val="tx1"/>
            </w14:solidFill>
          </w14:textFill>
        </w:rPr>
        <w:t>调整</w:t>
      </w:r>
      <w:r>
        <w:rPr>
          <w:rFonts w:hint="eastAsia" w:ascii="宋体" w:hAnsi="宋体" w:cs="宋体"/>
          <w:b/>
          <w:bCs w:val="0"/>
          <w:color w:val="000000" w:themeColor="text1"/>
          <w:szCs w:val="21"/>
          <w:u w:val="none"/>
          <w:lang w:val="en-US" w:eastAsia="zh-CN"/>
          <w14:textFill>
            <w14:solidFill>
              <w14:schemeClr w14:val="tx1"/>
            </w14:solidFill>
          </w14:textFill>
        </w:rPr>
        <w:t>。</w:t>
      </w:r>
    </w:p>
    <w:p w14:paraId="66646C8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000000" w:themeColor="text1"/>
          <w:highlight w:val="none"/>
          <w:u w:val="none"/>
          <w14:textFill>
            <w14:solidFill>
              <w14:schemeClr w14:val="tx1"/>
            </w14:solidFill>
          </w14:textFill>
        </w:rPr>
      </w:pPr>
      <w:r>
        <w:rPr>
          <w:rFonts w:hint="eastAsia" w:ascii="宋体" w:hAnsi="宋体" w:eastAsia="宋体" w:cs="宋体"/>
          <w:b/>
          <w:bCs w:val="0"/>
          <w:color w:val="000000" w:themeColor="text1"/>
          <w:highlight w:val="none"/>
          <w:u w:val="none"/>
          <w:lang w:val="en-US" w:eastAsia="zh-CN"/>
          <w14:textFill>
            <w14:solidFill>
              <w14:schemeClr w14:val="tx1"/>
            </w14:solidFill>
          </w14:textFill>
        </w:rPr>
        <w:t>5</w:t>
      </w:r>
      <w:r>
        <w:rPr>
          <w:rFonts w:hint="eastAsia" w:ascii="宋体" w:hAnsi="宋体" w:eastAsia="宋体" w:cs="宋体"/>
          <w:b/>
          <w:bCs w:val="0"/>
          <w:color w:val="000000" w:themeColor="text1"/>
          <w:highlight w:val="none"/>
          <w:u w:val="none"/>
          <w14:textFill>
            <w14:solidFill>
              <w14:schemeClr w14:val="tx1"/>
            </w14:solidFill>
          </w14:textFill>
        </w:rPr>
        <w:t>、其它要求：</w:t>
      </w:r>
    </w:p>
    <w:p w14:paraId="1F64FBFE">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000000" w:themeColor="text1"/>
          <w:highlight w:val="none"/>
          <w:u w:val="none"/>
          <w14:textFill>
            <w14:solidFill>
              <w14:schemeClr w14:val="tx1"/>
            </w14:solidFill>
          </w14:textFill>
        </w:rPr>
        <w:t>（1）中标人按</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规定的质量、数量要求供货，货到现场后由</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项目材料员、质检员共同进行验收；</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随机取样抽检，如检验不合格，</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一律拒绝验收，中标人必须无条件拉走并承担合同约定的违约责任；验收合格后</w:t>
      </w:r>
      <w:r>
        <w:rPr>
          <w:rFonts w:hint="eastAsia" w:ascii="宋体" w:hAnsi="宋体" w:eastAsia="宋体" w:cs="宋体"/>
          <w:b/>
          <w:bCs w:val="0"/>
          <w:color w:val="000000" w:themeColor="text1"/>
          <w:highlight w:val="none"/>
          <w:u w:val="none"/>
          <w:lang w:eastAsia="zh-CN"/>
          <w14:textFill>
            <w14:solidFill>
              <w14:schemeClr w14:val="tx1"/>
            </w14:solidFill>
          </w14:textFill>
        </w:rPr>
        <w:t>采购人</w:t>
      </w:r>
      <w:r>
        <w:rPr>
          <w:rFonts w:hint="eastAsia" w:ascii="宋体" w:hAnsi="宋体" w:eastAsia="宋体" w:cs="宋体"/>
          <w:b/>
          <w:bCs w:val="0"/>
          <w:color w:val="000000" w:themeColor="text1"/>
          <w:highlight w:val="none"/>
          <w:u w:val="none"/>
          <w14:textFill>
            <w14:solidFill>
              <w14:schemeClr w14:val="tx1"/>
            </w14:solidFill>
          </w14:textFill>
        </w:rPr>
        <w:t>开具收料单，作</w:t>
      </w:r>
      <w:r>
        <w:rPr>
          <w:rFonts w:hint="eastAsia" w:ascii="宋体" w:hAnsi="宋体" w:eastAsia="宋体" w:cs="宋体"/>
          <w:b/>
          <w:bCs w:val="0"/>
          <w:color w:val="auto"/>
          <w:highlight w:val="none"/>
          <w:u w:val="none"/>
        </w:rPr>
        <w:t>为结算依据。</w:t>
      </w:r>
    </w:p>
    <w:p w14:paraId="4DE7B939">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（2）若中标人不能按规定质量、数量供货，</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有权终止合同，中标人的合同履约保证金不予退还。</w:t>
      </w:r>
    </w:p>
    <w:p w14:paraId="5966A193">
      <w:pPr>
        <w:keepNext w:val="0"/>
        <w:keepLines w:val="0"/>
        <w:pageBreakBefore w:val="0"/>
        <w:widowControl w:val="0"/>
        <w:kinsoku/>
        <w:wordWrap/>
        <w:overflowPunct/>
        <w:topLinePunct w:val="0"/>
        <w:autoSpaceDE/>
        <w:autoSpaceDN/>
        <w:bidi w:val="0"/>
        <w:adjustRightInd/>
        <w:snapToGrid/>
        <w:spacing w:line="360" w:lineRule="auto"/>
        <w:ind w:firstLine="211" w:firstLineChars="100"/>
        <w:jc w:val="left"/>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（3）投标人应充分实地考察进场道路的承载能力、地形地貌和外围环境，超限超载治理政策等，组织适宜的车辆，协调相关事宜，综合测算运输成本，合理报价。</w:t>
      </w:r>
    </w:p>
    <w:p w14:paraId="5C53CCB9">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（4）</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与中标候选人签订合同后，关于本招标内容所涉及的所有外围协调事宜，均由投标人负责处理；如因投标人无法协调相关事项，影响正常施工，</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有权选择其他材料供应商。</w:t>
      </w:r>
    </w:p>
    <w:p w14:paraId="441E3B21">
      <w:pPr>
        <w:keepNext w:val="0"/>
        <w:keepLines w:val="0"/>
        <w:pageBreakBefore w:val="0"/>
        <w:widowControl w:val="0"/>
        <w:kinsoku/>
        <w:wordWrap/>
        <w:overflowPunct/>
        <w:topLinePunct w:val="0"/>
        <w:autoSpaceDE/>
        <w:autoSpaceDN/>
        <w:bidi w:val="0"/>
        <w:adjustRightInd/>
        <w:snapToGrid/>
        <w:spacing w:line="360" w:lineRule="auto"/>
        <w:ind w:firstLine="211" w:firstLineChars="100"/>
        <w:textAlignment w:val="auto"/>
        <w:rPr>
          <w:rFonts w:hint="eastAsia" w:ascii="宋体" w:hAnsi="宋体" w:eastAsia="宋体" w:cs="宋体"/>
          <w:b/>
          <w:bCs w:val="0"/>
          <w:color w:val="auto"/>
          <w:highlight w:val="none"/>
          <w:u w:val="none"/>
        </w:rPr>
      </w:pPr>
      <w:r>
        <w:rPr>
          <w:rFonts w:hint="eastAsia" w:ascii="宋体" w:hAnsi="宋体" w:eastAsia="宋体" w:cs="宋体"/>
          <w:b/>
          <w:bCs w:val="0"/>
          <w:color w:val="auto"/>
          <w:highlight w:val="none"/>
          <w:u w:val="none"/>
        </w:rPr>
        <w:t>（5）</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应提前3天将材料进场计划提交给投标人，投标人应按时按照计划提供相应合格的材料；如若逾期，则投标人应向</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支付 1000元/天 的违约金，如逾期超过 3天，则</w:t>
      </w:r>
      <w:r>
        <w:rPr>
          <w:rFonts w:hint="eastAsia" w:ascii="宋体" w:hAnsi="宋体" w:eastAsia="宋体" w:cs="宋体"/>
          <w:b/>
          <w:bCs w:val="0"/>
          <w:color w:val="auto"/>
          <w:highlight w:val="none"/>
          <w:u w:val="none"/>
          <w:lang w:eastAsia="zh-CN"/>
        </w:rPr>
        <w:t>采购人</w:t>
      </w:r>
      <w:r>
        <w:rPr>
          <w:rFonts w:hint="eastAsia" w:ascii="宋体" w:hAnsi="宋体" w:eastAsia="宋体" w:cs="宋体"/>
          <w:b/>
          <w:bCs w:val="0"/>
          <w:color w:val="auto"/>
          <w:highlight w:val="none"/>
          <w:u w:val="none"/>
        </w:rPr>
        <w:t>有权更换供应商，投标人不得以材料供应数量未履行完成为借口继续供应材料。</w:t>
      </w:r>
    </w:p>
    <w:p w14:paraId="00713351">
      <w:pPr>
        <w:pStyle w:val="4"/>
        <w:rPr>
          <w:rFonts w:hint="eastAsia" w:ascii="宋体" w:hAnsi="宋体" w:eastAsia="宋体" w:cs="宋体"/>
          <w:b/>
          <w:bCs w:val="0"/>
          <w:color w:val="auto"/>
          <w:highlight w:val="none"/>
          <w:u w:val="none"/>
        </w:rPr>
      </w:pPr>
    </w:p>
    <w:bookmarkEnd w:id="20"/>
    <w:bookmarkEnd w:id="21"/>
    <w:p w14:paraId="35F2E4D2">
      <w:pPr>
        <w:pStyle w:val="2"/>
        <w:spacing w:beforeLines="0" w:afterLines="0"/>
        <w:jc w:val="both"/>
        <w:rPr>
          <w:rFonts w:hint="eastAsia" w:ascii="Arial" w:hAnsi="Arial"/>
          <w:color w:val="auto"/>
          <w:kern w:val="2"/>
          <w:sz w:val="32"/>
          <w:szCs w:val="32"/>
          <w:highlight w:val="none"/>
        </w:rPr>
      </w:pPr>
    </w:p>
    <w:p w14:paraId="2F3163C0">
      <w:pPr>
        <w:rPr>
          <w:rFonts w:hint="eastAsia" w:ascii="Arial" w:hAnsi="Arial"/>
          <w:color w:val="auto"/>
          <w:kern w:val="2"/>
          <w:sz w:val="32"/>
          <w:szCs w:val="32"/>
          <w:highlight w:val="none"/>
        </w:rPr>
      </w:pPr>
    </w:p>
    <w:p w14:paraId="4E465813">
      <w:pPr>
        <w:pStyle w:val="4"/>
        <w:rPr>
          <w:rFonts w:hint="eastAsia"/>
        </w:rPr>
      </w:pPr>
    </w:p>
    <w:p w14:paraId="4D5B9023">
      <w:pPr>
        <w:pStyle w:val="2"/>
        <w:spacing w:beforeLines="0" w:afterLines="0"/>
        <w:jc w:val="center"/>
        <w:rPr>
          <w:rFonts w:hint="eastAsia"/>
          <w:color w:val="auto"/>
          <w:sz w:val="32"/>
          <w:szCs w:val="32"/>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rPr>
        <w:t>合同文本及主要条款</w:t>
      </w:r>
    </w:p>
    <w:p w14:paraId="182B9C4D">
      <w:pPr>
        <w:spacing w:line="500" w:lineRule="exact"/>
        <w:ind w:right="-2" w:rightChars="-1" w:firstLine="2"/>
        <w:rPr>
          <w:rFonts w:hint="default" w:ascii="Times New Roman" w:hAnsi="Times New Roman" w:eastAsia="仿宋" w:cs="Times New Roman"/>
          <w:b/>
          <w:sz w:val="24"/>
        </w:rPr>
      </w:pPr>
      <w:r>
        <w:rPr>
          <w:rFonts w:hint="default" w:ascii="Times New Roman" w:hAnsi="Times New Roman" w:eastAsia="仿宋" w:cs="Times New Roman"/>
          <w:b/>
          <w:sz w:val="24"/>
        </w:rPr>
        <w:t>一、材料名称、规格、单价及要求</w:t>
      </w:r>
    </w:p>
    <w:tbl>
      <w:tblPr>
        <w:tblStyle w:val="26"/>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780"/>
        <w:gridCol w:w="1065"/>
        <w:gridCol w:w="1345"/>
        <w:gridCol w:w="1077"/>
        <w:gridCol w:w="1531"/>
        <w:gridCol w:w="1531"/>
        <w:gridCol w:w="1531"/>
      </w:tblGrid>
      <w:tr w14:paraId="1D971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41CD3F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序号</w:t>
            </w:r>
          </w:p>
        </w:tc>
        <w:tc>
          <w:tcPr>
            <w:tcW w:w="1780" w:type="dxa"/>
            <w:tcBorders>
              <w:left w:val="single" w:color="auto" w:sz="4" w:space="0"/>
            </w:tcBorders>
            <w:noWrap w:val="0"/>
            <w:vAlign w:val="center"/>
          </w:tcPr>
          <w:p w14:paraId="6CA17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材料名称</w:t>
            </w:r>
          </w:p>
        </w:tc>
        <w:tc>
          <w:tcPr>
            <w:tcW w:w="1065" w:type="dxa"/>
            <w:noWrap w:val="0"/>
            <w:vAlign w:val="center"/>
          </w:tcPr>
          <w:p w14:paraId="6DBAD9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规格</w:t>
            </w:r>
          </w:p>
        </w:tc>
        <w:tc>
          <w:tcPr>
            <w:tcW w:w="1345" w:type="dxa"/>
            <w:noWrap w:val="0"/>
            <w:vAlign w:val="center"/>
          </w:tcPr>
          <w:p w14:paraId="761714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kern w:val="2"/>
                <w:sz w:val="24"/>
                <w:szCs w:val="24"/>
                <w:lang w:val="en-US" w:eastAsia="zh-CN" w:bidi="ar-SA"/>
              </w:rPr>
              <w:t>单位</w:t>
            </w:r>
          </w:p>
        </w:tc>
        <w:tc>
          <w:tcPr>
            <w:tcW w:w="1077" w:type="dxa"/>
            <w:noWrap w:val="0"/>
            <w:vAlign w:val="center"/>
          </w:tcPr>
          <w:p w14:paraId="030009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rPr>
            </w:pPr>
            <w:r>
              <w:rPr>
                <w:rFonts w:hint="default" w:ascii="Times New Roman" w:hAnsi="Times New Roman" w:eastAsia="仿宋" w:cs="Times New Roman"/>
                <w:sz w:val="24"/>
              </w:rPr>
              <w:t>数量</w:t>
            </w:r>
          </w:p>
          <w:p w14:paraId="661121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w:t>
            </w:r>
            <w:r>
              <w:rPr>
                <w:rFonts w:hint="default" w:ascii="Times New Roman" w:hAnsi="Times New Roman" w:eastAsia="仿宋" w:cs="Times New Roman"/>
                <w:sz w:val="24"/>
                <w:lang w:val="en-US" w:eastAsia="zh-CN"/>
              </w:rPr>
              <w:t>暂定</w:t>
            </w:r>
            <w:r>
              <w:rPr>
                <w:rFonts w:hint="default" w:ascii="Times New Roman" w:hAnsi="Times New Roman" w:eastAsia="仿宋" w:cs="Times New Roman"/>
                <w:sz w:val="24"/>
              </w:rPr>
              <w:t>）</w:t>
            </w:r>
          </w:p>
        </w:tc>
        <w:tc>
          <w:tcPr>
            <w:tcW w:w="1531" w:type="dxa"/>
            <w:tcBorders>
              <w:right w:val="single" w:color="auto" w:sz="4" w:space="0"/>
            </w:tcBorders>
            <w:noWrap w:val="0"/>
            <w:vAlign w:val="center"/>
          </w:tcPr>
          <w:p w14:paraId="33AB18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kern w:val="2"/>
                <w:sz w:val="24"/>
                <w:szCs w:val="24"/>
                <w:lang w:val="en-US" w:eastAsia="zh-CN" w:bidi="ar-SA"/>
              </w:rPr>
            </w:pPr>
            <w:r>
              <w:rPr>
                <w:rFonts w:hint="default" w:ascii="Times New Roman" w:hAnsi="Times New Roman" w:eastAsia="仿宋" w:cs="Times New Roman"/>
                <w:sz w:val="24"/>
                <w:lang w:val="en-US" w:eastAsia="zh-CN"/>
              </w:rPr>
              <w:t>不含税单价（元）</w:t>
            </w:r>
          </w:p>
        </w:tc>
        <w:tc>
          <w:tcPr>
            <w:tcW w:w="1531" w:type="dxa"/>
            <w:tcBorders>
              <w:left w:val="single" w:color="auto" w:sz="4" w:space="0"/>
              <w:right w:val="single" w:color="auto" w:sz="4" w:space="0"/>
            </w:tcBorders>
            <w:noWrap w:val="0"/>
            <w:vAlign w:val="center"/>
          </w:tcPr>
          <w:p w14:paraId="62F6D7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含</w:t>
            </w:r>
            <w:r>
              <w:rPr>
                <w:rFonts w:hint="default" w:ascii="Times New Roman" w:hAnsi="Times New Roman" w:eastAsia="仿宋" w:cs="Times New Roman"/>
                <w:sz w:val="24"/>
                <w:highlight w:val="none"/>
                <w:lang w:val="en-US" w:eastAsia="zh-CN"/>
              </w:rPr>
              <w:t>（</w:t>
            </w:r>
            <w:permStart w:id="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0"/>
            <w:r>
              <w:rPr>
                <w:rFonts w:hint="default" w:ascii="Times New Roman" w:hAnsi="Times New Roman" w:eastAsia="仿宋" w:cs="Times New Roman"/>
                <w:sz w:val="24"/>
                <w:highlight w:val="none"/>
                <w:lang w:val="en-US" w:eastAsia="zh-CN"/>
              </w:rPr>
              <w:t>%）</w:t>
            </w:r>
            <w:r>
              <w:rPr>
                <w:rFonts w:hint="default" w:ascii="Times New Roman" w:hAnsi="Times New Roman" w:eastAsia="仿宋" w:cs="Times New Roman"/>
                <w:sz w:val="24"/>
                <w:lang w:val="en-US" w:eastAsia="zh-CN"/>
              </w:rPr>
              <w:t>税单价（元）</w:t>
            </w:r>
          </w:p>
        </w:tc>
        <w:tc>
          <w:tcPr>
            <w:tcW w:w="1531" w:type="dxa"/>
            <w:tcBorders>
              <w:left w:val="single" w:color="auto" w:sz="4" w:space="0"/>
            </w:tcBorders>
            <w:noWrap w:val="0"/>
            <w:vAlign w:val="center"/>
          </w:tcPr>
          <w:p w14:paraId="1B755CE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2" w:rightChars="-1"/>
              <w:jc w:val="center"/>
              <w:textAlignment w:val="auto"/>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含税</w:t>
            </w:r>
            <w:r>
              <w:rPr>
                <w:rFonts w:hint="default" w:ascii="Times New Roman" w:hAnsi="Times New Roman" w:eastAsia="仿宋" w:cs="Times New Roman"/>
                <w:sz w:val="24"/>
                <w:lang w:val="en-US" w:eastAsia="zh-CN"/>
              </w:rPr>
              <w:t>合价</w:t>
            </w:r>
          </w:p>
        </w:tc>
      </w:tr>
      <w:tr w14:paraId="2D25E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6A0D5E27">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ermStart w:id="1" w:edGrp="everyone"/>
          </w:p>
        </w:tc>
        <w:tc>
          <w:tcPr>
            <w:tcW w:w="1780" w:type="dxa"/>
            <w:tcBorders>
              <w:left w:val="single" w:color="auto" w:sz="4" w:space="0"/>
            </w:tcBorders>
            <w:noWrap w:val="0"/>
            <w:vAlign w:val="center"/>
          </w:tcPr>
          <w:p w14:paraId="485299B7">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065" w:type="dxa"/>
            <w:noWrap w:val="0"/>
            <w:vAlign w:val="center"/>
          </w:tcPr>
          <w:p w14:paraId="558D288C">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345" w:type="dxa"/>
            <w:noWrap w:val="0"/>
            <w:vAlign w:val="center"/>
          </w:tcPr>
          <w:p w14:paraId="3A57EFFD">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077" w:type="dxa"/>
            <w:noWrap w:val="0"/>
            <w:vAlign w:val="center"/>
          </w:tcPr>
          <w:p w14:paraId="12105897">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531" w:type="dxa"/>
            <w:tcBorders>
              <w:right w:val="single" w:color="auto" w:sz="4" w:space="0"/>
            </w:tcBorders>
            <w:noWrap w:val="0"/>
            <w:vAlign w:val="center"/>
          </w:tcPr>
          <w:p w14:paraId="38DEDEB7">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531" w:type="dxa"/>
            <w:tcBorders>
              <w:left w:val="single" w:color="auto" w:sz="4" w:space="0"/>
              <w:right w:val="single" w:color="auto" w:sz="4" w:space="0"/>
            </w:tcBorders>
            <w:noWrap w:val="0"/>
            <w:vAlign w:val="center"/>
          </w:tcPr>
          <w:p w14:paraId="7A903280">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531" w:type="dxa"/>
            <w:tcBorders>
              <w:left w:val="single" w:color="auto" w:sz="4" w:space="0"/>
            </w:tcBorders>
            <w:noWrap w:val="0"/>
            <w:vAlign w:val="center"/>
          </w:tcPr>
          <w:p w14:paraId="37DB52E8">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r>
      <w:permEnd w:id="1"/>
      <w:tr w14:paraId="1CEA6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noWrap w:val="0"/>
            <w:vAlign w:val="center"/>
          </w:tcPr>
          <w:p w14:paraId="514FFC63">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ermStart w:id="2" w:edGrp="everyone"/>
          </w:p>
        </w:tc>
        <w:tc>
          <w:tcPr>
            <w:tcW w:w="1780" w:type="dxa"/>
            <w:tcBorders>
              <w:left w:val="single" w:color="auto" w:sz="4" w:space="0"/>
            </w:tcBorders>
            <w:noWrap w:val="0"/>
            <w:vAlign w:val="center"/>
          </w:tcPr>
          <w:p w14:paraId="73377F8D">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065" w:type="dxa"/>
            <w:noWrap w:val="0"/>
            <w:vAlign w:val="center"/>
          </w:tcPr>
          <w:p w14:paraId="07FF0482">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345" w:type="dxa"/>
            <w:noWrap w:val="0"/>
            <w:vAlign w:val="center"/>
          </w:tcPr>
          <w:p w14:paraId="59789A82">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077" w:type="dxa"/>
            <w:noWrap w:val="0"/>
            <w:vAlign w:val="center"/>
          </w:tcPr>
          <w:p w14:paraId="122A2195">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531" w:type="dxa"/>
            <w:tcBorders>
              <w:right w:val="single" w:color="auto" w:sz="4" w:space="0"/>
            </w:tcBorders>
            <w:noWrap w:val="0"/>
            <w:vAlign w:val="center"/>
          </w:tcPr>
          <w:p w14:paraId="4AD90172">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531" w:type="dxa"/>
            <w:tcBorders>
              <w:left w:val="single" w:color="auto" w:sz="4" w:space="0"/>
              <w:right w:val="single" w:color="auto" w:sz="4" w:space="0"/>
            </w:tcBorders>
            <w:noWrap w:val="0"/>
            <w:vAlign w:val="center"/>
          </w:tcPr>
          <w:p w14:paraId="2E6EE999">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c>
          <w:tcPr>
            <w:tcW w:w="1531" w:type="dxa"/>
            <w:tcBorders>
              <w:left w:val="single" w:color="auto" w:sz="4" w:space="0"/>
            </w:tcBorders>
            <w:noWrap w:val="0"/>
            <w:vAlign w:val="center"/>
          </w:tcPr>
          <w:p w14:paraId="3EDBD1C9">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r>
      <w:permEnd w:id="2"/>
      <w:tr w14:paraId="20DD5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9003" w:type="dxa"/>
            <w:gridSpan w:val="7"/>
            <w:tcBorders>
              <w:right w:val="single" w:color="auto" w:sz="4" w:space="0"/>
            </w:tcBorders>
            <w:noWrap w:val="0"/>
            <w:vAlign w:val="center"/>
          </w:tcPr>
          <w:p w14:paraId="119A47AB">
            <w:pPr>
              <w:keepNext w:val="0"/>
              <w:keepLines w:val="0"/>
              <w:suppressLineNumbers w:val="0"/>
              <w:spacing w:before="0" w:beforeAutospacing="0" w:after="0" w:afterAutospacing="0" w:line="500" w:lineRule="exact"/>
              <w:ind w:left="0" w:right="-2" w:rightChars="-1"/>
              <w:jc w:val="left"/>
              <w:rPr>
                <w:rFonts w:hint="default" w:ascii="Times New Roman" w:hAnsi="Times New Roman" w:eastAsia="仿宋" w:cs="Times New Roman"/>
                <w:sz w:val="24"/>
                <w:lang w:val="en-US" w:eastAsia="zh-CN"/>
              </w:rPr>
            </w:pPr>
            <w:permStart w:id="3" w:edGrp="everyone"/>
            <w:r>
              <w:rPr>
                <w:rFonts w:hint="default" w:ascii="Times New Roman" w:hAnsi="Times New Roman" w:eastAsia="仿宋" w:cs="Times New Roman"/>
                <w:sz w:val="24"/>
                <w:lang w:val="en-US" w:eastAsia="zh-CN"/>
              </w:rPr>
              <w:t>合计：（大写）</w:t>
            </w:r>
          </w:p>
        </w:tc>
        <w:tc>
          <w:tcPr>
            <w:tcW w:w="1531" w:type="dxa"/>
            <w:tcBorders>
              <w:left w:val="single" w:color="auto" w:sz="4" w:space="0"/>
            </w:tcBorders>
            <w:noWrap w:val="0"/>
            <w:vAlign w:val="center"/>
          </w:tcPr>
          <w:p w14:paraId="4B9BC1D2">
            <w:pPr>
              <w:keepNext w:val="0"/>
              <w:keepLines w:val="0"/>
              <w:suppressLineNumbers w:val="0"/>
              <w:spacing w:before="0" w:beforeAutospacing="0" w:after="0" w:afterAutospacing="0" w:line="500" w:lineRule="exact"/>
              <w:ind w:left="0" w:right="-2" w:rightChars="-1"/>
              <w:jc w:val="center"/>
              <w:rPr>
                <w:rFonts w:hint="default" w:ascii="Times New Roman" w:hAnsi="Times New Roman" w:eastAsia="仿宋" w:cs="Times New Roman"/>
                <w:sz w:val="24"/>
              </w:rPr>
            </w:pPr>
          </w:p>
        </w:tc>
      </w:tr>
      <w:permEnd w:id="3"/>
      <w:tr w14:paraId="57C6B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8"/>
            <w:noWrap w:val="0"/>
            <w:vAlign w:val="center"/>
          </w:tcPr>
          <w:p w14:paraId="09319A9F">
            <w:pPr>
              <w:keepNext w:val="0"/>
              <w:keepLines w:val="0"/>
              <w:suppressLineNumbers w:val="0"/>
              <w:spacing w:before="0" w:beforeAutospacing="0" w:after="0" w:afterAutospacing="0" w:line="500" w:lineRule="exact"/>
              <w:ind w:left="0" w:right="-2" w:rightChars="-1"/>
              <w:rPr>
                <w:rFonts w:hint="default" w:ascii="Times New Roman" w:hAnsi="Times New Roman" w:eastAsia="仿宋" w:cs="Times New Roman"/>
                <w:sz w:val="24"/>
                <w:lang w:val="en-US" w:eastAsia="zh-CN"/>
              </w:rPr>
            </w:pPr>
            <w:permStart w:id="4" w:edGrp="everyone" w:colFirst="0" w:colLast="0"/>
            <w:r>
              <w:rPr>
                <w:rFonts w:hint="default" w:ascii="Times New Roman" w:hAnsi="Times New Roman" w:eastAsia="仿宋" w:cs="Times New Roman"/>
                <w:sz w:val="24"/>
                <w:highlight w:val="none"/>
              </w:rPr>
              <w:t>备注：</w:t>
            </w:r>
            <w:r>
              <w:rPr>
                <w:rFonts w:hint="default" w:ascii="Times New Roman" w:hAnsi="Times New Roman" w:eastAsia="仿宋" w:cs="Times New Roman"/>
                <w:sz w:val="24"/>
                <w:highlight w:val="none"/>
                <w:u w:val="single"/>
              </w:rPr>
              <w:t>（约定数量验收方式）</w:t>
            </w:r>
          </w:p>
        </w:tc>
      </w:tr>
      <w:permEnd w:id="4"/>
    </w:tbl>
    <w:p w14:paraId="117F9E19">
      <w:pPr>
        <w:spacing w:line="50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本合同单价为到货价（货运至甲方指定地点卸载），且是综合单价，包括但不限于乙方支出的</w:t>
      </w:r>
      <w:r>
        <w:rPr>
          <w:rFonts w:hint="default" w:ascii="Times New Roman" w:hAnsi="Times New Roman" w:eastAsia="仿宋" w:cs="Times New Roman"/>
          <w:sz w:val="24"/>
          <w:lang w:val="en-US" w:eastAsia="zh-CN"/>
        </w:rPr>
        <w:t>材料费、</w:t>
      </w:r>
      <w:r>
        <w:rPr>
          <w:rFonts w:hint="default" w:ascii="Times New Roman" w:hAnsi="Times New Roman" w:eastAsia="仿宋" w:cs="Times New Roman"/>
          <w:sz w:val="24"/>
        </w:rPr>
        <w:t>运费、装卸费、保险费</w:t>
      </w:r>
      <w:r>
        <w:rPr>
          <w:rFonts w:hint="default" w:ascii="Times New Roman" w:hAnsi="Times New Roman" w:eastAsia="仿宋" w:cs="Times New Roman"/>
          <w:sz w:val="24"/>
          <w:lang w:eastAsia="zh-CN"/>
        </w:rPr>
        <w:t>、</w:t>
      </w:r>
      <w:r>
        <w:rPr>
          <w:rFonts w:hint="default" w:ascii="Times New Roman" w:hAnsi="Times New Roman" w:eastAsia="仿宋" w:cs="Times New Roman"/>
          <w:sz w:val="24"/>
          <w:lang w:val="en-US" w:eastAsia="zh-CN"/>
        </w:rPr>
        <w:t>利润</w:t>
      </w:r>
      <w:r>
        <w:rPr>
          <w:rFonts w:hint="default" w:ascii="Times New Roman" w:hAnsi="Times New Roman" w:eastAsia="仿宋" w:cs="Times New Roman"/>
          <w:sz w:val="24"/>
        </w:rPr>
        <w:t>、税费等费用，甲方无需支付任何其他费用给乙方。</w:t>
      </w:r>
    </w:p>
    <w:p w14:paraId="7B174633">
      <w:pPr>
        <w:spacing w:line="500" w:lineRule="exact"/>
        <w:rPr>
          <w:rFonts w:hint="default" w:ascii="Times New Roman" w:hAnsi="Times New Roman" w:eastAsia="仿宋" w:cs="Times New Roman"/>
          <w:b/>
          <w:sz w:val="24"/>
        </w:rPr>
      </w:pPr>
      <w:r>
        <w:rPr>
          <w:rFonts w:hint="default" w:ascii="Times New Roman" w:hAnsi="Times New Roman" w:eastAsia="仿宋" w:cs="Times New Roman"/>
          <w:b/>
          <w:sz w:val="24"/>
        </w:rPr>
        <w:t>二、质量要求和技术标准</w:t>
      </w:r>
    </w:p>
    <w:p w14:paraId="76D60D17">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1、乙方供应的产品必须符合</w:t>
      </w:r>
      <w:permStart w:id="5"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5"/>
      <w:r>
        <w:rPr>
          <w:rFonts w:hint="default" w:ascii="Times New Roman" w:hAnsi="Times New Roman" w:eastAsia="仿宋" w:cs="Times New Roman"/>
          <w:sz w:val="24"/>
        </w:rPr>
        <w:t>工程施工相关技术规范</w:t>
      </w:r>
      <w:r>
        <w:rPr>
          <w:rFonts w:hint="default" w:ascii="Times New Roman" w:hAnsi="Times New Roman" w:eastAsia="仿宋" w:cs="Times New Roman"/>
          <w:sz w:val="24"/>
          <w:lang w:val="en-US" w:eastAsia="zh-Hans"/>
        </w:rPr>
        <w:t>及国家强制性规范</w:t>
      </w:r>
      <w:r>
        <w:rPr>
          <w:rFonts w:hint="default" w:ascii="Times New Roman" w:hAnsi="Times New Roman" w:eastAsia="仿宋" w:cs="Times New Roman"/>
          <w:sz w:val="24"/>
        </w:rPr>
        <w:t>要求、</w:t>
      </w:r>
      <w:r>
        <w:rPr>
          <w:rFonts w:hint="default" w:ascii="Times New Roman" w:hAnsi="Times New Roman" w:eastAsia="仿宋" w:cs="Times New Roman"/>
          <w:sz w:val="24"/>
          <w:lang w:val="en-US" w:eastAsia="zh-Hans"/>
        </w:rPr>
        <w:t>行业标准</w:t>
      </w:r>
      <w:r>
        <w:rPr>
          <w:rFonts w:hint="default" w:ascii="Times New Roman" w:hAnsi="Times New Roman" w:eastAsia="仿宋" w:cs="Times New Roman"/>
          <w:sz w:val="24"/>
          <w:lang w:val="en-US" w:eastAsia="zh-CN"/>
        </w:rPr>
        <w:t>、招标文件、图纸设计要求</w:t>
      </w:r>
      <w:r>
        <w:rPr>
          <w:rFonts w:hint="default" w:ascii="Times New Roman" w:hAnsi="Times New Roman" w:eastAsia="仿宋" w:cs="Times New Roman"/>
          <w:sz w:val="24"/>
          <w:lang w:val="en-US" w:eastAsia="zh-Hans"/>
        </w:rPr>
        <w:t>等</w:t>
      </w:r>
      <w:r>
        <w:rPr>
          <w:rFonts w:hint="default" w:ascii="Times New Roman" w:hAnsi="Times New Roman" w:eastAsia="仿宋" w:cs="Times New Roman"/>
          <w:sz w:val="24"/>
        </w:rPr>
        <w:t>。</w:t>
      </w:r>
    </w:p>
    <w:p w14:paraId="079561BE">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xml:space="preserve">    2、符合甲方、工程监理、总监办、中心试验室、项目办、质检等上级部门相关技术要求。</w:t>
      </w:r>
    </w:p>
    <w:p w14:paraId="70F62FCB">
      <w:pPr>
        <w:spacing w:line="500" w:lineRule="exact"/>
        <w:ind w:firstLine="480"/>
        <w:rPr>
          <w:rFonts w:hint="default" w:ascii="Times New Roman" w:hAnsi="Times New Roman" w:eastAsia="仿宋" w:cs="Times New Roman"/>
          <w:sz w:val="24"/>
        </w:rPr>
      </w:pPr>
      <w:r>
        <w:rPr>
          <w:rFonts w:hint="default" w:ascii="Times New Roman" w:hAnsi="Times New Roman" w:eastAsia="仿宋" w:cs="Times New Roman"/>
          <w:sz w:val="24"/>
        </w:rPr>
        <w:t>3、材料供应过程中无论何种原因需要变更材料厂家的，需向甲方及上级相关部门提前报备</w:t>
      </w:r>
      <w:r>
        <w:rPr>
          <w:rFonts w:hint="default" w:ascii="Times New Roman" w:hAnsi="Times New Roman" w:eastAsia="仿宋" w:cs="Times New Roman"/>
          <w:sz w:val="24"/>
          <w:lang w:val="en-US" w:eastAsia="zh-Hans"/>
        </w:rPr>
        <w:t>以征得甲方及上级相关部门的书面同意</w:t>
      </w:r>
      <w:r>
        <w:rPr>
          <w:rFonts w:hint="default" w:ascii="Times New Roman" w:hAnsi="Times New Roman" w:eastAsia="仿宋" w:cs="Times New Roman"/>
          <w:sz w:val="24"/>
        </w:rPr>
        <w:t>，并在材料供应前做好相应的试验检测工作。</w:t>
      </w:r>
    </w:p>
    <w:p w14:paraId="4F0B2FB3">
      <w:pPr>
        <w:spacing w:line="500" w:lineRule="exact"/>
        <w:ind w:firstLine="480"/>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4、因乙方供应的材料质量原因引起的质量或安全事故，造成的经济损失及有关责任均由乙方承担。</w:t>
      </w:r>
    </w:p>
    <w:p w14:paraId="5C57B043">
      <w:pPr>
        <w:spacing w:line="500" w:lineRule="exact"/>
        <w:rPr>
          <w:rFonts w:hint="default" w:ascii="Times New Roman" w:hAnsi="Times New Roman" w:eastAsia="仿宋" w:cs="Times New Roman"/>
          <w:b/>
          <w:sz w:val="24"/>
        </w:rPr>
      </w:pPr>
      <w:r>
        <w:rPr>
          <w:rFonts w:hint="default" w:ascii="Times New Roman" w:hAnsi="Times New Roman" w:eastAsia="仿宋" w:cs="Times New Roman"/>
          <w:b/>
          <w:sz w:val="24"/>
        </w:rPr>
        <w:t>三、交货方式</w:t>
      </w:r>
    </w:p>
    <w:p w14:paraId="5DC60D83">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1、交货时间以甲方通知为准，如无特殊情况，甲方应提前</w:t>
      </w:r>
      <w:permStart w:id="6" w:edGrp="everyone"/>
      <w:r>
        <w:rPr>
          <w:rFonts w:hint="default" w:ascii="Times New Roman" w:hAnsi="Times New Roman" w:eastAsia="仿宋" w:cs="Times New Roman"/>
          <w:sz w:val="24"/>
          <w:highlight w:val="none"/>
          <w:u w:val="single"/>
        </w:rPr>
        <w:t>壹</w:t>
      </w:r>
      <w:permEnd w:id="6"/>
      <w:r>
        <w:rPr>
          <w:rFonts w:hint="default" w:ascii="Times New Roman" w:hAnsi="Times New Roman" w:eastAsia="仿宋" w:cs="Times New Roman"/>
          <w:sz w:val="24"/>
        </w:rPr>
        <w:t>日通知乙方送货。</w:t>
      </w:r>
    </w:p>
    <w:p w14:paraId="3BA3E665">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2、乙方依据甲方通知，在要求的时间内，将</w:t>
      </w:r>
      <w:r>
        <w:rPr>
          <w:rFonts w:hint="default" w:ascii="Times New Roman" w:hAnsi="Times New Roman" w:eastAsia="仿宋" w:cs="Times New Roman"/>
          <w:sz w:val="24"/>
          <w:lang w:val="en-US" w:eastAsia="zh-Hans"/>
        </w:rPr>
        <w:t>甲方要求的</w:t>
      </w:r>
      <w:r>
        <w:rPr>
          <w:rFonts w:hint="default" w:ascii="Times New Roman" w:hAnsi="Times New Roman" w:eastAsia="仿宋" w:cs="Times New Roman"/>
          <w:sz w:val="24"/>
        </w:rPr>
        <w:t>材料</w:t>
      </w:r>
      <w:r>
        <w:rPr>
          <w:rFonts w:hint="default" w:ascii="Times New Roman" w:hAnsi="Times New Roman" w:eastAsia="仿宋" w:cs="Times New Roman"/>
          <w:sz w:val="24"/>
          <w:lang w:val="en-US" w:eastAsia="zh-Hans"/>
        </w:rPr>
        <w:t>类型及相应数量</w:t>
      </w:r>
      <w:r>
        <w:rPr>
          <w:rFonts w:hint="default" w:ascii="Times New Roman" w:hAnsi="Times New Roman" w:eastAsia="仿宋" w:cs="Times New Roman"/>
          <w:sz w:val="24"/>
        </w:rPr>
        <w:t>运抵甲方指定地点</w:t>
      </w:r>
      <w:permStart w:id="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7"/>
      <w:r>
        <w:rPr>
          <w:rFonts w:hint="default" w:ascii="Times New Roman" w:hAnsi="Times New Roman" w:eastAsia="仿宋" w:cs="Times New Roman"/>
          <w:color w:val="000000"/>
          <w:sz w:val="24"/>
        </w:rPr>
        <w:t>，</w:t>
      </w:r>
      <w:r>
        <w:rPr>
          <w:rFonts w:hint="default" w:ascii="Times New Roman" w:hAnsi="Times New Roman" w:eastAsia="仿宋" w:cs="Times New Roman"/>
          <w:sz w:val="24"/>
        </w:rPr>
        <w:t>并根据甲方现场人员要求，在指定位置落地。</w:t>
      </w:r>
    </w:p>
    <w:p w14:paraId="1ACB89B1">
      <w:pPr>
        <w:spacing w:line="500" w:lineRule="exact"/>
        <w:ind w:firstLine="480"/>
        <w:rPr>
          <w:rFonts w:hint="default" w:ascii="Times New Roman" w:hAnsi="Times New Roman" w:eastAsia="仿宋" w:cs="Times New Roman"/>
          <w:sz w:val="24"/>
        </w:rPr>
      </w:pPr>
      <w:r>
        <w:rPr>
          <w:rFonts w:hint="default" w:ascii="Times New Roman" w:hAnsi="Times New Roman" w:eastAsia="仿宋" w:cs="Times New Roman"/>
          <w:sz w:val="24"/>
        </w:rPr>
        <w:t>3、材料运至甲方指定的地点落地前发生的所有费用、货物毁损灭失的风险及安全责任由乙方承担，落地后在甲方施工场地内发生的所有费用货物毁损灭失的风险及安全责任由甲方承担。</w:t>
      </w:r>
    </w:p>
    <w:p w14:paraId="7707AA05">
      <w:pPr>
        <w:spacing w:line="500" w:lineRule="exact"/>
        <w:ind w:firstLine="0"/>
        <w:rPr>
          <w:rFonts w:hint="default" w:ascii="Times New Roman" w:hAnsi="Times New Roman" w:eastAsia="仿宋" w:cs="Times New Roman"/>
          <w:sz w:val="24"/>
          <w:lang w:val="en-US" w:eastAsia="zh-CN"/>
        </w:rPr>
      </w:pPr>
      <w:r>
        <w:rPr>
          <w:rFonts w:hint="default" w:ascii="Times New Roman" w:hAnsi="Times New Roman" w:eastAsia="仿宋" w:cs="Times New Roman"/>
          <w:b/>
          <w:bCs/>
          <w:sz w:val="24"/>
          <w:lang w:val="en-US" w:eastAsia="zh-CN"/>
        </w:rPr>
        <w:t>四、</w:t>
      </w:r>
      <w:r>
        <w:rPr>
          <w:rFonts w:hint="default" w:ascii="Times New Roman" w:hAnsi="Times New Roman" w:eastAsia="仿宋" w:cs="Times New Roman"/>
          <w:b/>
          <w:sz w:val="24"/>
        </w:rPr>
        <w:t>验收方式</w:t>
      </w:r>
    </w:p>
    <w:p w14:paraId="0821F416">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14:paraId="3277A480">
      <w:pPr>
        <w:spacing w:line="500" w:lineRule="exact"/>
        <w:rPr>
          <w:rFonts w:hint="default" w:ascii="Times New Roman" w:hAnsi="Times New Roman" w:eastAsia="仿宋" w:cs="Times New Roman"/>
          <w:b/>
          <w:sz w:val="24"/>
        </w:rPr>
      </w:pPr>
      <w:r>
        <w:rPr>
          <w:rFonts w:hint="default" w:ascii="Times New Roman" w:hAnsi="Times New Roman" w:eastAsia="仿宋" w:cs="Times New Roman"/>
          <w:sz w:val="24"/>
        </w:rPr>
        <w:t>　　2、数量验收：按上述表格中备注中约定的验收方式测定的数量为依据。</w:t>
      </w:r>
    </w:p>
    <w:p w14:paraId="167AF4D8">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3、甲方现场材料员验收合格后，由</w:t>
      </w:r>
      <w:r>
        <w:rPr>
          <w:rFonts w:hint="default" w:ascii="Times New Roman" w:hAnsi="Times New Roman" w:eastAsia="仿宋" w:cs="Times New Roman"/>
          <w:sz w:val="24"/>
          <w:lang w:val="en-US" w:eastAsia="zh-CN"/>
        </w:rPr>
        <w:t>两名材料员</w:t>
      </w:r>
      <w:r>
        <w:rPr>
          <w:rFonts w:hint="default" w:ascii="Times New Roman" w:hAnsi="Times New Roman" w:eastAsia="仿宋" w:cs="Times New Roman"/>
          <w:sz w:val="24"/>
        </w:rPr>
        <w:t>出具材料单并签收，交</w:t>
      </w:r>
      <w:r>
        <w:rPr>
          <w:rFonts w:hint="default" w:ascii="Times New Roman" w:hAnsi="Times New Roman" w:eastAsia="仿宋" w:cs="Times New Roman"/>
          <w:sz w:val="24"/>
          <w:lang w:val="en-US" w:eastAsia="zh-CN"/>
        </w:rPr>
        <w:t>于</w:t>
      </w:r>
      <w:r>
        <w:rPr>
          <w:rFonts w:hint="default" w:ascii="Times New Roman" w:hAnsi="Times New Roman" w:eastAsia="仿宋" w:cs="Times New Roman"/>
          <w:sz w:val="24"/>
        </w:rPr>
        <w:t>乙方</w:t>
      </w:r>
      <w:r>
        <w:rPr>
          <w:rFonts w:hint="default" w:ascii="Times New Roman" w:hAnsi="Times New Roman" w:eastAsia="仿宋" w:cs="Times New Roman"/>
          <w:sz w:val="24"/>
          <w:lang w:val="en-US" w:eastAsia="zh-CN"/>
        </w:rPr>
        <w:t>授权委托</w:t>
      </w:r>
      <w:r>
        <w:rPr>
          <w:rFonts w:hint="default" w:ascii="Times New Roman" w:hAnsi="Times New Roman" w:eastAsia="仿宋" w:cs="Times New Roman"/>
          <w:sz w:val="24"/>
        </w:rPr>
        <w:t>人员。签收后的材料单</w:t>
      </w:r>
      <w:r>
        <w:rPr>
          <w:rFonts w:hint="default" w:ascii="Times New Roman" w:hAnsi="Times New Roman" w:eastAsia="仿宋" w:cs="Times New Roman"/>
          <w:sz w:val="24"/>
          <w:lang w:val="en-US" w:eastAsia="zh-CN"/>
        </w:rPr>
        <w:t>经甲方</w:t>
      </w:r>
      <w:r>
        <w:rPr>
          <w:rFonts w:hint="default" w:ascii="Times New Roman" w:hAnsi="Times New Roman" w:eastAsia="仿宋" w:cs="Times New Roman"/>
          <w:sz w:val="24"/>
          <w:lang w:val="en-US" w:eastAsia="zh-Hans"/>
        </w:rPr>
        <w:t>盖章</w:t>
      </w:r>
      <w:r>
        <w:rPr>
          <w:rFonts w:hint="default" w:ascii="Times New Roman" w:hAnsi="Times New Roman" w:eastAsia="仿宋" w:cs="Times New Roman"/>
          <w:sz w:val="24"/>
          <w:lang w:eastAsia="zh-Hans"/>
        </w:rPr>
        <w:t>（</w:t>
      </w:r>
      <w:r>
        <w:rPr>
          <w:rFonts w:hint="default" w:ascii="Times New Roman" w:hAnsi="Times New Roman" w:eastAsia="仿宋" w:cs="Times New Roman"/>
          <w:sz w:val="24"/>
          <w:lang w:val="en-US" w:eastAsia="zh-Hans"/>
        </w:rPr>
        <w:t>公章或项目部章</w:t>
      </w:r>
      <w:r>
        <w:rPr>
          <w:rFonts w:hint="default" w:ascii="Times New Roman" w:hAnsi="Times New Roman" w:eastAsia="仿宋" w:cs="Times New Roman"/>
          <w:sz w:val="24"/>
          <w:lang w:eastAsia="zh-Hans"/>
        </w:rPr>
        <w:t>）</w:t>
      </w:r>
      <w:r>
        <w:rPr>
          <w:rFonts w:hint="default" w:ascii="Times New Roman" w:hAnsi="Times New Roman" w:eastAsia="仿宋" w:cs="Times New Roman"/>
          <w:sz w:val="24"/>
          <w:lang w:val="en-US" w:eastAsia="zh-CN"/>
        </w:rPr>
        <w:t>认可后</w:t>
      </w:r>
      <w:r>
        <w:rPr>
          <w:rFonts w:hint="default" w:ascii="Times New Roman" w:hAnsi="Times New Roman" w:eastAsia="仿宋" w:cs="Times New Roman"/>
          <w:sz w:val="24"/>
        </w:rPr>
        <w:t>作为双方的结算付款依据，</w:t>
      </w:r>
      <w:r>
        <w:rPr>
          <w:rFonts w:hint="default" w:ascii="Times New Roman" w:hAnsi="Times New Roman" w:eastAsia="仿宋" w:cs="Times New Roman"/>
          <w:sz w:val="24"/>
          <w:lang w:val="en-US" w:eastAsia="zh-CN"/>
        </w:rPr>
        <w:t>否则</w:t>
      </w:r>
      <w:r>
        <w:rPr>
          <w:rFonts w:hint="default" w:ascii="Times New Roman" w:hAnsi="Times New Roman" w:eastAsia="仿宋" w:cs="Times New Roman"/>
          <w:sz w:val="24"/>
        </w:rPr>
        <w:t>视为无效材料单。除此之外乙方持有的任何证明、收条、欠条、信函等文件资料，都不得作为结算与支付依据。</w:t>
      </w:r>
      <w:r>
        <w:rPr>
          <w:rFonts w:hint="default" w:ascii="Times New Roman" w:hAnsi="Times New Roman" w:eastAsia="仿宋" w:cs="Times New Roman"/>
          <w:sz w:val="24"/>
          <w:lang w:val="en-US" w:eastAsia="zh-Hans"/>
        </w:rPr>
        <w:t>未经</w:t>
      </w:r>
      <w:r>
        <w:rPr>
          <w:rFonts w:hint="default" w:ascii="Times New Roman" w:hAnsi="Times New Roman" w:eastAsia="仿宋" w:cs="Times New Roman"/>
          <w:sz w:val="24"/>
        </w:rPr>
        <w:t>甲方</w:t>
      </w:r>
      <w:r>
        <w:rPr>
          <w:rFonts w:hint="default" w:ascii="Times New Roman" w:hAnsi="Times New Roman" w:eastAsia="仿宋" w:cs="Times New Roman"/>
          <w:sz w:val="24"/>
          <w:lang w:val="en-US" w:eastAsia="zh-Hans"/>
        </w:rPr>
        <w:t>盖章确认</w:t>
      </w:r>
      <w:r>
        <w:rPr>
          <w:rFonts w:hint="default" w:ascii="Times New Roman" w:hAnsi="Times New Roman" w:eastAsia="仿宋" w:cs="Times New Roman"/>
          <w:sz w:val="24"/>
          <w:lang w:eastAsia="zh-Hans"/>
        </w:rPr>
        <w:t>，</w:t>
      </w:r>
      <w:r>
        <w:rPr>
          <w:rFonts w:hint="default" w:ascii="Times New Roman" w:hAnsi="Times New Roman" w:eastAsia="仿宋" w:cs="Times New Roman"/>
          <w:sz w:val="24"/>
          <w:lang w:val="en-US" w:eastAsia="zh-Hans"/>
        </w:rPr>
        <w:t>甲方任何人员</w:t>
      </w:r>
      <w:r>
        <w:rPr>
          <w:rFonts w:hint="default" w:ascii="Times New Roman" w:hAnsi="Times New Roman" w:eastAsia="仿宋" w:cs="Times New Roman"/>
          <w:sz w:val="24"/>
        </w:rPr>
        <w:t>的任何签字、签认都不具有</w:t>
      </w:r>
      <w:r>
        <w:rPr>
          <w:rFonts w:hint="default" w:ascii="Times New Roman" w:hAnsi="Times New Roman" w:eastAsia="仿宋" w:cs="Times New Roman"/>
          <w:sz w:val="24"/>
          <w:lang w:val="en-US" w:eastAsia="zh-Hans"/>
        </w:rPr>
        <w:t>结算</w:t>
      </w:r>
      <w:r>
        <w:rPr>
          <w:rFonts w:hint="default" w:ascii="Times New Roman" w:hAnsi="Times New Roman" w:eastAsia="仿宋" w:cs="Times New Roman"/>
          <w:sz w:val="24"/>
        </w:rPr>
        <w:t>的确认效力。</w:t>
      </w:r>
    </w:p>
    <w:p w14:paraId="6F8543FE">
      <w:pPr>
        <w:spacing w:line="500" w:lineRule="exact"/>
        <w:rPr>
          <w:rFonts w:hint="default" w:ascii="Times New Roman" w:hAnsi="Times New Roman" w:eastAsia="仿宋" w:cs="Times New Roman"/>
          <w:b/>
          <w:sz w:val="24"/>
          <w:lang w:val="en-US" w:eastAsia="zh-CN"/>
        </w:rPr>
      </w:pPr>
      <w:r>
        <w:rPr>
          <w:rFonts w:hint="default" w:ascii="Times New Roman" w:hAnsi="Times New Roman" w:eastAsia="仿宋" w:cs="Times New Roman"/>
          <w:b/>
          <w:sz w:val="24"/>
        </w:rPr>
        <w:t>五、结算</w:t>
      </w:r>
      <w:r>
        <w:rPr>
          <w:rFonts w:hint="default" w:ascii="Times New Roman" w:hAnsi="Times New Roman" w:eastAsia="仿宋" w:cs="Times New Roman"/>
          <w:b/>
          <w:sz w:val="24"/>
          <w:lang w:val="en-US" w:eastAsia="zh-CN"/>
        </w:rPr>
        <w:t>与支付</w:t>
      </w:r>
    </w:p>
    <w:p w14:paraId="1935E0B1">
      <w:pPr>
        <w:spacing w:line="500" w:lineRule="exact"/>
        <w:ind w:firstLine="480"/>
        <w:rPr>
          <w:rFonts w:hint="default" w:ascii="Times New Roman" w:hAnsi="Times New Roman" w:eastAsia="仿宋" w:cs="Times New Roman"/>
          <w:sz w:val="24"/>
        </w:rPr>
      </w:pPr>
      <w:r>
        <w:rPr>
          <w:rFonts w:hint="default" w:ascii="Times New Roman" w:hAnsi="Times New Roman" w:eastAsia="仿宋" w:cs="Times New Roman"/>
          <w:sz w:val="24"/>
        </w:rPr>
        <w:t>1、乙方应在合同签订前交付履约保证金</w:t>
      </w:r>
      <w:permStart w:id="8"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8"/>
      <w:r>
        <w:rPr>
          <w:rFonts w:hint="default" w:ascii="Times New Roman" w:hAnsi="Times New Roman" w:eastAsia="仿宋" w:cs="Times New Roman"/>
          <w:sz w:val="24"/>
        </w:rPr>
        <w:t>元到甲方指定账户。</w:t>
      </w:r>
    </w:p>
    <w:p w14:paraId="12115279">
      <w:pPr>
        <w:spacing w:line="500" w:lineRule="exact"/>
        <w:ind w:firstLine="480"/>
        <w:rPr>
          <w:rFonts w:hint="default" w:ascii="Times New Roman" w:hAnsi="Times New Roman" w:eastAsia="仿宋" w:cs="Times New Roman"/>
          <w:sz w:val="24"/>
        </w:rPr>
      </w:pPr>
      <w:r>
        <w:rPr>
          <w:rFonts w:hint="default" w:ascii="Times New Roman" w:hAnsi="Times New Roman" w:eastAsia="仿宋" w:cs="Times New Roman"/>
          <w:sz w:val="24"/>
        </w:rPr>
        <w:t>2、</w:t>
      </w:r>
      <w:r>
        <w:rPr>
          <w:rFonts w:hint="default" w:ascii="Times New Roman" w:hAnsi="Times New Roman" w:eastAsia="仿宋" w:cs="Times New Roman"/>
          <w:sz w:val="24"/>
          <w:lang w:val="en-US" w:eastAsia="zh-CN"/>
        </w:rPr>
        <w:t>中间支付：</w:t>
      </w:r>
      <w:r>
        <w:rPr>
          <w:rFonts w:hint="default" w:ascii="Times New Roman" w:hAnsi="Times New Roman" w:eastAsia="仿宋" w:cs="Times New Roman"/>
          <w:sz w:val="24"/>
        </w:rPr>
        <w:t>该材料用于</w:t>
      </w:r>
      <w:r>
        <w:rPr>
          <w:rFonts w:hint="default" w:ascii="Times New Roman" w:hAnsi="Times New Roman" w:eastAsia="仿宋" w:cs="Times New Roman"/>
          <w:sz w:val="24"/>
          <w:lang w:eastAsia="zh-CN"/>
        </w:rPr>
        <w:t>该</w:t>
      </w:r>
      <w:r>
        <w:rPr>
          <w:rFonts w:hint="default" w:ascii="Times New Roman" w:hAnsi="Times New Roman" w:eastAsia="仿宋" w:cs="Times New Roman"/>
          <w:sz w:val="24"/>
        </w:rPr>
        <w:t>工程并经业主计量</w:t>
      </w:r>
      <w:r>
        <w:rPr>
          <w:rFonts w:hint="default" w:ascii="Times New Roman" w:hAnsi="Times New Roman" w:eastAsia="仿宋" w:cs="Times New Roman"/>
          <w:sz w:val="24"/>
          <w:lang w:eastAsia="zh-CN"/>
        </w:rPr>
        <w:t>，</w:t>
      </w:r>
      <w:r>
        <w:rPr>
          <w:rFonts w:hint="default" w:ascii="Times New Roman" w:hAnsi="Times New Roman" w:eastAsia="仿宋" w:cs="Times New Roman"/>
          <w:sz w:val="24"/>
          <w:lang w:val="en-US" w:eastAsia="zh-CN"/>
        </w:rPr>
        <w:t>相关计量款</w:t>
      </w:r>
      <w:r>
        <w:rPr>
          <w:rFonts w:hint="default" w:ascii="Times New Roman" w:hAnsi="Times New Roman" w:eastAsia="仿宋" w:cs="Times New Roman"/>
          <w:sz w:val="24"/>
        </w:rPr>
        <w:t>到甲方帐户后甲方向乙方</w:t>
      </w:r>
      <w:permStart w:id="9" w:edGrp="everyone"/>
      <w:r>
        <w:rPr>
          <w:rFonts w:hint="default" w:ascii="Times New Roman" w:hAnsi="Times New Roman" w:eastAsia="仿宋" w:cs="Times New Roman"/>
          <w:sz w:val="24"/>
          <w:highlight w:val="none"/>
          <w:u w:val="single"/>
          <w:lang w:val="en-US" w:eastAsia="zh-CN"/>
        </w:rPr>
        <w:t>约定比例</w:t>
      </w:r>
      <w:permEnd w:id="9"/>
      <w:r>
        <w:rPr>
          <w:rFonts w:hint="default" w:ascii="Times New Roman" w:hAnsi="Times New Roman" w:eastAsia="仿宋" w:cs="Times New Roman"/>
          <w:sz w:val="24"/>
          <w:lang w:val="en-US" w:eastAsia="zh-CN"/>
        </w:rPr>
        <w:t>支付货款，支付时乙方提供有效发票，</w:t>
      </w:r>
      <w:r>
        <w:rPr>
          <w:rFonts w:hint="default" w:ascii="Times New Roman" w:hAnsi="Times New Roman" w:eastAsia="仿宋" w:cs="Times New Roman"/>
          <w:sz w:val="24"/>
        </w:rPr>
        <w:t>由本项目相关责任人签字后，甲方财务审核无误并报经单位负责人审批后</w:t>
      </w:r>
      <w:r>
        <w:rPr>
          <w:rFonts w:hint="default" w:ascii="Times New Roman" w:hAnsi="Times New Roman" w:eastAsia="仿宋" w:cs="Times New Roman"/>
          <w:sz w:val="24"/>
          <w:lang w:eastAsia="zh-CN"/>
        </w:rPr>
        <w:t>七</w:t>
      </w:r>
      <w:r>
        <w:rPr>
          <w:rFonts w:hint="default" w:ascii="Times New Roman" w:hAnsi="Times New Roman" w:eastAsia="仿宋" w:cs="Times New Roman"/>
          <w:sz w:val="24"/>
        </w:rPr>
        <w:t>个工作日完成支付</w:t>
      </w:r>
      <w:r>
        <w:rPr>
          <w:rFonts w:hint="default" w:ascii="Times New Roman" w:hAnsi="Times New Roman" w:eastAsia="仿宋" w:cs="Times New Roman"/>
          <w:sz w:val="24"/>
          <w:highlight w:val="none"/>
        </w:rPr>
        <w:t>。</w:t>
      </w:r>
    </w:p>
    <w:p w14:paraId="5F7F167A">
      <w:pPr>
        <w:spacing w:line="500" w:lineRule="exact"/>
        <w:ind w:firstLine="480"/>
        <w:rPr>
          <w:rFonts w:hint="default" w:ascii="Times New Roman" w:hAnsi="Times New Roman" w:eastAsia="仿宋" w:cs="Times New Roman"/>
          <w:sz w:val="24"/>
        </w:rPr>
      </w:pPr>
      <w:r>
        <w:rPr>
          <w:rFonts w:hint="default" w:ascii="Times New Roman" w:hAnsi="Times New Roman" w:eastAsia="仿宋" w:cs="Times New Roman"/>
          <w:sz w:val="24"/>
        </w:rPr>
        <w:t>3、</w:t>
      </w:r>
      <w:r>
        <w:rPr>
          <w:rFonts w:hint="default" w:ascii="Times New Roman" w:hAnsi="Times New Roman" w:eastAsia="仿宋" w:cs="Times New Roman"/>
          <w:sz w:val="24"/>
          <w:lang w:val="en-US" w:eastAsia="zh-CN"/>
        </w:rPr>
        <w:t>终期支付：</w:t>
      </w:r>
      <w:r>
        <w:rPr>
          <w:rFonts w:hint="default" w:ascii="Times New Roman" w:hAnsi="Times New Roman" w:eastAsia="仿宋" w:cs="Times New Roman"/>
          <w:sz w:val="24"/>
        </w:rPr>
        <w:t>经双方书面确认供货结束，对清账目后，如甲乙双方无任何纠纷，甲方</w:t>
      </w:r>
      <w:r>
        <w:rPr>
          <w:rFonts w:hint="default" w:ascii="Times New Roman" w:hAnsi="Times New Roman" w:eastAsia="仿宋" w:cs="Times New Roman"/>
          <w:sz w:val="24"/>
          <w:highlight w:val="none"/>
          <w:u w:val="none"/>
        </w:rPr>
        <w:t>应于业主方</w:t>
      </w:r>
      <w:r>
        <w:rPr>
          <w:rFonts w:hint="default" w:ascii="Times New Roman" w:hAnsi="Times New Roman" w:eastAsia="仿宋" w:cs="Times New Roman"/>
          <w:sz w:val="24"/>
          <w:highlight w:val="none"/>
          <w:u w:val="none"/>
          <w:lang w:val="en-US" w:eastAsia="zh-CN"/>
        </w:rPr>
        <w:t>该项计量</w:t>
      </w:r>
      <w:r>
        <w:rPr>
          <w:rFonts w:hint="default" w:ascii="Times New Roman" w:hAnsi="Times New Roman" w:eastAsia="仿宋" w:cs="Times New Roman"/>
          <w:sz w:val="24"/>
          <w:highlight w:val="none"/>
          <w:u w:val="none"/>
        </w:rPr>
        <w:t>款余款</w:t>
      </w:r>
      <w:r>
        <w:rPr>
          <w:rFonts w:hint="default" w:ascii="Times New Roman" w:hAnsi="Times New Roman" w:eastAsia="仿宋" w:cs="Times New Roman"/>
          <w:sz w:val="24"/>
          <w:highlight w:val="none"/>
          <w:u w:val="none"/>
          <w:lang w:eastAsia="zh-CN"/>
        </w:rPr>
        <w:t>足额</w:t>
      </w:r>
      <w:r>
        <w:rPr>
          <w:rFonts w:hint="default" w:ascii="Times New Roman" w:hAnsi="Times New Roman" w:eastAsia="仿宋" w:cs="Times New Roman"/>
          <w:sz w:val="24"/>
          <w:highlight w:val="none"/>
          <w:u w:val="none"/>
        </w:rPr>
        <w:t>支付到甲方帐户后的</w:t>
      </w:r>
      <w:permStart w:id="1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0"/>
      <w:r>
        <w:rPr>
          <w:rFonts w:hint="default" w:ascii="Times New Roman" w:hAnsi="Times New Roman" w:eastAsia="仿宋" w:cs="Times New Roman"/>
          <w:sz w:val="24"/>
          <w:highlight w:val="none"/>
          <w:u w:val="single"/>
        </w:rPr>
        <w:t>日</w:t>
      </w:r>
      <w:r>
        <w:rPr>
          <w:rFonts w:hint="default" w:ascii="Times New Roman" w:hAnsi="Times New Roman" w:eastAsia="仿宋" w:cs="Times New Roman"/>
          <w:sz w:val="24"/>
        </w:rPr>
        <w:t>内付清全部货款，包括履约保证金。</w:t>
      </w:r>
    </w:p>
    <w:p w14:paraId="615C51E0">
      <w:pPr>
        <w:spacing w:line="500" w:lineRule="exact"/>
        <w:ind w:firstLine="480"/>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4、</w:t>
      </w:r>
      <w:r>
        <w:rPr>
          <w:rFonts w:hint="default" w:ascii="Times New Roman" w:hAnsi="Times New Roman" w:eastAsia="仿宋" w:cs="Times New Roman"/>
          <w:sz w:val="24"/>
          <w:highlight w:val="none"/>
          <w:u w:val="none"/>
          <w:lang w:val="en-US" w:eastAsia="zh-CN"/>
        </w:rPr>
        <w:t>其它约定：</w:t>
      </w:r>
      <w:permStart w:id="11" w:edGrp="everyone"/>
      <w:r>
        <w:rPr>
          <w:rFonts w:hint="default" w:ascii="Times New Roman" w:hAnsi="Times New Roman" w:eastAsia="仿宋" w:cs="Times New Roman"/>
          <w:sz w:val="24"/>
          <w:highlight w:val="none"/>
          <w:u w:val="single"/>
          <w:lang w:val="en-US" w:eastAsia="zh-CN"/>
        </w:rPr>
        <w:t xml:space="preserve"> 本合同资金全部来源于建设单位，本合同的货物将用于建设单位的项目，因此双方同意共同面对、承担因建设单位原因导致付款延迟或资金不足支付的风险(包括但不限于建设单位暂停项目、建设单位违约或破产等)，乙方无条件同意甲方延迟本合同价款的支付。本合同终止或解除后本约定条款仍然有效。 </w:t>
      </w:r>
      <w:permEnd w:id="11"/>
      <w:r>
        <w:rPr>
          <w:rFonts w:hint="default" w:ascii="Times New Roman" w:hAnsi="Times New Roman" w:eastAsia="仿宋" w:cs="Times New Roman"/>
          <w:sz w:val="24"/>
          <w:highlight w:val="none"/>
          <w:u w:val="none"/>
          <w:lang w:val="en-US" w:eastAsia="zh-CN"/>
        </w:rPr>
        <w:t xml:space="preserve">。  </w:t>
      </w:r>
    </w:p>
    <w:p w14:paraId="538AAB20">
      <w:pPr>
        <w:spacing w:line="500" w:lineRule="exact"/>
        <w:rPr>
          <w:rFonts w:hint="default" w:ascii="Times New Roman" w:hAnsi="Times New Roman" w:eastAsia="仿宋" w:cs="Times New Roman"/>
          <w:b/>
          <w:sz w:val="24"/>
        </w:rPr>
      </w:pPr>
      <w:r>
        <w:rPr>
          <w:rFonts w:hint="default" w:ascii="Times New Roman" w:hAnsi="Times New Roman" w:eastAsia="仿宋" w:cs="Times New Roman"/>
          <w:b/>
          <w:sz w:val="24"/>
        </w:rPr>
        <w:t>六、甲、乙双方的责任和义务</w:t>
      </w:r>
    </w:p>
    <w:p w14:paraId="708D79DE">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1、因业主或监理部门的要求，甲方对材料的质量规格需要变更，要求乙方调整设备、工艺或变更厂家；乙方如因供货地点、原料、设备、工艺等发生变化，需作出调整时，双方均应提前</w:t>
      </w:r>
      <w:permStart w:id="12"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2"/>
      <w:r>
        <w:rPr>
          <w:rFonts w:hint="default" w:ascii="Times New Roman" w:hAnsi="Times New Roman" w:eastAsia="仿宋" w:cs="Times New Roman"/>
          <w:sz w:val="24"/>
        </w:rPr>
        <w:t>天通知对方，以便有充足的时间完成相关试验和报批手续。因业主或监理部门的要求对材料进行变更的，乙方应无条件接受。因乙方要求对材料进行变更的，甲方有权拒绝变更。</w:t>
      </w:r>
    </w:p>
    <w:p w14:paraId="23EDFFB1">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2、甲方施工用料量达到饱和时，应提前</w:t>
      </w:r>
      <w:permStart w:id="13"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3"/>
      <w:r>
        <w:rPr>
          <w:rFonts w:hint="default" w:ascii="Times New Roman" w:hAnsi="Times New Roman" w:eastAsia="仿宋" w:cs="Times New Roman"/>
          <w:sz w:val="24"/>
        </w:rPr>
        <w:t>日通知乙方停止供货。</w:t>
      </w:r>
    </w:p>
    <w:p w14:paraId="1FAAC003">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3、甲方应</w:t>
      </w:r>
      <w:r>
        <w:rPr>
          <w:rFonts w:hint="default" w:ascii="Times New Roman" w:hAnsi="Times New Roman" w:eastAsia="仿宋" w:cs="Times New Roman"/>
          <w:sz w:val="24"/>
          <w:lang w:val="en-US" w:eastAsia="zh-CN"/>
        </w:rPr>
        <w:t>安</w:t>
      </w:r>
      <w:r>
        <w:rPr>
          <w:rFonts w:hint="default" w:ascii="Times New Roman" w:hAnsi="Times New Roman" w:eastAsia="仿宋" w:cs="Times New Roman"/>
          <w:sz w:val="24"/>
        </w:rPr>
        <w:t>排好自己场内运输通道和卸货场地。</w:t>
      </w:r>
    </w:p>
    <w:p w14:paraId="4C17A468">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4、乙方应向甲方提供营业执照、法定代表人身份证明书、从业资质证书（如法律、法规有要求）、产品合格证等相关证件的复印件并加盖乙方印章，作为本合同附件</w:t>
      </w:r>
      <w:r>
        <w:rPr>
          <w:rFonts w:hint="default" w:ascii="Times New Roman" w:hAnsi="Times New Roman" w:eastAsia="仿宋" w:cs="Times New Roman"/>
          <w:sz w:val="28"/>
          <w:szCs w:val="28"/>
        </w:rPr>
        <w:t>。</w:t>
      </w:r>
    </w:p>
    <w:p w14:paraId="0843459E">
      <w:pPr>
        <w:spacing w:line="500" w:lineRule="exact"/>
        <w:rPr>
          <w:rFonts w:hint="default" w:ascii="Times New Roman" w:hAnsi="Times New Roman" w:eastAsia="仿宋" w:cs="Times New Roman"/>
          <w:sz w:val="24"/>
        </w:rPr>
      </w:pPr>
      <w:r>
        <w:rPr>
          <w:rFonts w:hint="default" w:ascii="Times New Roman" w:hAnsi="Times New Roman" w:eastAsia="仿宋" w:cs="Times New Roman"/>
          <w:sz w:val="24"/>
        </w:rPr>
        <w:t>　　5、乙方因自身原因，单方面延缓或停止供货，影响甲方施工速度，甲方有权以书面通知乙方的方式终止本合同，并没收乙方的履约保证金，剩余货款</w:t>
      </w:r>
      <w:r>
        <w:rPr>
          <w:rFonts w:hint="default" w:ascii="Times New Roman" w:hAnsi="Times New Roman" w:eastAsia="仿宋" w:cs="Times New Roman"/>
          <w:sz w:val="24"/>
          <w:lang w:val="en-US" w:eastAsia="zh-CN"/>
        </w:rPr>
        <w:t>暂</w:t>
      </w:r>
      <w:r>
        <w:rPr>
          <w:rFonts w:hint="default" w:ascii="Times New Roman" w:hAnsi="Times New Roman" w:eastAsia="仿宋" w:cs="Times New Roman"/>
          <w:sz w:val="24"/>
        </w:rPr>
        <w:t>不予支付，且给甲方造成的经济损失和法律责任应由乙方承担。</w:t>
      </w:r>
    </w:p>
    <w:p w14:paraId="7EB47595">
      <w:pPr>
        <w:spacing w:line="500" w:lineRule="exact"/>
        <w:ind w:firstLine="480"/>
        <w:rPr>
          <w:rFonts w:hint="default" w:ascii="Times New Roman" w:hAnsi="Times New Roman" w:eastAsia="仿宋" w:cs="Times New Roman"/>
          <w:sz w:val="24"/>
        </w:rPr>
      </w:pPr>
      <w:r>
        <w:rPr>
          <w:rFonts w:hint="default" w:ascii="Times New Roman" w:hAnsi="Times New Roman" w:eastAsia="仿宋" w:cs="Times New Roman"/>
          <w:sz w:val="24"/>
        </w:rPr>
        <w:t>6、</w:t>
      </w:r>
      <w:r>
        <w:rPr>
          <w:rFonts w:hint="default" w:ascii="Times New Roman" w:hAnsi="Times New Roman" w:eastAsia="仿宋" w:cs="Times New Roman"/>
          <w:sz w:val="24"/>
          <w:highlight w:val="none"/>
        </w:rPr>
        <w:t>乙方应按甲方</w:t>
      </w:r>
      <w:r>
        <w:rPr>
          <w:rFonts w:hint="default" w:ascii="Times New Roman" w:hAnsi="Times New Roman" w:eastAsia="仿宋" w:cs="Times New Roman"/>
          <w:sz w:val="24"/>
          <w:highlight w:val="none"/>
          <w:lang w:val="en-US" w:eastAsia="zh-CN"/>
        </w:rPr>
        <w:t>要求</w:t>
      </w:r>
      <w:permStart w:id="14"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4"/>
      <w:r>
        <w:rPr>
          <w:rFonts w:hint="default" w:ascii="Times New Roman" w:hAnsi="Times New Roman" w:eastAsia="仿宋" w:cs="Times New Roman"/>
          <w:sz w:val="24"/>
          <w:highlight w:val="none"/>
        </w:rPr>
        <w:t>交货。</w:t>
      </w:r>
      <w:r>
        <w:rPr>
          <w:rFonts w:hint="default" w:ascii="Times New Roman" w:hAnsi="Times New Roman" w:eastAsia="仿宋" w:cs="Times New Roman"/>
          <w:sz w:val="24"/>
        </w:rPr>
        <w:t>　</w:t>
      </w:r>
    </w:p>
    <w:p w14:paraId="62195CB6">
      <w:pPr>
        <w:spacing w:line="500" w:lineRule="exact"/>
        <w:ind w:firstLine="240" w:firstLineChars="100"/>
        <w:rPr>
          <w:rFonts w:hint="default" w:ascii="Times New Roman" w:hAnsi="Times New Roman" w:eastAsia="仿宋" w:cs="Times New Roman"/>
          <w:sz w:val="24"/>
        </w:rPr>
      </w:pPr>
      <w:r>
        <w:rPr>
          <w:rFonts w:hint="default" w:ascii="Times New Roman" w:hAnsi="Times New Roman" w:eastAsia="仿宋" w:cs="Times New Roman"/>
          <w:sz w:val="24"/>
        </w:rPr>
        <w:t>　7、承担运输的车辆应</w:t>
      </w:r>
      <w:r>
        <w:rPr>
          <w:rFonts w:hint="default" w:ascii="Times New Roman" w:hAnsi="Times New Roman" w:eastAsia="仿宋" w:cs="Times New Roman"/>
          <w:sz w:val="24"/>
          <w:lang w:val="en-US" w:eastAsia="zh-CN"/>
        </w:rPr>
        <w:t>证照齐全、合法合规，并</w:t>
      </w:r>
      <w:r>
        <w:rPr>
          <w:rFonts w:hint="default" w:ascii="Times New Roman" w:hAnsi="Times New Roman" w:eastAsia="仿宋" w:cs="Times New Roman"/>
          <w:sz w:val="24"/>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14:paraId="2D803A1F">
      <w:pPr>
        <w:spacing w:line="500" w:lineRule="exact"/>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rPr>
        <w:t>　  8、</w:t>
      </w:r>
      <w:r>
        <w:rPr>
          <w:rFonts w:hint="default" w:ascii="Times New Roman" w:hAnsi="Times New Roman" w:eastAsia="仿宋" w:cs="Times New Roman"/>
          <w:sz w:val="24"/>
          <w:lang w:val="en-US" w:eastAsia="zh-CN"/>
        </w:rPr>
        <w:t>材料单价确定方式按照第</w:t>
      </w:r>
      <w:permStart w:id="15" w:edGrp="everyone"/>
      <w:r>
        <w:rPr>
          <w:rFonts w:hint="default" w:ascii="Times New Roman" w:hAnsi="Times New Roman" w:eastAsia="仿宋" w:cs="Times New Roman"/>
          <w:sz w:val="24"/>
          <w:highlight w:val="none"/>
          <w:u w:val="single"/>
        </w:rPr>
        <w:t>①</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rPr>
        <w:t>②</w:t>
      </w:r>
      <w:r>
        <w:rPr>
          <w:rFonts w:hint="default" w:ascii="Times New Roman" w:hAnsi="Times New Roman" w:eastAsia="仿宋" w:cs="Times New Roman"/>
          <w:sz w:val="24"/>
          <w:highlight w:val="none"/>
          <w:u w:val="single"/>
          <w:lang w:val="en-US" w:eastAsia="zh-CN"/>
        </w:rPr>
        <w:t>/</w:t>
      </w:r>
      <w:r>
        <w:rPr>
          <w:rFonts w:hint="default" w:ascii="Times New Roman" w:hAnsi="Times New Roman" w:eastAsia="仿宋" w:cs="Times New Roman"/>
          <w:sz w:val="24"/>
          <w:highlight w:val="none"/>
          <w:u w:val="single"/>
          <w:lang w:val="en-US" w:eastAsia="zh-CN"/>
        </w:rPr>
        <w:fldChar w:fldCharType="begin"/>
      </w:r>
      <w:r>
        <w:rPr>
          <w:rFonts w:hint="default" w:ascii="Times New Roman" w:hAnsi="Times New Roman" w:eastAsia="仿宋" w:cs="Times New Roman"/>
          <w:sz w:val="24"/>
          <w:highlight w:val="none"/>
          <w:u w:val="single"/>
          <w:lang w:val="en-US" w:eastAsia="zh-CN"/>
        </w:rPr>
        <w:instrText xml:space="preserve"> = 3 \* GB3 \* MERGEFORMAT </w:instrText>
      </w:r>
      <w:r>
        <w:rPr>
          <w:rFonts w:hint="default" w:ascii="Times New Roman" w:hAnsi="Times New Roman" w:eastAsia="仿宋" w:cs="Times New Roman"/>
          <w:sz w:val="24"/>
          <w:highlight w:val="none"/>
          <w:u w:val="single"/>
          <w:lang w:val="en-US" w:eastAsia="zh-CN"/>
        </w:rPr>
        <w:fldChar w:fldCharType="separate"/>
      </w:r>
      <w:r>
        <w:rPr>
          <w:rFonts w:hint="default" w:ascii="Times New Roman" w:hAnsi="Times New Roman" w:eastAsia="仿宋" w:cs="Times New Roman"/>
          <w:sz w:val="24"/>
          <w:highlight w:val="none"/>
          <w:u w:val="single"/>
        </w:rPr>
        <w:t>③</w:t>
      </w:r>
      <w:r>
        <w:rPr>
          <w:rFonts w:hint="default" w:ascii="Times New Roman" w:hAnsi="Times New Roman" w:eastAsia="仿宋" w:cs="Times New Roman"/>
          <w:sz w:val="24"/>
          <w:highlight w:val="none"/>
          <w:u w:val="single"/>
          <w:lang w:val="en-US" w:eastAsia="zh-CN"/>
        </w:rPr>
        <w:fldChar w:fldCharType="end"/>
      </w:r>
      <w:permEnd w:id="15"/>
      <w:r>
        <w:rPr>
          <w:rFonts w:hint="default" w:ascii="Times New Roman" w:hAnsi="Times New Roman" w:eastAsia="仿宋" w:cs="Times New Roman"/>
          <w:sz w:val="24"/>
        </w:rPr>
        <w:t>条约定解决</w:t>
      </w:r>
      <w:r>
        <w:rPr>
          <w:rFonts w:hint="default" w:ascii="Times New Roman" w:hAnsi="Times New Roman" w:eastAsia="仿宋" w:cs="Times New Roman"/>
          <w:sz w:val="24"/>
          <w:lang w:eastAsia="zh-CN"/>
        </w:rPr>
        <w:t>，</w:t>
      </w:r>
      <w:r>
        <w:rPr>
          <w:rFonts w:hint="default" w:ascii="Times New Roman" w:hAnsi="Times New Roman" w:eastAsia="仿宋" w:cs="Times New Roman"/>
          <w:sz w:val="24"/>
          <w:highlight w:val="none"/>
        </w:rPr>
        <w:t>①乙方自行承担因市场等原因造成价格上涨</w:t>
      </w:r>
      <w:r>
        <w:rPr>
          <w:rFonts w:hint="default" w:ascii="Times New Roman" w:hAnsi="Times New Roman" w:eastAsia="仿宋" w:cs="Times New Roman"/>
          <w:sz w:val="24"/>
          <w:highlight w:val="none"/>
          <w:lang w:val="en-US" w:eastAsia="zh-CN"/>
        </w:rPr>
        <w:t>；</w:t>
      </w:r>
      <w:r>
        <w:rPr>
          <w:rFonts w:hint="default" w:ascii="Times New Roman" w:hAnsi="Times New Roman" w:eastAsia="仿宋" w:cs="Times New Roman"/>
          <w:sz w:val="24"/>
          <w:highlight w:val="none"/>
        </w:rPr>
        <w:t>②</w:t>
      </w:r>
      <w:r>
        <w:rPr>
          <w:rFonts w:hint="default" w:ascii="Times New Roman" w:hAnsi="Times New Roman" w:eastAsia="仿宋" w:cs="Times New Roman"/>
          <w:sz w:val="24"/>
          <w:highlight w:val="none"/>
          <w:lang w:val="en-US" w:eastAsia="zh-CN"/>
        </w:rPr>
        <w:t>材料</w:t>
      </w:r>
      <w:r>
        <w:rPr>
          <w:rFonts w:hint="default" w:ascii="Times New Roman" w:hAnsi="Times New Roman" w:eastAsia="仿宋" w:cs="Times New Roman"/>
          <w:sz w:val="24"/>
          <w:highlight w:val="none"/>
        </w:rPr>
        <w:t>涨</w:t>
      </w:r>
      <w:r>
        <w:rPr>
          <w:rFonts w:hint="default" w:ascii="Times New Roman" w:hAnsi="Times New Roman" w:eastAsia="仿宋" w:cs="Times New Roman"/>
          <w:sz w:val="24"/>
          <w:highlight w:val="none"/>
          <w:lang w:val="en-US" w:eastAsia="zh-CN"/>
        </w:rPr>
        <w:t>跌</w:t>
      </w:r>
      <w:r>
        <w:rPr>
          <w:rFonts w:hint="default" w:ascii="Times New Roman" w:hAnsi="Times New Roman" w:eastAsia="仿宋" w:cs="Times New Roman"/>
          <w:sz w:val="24"/>
          <w:highlight w:val="none"/>
        </w:rPr>
        <w:t>幅在</w:t>
      </w:r>
      <w:permStart w:id="16"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6"/>
      <w:r>
        <w:rPr>
          <w:rFonts w:hint="default" w:ascii="Times New Roman" w:hAnsi="Times New Roman" w:eastAsia="仿宋" w:cs="Times New Roman"/>
          <w:sz w:val="24"/>
          <w:highlight w:val="none"/>
        </w:rPr>
        <w:t>%（含</w:t>
      </w:r>
      <w:permStart w:id="17"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7"/>
      <w:r>
        <w:rPr>
          <w:rFonts w:hint="default" w:ascii="Times New Roman" w:hAnsi="Times New Roman" w:eastAsia="仿宋" w:cs="Times New Roman"/>
          <w:sz w:val="24"/>
          <w:highlight w:val="none"/>
        </w:rPr>
        <w:t>%）以下风险由乙方自己承担，涨幅在</w:t>
      </w:r>
      <w:permStart w:id="18"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8"/>
      <w:r>
        <w:rPr>
          <w:rFonts w:hint="default" w:ascii="Times New Roman" w:hAnsi="Times New Roman" w:eastAsia="仿宋" w:cs="Times New Roman"/>
          <w:sz w:val="24"/>
          <w:highlight w:val="none"/>
        </w:rPr>
        <w:t>%（不含</w:t>
      </w:r>
      <w:permStart w:id="1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19"/>
      <w:r>
        <w:rPr>
          <w:rFonts w:hint="default" w:ascii="Times New Roman" w:hAnsi="Times New Roman" w:eastAsia="仿宋" w:cs="Times New Roman"/>
          <w:sz w:val="24"/>
          <w:highlight w:val="none"/>
        </w:rPr>
        <w:t>%）以上的由</w:t>
      </w:r>
      <w:r>
        <w:rPr>
          <w:rFonts w:hint="default" w:ascii="Times New Roman" w:hAnsi="Times New Roman" w:eastAsia="仿宋" w:cs="Times New Roman"/>
          <w:sz w:val="24"/>
          <w:highlight w:val="none"/>
          <w:lang w:val="en-US" w:eastAsia="zh-CN"/>
        </w:rPr>
        <w:t>甲方承担；</w:t>
      </w:r>
      <w:r>
        <w:rPr>
          <w:rFonts w:hint="default" w:ascii="Times New Roman" w:hAnsi="Times New Roman" w:eastAsia="仿宋" w:cs="Times New Roman"/>
          <w:sz w:val="24"/>
          <w:highlight w:val="none"/>
          <w:lang w:val="en-US" w:eastAsia="zh-CN"/>
        </w:rPr>
        <w:fldChar w:fldCharType="begin"/>
      </w:r>
      <w:r>
        <w:rPr>
          <w:rFonts w:hint="default" w:ascii="Times New Roman" w:hAnsi="Times New Roman" w:eastAsia="仿宋" w:cs="Times New Roman"/>
          <w:sz w:val="24"/>
          <w:highlight w:val="none"/>
          <w:lang w:val="en-US" w:eastAsia="zh-CN"/>
        </w:rPr>
        <w:instrText xml:space="preserve"> = 3 \* GB3 \* MERGEFORMAT </w:instrText>
      </w:r>
      <w:r>
        <w:rPr>
          <w:rFonts w:hint="default" w:ascii="Times New Roman" w:hAnsi="Times New Roman" w:eastAsia="仿宋" w:cs="Times New Roman"/>
          <w:sz w:val="24"/>
          <w:highlight w:val="none"/>
          <w:lang w:val="en-US" w:eastAsia="zh-CN"/>
        </w:rPr>
        <w:fldChar w:fldCharType="separate"/>
      </w:r>
      <w:r>
        <w:rPr>
          <w:rFonts w:hint="default" w:ascii="Times New Roman" w:hAnsi="Times New Roman" w:eastAsia="仿宋" w:cs="Times New Roman"/>
          <w:sz w:val="24"/>
          <w:highlight w:val="none"/>
        </w:rPr>
        <w:t>③</w:t>
      </w:r>
      <w:r>
        <w:rPr>
          <w:rFonts w:hint="default" w:ascii="Times New Roman" w:hAnsi="Times New Roman" w:eastAsia="仿宋" w:cs="Times New Roman"/>
          <w:sz w:val="24"/>
          <w:highlight w:val="none"/>
          <w:lang w:val="en-US" w:eastAsia="zh-CN"/>
        </w:rPr>
        <w:fldChar w:fldCharType="end"/>
      </w:r>
      <w:r>
        <w:rPr>
          <w:rFonts w:hint="default" w:ascii="Times New Roman" w:hAnsi="Times New Roman" w:eastAsia="仿宋" w:cs="Times New Roman"/>
          <w:sz w:val="24"/>
          <w:highlight w:val="none"/>
          <w:lang w:val="en-US" w:eastAsia="zh-CN"/>
        </w:rPr>
        <w:t>其它约定：</w:t>
      </w:r>
      <w:permStart w:id="2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0"/>
      <w:r>
        <w:rPr>
          <w:rFonts w:hint="default" w:ascii="Times New Roman" w:hAnsi="Times New Roman" w:eastAsia="仿宋" w:cs="Times New Roman"/>
          <w:sz w:val="24"/>
          <w:highlight w:val="none"/>
          <w:lang w:val="en-US" w:eastAsia="zh-CN"/>
        </w:rPr>
        <w:t>。</w:t>
      </w:r>
    </w:p>
    <w:p w14:paraId="12518F6F">
      <w:pPr>
        <w:spacing w:line="500" w:lineRule="exact"/>
        <w:ind w:right="-2" w:rightChars="-1" w:firstLine="2"/>
        <w:rPr>
          <w:rFonts w:hint="default" w:ascii="Times New Roman" w:hAnsi="Times New Roman" w:eastAsia="仿宋" w:cs="Times New Roman"/>
          <w:b/>
          <w:sz w:val="24"/>
        </w:rPr>
      </w:pPr>
      <w:r>
        <w:rPr>
          <w:rFonts w:hint="default" w:ascii="Times New Roman" w:hAnsi="Times New Roman" w:eastAsia="仿宋" w:cs="Times New Roman"/>
          <w:b/>
          <w:sz w:val="24"/>
        </w:rPr>
        <w:t>七、其它</w:t>
      </w:r>
    </w:p>
    <w:p w14:paraId="119C6995">
      <w:pPr>
        <w:spacing w:line="500" w:lineRule="exact"/>
        <w:ind w:left="1" w:right="-2" w:rightChars="-1"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1、乙方不得转让合同，乙方指定</w:t>
      </w:r>
      <w:permStart w:id="21"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21"/>
      <w:r>
        <w:rPr>
          <w:rFonts w:hint="default" w:ascii="Times New Roman" w:hAnsi="Times New Roman" w:eastAsia="仿宋" w:cs="Times New Roman"/>
          <w:sz w:val="24"/>
        </w:rPr>
        <w:t>为本合同发生费用的唯一结算人。</w:t>
      </w:r>
    </w:p>
    <w:p w14:paraId="15B1D742">
      <w:pPr>
        <w:spacing w:line="500" w:lineRule="exact"/>
        <w:ind w:left="1" w:right="-2" w:rightChars="-1" w:firstLine="2"/>
        <w:rPr>
          <w:rFonts w:hint="default" w:ascii="Times New Roman" w:hAnsi="Times New Roman" w:eastAsia="仿宋" w:cs="Times New Roman"/>
          <w:sz w:val="24"/>
        </w:rPr>
      </w:pPr>
      <w:r>
        <w:rPr>
          <w:rFonts w:hint="default" w:ascii="Times New Roman" w:hAnsi="Times New Roman" w:eastAsia="仿宋" w:cs="Times New Roman"/>
          <w:sz w:val="24"/>
        </w:rPr>
        <w:t>　　2、甲方按合同</w:t>
      </w:r>
      <w:r>
        <w:rPr>
          <w:rFonts w:hint="default" w:ascii="Times New Roman" w:hAnsi="Times New Roman" w:eastAsia="仿宋" w:cs="Times New Roman"/>
          <w:sz w:val="24"/>
          <w:lang w:val="en-US" w:eastAsia="zh-Hans"/>
        </w:rPr>
        <w:t>约定</w:t>
      </w:r>
      <w:r>
        <w:rPr>
          <w:rFonts w:hint="default" w:ascii="Times New Roman" w:hAnsi="Times New Roman" w:eastAsia="仿宋" w:cs="Times New Roman"/>
          <w:sz w:val="24"/>
        </w:rPr>
        <w:t>要求乙方上缴的款项均有权在乙方的材料款当期支付中扣除，不足部分乙方另行筹措资金补齐。</w:t>
      </w:r>
    </w:p>
    <w:p w14:paraId="4DFD7458">
      <w:pPr>
        <w:spacing w:line="500" w:lineRule="exact"/>
        <w:ind w:right="-2" w:rightChars="-1" w:firstLine="120" w:firstLineChars="50"/>
        <w:rPr>
          <w:rFonts w:hint="default" w:ascii="Times New Roman" w:hAnsi="Times New Roman" w:eastAsia="仿宋" w:cs="Times New Roman"/>
          <w:sz w:val="24"/>
        </w:rPr>
      </w:pPr>
      <w:r>
        <w:rPr>
          <w:rFonts w:hint="default" w:ascii="Times New Roman" w:hAnsi="Times New Roman" w:eastAsia="仿宋" w:cs="Times New Roman"/>
          <w:sz w:val="24"/>
        </w:rPr>
        <w:t>　3、如果乙方不能按上述条款履约，甲方有权单方面终止合同，扣除履约保证金、扣除余下货款并有权另行选择其他供货商。</w:t>
      </w:r>
    </w:p>
    <w:p w14:paraId="36996585">
      <w:pPr>
        <w:spacing w:line="500" w:lineRule="exact"/>
        <w:ind w:left="1" w:right="-2" w:rightChars="-1" w:firstLine="360" w:firstLineChars="150"/>
        <w:rPr>
          <w:rFonts w:hint="default" w:ascii="Times New Roman" w:hAnsi="Times New Roman" w:eastAsia="仿宋" w:cs="Times New Roman"/>
          <w:sz w:val="24"/>
        </w:rPr>
      </w:pPr>
      <w:r>
        <w:rPr>
          <w:rFonts w:hint="default" w:ascii="Times New Roman" w:hAnsi="Times New Roman" w:eastAsia="仿宋" w:cs="Times New Roman"/>
          <w:sz w:val="24"/>
        </w:rPr>
        <w:t>4、未尽事宜由双方协商解决，如甲、乙双方发生纠纷协商未果，按照第</w:t>
      </w:r>
      <w:permStart w:id="22" w:edGrp="everyone"/>
      <w:r>
        <w:rPr>
          <w:rFonts w:hint="default" w:ascii="Times New Roman" w:hAnsi="Times New Roman" w:eastAsia="仿宋" w:cs="Times New Roman"/>
          <w:sz w:val="24"/>
          <w:u w:val="single"/>
        </w:rPr>
        <w:t>①</w:t>
      </w:r>
      <w:r>
        <w:rPr>
          <w:rFonts w:hint="default" w:ascii="Times New Roman" w:hAnsi="Times New Roman" w:eastAsia="仿宋" w:cs="Times New Roman"/>
          <w:sz w:val="24"/>
          <w:u w:val="single"/>
          <w:lang w:val="en-US" w:eastAsia="zh-CN"/>
        </w:rPr>
        <w:t>/</w:t>
      </w:r>
      <w:r>
        <w:rPr>
          <w:rFonts w:hint="default" w:ascii="Times New Roman" w:hAnsi="Times New Roman" w:eastAsia="仿宋" w:cs="Times New Roman"/>
          <w:sz w:val="24"/>
          <w:u w:val="single"/>
        </w:rPr>
        <w:t>②</w:t>
      </w:r>
      <w:permEnd w:id="22"/>
      <w:r>
        <w:rPr>
          <w:rFonts w:hint="default" w:ascii="Times New Roman" w:hAnsi="Times New Roman" w:eastAsia="仿宋" w:cs="Times New Roman"/>
          <w:sz w:val="24"/>
        </w:rPr>
        <w:t>条约定解决，①安庆仲裁委员会仲裁；②向甲方住所地法院诉讼。</w:t>
      </w:r>
    </w:p>
    <w:p w14:paraId="2E78C38D">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5、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14:paraId="163D3A16">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通信地址：</w:t>
      </w:r>
      <w:permStart w:id="23"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3"/>
    </w:p>
    <w:p w14:paraId="654DC560">
      <w:pPr>
        <w:spacing w:line="540" w:lineRule="exact"/>
        <w:ind w:firstLine="480" w:firstLineChars="200"/>
        <w:rPr>
          <w:rFonts w:hint="default" w:ascii="Times New Roman" w:hAnsi="Times New Roman" w:eastAsia="仿宋" w:cs="Times New Roman"/>
          <w:sz w:val="24"/>
          <w:u w:val="single"/>
        </w:rPr>
      </w:pPr>
      <w:r>
        <w:rPr>
          <w:rFonts w:hint="default" w:ascii="Times New Roman" w:hAnsi="Times New Roman" w:eastAsia="仿宋" w:cs="Times New Roman"/>
          <w:sz w:val="24"/>
        </w:rPr>
        <w:t>邮政编码：</w:t>
      </w:r>
      <w:permStart w:id="24"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4"/>
    </w:p>
    <w:p w14:paraId="582B0A48">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电邮地址：</w:t>
      </w:r>
      <w:permStart w:id="25"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5"/>
    </w:p>
    <w:p w14:paraId="5F1FA4B8">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收件人：</w:t>
      </w:r>
      <w:permStart w:id="26"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6"/>
    </w:p>
    <w:p w14:paraId="4A07F456">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移动电话：</w:t>
      </w:r>
      <w:permStart w:id="27"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7"/>
    </w:p>
    <w:p w14:paraId="5BC499FC">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其他联系方式：</w:t>
      </w:r>
      <w:permStart w:id="28"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28"/>
    </w:p>
    <w:p w14:paraId="0D5BA75A">
      <w:pPr>
        <w:spacing w:line="540" w:lineRule="exact"/>
        <w:ind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若上述信息发生变化的，乙方必须书面通知甲方，并经甲方书面确认。</w:t>
      </w:r>
    </w:p>
    <w:p w14:paraId="36CC9B4F">
      <w:pPr>
        <w:spacing w:line="500" w:lineRule="exact"/>
        <w:ind w:right="-2" w:rightChars="-1" w:firstLine="2"/>
        <w:rPr>
          <w:rFonts w:hint="default" w:ascii="Times New Roman" w:hAnsi="Times New Roman" w:eastAsia="仿宋" w:cs="Times New Roman"/>
          <w:sz w:val="24"/>
        </w:rPr>
      </w:pPr>
      <w:r>
        <w:rPr>
          <w:rFonts w:hint="default" w:ascii="Times New Roman" w:hAnsi="Times New Roman" w:eastAsia="仿宋" w:cs="Times New Roman"/>
          <w:sz w:val="24"/>
        </w:rPr>
        <w:t>　 6、本合同一式</w:t>
      </w:r>
      <w:permStart w:id="29" w:edGrp="everyone"/>
      <w:r>
        <w:rPr>
          <w:rFonts w:hint="default" w:ascii="Times New Roman" w:hAnsi="Times New Roman" w:eastAsia="仿宋" w:cs="Times New Roman"/>
          <w:sz w:val="24"/>
          <w:highlight w:val="none"/>
          <w:u w:val="single"/>
        </w:rPr>
        <w:t>肆</w:t>
      </w:r>
      <w:r>
        <w:rPr>
          <w:rFonts w:hint="default" w:ascii="Times New Roman" w:hAnsi="Times New Roman" w:eastAsia="仿宋" w:cs="Times New Roman"/>
          <w:sz w:val="24"/>
          <w:highlight w:val="none"/>
          <w:u w:val="single"/>
          <w:lang w:val="en-US" w:eastAsia="zh-CN"/>
        </w:rPr>
        <w:t>/叁</w:t>
      </w:r>
      <w:permEnd w:id="29"/>
      <w:r>
        <w:rPr>
          <w:rFonts w:hint="default" w:ascii="Times New Roman" w:hAnsi="Times New Roman" w:eastAsia="仿宋" w:cs="Times New Roman"/>
          <w:sz w:val="24"/>
        </w:rPr>
        <w:t>份，甲方执</w:t>
      </w:r>
      <w:permStart w:id="30" w:edGrp="everyone"/>
      <w:r>
        <w:rPr>
          <w:rFonts w:hint="default" w:ascii="Times New Roman" w:hAnsi="Times New Roman" w:eastAsia="仿宋" w:cs="Times New Roman"/>
          <w:sz w:val="24"/>
          <w:highlight w:val="none"/>
          <w:u w:val="single"/>
        </w:rPr>
        <w:t>叁</w:t>
      </w:r>
      <w:r>
        <w:rPr>
          <w:rFonts w:hint="default" w:ascii="Times New Roman" w:hAnsi="Times New Roman" w:eastAsia="仿宋" w:cs="Times New Roman"/>
          <w:sz w:val="24"/>
          <w:highlight w:val="none"/>
          <w:u w:val="single"/>
          <w:lang w:val="en-US" w:eastAsia="zh-CN"/>
        </w:rPr>
        <w:t>/贰</w:t>
      </w:r>
      <w:permEnd w:id="30"/>
      <w:r>
        <w:rPr>
          <w:rFonts w:hint="default" w:ascii="Times New Roman" w:hAnsi="Times New Roman" w:eastAsia="仿宋" w:cs="Times New Roman"/>
          <w:sz w:val="24"/>
        </w:rPr>
        <w:t>份，乙方执</w:t>
      </w:r>
      <w:permStart w:id="31" w:edGrp="everyone"/>
      <w:r>
        <w:rPr>
          <w:rFonts w:hint="default" w:ascii="Times New Roman" w:hAnsi="Times New Roman" w:eastAsia="仿宋" w:cs="Times New Roman"/>
          <w:sz w:val="24"/>
          <w:highlight w:val="none"/>
          <w:u w:val="single"/>
        </w:rPr>
        <w:t>壹</w:t>
      </w:r>
      <w:permEnd w:id="31"/>
      <w:r>
        <w:rPr>
          <w:rFonts w:hint="default" w:ascii="Times New Roman" w:hAnsi="Times New Roman" w:eastAsia="仿宋" w:cs="Times New Roman"/>
          <w:sz w:val="24"/>
        </w:rPr>
        <w:t>份，自双方签字和盖章之日起生效，双方款项付清后合同自动失效。。</w:t>
      </w:r>
    </w:p>
    <w:tbl>
      <w:tblPr>
        <w:tblStyle w:val="26"/>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14:paraId="2BC5AA30">
        <w:tblPrEx>
          <w:tblCellMar>
            <w:top w:w="0" w:type="dxa"/>
            <w:left w:w="108" w:type="dxa"/>
            <w:bottom w:w="0" w:type="dxa"/>
            <w:right w:w="108" w:type="dxa"/>
          </w:tblCellMar>
        </w:tblPrEx>
        <w:trPr>
          <w:trHeight w:val="567" w:hRule="atLeast"/>
        </w:trPr>
        <w:tc>
          <w:tcPr>
            <w:tcW w:w="4530" w:type="dxa"/>
            <w:noWrap w:val="0"/>
            <w:vAlign w:val="center"/>
          </w:tcPr>
          <w:p w14:paraId="5D3C1A38">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lang w:val="en-US" w:eastAsia="zh-Hans"/>
              </w:rPr>
              <w:t>甲方</w:t>
            </w:r>
            <w:r>
              <w:rPr>
                <w:rFonts w:hint="default" w:ascii="Times New Roman" w:hAnsi="Times New Roman" w:eastAsia="仿宋" w:cs="Times New Roman"/>
                <w:b w:val="0"/>
                <w:bCs/>
                <w:sz w:val="24"/>
                <w:szCs w:val="24"/>
              </w:rPr>
              <w:t>：（</w:t>
            </w:r>
            <w:r>
              <w:rPr>
                <w:rFonts w:hint="default" w:ascii="Times New Roman" w:hAnsi="Times New Roman" w:eastAsia="仿宋" w:cs="Times New Roman"/>
                <w:b w:val="0"/>
                <w:bCs/>
                <w:sz w:val="24"/>
                <w:szCs w:val="24"/>
                <w:lang w:val="en-US" w:eastAsia="zh-Hans"/>
              </w:rPr>
              <w:t>盖合同专用</w:t>
            </w:r>
            <w:r>
              <w:rPr>
                <w:rFonts w:hint="default" w:ascii="Times New Roman" w:hAnsi="Times New Roman" w:eastAsia="仿宋" w:cs="Times New Roman"/>
                <w:b w:val="0"/>
                <w:bCs/>
                <w:sz w:val="24"/>
                <w:szCs w:val="24"/>
              </w:rPr>
              <w:t>公章）</w:t>
            </w:r>
          </w:p>
        </w:tc>
        <w:tc>
          <w:tcPr>
            <w:tcW w:w="4530" w:type="dxa"/>
            <w:noWrap w:val="0"/>
            <w:vAlign w:val="center"/>
          </w:tcPr>
          <w:p w14:paraId="3B793D5B">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lang w:val="en-US" w:eastAsia="zh-Hans"/>
              </w:rPr>
              <w:t>乙方</w:t>
            </w:r>
            <w:r>
              <w:rPr>
                <w:rFonts w:hint="default" w:ascii="Times New Roman" w:hAnsi="Times New Roman" w:eastAsia="仿宋" w:cs="Times New Roman"/>
                <w:b w:val="0"/>
                <w:bCs/>
                <w:sz w:val="24"/>
                <w:szCs w:val="24"/>
              </w:rPr>
              <w:t>：（</w:t>
            </w:r>
            <w:r>
              <w:rPr>
                <w:rFonts w:hint="default" w:ascii="Times New Roman" w:hAnsi="Times New Roman" w:eastAsia="仿宋" w:cs="Times New Roman"/>
                <w:b w:val="0"/>
                <w:bCs/>
                <w:sz w:val="24"/>
                <w:szCs w:val="24"/>
                <w:lang w:val="en-US" w:eastAsia="zh-Hans"/>
              </w:rPr>
              <w:t>盖</w:t>
            </w:r>
            <w:r>
              <w:rPr>
                <w:rFonts w:hint="default" w:ascii="Times New Roman" w:hAnsi="Times New Roman" w:eastAsia="仿宋" w:cs="Times New Roman"/>
                <w:b w:val="0"/>
                <w:bCs/>
                <w:sz w:val="24"/>
                <w:szCs w:val="24"/>
              </w:rPr>
              <w:t>公章）</w:t>
            </w:r>
          </w:p>
        </w:tc>
      </w:tr>
      <w:tr w14:paraId="23B5F03E">
        <w:tblPrEx>
          <w:tblCellMar>
            <w:top w:w="0" w:type="dxa"/>
            <w:left w:w="108" w:type="dxa"/>
            <w:bottom w:w="0" w:type="dxa"/>
            <w:right w:w="108" w:type="dxa"/>
          </w:tblCellMar>
        </w:tblPrEx>
        <w:trPr>
          <w:trHeight w:val="567" w:hRule="atLeast"/>
        </w:trPr>
        <w:tc>
          <w:tcPr>
            <w:tcW w:w="4530" w:type="dxa"/>
            <w:noWrap w:val="0"/>
            <w:vAlign w:val="center"/>
          </w:tcPr>
          <w:p w14:paraId="7CF20E29">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地址：</w:t>
            </w:r>
          </w:p>
        </w:tc>
        <w:tc>
          <w:tcPr>
            <w:tcW w:w="4530" w:type="dxa"/>
            <w:noWrap w:val="0"/>
            <w:vAlign w:val="center"/>
          </w:tcPr>
          <w:p w14:paraId="62B3657C">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rPr>
              <w:t>地址：</w:t>
            </w:r>
            <w:r>
              <w:rPr>
                <w:rFonts w:hint="default" w:ascii="Times New Roman" w:hAnsi="Times New Roman" w:eastAsia="仿宋" w:cs="Times New Roman"/>
                <w:b w:val="0"/>
                <w:bCs/>
                <w:sz w:val="24"/>
                <w:szCs w:val="24"/>
                <w:lang w:val="en-US" w:eastAsia="zh-CN"/>
              </w:rPr>
              <w:t xml:space="preserve"> </w:t>
            </w:r>
            <w:permStart w:id="32" w:edGrp="everyone"/>
            <w:r>
              <w:rPr>
                <w:rFonts w:hint="default" w:ascii="Times New Roman" w:hAnsi="Times New Roman" w:eastAsia="仿宋" w:cs="Times New Roman"/>
                <w:b w:val="0"/>
                <w:bCs/>
                <w:sz w:val="24"/>
                <w:szCs w:val="24"/>
                <w:lang w:val="en-US" w:eastAsia="zh-CN"/>
              </w:rPr>
              <w:t xml:space="preserve">   </w:t>
            </w:r>
            <w:permEnd w:id="32"/>
          </w:p>
        </w:tc>
      </w:tr>
      <w:tr w14:paraId="20C2EAB7">
        <w:tblPrEx>
          <w:tblCellMar>
            <w:top w:w="0" w:type="dxa"/>
            <w:left w:w="108" w:type="dxa"/>
            <w:bottom w:w="0" w:type="dxa"/>
            <w:right w:w="108" w:type="dxa"/>
          </w:tblCellMar>
        </w:tblPrEx>
        <w:trPr>
          <w:trHeight w:val="567" w:hRule="atLeast"/>
        </w:trPr>
        <w:tc>
          <w:tcPr>
            <w:tcW w:w="4530" w:type="dxa"/>
            <w:noWrap w:val="0"/>
            <w:vAlign w:val="center"/>
          </w:tcPr>
          <w:p w14:paraId="244335E3">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法定代表人：</w:t>
            </w:r>
          </w:p>
        </w:tc>
        <w:tc>
          <w:tcPr>
            <w:tcW w:w="4530" w:type="dxa"/>
            <w:noWrap w:val="0"/>
            <w:vAlign w:val="center"/>
          </w:tcPr>
          <w:p w14:paraId="43AAE186">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法定代表人：</w:t>
            </w:r>
          </w:p>
        </w:tc>
      </w:tr>
      <w:tr w14:paraId="1A41BEC7">
        <w:tblPrEx>
          <w:tblCellMar>
            <w:top w:w="0" w:type="dxa"/>
            <w:left w:w="108" w:type="dxa"/>
            <w:bottom w:w="0" w:type="dxa"/>
            <w:right w:w="108" w:type="dxa"/>
          </w:tblCellMar>
        </w:tblPrEx>
        <w:trPr>
          <w:trHeight w:val="567" w:hRule="atLeast"/>
        </w:trPr>
        <w:tc>
          <w:tcPr>
            <w:tcW w:w="4530" w:type="dxa"/>
            <w:noWrap w:val="0"/>
            <w:vAlign w:val="center"/>
          </w:tcPr>
          <w:p w14:paraId="2E2E4977">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委托代理人：</w:t>
            </w:r>
          </w:p>
        </w:tc>
        <w:tc>
          <w:tcPr>
            <w:tcW w:w="4530" w:type="dxa"/>
            <w:noWrap w:val="0"/>
            <w:vAlign w:val="center"/>
          </w:tcPr>
          <w:p w14:paraId="7393E5CC">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委托代理人：</w:t>
            </w:r>
          </w:p>
        </w:tc>
      </w:tr>
      <w:tr w14:paraId="2A141A43">
        <w:tblPrEx>
          <w:tblCellMar>
            <w:top w:w="0" w:type="dxa"/>
            <w:left w:w="108" w:type="dxa"/>
            <w:bottom w:w="0" w:type="dxa"/>
            <w:right w:w="108" w:type="dxa"/>
          </w:tblCellMar>
        </w:tblPrEx>
        <w:trPr>
          <w:trHeight w:val="567" w:hRule="atLeast"/>
        </w:trPr>
        <w:tc>
          <w:tcPr>
            <w:tcW w:w="4530" w:type="dxa"/>
            <w:noWrap w:val="0"/>
            <w:vAlign w:val="center"/>
          </w:tcPr>
          <w:p w14:paraId="49D57C42">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color w:val="000000"/>
                <w:sz w:val="24"/>
                <w:szCs w:val="24"/>
              </w:rPr>
              <w:t>纳税人识别号：</w:t>
            </w:r>
          </w:p>
        </w:tc>
        <w:tc>
          <w:tcPr>
            <w:tcW w:w="4530" w:type="dxa"/>
            <w:noWrap w:val="0"/>
            <w:vAlign w:val="center"/>
          </w:tcPr>
          <w:p w14:paraId="78994130">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color w:val="000000"/>
                <w:sz w:val="24"/>
                <w:szCs w:val="24"/>
              </w:rPr>
              <w:t>纳税人识别号：</w:t>
            </w:r>
            <w:permStart w:id="33" w:edGrp="everyone"/>
            <w:r>
              <w:rPr>
                <w:rFonts w:hint="default" w:ascii="Times New Roman" w:hAnsi="Times New Roman" w:eastAsia="仿宋" w:cs="Times New Roman"/>
                <w:b w:val="0"/>
                <w:bCs/>
                <w:color w:val="000000"/>
                <w:sz w:val="24"/>
                <w:szCs w:val="24"/>
                <w:lang w:val="en-US" w:eastAsia="zh-CN"/>
              </w:rPr>
              <w:t xml:space="preserve">   </w:t>
            </w:r>
            <w:permEnd w:id="33"/>
            <w:r>
              <w:rPr>
                <w:rFonts w:hint="default" w:ascii="Times New Roman" w:hAnsi="Times New Roman" w:eastAsia="仿宋" w:cs="Times New Roman"/>
                <w:b w:val="0"/>
                <w:bCs/>
                <w:color w:val="000000"/>
                <w:sz w:val="24"/>
                <w:szCs w:val="24"/>
                <w:lang w:val="en-US" w:eastAsia="zh-CN"/>
              </w:rPr>
              <w:t xml:space="preserve"> </w:t>
            </w:r>
          </w:p>
        </w:tc>
      </w:tr>
      <w:tr w14:paraId="4FADA6D3">
        <w:tblPrEx>
          <w:tblCellMar>
            <w:top w:w="0" w:type="dxa"/>
            <w:left w:w="108" w:type="dxa"/>
            <w:bottom w:w="0" w:type="dxa"/>
            <w:right w:w="108" w:type="dxa"/>
          </w:tblCellMar>
        </w:tblPrEx>
        <w:trPr>
          <w:trHeight w:val="567" w:hRule="atLeast"/>
        </w:trPr>
        <w:tc>
          <w:tcPr>
            <w:tcW w:w="4530" w:type="dxa"/>
            <w:noWrap w:val="0"/>
            <w:vAlign w:val="center"/>
          </w:tcPr>
          <w:p w14:paraId="1862F67E">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开户银行：</w:t>
            </w:r>
          </w:p>
        </w:tc>
        <w:tc>
          <w:tcPr>
            <w:tcW w:w="4530" w:type="dxa"/>
            <w:noWrap w:val="0"/>
            <w:vAlign w:val="center"/>
          </w:tcPr>
          <w:p w14:paraId="63EEA456">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rPr>
              <w:t>开户银行：</w:t>
            </w:r>
            <w:permStart w:id="34" w:edGrp="everyone"/>
            <w:r>
              <w:rPr>
                <w:rFonts w:hint="default" w:ascii="Times New Roman" w:hAnsi="Times New Roman" w:eastAsia="仿宋" w:cs="Times New Roman"/>
                <w:b w:val="0"/>
                <w:bCs/>
                <w:sz w:val="24"/>
                <w:szCs w:val="24"/>
                <w:lang w:val="en-US" w:eastAsia="zh-CN"/>
              </w:rPr>
              <w:t xml:space="preserve">   </w:t>
            </w:r>
            <w:permEnd w:id="34"/>
            <w:r>
              <w:rPr>
                <w:rFonts w:hint="default" w:ascii="Times New Roman" w:hAnsi="Times New Roman" w:eastAsia="仿宋" w:cs="Times New Roman"/>
                <w:b w:val="0"/>
                <w:bCs/>
                <w:sz w:val="24"/>
                <w:szCs w:val="24"/>
                <w:lang w:val="en-US" w:eastAsia="zh-CN"/>
              </w:rPr>
              <w:t xml:space="preserve"> </w:t>
            </w:r>
          </w:p>
        </w:tc>
      </w:tr>
      <w:tr w14:paraId="05A84732">
        <w:tblPrEx>
          <w:tblCellMar>
            <w:top w:w="0" w:type="dxa"/>
            <w:left w:w="108" w:type="dxa"/>
            <w:bottom w:w="0" w:type="dxa"/>
            <w:right w:w="108" w:type="dxa"/>
          </w:tblCellMar>
        </w:tblPrEx>
        <w:trPr>
          <w:trHeight w:val="567" w:hRule="atLeast"/>
        </w:trPr>
        <w:tc>
          <w:tcPr>
            <w:tcW w:w="4530" w:type="dxa"/>
            <w:noWrap w:val="0"/>
            <w:vAlign w:val="center"/>
          </w:tcPr>
          <w:p w14:paraId="52BF98B0">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账号：</w:t>
            </w:r>
          </w:p>
        </w:tc>
        <w:tc>
          <w:tcPr>
            <w:tcW w:w="4530" w:type="dxa"/>
            <w:noWrap w:val="0"/>
            <w:vAlign w:val="center"/>
          </w:tcPr>
          <w:p w14:paraId="18764DF9">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textAlignment w:val="auto"/>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rPr>
              <w:t>账号：</w:t>
            </w:r>
            <w:permStart w:id="35" w:edGrp="everyone"/>
            <w:r>
              <w:rPr>
                <w:rFonts w:hint="default" w:ascii="Times New Roman" w:hAnsi="Times New Roman" w:eastAsia="仿宋" w:cs="Times New Roman"/>
                <w:b w:val="0"/>
                <w:bCs/>
                <w:sz w:val="24"/>
                <w:szCs w:val="24"/>
                <w:lang w:val="en-US" w:eastAsia="zh-CN"/>
              </w:rPr>
              <w:t xml:space="preserve">    </w:t>
            </w:r>
            <w:permEnd w:id="35"/>
          </w:p>
        </w:tc>
      </w:tr>
    </w:tbl>
    <w:p w14:paraId="5397548C">
      <w:pPr>
        <w:spacing w:line="540" w:lineRule="exact"/>
        <w:ind w:firstLine="480" w:firstLineChars="200"/>
        <w:jc w:val="left"/>
        <w:rPr>
          <w:rFonts w:hint="default" w:ascii="Times New Roman" w:hAnsi="Times New Roman" w:eastAsia="仿宋" w:cs="Times New Roman"/>
        </w:rPr>
      </w:pPr>
      <w:r>
        <w:rPr>
          <w:rFonts w:hint="default" w:ascii="Times New Roman" w:hAnsi="Times New Roman" w:eastAsia="仿宋" w:cs="Times New Roman"/>
          <w:sz w:val="24"/>
        </w:rPr>
        <w:t>　　　　　　　　　　　　　　　　签订日期：</w:t>
      </w:r>
      <w:permStart w:id="36"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6"/>
      <w:r>
        <w:rPr>
          <w:rFonts w:hint="default" w:ascii="Times New Roman" w:hAnsi="Times New Roman" w:eastAsia="仿宋" w:cs="Times New Roman"/>
          <w:bCs/>
          <w:sz w:val="24"/>
        </w:rPr>
        <w:t>年</w:t>
      </w:r>
      <w:permStart w:id="37"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7"/>
      <w:r>
        <w:rPr>
          <w:rFonts w:hint="default" w:ascii="Times New Roman" w:hAnsi="Times New Roman" w:eastAsia="仿宋" w:cs="Times New Roman"/>
          <w:bCs/>
          <w:sz w:val="24"/>
        </w:rPr>
        <w:t>月</w:t>
      </w:r>
      <w:permStart w:id="38" w:edGrp="everyone"/>
      <w:r>
        <w:rPr>
          <w:rFonts w:hint="default" w:ascii="Times New Roman" w:hAnsi="Times New Roman" w:eastAsia="仿宋" w:cs="Times New Roman"/>
          <w:sz w:val="24"/>
          <w:highlight w:val="none"/>
          <w:u w:val="single"/>
          <w:lang w:eastAsia="zh-CN"/>
        </w:rPr>
        <w:t xml:space="preserve"> </w:t>
      </w:r>
      <w:r>
        <w:rPr>
          <w:rFonts w:hint="default" w:ascii="Times New Roman" w:hAnsi="Times New Roman" w:eastAsia="仿宋" w:cs="Times New Roman"/>
          <w:sz w:val="24"/>
          <w:highlight w:val="none"/>
          <w:u w:val="single"/>
          <w:lang w:val="en-US" w:eastAsia="zh-CN"/>
        </w:rPr>
        <w:t xml:space="preserve"> </w:t>
      </w:r>
      <w:permEnd w:id="38"/>
      <w:r>
        <w:rPr>
          <w:rFonts w:hint="default" w:ascii="Times New Roman" w:hAnsi="Times New Roman" w:eastAsia="仿宋" w:cs="Times New Roman"/>
          <w:bCs/>
          <w:sz w:val="24"/>
        </w:rPr>
        <w:t>日</w:t>
      </w:r>
    </w:p>
    <w:p w14:paraId="445E3E66">
      <w:pPr>
        <w:pStyle w:val="9"/>
        <w:spacing w:line="500" w:lineRule="exact"/>
        <w:ind w:right="105" w:rightChars="50" w:firstLine="0" w:firstLineChars="0"/>
        <w:jc w:val="center"/>
        <w:rPr>
          <w:rFonts w:hint="default" w:ascii="Times New Roman" w:hAnsi="Times New Roman" w:eastAsia="仿宋" w:cs="Times New Roman"/>
          <w:b/>
          <w:sz w:val="28"/>
          <w:szCs w:val="28"/>
          <w:lang w:val="en-US" w:eastAsia="zh-CN"/>
        </w:rPr>
      </w:pPr>
    </w:p>
    <w:p w14:paraId="450B8C84">
      <w:pPr>
        <w:pStyle w:val="9"/>
        <w:spacing w:line="500" w:lineRule="exact"/>
        <w:ind w:right="105" w:rightChars="50" w:firstLine="0" w:firstLineChars="0"/>
        <w:jc w:val="center"/>
        <w:rPr>
          <w:rFonts w:hint="default" w:ascii="Times New Roman" w:hAnsi="Times New Roman" w:eastAsia="仿宋" w:cs="Times New Roman"/>
          <w:b/>
          <w:sz w:val="28"/>
          <w:szCs w:val="28"/>
          <w:lang w:val="en-US" w:eastAsia="zh-CN"/>
        </w:rPr>
      </w:pPr>
    </w:p>
    <w:p w14:paraId="66CCF746">
      <w:pPr>
        <w:pStyle w:val="9"/>
        <w:spacing w:line="500" w:lineRule="exact"/>
        <w:ind w:right="105" w:rightChars="50" w:firstLine="0" w:firstLineChars="0"/>
        <w:jc w:val="center"/>
        <w:rPr>
          <w:rFonts w:hint="default" w:ascii="Times New Roman" w:hAnsi="Times New Roman" w:eastAsia="仿宋" w:cs="Times New Roman"/>
          <w:b/>
          <w:sz w:val="28"/>
          <w:szCs w:val="28"/>
          <w:lang w:val="en-US" w:eastAsia="zh-CN"/>
        </w:rPr>
      </w:pPr>
    </w:p>
    <w:p w14:paraId="4037C32D">
      <w:pPr>
        <w:pStyle w:val="9"/>
        <w:spacing w:line="500" w:lineRule="exact"/>
        <w:ind w:right="105" w:rightChars="50" w:firstLine="0" w:firstLineChars="0"/>
        <w:jc w:val="center"/>
        <w:rPr>
          <w:rFonts w:hint="default" w:ascii="Times New Roman" w:hAnsi="Times New Roman" w:eastAsia="仿宋" w:cs="Times New Roman"/>
          <w:b/>
          <w:sz w:val="28"/>
          <w:szCs w:val="28"/>
          <w:lang w:val="en-US" w:eastAsia="zh-CN"/>
        </w:rPr>
      </w:pPr>
    </w:p>
    <w:p w14:paraId="3DACF063">
      <w:pPr>
        <w:pStyle w:val="9"/>
        <w:spacing w:line="500" w:lineRule="exact"/>
        <w:ind w:right="105" w:rightChars="50" w:firstLine="0" w:firstLineChars="0"/>
        <w:jc w:val="center"/>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安全</w:t>
      </w:r>
      <w:r>
        <w:rPr>
          <w:rFonts w:hint="eastAsia" w:ascii="Times New Roman" w:hAnsi="Times New Roman" w:eastAsia="仿宋" w:cs="Times New Roman"/>
          <w:b/>
          <w:sz w:val="28"/>
          <w:szCs w:val="28"/>
          <w:lang w:val="en-US" w:eastAsia="zh-CN"/>
        </w:rPr>
        <w:t>生产协议书</w:t>
      </w:r>
    </w:p>
    <w:p w14:paraId="071A81CB">
      <w:pPr>
        <w:spacing w:line="44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甲  方：</w:t>
      </w:r>
      <w:permStart w:id="39"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39"/>
    </w:p>
    <w:p w14:paraId="18452747">
      <w:pPr>
        <w:spacing w:line="44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乙  方：</w:t>
      </w:r>
      <w:permStart w:id="40" w:edGrp="everyone"/>
      <w:r>
        <w:rPr>
          <w:rFonts w:hint="default" w:ascii="Times New Roman" w:hAnsi="Times New Roman" w:eastAsia="仿宋" w:cs="Times New Roman"/>
          <w:color w:val="000000"/>
          <w:sz w:val="24"/>
          <w:highlight w:val="none"/>
          <w:u w:val="single"/>
          <w:lang w:eastAsia="zh-CN"/>
        </w:rPr>
        <w:t xml:space="preserve"> </w:t>
      </w:r>
      <w:r>
        <w:rPr>
          <w:rFonts w:hint="default" w:ascii="Times New Roman" w:hAnsi="Times New Roman" w:eastAsia="仿宋" w:cs="Times New Roman"/>
          <w:color w:val="000000"/>
          <w:sz w:val="24"/>
          <w:highlight w:val="none"/>
          <w:u w:val="single"/>
          <w:lang w:val="en-US" w:eastAsia="zh-CN"/>
        </w:rPr>
        <w:t xml:space="preserve">        </w:t>
      </w:r>
      <w:permEnd w:id="40"/>
    </w:p>
    <w:p w14:paraId="2C09D444">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经双方协商，就</w:t>
      </w:r>
      <w:permStart w:id="41" w:edGrp="everyone"/>
      <w:r>
        <w:rPr>
          <w:rFonts w:hint="default" w:ascii="Times New Roman" w:hAnsi="Times New Roman" w:eastAsia="仿宋" w:cs="Times New Roman"/>
          <w:b w:val="0"/>
          <w:bCs/>
          <w:sz w:val="24"/>
          <w:szCs w:val="24"/>
          <w:u w:val="single"/>
        </w:rPr>
        <w:t>车辆运输</w:t>
      </w:r>
      <w:permEnd w:id="41"/>
      <w:r>
        <w:rPr>
          <w:rFonts w:hint="default" w:ascii="Times New Roman" w:hAnsi="Times New Roman" w:eastAsia="仿宋" w:cs="Times New Roman"/>
          <w:b w:val="0"/>
          <w:bCs/>
          <w:sz w:val="24"/>
          <w:szCs w:val="24"/>
        </w:rPr>
        <w:t>安全管理方面的问题，达成如下协议：</w:t>
      </w:r>
    </w:p>
    <w:p w14:paraId="36714C47">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乙方责任及义务：</w:t>
      </w:r>
    </w:p>
    <w:p w14:paraId="4FC346B9">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1、必须遵守国家安全生产方面的法律，法规和其他要求。</w:t>
      </w:r>
    </w:p>
    <w:p w14:paraId="514A844E">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2、进入施工现场的车辆证件、手续、保险和驾驶员的驾驶证、身体条件符合道路交通法的相关规定，驾驶证要与所驾驶车辆所需的驾驶证件相符。</w:t>
      </w:r>
    </w:p>
    <w:p w14:paraId="535A219D">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3、保证车辆的完好率，禁止带病行驶、超速行驶、超载行驶、超负行驶；运输车辆要安装倒车喇叭。</w:t>
      </w:r>
    </w:p>
    <w:p w14:paraId="26863F74">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4、在运输全过程中，保持安全时速。特别是转弯、路过道口、材料装卸时，要注意来往车辆及行人，确保安全无事故，做到一停二看三通过。</w:t>
      </w:r>
    </w:p>
    <w:p w14:paraId="1059A8C1">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5、服从工地及料场人员的管理，不乱装料，乱停车，倒车时先鸣笛确保无人后方可倒车，卸车时要服从现场人员的指挥。</w:t>
      </w:r>
    </w:p>
    <w:p w14:paraId="24D4CC4B">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6、严禁在无人指挥的情况下自行卸车，做到文明施工，文明驾驶。</w:t>
      </w:r>
    </w:p>
    <w:p w14:paraId="1E48BC1C">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7、行车时注意安全，注意来往车辆及行人礼让三先遵章驾驶，严禁酒后、服用药物后驾驶。</w:t>
      </w:r>
    </w:p>
    <w:p w14:paraId="5F1B5CAE">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8、车辆在施工现场、特殊路段、雨、雪、雾天等行驶运输中，时速不准超过现场交通实际情况限制的时速，严禁在施工现场抢道超车，出现后果，责任自负。</w:t>
      </w:r>
    </w:p>
    <w:p w14:paraId="6524CE96">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9、乙方负责对本车队的员工进行班前安全教育，提供必要的劳动保护用品。</w:t>
      </w:r>
    </w:p>
    <w:p w14:paraId="21E9E5D1">
      <w:pPr>
        <w:pStyle w:val="9"/>
        <w:spacing w:line="440" w:lineRule="exact"/>
        <w:ind w:right="105" w:rightChars="50" w:firstLine="480" w:firstLineChars="20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14:paraId="66585105">
      <w:pPr>
        <w:pStyle w:val="9"/>
        <w:spacing w:line="440" w:lineRule="exact"/>
        <w:ind w:right="105" w:rightChars="50" w:firstLine="0" w:firstLineChars="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甲方（盖章）： 　　　　　　          乙方（盖章）：</w:t>
      </w:r>
      <w:permStart w:id="42" w:edGrp="everyone"/>
      <w:r>
        <w:rPr>
          <w:rFonts w:hint="default" w:ascii="Times New Roman" w:hAnsi="Times New Roman" w:eastAsia="仿宋" w:cs="Times New Roman"/>
          <w:b w:val="0"/>
          <w:bCs/>
          <w:sz w:val="24"/>
          <w:szCs w:val="24"/>
        </w:rPr>
        <w:t xml:space="preserve">        </w:t>
      </w:r>
      <w:permEnd w:id="42"/>
      <w:r>
        <w:rPr>
          <w:rFonts w:hint="default" w:ascii="Times New Roman" w:hAnsi="Times New Roman" w:eastAsia="仿宋" w:cs="Times New Roman"/>
          <w:b w:val="0"/>
          <w:bCs/>
          <w:sz w:val="24"/>
          <w:szCs w:val="24"/>
        </w:rPr>
        <w:t xml:space="preserve">       </w:t>
      </w:r>
    </w:p>
    <w:p w14:paraId="72892595">
      <w:pPr>
        <w:pStyle w:val="9"/>
        <w:spacing w:line="440" w:lineRule="exact"/>
        <w:ind w:right="105" w:rightChars="50" w:firstLine="0" w:firstLineChars="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法定代表人（</w:t>
      </w:r>
      <w:r>
        <w:rPr>
          <w:rFonts w:hint="eastAsia" w:ascii="Times New Roman" w:hAnsi="Times New Roman" w:eastAsia="仿宋" w:cs="Times New Roman"/>
          <w:b w:val="0"/>
          <w:bCs/>
          <w:sz w:val="24"/>
          <w:szCs w:val="24"/>
          <w:lang w:val="en-US" w:eastAsia="zh-CN"/>
        </w:rPr>
        <w:t>签字</w:t>
      </w:r>
      <w:r>
        <w:rPr>
          <w:rFonts w:hint="default" w:ascii="Times New Roman" w:hAnsi="Times New Roman" w:eastAsia="仿宋" w:cs="Times New Roman"/>
          <w:b w:val="0"/>
          <w:bCs/>
          <w:sz w:val="24"/>
          <w:szCs w:val="24"/>
        </w:rPr>
        <w:t>）：                 法定代表人（</w:t>
      </w:r>
      <w:r>
        <w:rPr>
          <w:rFonts w:hint="eastAsia" w:ascii="Times New Roman" w:hAnsi="Times New Roman" w:eastAsia="仿宋" w:cs="Times New Roman"/>
          <w:b w:val="0"/>
          <w:bCs/>
          <w:sz w:val="24"/>
          <w:szCs w:val="24"/>
          <w:lang w:val="en-US" w:eastAsia="zh-CN"/>
        </w:rPr>
        <w:t>签字</w:t>
      </w:r>
      <w:r>
        <w:rPr>
          <w:rFonts w:hint="default" w:ascii="Times New Roman" w:hAnsi="Times New Roman" w:eastAsia="仿宋" w:cs="Times New Roman"/>
          <w:b w:val="0"/>
          <w:bCs/>
          <w:sz w:val="24"/>
          <w:szCs w:val="24"/>
        </w:rPr>
        <w:t>）：</w:t>
      </w:r>
    </w:p>
    <w:p w14:paraId="5C3344EF">
      <w:pPr>
        <w:pStyle w:val="9"/>
        <w:spacing w:line="440" w:lineRule="exact"/>
        <w:ind w:right="105" w:rightChars="50" w:firstLine="0" w:firstLineChars="0"/>
        <w:jc w:val="left"/>
        <w:rPr>
          <w:rFonts w:hint="default" w:ascii="Times New Roman" w:hAnsi="Times New Roman" w:eastAsia="仿宋" w:cs="Times New Roman"/>
          <w:b w:val="0"/>
          <w:bCs/>
          <w:sz w:val="24"/>
          <w:szCs w:val="24"/>
        </w:rPr>
      </w:pPr>
      <w:r>
        <w:rPr>
          <w:rFonts w:hint="default" w:ascii="Times New Roman" w:hAnsi="Times New Roman" w:eastAsia="仿宋" w:cs="Times New Roman"/>
          <w:b w:val="0"/>
          <w:bCs/>
          <w:sz w:val="24"/>
          <w:szCs w:val="24"/>
        </w:rPr>
        <w:t xml:space="preserve">签订日期：  </w:t>
      </w:r>
      <w:r>
        <w:rPr>
          <w:rFonts w:hint="eastAsia" w:ascii="Times New Roman" w:hAnsi="Times New Roman" w:eastAsia="仿宋" w:cs="Times New Roman"/>
          <w:b w:val="0"/>
          <w:bCs/>
          <w:sz w:val="24"/>
          <w:szCs w:val="24"/>
          <w:lang w:val="en-US" w:eastAsia="zh-CN"/>
        </w:rPr>
        <w:t xml:space="preserve">   </w:t>
      </w:r>
      <w:r>
        <w:rPr>
          <w:rFonts w:hint="default" w:ascii="Times New Roman" w:hAnsi="Times New Roman" w:eastAsia="仿宋" w:cs="Times New Roman"/>
          <w:b w:val="0"/>
          <w:bCs/>
          <w:sz w:val="24"/>
          <w:szCs w:val="24"/>
        </w:rPr>
        <w:t xml:space="preserve">                </w:t>
      </w:r>
      <w:r>
        <w:rPr>
          <w:rFonts w:hint="eastAsia" w:ascii="Times New Roman" w:hAnsi="Times New Roman" w:eastAsia="仿宋" w:cs="Times New Roman"/>
          <w:b w:val="0"/>
          <w:bCs/>
          <w:sz w:val="24"/>
          <w:szCs w:val="24"/>
          <w:lang w:val="en-US" w:eastAsia="zh-CN"/>
        </w:rPr>
        <w:t xml:space="preserve">  </w:t>
      </w:r>
      <w:r>
        <w:rPr>
          <w:rFonts w:hint="default" w:ascii="Times New Roman" w:hAnsi="Times New Roman" w:eastAsia="仿宋" w:cs="Times New Roman"/>
          <w:b w:val="0"/>
          <w:bCs/>
          <w:sz w:val="24"/>
          <w:szCs w:val="24"/>
        </w:rPr>
        <w:t xml:space="preserve">   签订日期：</w:t>
      </w:r>
      <w:permStart w:id="43" w:edGrp="everyone"/>
      <w:r>
        <w:rPr>
          <w:rFonts w:hint="eastAsia" w:ascii="Times New Roman" w:hAnsi="Times New Roman" w:eastAsia="仿宋" w:cs="Times New Roman"/>
          <w:b w:val="0"/>
          <w:bCs/>
          <w:sz w:val="24"/>
          <w:szCs w:val="24"/>
          <w:lang w:val="en-US" w:eastAsia="zh-CN"/>
        </w:rPr>
        <w:t xml:space="preserve">  </w:t>
      </w:r>
    </w:p>
    <w:permEnd w:id="43"/>
    <w:p w14:paraId="32EB5BEA">
      <w:pPr>
        <w:rPr>
          <w:rFonts w:hint="eastAsia" w:ascii="Arial" w:hAnsi="Arial" w:eastAsia="黑体" w:cs="Times New Roman"/>
          <w:b/>
          <w:kern w:val="2"/>
          <w:sz w:val="32"/>
          <w:szCs w:val="32"/>
          <w:highlight w:val="none"/>
          <w:lang w:val="zh-CN" w:eastAsia="zh-CN" w:bidi="ar-SA"/>
        </w:rPr>
      </w:pPr>
      <w:r>
        <w:rPr>
          <w:rFonts w:hint="eastAsia"/>
        </w:rPr>
        <w:br w:type="page"/>
      </w:r>
      <w:bookmarkStart w:id="23" w:name="_Toc25197"/>
    </w:p>
    <w:bookmarkEnd w:id="23"/>
    <w:p w14:paraId="298C8301">
      <w:pPr>
        <w:tabs>
          <w:tab w:val="left" w:pos="3640"/>
        </w:tabs>
        <w:autoSpaceDE w:val="0"/>
        <w:autoSpaceDN w:val="0"/>
        <w:spacing w:line="480" w:lineRule="auto"/>
        <w:rPr>
          <w:rFonts w:ascii="宋体" w:hAnsi="宋体" w:eastAsia="宋体" w:cs="宋体"/>
          <w:szCs w:val="21"/>
          <w:highlight w:val="none"/>
        </w:rPr>
      </w:pPr>
    </w:p>
    <w:p w14:paraId="4F4CF805">
      <w:pPr>
        <w:keepNext/>
        <w:widowControl w:val="0"/>
        <w:spacing w:before="62" w:beforeLines="20" w:after="62" w:afterLines="20" w:line="480" w:lineRule="exact"/>
        <w:ind w:firstLine="0" w:firstLineChars="0"/>
        <w:jc w:val="center"/>
        <w:outlineLvl w:val="0"/>
        <w:rPr>
          <w:rFonts w:ascii="Arial" w:hAnsi="Arial" w:eastAsia="黑体" w:cs="Times New Roman"/>
          <w:b/>
          <w:color w:val="000000"/>
          <w:kern w:val="2"/>
          <w:sz w:val="32"/>
          <w:szCs w:val="32"/>
          <w:highlight w:val="none"/>
          <w:lang w:val="en-US" w:eastAsia="zh-CN" w:bidi="ar-SA"/>
        </w:rPr>
      </w:pPr>
      <w:r>
        <w:rPr>
          <w:rFonts w:hint="eastAsia" w:ascii="Arial" w:hAnsi="Arial" w:eastAsia="黑体" w:cs="Times New Roman"/>
          <w:b/>
          <w:color w:val="000000"/>
          <w:kern w:val="2"/>
          <w:sz w:val="32"/>
          <w:szCs w:val="32"/>
          <w:highlight w:val="none"/>
          <w:lang w:val="zh-CN" w:eastAsia="zh-CN" w:bidi="ar-SA"/>
        </w:rPr>
        <w:t>第</w:t>
      </w:r>
      <w:r>
        <w:rPr>
          <w:rFonts w:hint="eastAsia" w:ascii="Arial" w:hAnsi="Arial" w:eastAsia="黑体" w:cs="Times New Roman"/>
          <w:b/>
          <w:color w:val="000000"/>
          <w:kern w:val="2"/>
          <w:sz w:val="32"/>
          <w:szCs w:val="32"/>
          <w:highlight w:val="none"/>
          <w:lang w:val="en-US" w:eastAsia="zh-CN" w:bidi="ar-SA"/>
        </w:rPr>
        <w:t>五</w:t>
      </w:r>
      <w:r>
        <w:rPr>
          <w:rFonts w:hint="eastAsia" w:ascii="Arial" w:hAnsi="Arial" w:eastAsia="黑体" w:cs="Times New Roman"/>
          <w:b/>
          <w:color w:val="000000"/>
          <w:kern w:val="2"/>
          <w:sz w:val="32"/>
          <w:szCs w:val="32"/>
          <w:highlight w:val="none"/>
          <w:lang w:val="zh-CN" w:eastAsia="zh-CN" w:bidi="ar-SA"/>
        </w:rPr>
        <w:t xml:space="preserve">章  </w:t>
      </w:r>
      <w:bookmarkStart w:id="24" w:name="_Toc54884158"/>
      <w:r>
        <w:rPr>
          <w:rFonts w:hint="eastAsia" w:ascii="Arial" w:hAnsi="Arial" w:eastAsia="黑体" w:cs="Times New Roman"/>
          <w:b/>
          <w:color w:val="000000"/>
          <w:kern w:val="2"/>
          <w:sz w:val="32"/>
          <w:szCs w:val="32"/>
          <w:highlight w:val="none"/>
          <w:lang w:val="en-US" w:eastAsia="zh-CN" w:bidi="ar-SA"/>
        </w:rPr>
        <w:t>参选文件格式</w:t>
      </w:r>
      <w:bookmarkEnd w:id="24"/>
    </w:p>
    <w:p w14:paraId="19C0D8D1">
      <w:pPr>
        <w:spacing w:line="360" w:lineRule="auto"/>
        <w:jc w:val="center"/>
        <w:rPr>
          <w:rFonts w:ascii="仿宋" w:hAnsi="仿宋" w:eastAsia="仿宋" w:cs="Times New Roman"/>
          <w:b/>
          <w:color w:val="000000"/>
          <w:spacing w:val="20"/>
          <w:sz w:val="36"/>
          <w:szCs w:val="36"/>
          <w:highlight w:val="none"/>
          <w:u w:val="single"/>
        </w:rPr>
      </w:pPr>
    </w:p>
    <w:p w14:paraId="50D99C44">
      <w:pPr>
        <w:spacing w:line="360" w:lineRule="auto"/>
        <w:jc w:val="center"/>
        <w:rPr>
          <w:rFonts w:ascii="仿宋" w:hAnsi="仿宋" w:eastAsia="仿宋" w:cs="Times New Roman"/>
          <w:b/>
          <w:color w:val="000000"/>
          <w:spacing w:val="20"/>
          <w:sz w:val="36"/>
          <w:szCs w:val="36"/>
          <w:highlight w:val="none"/>
        </w:rPr>
      </w:pPr>
      <w:r>
        <w:rPr>
          <w:rFonts w:hint="eastAsia" w:ascii="仿宋" w:hAnsi="仿宋" w:eastAsia="仿宋" w:cs="Times New Roman"/>
          <w:b/>
          <w:color w:val="000000"/>
          <w:spacing w:val="20"/>
          <w:sz w:val="36"/>
          <w:szCs w:val="36"/>
          <w:highlight w:val="none"/>
        </w:rPr>
        <w:t>（项目名称）</w:t>
      </w:r>
    </w:p>
    <w:p w14:paraId="569DE0BB">
      <w:pPr>
        <w:spacing w:line="360" w:lineRule="auto"/>
        <w:rPr>
          <w:rFonts w:ascii="宋体" w:hAnsi="宋体" w:eastAsia="宋体" w:cs="Times New Roman"/>
          <w:color w:val="000000"/>
          <w:sz w:val="24"/>
          <w:szCs w:val="20"/>
          <w:highlight w:val="none"/>
        </w:rPr>
      </w:pPr>
    </w:p>
    <w:p w14:paraId="0CE4E483">
      <w:pPr>
        <w:spacing w:line="360" w:lineRule="auto"/>
        <w:rPr>
          <w:rFonts w:ascii="宋体" w:hAnsi="宋体" w:eastAsia="宋体" w:cs="Times New Roman"/>
          <w:color w:val="000000"/>
          <w:sz w:val="24"/>
          <w:szCs w:val="20"/>
          <w:highlight w:val="none"/>
        </w:rPr>
      </w:pPr>
    </w:p>
    <w:p w14:paraId="74C2DC36">
      <w:pPr>
        <w:spacing w:line="900" w:lineRule="auto"/>
        <w:jc w:val="center"/>
        <w:rPr>
          <w:rFonts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参</w:t>
      </w:r>
    </w:p>
    <w:p w14:paraId="563FB0BB">
      <w:pPr>
        <w:spacing w:line="900" w:lineRule="auto"/>
        <w:jc w:val="center"/>
        <w:rPr>
          <w:rFonts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选</w:t>
      </w:r>
    </w:p>
    <w:p w14:paraId="5F078E9A">
      <w:pPr>
        <w:spacing w:line="900" w:lineRule="auto"/>
        <w:jc w:val="center"/>
        <w:rPr>
          <w:rFonts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文</w:t>
      </w:r>
    </w:p>
    <w:p w14:paraId="76BBA498">
      <w:pPr>
        <w:spacing w:line="900" w:lineRule="auto"/>
        <w:jc w:val="center"/>
        <w:rPr>
          <w:rFonts w:ascii="宋体" w:hAnsi="宋体" w:eastAsia="宋体" w:cs="Times New Roman"/>
          <w:b/>
          <w:color w:val="000000"/>
          <w:sz w:val="96"/>
          <w:szCs w:val="72"/>
          <w:highlight w:val="none"/>
        </w:rPr>
      </w:pPr>
      <w:r>
        <w:rPr>
          <w:rFonts w:hint="eastAsia" w:ascii="宋体" w:hAnsi="宋体" w:eastAsia="宋体" w:cs="Times New Roman"/>
          <w:b/>
          <w:color w:val="000000"/>
          <w:sz w:val="96"/>
          <w:szCs w:val="72"/>
          <w:highlight w:val="none"/>
        </w:rPr>
        <w:t>件</w:t>
      </w:r>
    </w:p>
    <w:p w14:paraId="704C01A5">
      <w:pPr>
        <w:widowControl w:val="0"/>
        <w:spacing w:before="156" w:beforeLines="50" w:after="10"/>
        <w:ind w:firstLine="350" w:firstLineChars="175"/>
        <w:jc w:val="left"/>
        <w:rPr>
          <w:rFonts w:ascii="Times New Roman" w:hAnsi="Times New Roman" w:eastAsia="宋体" w:cs="Times New Roman"/>
          <w:color w:val="000000"/>
          <w:kern w:val="2"/>
          <w:sz w:val="20"/>
          <w:highlight w:val="none"/>
          <w:lang w:val="en-US" w:eastAsia="zh-CN" w:bidi="ar-SA"/>
        </w:rPr>
      </w:pPr>
    </w:p>
    <w:p w14:paraId="32934C73">
      <w:pPr>
        <w:spacing w:line="360" w:lineRule="auto"/>
        <w:rPr>
          <w:rFonts w:ascii="宋体" w:hAnsi="宋体" w:eastAsia="宋体" w:cs="Times New Roman"/>
          <w:color w:val="000000"/>
          <w:sz w:val="24"/>
          <w:szCs w:val="20"/>
          <w:highlight w:val="none"/>
        </w:rPr>
      </w:pPr>
    </w:p>
    <w:p w14:paraId="34504A1B">
      <w:pPr>
        <w:spacing w:line="360" w:lineRule="auto"/>
        <w:ind w:firstLine="148" w:firstLineChars="49"/>
        <w:rPr>
          <w:rFonts w:ascii="宋体" w:hAnsi="宋体" w:eastAsia="宋体" w:cs="Times New Roman"/>
          <w:b/>
          <w:color w:val="000000"/>
          <w:sz w:val="30"/>
          <w:szCs w:val="30"/>
          <w:highlight w:val="none"/>
        </w:rPr>
      </w:pPr>
      <w:r>
        <w:rPr>
          <w:rFonts w:hint="eastAsia" w:ascii="宋体" w:hAnsi="宋体" w:eastAsia="宋体" w:cs="Times New Roman"/>
          <w:b/>
          <w:color w:val="000000"/>
          <w:sz w:val="30"/>
          <w:szCs w:val="30"/>
          <w:highlight w:val="none"/>
        </w:rPr>
        <w:t>采购人名称：</w:t>
      </w:r>
      <w:r>
        <w:rPr>
          <w:rFonts w:hint="eastAsia" w:ascii="宋体" w:hAnsi="宋体" w:eastAsia="宋体" w:cs="Times New Roman"/>
          <w:b/>
          <w:color w:val="000000"/>
          <w:sz w:val="30"/>
          <w:szCs w:val="30"/>
          <w:highlight w:val="none"/>
          <w:u w:val="single"/>
        </w:rPr>
        <w:t xml:space="preserve">                                        </w:t>
      </w:r>
      <w:r>
        <w:rPr>
          <w:rFonts w:hint="eastAsia" w:ascii="宋体" w:hAnsi="宋体" w:eastAsia="宋体" w:cs="Times New Roman"/>
          <w:b/>
          <w:color w:val="000000"/>
          <w:sz w:val="30"/>
          <w:szCs w:val="30"/>
          <w:highlight w:val="none"/>
        </w:rPr>
        <w:t xml:space="preserve"> </w:t>
      </w:r>
    </w:p>
    <w:p w14:paraId="53A051BC">
      <w:pPr>
        <w:spacing w:line="360" w:lineRule="auto"/>
        <w:rPr>
          <w:rFonts w:ascii="宋体" w:hAnsi="宋体" w:eastAsia="宋体" w:cs="Times New Roman"/>
          <w:b/>
          <w:color w:val="000000"/>
          <w:sz w:val="30"/>
          <w:szCs w:val="30"/>
          <w:highlight w:val="none"/>
        </w:rPr>
      </w:pPr>
    </w:p>
    <w:p w14:paraId="6B8C091E">
      <w:pPr>
        <w:spacing w:line="360" w:lineRule="auto"/>
        <w:ind w:firstLine="148" w:firstLineChars="49"/>
        <w:rPr>
          <w:rFonts w:ascii="宋体" w:hAnsi="宋体" w:eastAsia="宋体" w:cs="Times New Roman"/>
          <w:b/>
          <w:color w:val="000000"/>
          <w:sz w:val="30"/>
          <w:szCs w:val="30"/>
          <w:highlight w:val="none"/>
          <w:u w:val="single"/>
        </w:rPr>
      </w:pPr>
      <w:r>
        <w:rPr>
          <w:rFonts w:hint="eastAsia" w:ascii="宋体" w:hAnsi="宋体" w:eastAsia="宋体" w:cs="Times New Roman"/>
          <w:b/>
          <w:color w:val="000000"/>
          <w:sz w:val="30"/>
          <w:szCs w:val="30"/>
          <w:highlight w:val="none"/>
        </w:rPr>
        <w:t xml:space="preserve">参选人名称： </w:t>
      </w:r>
      <w:r>
        <w:rPr>
          <w:rFonts w:hint="eastAsia" w:ascii="宋体" w:hAnsi="宋体" w:eastAsia="宋体" w:cs="Times New Roman"/>
          <w:b/>
          <w:color w:val="000000"/>
          <w:sz w:val="30"/>
          <w:szCs w:val="30"/>
          <w:highlight w:val="none"/>
          <w:u w:val="single"/>
        </w:rPr>
        <w:t xml:space="preserve">                              （盖 章）</w:t>
      </w:r>
    </w:p>
    <w:p w14:paraId="417E3B6D">
      <w:pPr>
        <w:widowControl w:val="0"/>
        <w:spacing w:before="156" w:beforeLines="50" w:after="10"/>
        <w:ind w:firstLine="350" w:firstLineChars="175"/>
        <w:jc w:val="left"/>
        <w:rPr>
          <w:rFonts w:ascii="Times New Roman" w:hAnsi="Times New Roman" w:eastAsia="宋体" w:cs="Times New Roman"/>
          <w:color w:val="000000"/>
          <w:kern w:val="2"/>
          <w:sz w:val="20"/>
          <w:highlight w:val="none"/>
          <w:lang w:val="en-US" w:eastAsia="zh-CN" w:bidi="ar-SA"/>
        </w:rPr>
      </w:pPr>
    </w:p>
    <w:p w14:paraId="1292CE51">
      <w:pPr>
        <w:spacing w:line="360" w:lineRule="auto"/>
        <w:ind w:firstLine="148" w:firstLineChars="49"/>
        <w:rPr>
          <w:rFonts w:ascii="宋体" w:hAnsi="Times New Roman" w:eastAsia="宋体" w:cs="Times New Roman"/>
          <w:b/>
          <w:color w:val="000000"/>
          <w:sz w:val="30"/>
          <w:szCs w:val="30"/>
          <w:highlight w:val="none"/>
        </w:rPr>
      </w:pPr>
      <w:r>
        <w:rPr>
          <w:rFonts w:hint="eastAsia" w:ascii="宋体" w:hAnsi="宋体" w:eastAsia="宋体" w:cs="宋体"/>
          <w:b/>
          <w:color w:val="000000"/>
          <w:sz w:val="30"/>
          <w:szCs w:val="30"/>
          <w:highlight w:val="none"/>
        </w:rPr>
        <w:t>法定代表人或委托代理人：</w:t>
      </w:r>
      <w:r>
        <w:rPr>
          <w:rFonts w:hint="eastAsia" w:ascii="宋体" w:hAnsi="宋体" w:eastAsia="宋体" w:cs="宋体"/>
          <w:b/>
          <w:color w:val="000000"/>
          <w:sz w:val="30"/>
          <w:szCs w:val="30"/>
          <w:highlight w:val="none"/>
          <w:u w:val="single"/>
        </w:rPr>
        <w:t xml:space="preserve">                (签字或盖章)</w:t>
      </w:r>
    </w:p>
    <w:p w14:paraId="3F822347">
      <w:pPr>
        <w:spacing w:line="360" w:lineRule="auto"/>
        <w:rPr>
          <w:rFonts w:ascii="仿宋_GB2312" w:hAnsi="Times New Roman" w:eastAsia="仿宋_GB2312" w:cs="Times New Roman"/>
          <w:color w:val="000000"/>
          <w:sz w:val="30"/>
          <w:szCs w:val="30"/>
          <w:highlight w:val="none"/>
        </w:rPr>
      </w:pPr>
    </w:p>
    <w:p w14:paraId="0C694BBB">
      <w:pPr>
        <w:spacing w:line="480" w:lineRule="exact"/>
        <w:jc w:val="center"/>
        <w:rPr>
          <w:rFonts w:ascii="宋体" w:hAnsi="宋体" w:eastAsia="宋体" w:cs="Times New Roman"/>
          <w:b/>
          <w:color w:val="000000"/>
          <w:sz w:val="30"/>
          <w:szCs w:val="30"/>
          <w:highlight w:val="none"/>
        </w:rPr>
      </w:pPr>
      <w:r>
        <w:rPr>
          <w:rFonts w:hint="eastAsia" w:ascii="宋体" w:hAnsi="宋体" w:eastAsia="宋体" w:cs="Times New Roman"/>
          <w:b/>
          <w:color w:val="000000"/>
          <w:sz w:val="30"/>
          <w:szCs w:val="30"/>
          <w:highlight w:val="none"/>
        </w:rPr>
        <w:t xml:space="preserve">日期： </w:t>
      </w:r>
      <w:r>
        <w:rPr>
          <w:rFonts w:ascii="宋体" w:hAnsi="宋体" w:eastAsia="宋体" w:cs="Times New Roman"/>
          <w:b/>
          <w:color w:val="000000"/>
          <w:sz w:val="30"/>
          <w:szCs w:val="30"/>
          <w:highlight w:val="none"/>
        </w:rPr>
        <w:t xml:space="preserve">   </w:t>
      </w:r>
      <w:r>
        <w:rPr>
          <w:rFonts w:hint="eastAsia" w:ascii="宋体" w:hAnsi="宋体" w:eastAsia="宋体" w:cs="Times New Roman"/>
          <w:b/>
          <w:color w:val="000000"/>
          <w:sz w:val="30"/>
          <w:szCs w:val="30"/>
          <w:highlight w:val="none"/>
        </w:rPr>
        <w:t xml:space="preserve">年 </w:t>
      </w:r>
      <w:r>
        <w:rPr>
          <w:rFonts w:ascii="宋体" w:hAnsi="宋体" w:eastAsia="宋体" w:cs="Times New Roman"/>
          <w:b/>
          <w:color w:val="000000"/>
          <w:sz w:val="30"/>
          <w:szCs w:val="30"/>
          <w:highlight w:val="none"/>
        </w:rPr>
        <w:t xml:space="preserve">   </w:t>
      </w:r>
      <w:r>
        <w:rPr>
          <w:rFonts w:hint="eastAsia" w:ascii="宋体" w:hAnsi="宋体" w:eastAsia="宋体" w:cs="Times New Roman"/>
          <w:b/>
          <w:color w:val="000000"/>
          <w:sz w:val="30"/>
          <w:szCs w:val="30"/>
          <w:highlight w:val="none"/>
        </w:rPr>
        <w:t xml:space="preserve">月 </w:t>
      </w:r>
      <w:r>
        <w:rPr>
          <w:rFonts w:ascii="宋体" w:hAnsi="宋体" w:eastAsia="宋体" w:cs="Times New Roman"/>
          <w:b/>
          <w:color w:val="000000"/>
          <w:sz w:val="30"/>
          <w:szCs w:val="30"/>
          <w:highlight w:val="none"/>
        </w:rPr>
        <w:t xml:space="preserve">   </w:t>
      </w:r>
      <w:r>
        <w:rPr>
          <w:rFonts w:hint="eastAsia" w:ascii="宋体" w:hAnsi="宋体" w:eastAsia="宋体" w:cs="Times New Roman"/>
          <w:b/>
          <w:color w:val="000000"/>
          <w:sz w:val="30"/>
          <w:szCs w:val="30"/>
          <w:highlight w:val="none"/>
        </w:rPr>
        <w:t>日</w:t>
      </w:r>
    </w:p>
    <w:p w14:paraId="1A5B7C18">
      <w:pPr>
        <w:spacing w:line="480" w:lineRule="exact"/>
        <w:jc w:val="center"/>
        <w:rPr>
          <w:rFonts w:ascii="宋体" w:hAnsi="宋体" w:eastAsia="宋体" w:cs="Times New Roman"/>
          <w:b/>
          <w:sz w:val="30"/>
          <w:szCs w:val="30"/>
          <w:highlight w:val="none"/>
        </w:rPr>
      </w:pPr>
    </w:p>
    <w:p w14:paraId="20B3C3E7">
      <w:pPr>
        <w:widowControl/>
        <w:jc w:val="left"/>
        <w:rPr>
          <w:rFonts w:ascii="宋体" w:hAnsi="宋体"/>
          <w:b/>
          <w:color w:val="000000"/>
          <w:sz w:val="30"/>
          <w:szCs w:val="30"/>
          <w:highlight w:val="none"/>
        </w:rPr>
      </w:pPr>
      <w:r>
        <w:rPr>
          <w:rFonts w:ascii="宋体" w:hAnsi="宋体"/>
          <w:b/>
          <w:color w:val="000000"/>
          <w:sz w:val="30"/>
          <w:szCs w:val="30"/>
          <w:highlight w:val="none"/>
        </w:rPr>
        <w:br w:type="page"/>
      </w:r>
    </w:p>
    <w:p w14:paraId="5DFBA5A0">
      <w:pPr>
        <w:jc w:val="center"/>
        <w:rPr>
          <w:b/>
          <w:color w:val="000000"/>
          <w:sz w:val="30"/>
          <w:szCs w:val="30"/>
          <w:highlight w:val="none"/>
        </w:rPr>
      </w:pPr>
      <w:r>
        <w:rPr>
          <w:rFonts w:hint="eastAsia"/>
          <w:b/>
          <w:color w:val="000000"/>
          <w:sz w:val="30"/>
          <w:szCs w:val="30"/>
          <w:highlight w:val="none"/>
        </w:rPr>
        <w:t>目 录</w:t>
      </w:r>
    </w:p>
    <w:p w14:paraId="6E0D819F">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投标函</w:t>
      </w:r>
    </w:p>
    <w:p w14:paraId="1E5815FC">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rPr>
        <w:t>货物内容及质量要求响应表</w:t>
      </w:r>
    </w:p>
    <w:p w14:paraId="52111DB2">
      <w:pPr>
        <w:numPr>
          <w:ilvl w:val="0"/>
          <w:numId w:val="6"/>
        </w:numPr>
        <w:spacing w:line="480" w:lineRule="auto"/>
        <w:ind w:firstLine="480" w:firstLineChars="200"/>
        <w:rPr>
          <w:rFonts w:ascii="宋体" w:cs="宋体"/>
          <w:color w:val="auto"/>
          <w:sz w:val="24"/>
          <w:highlight w:val="none"/>
        </w:rPr>
      </w:pPr>
      <w:r>
        <w:rPr>
          <w:rFonts w:hint="eastAsia" w:ascii="宋体" w:hAnsi="宋体" w:cs="宋体"/>
          <w:color w:val="auto"/>
          <w:sz w:val="24"/>
          <w:highlight w:val="none"/>
          <w:lang w:val="en-US" w:eastAsia="zh-CN"/>
        </w:rPr>
        <w:t>投标费率</w:t>
      </w:r>
      <w:r>
        <w:rPr>
          <w:rFonts w:hint="eastAsia" w:ascii="宋体" w:hAnsi="宋体" w:cs="宋体"/>
          <w:color w:val="auto"/>
          <w:sz w:val="24"/>
          <w:highlight w:val="none"/>
        </w:rPr>
        <w:t>表</w:t>
      </w:r>
    </w:p>
    <w:p w14:paraId="138D08A2">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诚信投标承诺书</w:t>
      </w:r>
    </w:p>
    <w:p w14:paraId="380AE7EE">
      <w:pPr>
        <w:numPr>
          <w:ilvl w:val="0"/>
          <w:numId w:val="6"/>
        </w:numPr>
        <w:spacing w:line="480" w:lineRule="auto"/>
        <w:ind w:firstLine="480" w:firstLineChars="200"/>
        <w:rPr>
          <w:rFonts w:ascii="宋体" w:cs="宋体"/>
          <w:color w:val="auto"/>
          <w:sz w:val="24"/>
          <w:highlight w:val="none"/>
        </w:rPr>
      </w:pPr>
      <w:r>
        <w:rPr>
          <w:rFonts w:hint="eastAsia" w:ascii="宋体" w:cs="宋体"/>
          <w:color w:val="auto"/>
          <w:sz w:val="24"/>
          <w:highlight w:val="none"/>
          <w:lang w:val="en-US" w:eastAsia="zh-CN"/>
        </w:rPr>
        <w:t>相关证明文件</w:t>
      </w:r>
    </w:p>
    <w:p w14:paraId="51E75561">
      <w:pPr>
        <w:widowControl/>
        <w:jc w:val="left"/>
        <w:rPr>
          <w:rFonts w:ascii="宋体" w:hAnsi="宋体"/>
          <w:color w:val="000000"/>
          <w:sz w:val="24"/>
          <w:highlight w:val="none"/>
        </w:rPr>
      </w:pPr>
      <w:r>
        <w:rPr>
          <w:rFonts w:ascii="宋体" w:hAnsi="宋体"/>
          <w:color w:val="000000"/>
          <w:sz w:val="24"/>
          <w:highlight w:val="none"/>
        </w:rPr>
        <w:br w:type="page"/>
      </w:r>
    </w:p>
    <w:p w14:paraId="313211B3">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1"/>
          <w:szCs w:val="21"/>
          <w:highlight w:val="none"/>
          <w:shd w:val="clear" w:color="auto" w:fill="FFFFFF"/>
          <w:lang w:val="en-US" w:eastAsia="zh-CN" w:bidi="ar-SA"/>
        </w:rPr>
      </w:pPr>
      <w:bookmarkStart w:id="25" w:name="_Toc476584433"/>
      <w:bookmarkStart w:id="26" w:name="_Toc54941342"/>
      <w:bookmarkStart w:id="27" w:name="_Toc4481605"/>
      <w:bookmarkStart w:id="28" w:name="_Toc25547"/>
      <w:r>
        <w:rPr>
          <w:rFonts w:hint="eastAsia" w:ascii="宋体" w:hAnsi="宋体" w:eastAsia="宋体" w:cs="宋体"/>
          <w:b/>
          <w:color w:val="auto"/>
          <w:kern w:val="2"/>
          <w:sz w:val="28"/>
          <w:szCs w:val="28"/>
          <w:highlight w:val="none"/>
          <w:shd w:val="clear" w:color="auto" w:fill="FFFFFF"/>
          <w:lang w:val="en-US" w:eastAsia="zh-CN" w:bidi="ar-SA"/>
        </w:rPr>
        <w:t>一、</w:t>
      </w:r>
      <w:bookmarkEnd w:id="25"/>
      <w:bookmarkEnd w:id="26"/>
      <w:r>
        <w:rPr>
          <w:rFonts w:hint="eastAsia" w:ascii="宋体" w:hAnsi="宋体" w:eastAsia="宋体" w:cs="Times New Roman"/>
          <w:b/>
          <w:color w:val="auto"/>
          <w:kern w:val="2"/>
          <w:sz w:val="21"/>
          <w:highlight w:val="none"/>
          <w:shd w:val="clear" w:color="auto" w:fill="FFFFFF"/>
          <w:lang w:val="en-US" w:eastAsia="zh-CN" w:bidi="ar-SA"/>
        </w:rPr>
        <w:t>投标函</w:t>
      </w:r>
    </w:p>
    <w:p w14:paraId="0328F983">
      <w:pPr>
        <w:tabs>
          <w:tab w:val="left" w:pos="5580"/>
        </w:tabs>
        <w:spacing w:before="120" w:line="360" w:lineRule="auto"/>
        <w:rPr>
          <w:rFonts w:hint="eastAsia" w:ascii="宋体" w:hAnsi="宋体" w:eastAsia="宋体" w:cs="Times New Roman"/>
          <w:color w:val="auto"/>
          <w:szCs w:val="21"/>
          <w:highlight w:val="none"/>
        </w:rPr>
      </w:pPr>
    </w:p>
    <w:p w14:paraId="391B75FF">
      <w:pPr>
        <w:tabs>
          <w:tab w:val="left" w:pos="5580"/>
        </w:tabs>
        <w:spacing w:before="120" w:line="360" w:lineRule="auto"/>
        <w:rPr>
          <w:rFonts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eastAsia="宋体" w:cs="Times New Roman"/>
          <w:color w:val="auto"/>
          <w:szCs w:val="21"/>
          <w:highlight w:val="none"/>
          <w:u w:val="single"/>
        </w:rPr>
        <w:t xml:space="preserve">       （采购人名称）</w:t>
      </w:r>
    </w:p>
    <w:p w14:paraId="268B1AA5">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1、根据贵方比选公告，我方决定参加贵方组织的</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潜山市浒山湖连心大桥新建工程精轧螺纹、钢筋网片采购项目</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14:paraId="6A3E6FEE">
      <w:pPr>
        <w:widowControl w:val="0"/>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2、我方充分了解并完全响应比选文件的全部内容，愿意按照比选文件规定的各项要求，向采购人提供所需的货物，</w:t>
      </w:r>
      <w:r>
        <w:rPr>
          <w:rFonts w:hint="eastAsia" w:ascii="宋体" w:hAnsi="宋体" w:cs="Courier New"/>
          <w:b/>
          <w:bCs/>
          <w:color w:val="auto"/>
          <w:kern w:val="2"/>
          <w:sz w:val="21"/>
          <w:szCs w:val="21"/>
          <w:highlight w:val="none"/>
          <w:lang w:val="en-US" w:eastAsia="zh-CN" w:bidi="ar-SA"/>
        </w:rPr>
        <w:t>投标费率为</w:t>
      </w:r>
      <w:r>
        <w:rPr>
          <w:rFonts w:hint="eastAsia" w:ascii="宋体" w:hAnsi="宋体" w:eastAsia="宋体" w:cs="Courier New"/>
          <w:b/>
          <w:bCs/>
          <w:color w:val="auto"/>
          <w:kern w:val="2"/>
          <w:sz w:val="21"/>
          <w:szCs w:val="21"/>
          <w:highlight w:val="none"/>
          <w:lang w:val="en-US" w:eastAsia="zh-CN" w:bidi="ar-SA"/>
        </w:rPr>
        <w:t>（大写）</w:t>
      </w:r>
      <w:r>
        <w:rPr>
          <w:rFonts w:hint="eastAsia" w:ascii="宋体" w:hAnsi="宋体" w:cs="Courier New"/>
          <w:b w:val="0"/>
          <w:bCs w:val="0"/>
          <w:color w:val="auto"/>
          <w:kern w:val="2"/>
          <w:sz w:val="21"/>
          <w:szCs w:val="21"/>
          <w:highlight w:val="none"/>
          <w:u w:val="single"/>
          <w:lang w:val="en-US" w:eastAsia="zh-CN" w:bidi="ar-SA"/>
        </w:rPr>
        <w:t>百分之</w:t>
      </w:r>
      <w:r>
        <w:rPr>
          <w:rFonts w:hint="eastAsia" w:ascii="宋体" w:hAnsi="宋体" w:eastAsia="宋体" w:cs="Courier New"/>
          <w:b/>
          <w:bCs/>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lang w:val="en-US" w:eastAsia="zh-CN" w:bidi="ar-SA"/>
        </w:rPr>
        <w:t>，(小写)</w:t>
      </w:r>
      <w:r>
        <w:rPr>
          <w:rFonts w:hint="eastAsia" w:ascii="宋体" w:hAnsi="宋体" w:eastAsia="宋体" w:cs="Courier New"/>
          <w:b/>
          <w:bCs/>
          <w:color w:val="auto"/>
          <w:kern w:val="2"/>
          <w:sz w:val="21"/>
          <w:szCs w:val="21"/>
          <w:highlight w:val="none"/>
          <w:u w:val="single"/>
          <w:lang w:val="en-US" w:eastAsia="zh-CN" w:bidi="ar-SA"/>
        </w:rPr>
        <w:t xml:space="preserve">       </w:t>
      </w:r>
      <w:r>
        <w:rPr>
          <w:rFonts w:hint="eastAsia" w:ascii="宋体" w:hAnsi="宋体" w:cs="Courier New"/>
          <w:b w:val="0"/>
          <w:bCs w:val="0"/>
          <w:color w:val="auto"/>
          <w:kern w:val="2"/>
          <w:sz w:val="21"/>
          <w:szCs w:val="21"/>
          <w:highlight w:val="none"/>
          <w:u w:val="single"/>
          <w:lang w:val="en-US" w:eastAsia="zh-CN" w:bidi="ar-SA"/>
        </w:rPr>
        <w:t>%</w:t>
      </w:r>
      <w:r>
        <w:rPr>
          <w:rFonts w:hint="eastAsia" w:ascii="宋体" w:hAnsi="宋体" w:eastAsia="宋体" w:cs="Courier New"/>
          <w:b w:val="0"/>
          <w:bCs w:val="0"/>
          <w:color w:val="auto"/>
          <w:kern w:val="2"/>
          <w:sz w:val="21"/>
          <w:szCs w:val="21"/>
          <w:highlight w:val="none"/>
          <w:u w:val="single"/>
          <w:lang w:val="en-US" w:eastAsia="zh-CN" w:bidi="ar-SA"/>
        </w:rPr>
        <w:t xml:space="preserve"> </w:t>
      </w:r>
      <w:r>
        <w:rPr>
          <w:rFonts w:hint="eastAsia" w:ascii="宋体" w:hAnsi="宋体" w:eastAsia="宋体" w:cs="Courier New"/>
          <w:b/>
          <w:bCs/>
          <w:color w:val="auto"/>
          <w:kern w:val="2"/>
          <w:sz w:val="21"/>
          <w:szCs w:val="21"/>
          <w:highlight w:val="none"/>
          <w:lang w:val="en-US" w:eastAsia="zh-CN" w:bidi="ar-SA"/>
        </w:rPr>
        <w:t>。</w:t>
      </w:r>
    </w:p>
    <w:p w14:paraId="3BF11EE7">
      <w:pPr>
        <w:widowControl w:val="0"/>
        <w:tabs>
          <w:tab w:val="left" w:pos="5580"/>
        </w:tabs>
        <w:spacing w:line="360" w:lineRule="auto"/>
        <w:ind w:firstLine="420" w:firstLineChars="200"/>
        <w:jc w:val="both"/>
        <w:rPr>
          <w:rFonts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3、一旦我方成交，我方将严格履行合同规定的责任和义务，保证该项目供货周期为从</w:t>
      </w:r>
      <w:r>
        <w:rPr>
          <w:rFonts w:hint="eastAsia" w:ascii="宋体" w:hAnsi="宋体" w:eastAsia="宋体" w:cs="Courier New"/>
          <w:color w:val="auto"/>
          <w:kern w:val="2"/>
          <w:sz w:val="21"/>
          <w:szCs w:val="21"/>
          <w:highlight w:val="none"/>
          <w:u w:val="single"/>
          <w:lang w:val="en-US" w:eastAsia="zh-CN" w:bidi="ar-SA"/>
        </w:rPr>
        <w:t>合同签订之日起至项目工程完工</w:t>
      </w:r>
      <w:r>
        <w:rPr>
          <w:rFonts w:hint="eastAsia" w:ascii="宋体" w:hAnsi="宋体" w:eastAsia="宋体" w:cs="Courier New"/>
          <w:b/>
          <w:bCs/>
          <w:color w:val="auto"/>
          <w:kern w:val="2"/>
          <w:sz w:val="21"/>
          <w:szCs w:val="21"/>
          <w:highlight w:val="none"/>
          <w:u w:val="single"/>
          <w:lang w:val="en-US" w:eastAsia="zh-CN" w:bidi="ar-SA"/>
        </w:rPr>
        <w:t>。</w:t>
      </w:r>
    </w:p>
    <w:p w14:paraId="4DB4BE45">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14:paraId="0DEB8E33">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14:paraId="45C192ED">
      <w:pPr>
        <w:widowControl w:val="0"/>
        <w:tabs>
          <w:tab w:val="left" w:pos="5580"/>
        </w:tabs>
        <w:spacing w:line="360" w:lineRule="auto"/>
        <w:ind w:firstLine="420" w:firstLineChars="199"/>
        <w:jc w:val="both"/>
        <w:rPr>
          <w:rFonts w:ascii="宋体" w:hAnsi="宋体" w:eastAsia="宋体" w:cs="Courier New"/>
          <w:b/>
          <w:bCs/>
          <w:color w:val="auto"/>
          <w:kern w:val="2"/>
          <w:sz w:val="21"/>
          <w:szCs w:val="21"/>
          <w:highlight w:val="none"/>
          <w:lang w:val="en-US" w:eastAsia="zh-CN" w:bidi="ar-SA"/>
        </w:rPr>
      </w:pPr>
      <w:r>
        <w:rPr>
          <w:rFonts w:hint="eastAsia" w:ascii="宋体" w:hAnsi="宋体" w:eastAsia="宋体" w:cs="Courier New"/>
          <w:b/>
          <w:bCs/>
          <w:color w:val="auto"/>
          <w:kern w:val="2"/>
          <w:sz w:val="21"/>
          <w:szCs w:val="21"/>
          <w:highlight w:val="none"/>
          <w:lang w:val="en-US" w:eastAsia="zh-CN" w:bidi="ar-SA"/>
        </w:rPr>
        <w:t>6、我方承诺中选后提供的服务完全响应本项目需求，否则将接受采购人取消中选资格等一切处罚。</w:t>
      </w:r>
    </w:p>
    <w:p w14:paraId="02243327">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p>
    <w:p w14:paraId="5F481E42">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0452C94F">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77B8CBD3">
      <w:pPr>
        <w:widowControl w:val="0"/>
        <w:tabs>
          <w:tab w:val="left" w:pos="5580"/>
        </w:tabs>
        <w:spacing w:line="360" w:lineRule="auto"/>
        <w:ind w:right="360" w:firstLine="3570" w:firstLineChars="1700"/>
        <w:jc w:val="both"/>
        <w:rPr>
          <w:rFonts w:ascii="宋体" w:hAnsi="宋体" w:eastAsia="宋体" w:cs="Courier New"/>
          <w:color w:val="auto"/>
          <w:kern w:val="2"/>
          <w:sz w:val="21"/>
          <w:szCs w:val="21"/>
          <w:highlight w:val="none"/>
          <w:lang w:val="en-US" w:eastAsia="zh-CN" w:bidi="ar-SA"/>
        </w:rPr>
      </w:pPr>
    </w:p>
    <w:p w14:paraId="19333E32">
      <w:pPr>
        <w:widowControl w:val="0"/>
        <w:tabs>
          <w:tab w:val="left" w:pos="5580"/>
        </w:tabs>
        <w:spacing w:line="480" w:lineRule="auto"/>
        <w:ind w:right="360"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参选人：</w:t>
      </w:r>
      <w:r>
        <w:rPr>
          <w:rFonts w:hint="eastAsia" w:ascii="宋体" w:hAnsi="宋体" w:eastAsia="宋体" w:cs="Courier New"/>
          <w:color w:val="auto"/>
          <w:kern w:val="2"/>
          <w:sz w:val="21"/>
          <w:szCs w:val="21"/>
          <w:highlight w:val="none"/>
          <w:u w:val="single"/>
          <w:lang w:val="en-US" w:eastAsia="zh-CN" w:bidi="ar-SA"/>
        </w:rPr>
        <w:t xml:space="preserve">                           （盖章） </w:t>
      </w:r>
    </w:p>
    <w:p w14:paraId="22B68895">
      <w:pPr>
        <w:widowControl w:val="0"/>
        <w:tabs>
          <w:tab w:val="left" w:pos="5580"/>
        </w:tabs>
        <w:spacing w:line="480" w:lineRule="auto"/>
        <w:ind w:firstLine="420" w:firstLineChars="2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 xml:space="preserve">                              单位地址：</w:t>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r>
        <w:rPr>
          <w:rFonts w:hint="eastAsia" w:ascii="宋体" w:hAnsi="宋体" w:eastAsia="宋体" w:cs="Courier New"/>
          <w:color w:val="auto"/>
          <w:kern w:val="2"/>
          <w:sz w:val="21"/>
          <w:szCs w:val="21"/>
          <w:highlight w:val="none"/>
          <w:u w:val="single"/>
          <w:lang w:val="en-US" w:eastAsia="zh-CN" w:bidi="ar-SA"/>
        </w:rPr>
        <w:tab/>
      </w:r>
    </w:p>
    <w:p w14:paraId="7AA525AA">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法定代表人或委托代理人：</w:t>
      </w:r>
      <w:r>
        <w:rPr>
          <w:rFonts w:hint="eastAsia" w:ascii="宋体" w:hAnsi="宋体" w:eastAsia="宋体" w:cs="宋体"/>
          <w:color w:val="auto"/>
          <w:kern w:val="2"/>
          <w:sz w:val="21"/>
          <w:szCs w:val="21"/>
          <w:highlight w:val="none"/>
          <w:u w:val="single"/>
          <w:lang w:val="en-US" w:eastAsia="zh-CN" w:bidi="ar-SA"/>
        </w:rPr>
        <w:t xml:space="preserve">   （签字或盖章）</w:t>
      </w:r>
    </w:p>
    <w:p w14:paraId="6F831F10">
      <w:pPr>
        <w:widowControl w:val="0"/>
        <w:tabs>
          <w:tab w:val="left" w:pos="5580"/>
        </w:tabs>
        <w:spacing w:line="480" w:lineRule="auto"/>
        <w:ind w:firstLine="3570" w:firstLineChars="1700"/>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日期：       年      月      日</w:t>
      </w:r>
    </w:p>
    <w:p w14:paraId="35A446A7">
      <w:pPr>
        <w:pStyle w:val="12"/>
        <w:tabs>
          <w:tab w:val="left" w:pos="5580"/>
        </w:tabs>
        <w:spacing w:line="480" w:lineRule="auto"/>
        <w:ind w:firstLine="3400" w:firstLineChars="1700"/>
        <w:rPr>
          <w:rFonts w:hint="eastAsia" w:hAnsi="宋体" w:cs="宋体"/>
          <w:color w:val="auto"/>
          <w:highlight w:val="none"/>
        </w:rPr>
      </w:pPr>
    </w:p>
    <w:p w14:paraId="618D7604">
      <w:pPr>
        <w:pStyle w:val="12"/>
        <w:tabs>
          <w:tab w:val="left" w:pos="5580"/>
        </w:tabs>
        <w:spacing w:line="480" w:lineRule="auto"/>
        <w:ind w:firstLine="3400" w:firstLineChars="1700"/>
        <w:rPr>
          <w:rFonts w:hint="eastAsia" w:hAnsi="宋体" w:cs="宋体"/>
          <w:color w:val="auto"/>
          <w:highlight w:val="none"/>
        </w:rPr>
      </w:pPr>
    </w:p>
    <w:p w14:paraId="5885E253">
      <w:pPr>
        <w:pStyle w:val="12"/>
        <w:tabs>
          <w:tab w:val="left" w:pos="5580"/>
        </w:tabs>
        <w:spacing w:line="480" w:lineRule="auto"/>
        <w:ind w:firstLine="3400" w:firstLineChars="1700"/>
        <w:rPr>
          <w:rFonts w:hint="eastAsia" w:hAnsi="宋体" w:cs="宋体"/>
          <w:color w:val="auto"/>
          <w:highlight w:val="none"/>
        </w:rPr>
      </w:pPr>
    </w:p>
    <w:p w14:paraId="76462ED7">
      <w:pPr>
        <w:rPr>
          <w:rFonts w:hint="eastAsia" w:cs="宋体"/>
          <w:color w:val="auto"/>
          <w:sz w:val="28"/>
          <w:szCs w:val="28"/>
          <w:highlight w:val="none"/>
        </w:rPr>
      </w:pPr>
      <w:bookmarkStart w:id="29" w:name="_Toc27341"/>
    </w:p>
    <w:p w14:paraId="5697638F">
      <w:pPr>
        <w:pStyle w:val="4"/>
        <w:rPr>
          <w:rFonts w:hint="eastAsia"/>
        </w:rPr>
      </w:pPr>
    </w:p>
    <w:p w14:paraId="659C8D73">
      <w:pPr>
        <w:keepNext/>
        <w:keepLines/>
        <w:numPr>
          <w:ilvl w:val="0"/>
          <w:numId w:val="7"/>
        </w:numPr>
        <w:wordWrap w:val="0"/>
        <w:autoSpaceDE w:val="0"/>
        <w:autoSpaceDN w:val="0"/>
        <w:adjustRightInd w:val="0"/>
        <w:spacing w:line="440" w:lineRule="exact"/>
        <w:jc w:val="center"/>
        <w:outlineLvl w:val="2"/>
        <w:rPr>
          <w:rFonts w:hint="eastAsia" w:ascii="宋体" w:hAnsi="宋体" w:cs="宋体"/>
          <w:b/>
          <w:kern w:val="0"/>
          <w:sz w:val="24"/>
          <w:szCs w:val="20"/>
        </w:rPr>
      </w:pPr>
      <w:bookmarkStart w:id="30" w:name="_Toc25208"/>
      <w:r>
        <w:rPr>
          <w:rFonts w:hint="eastAsia" w:ascii="宋体" w:hAnsi="宋体" w:cs="宋体"/>
          <w:b/>
          <w:kern w:val="0"/>
          <w:sz w:val="24"/>
          <w:szCs w:val="20"/>
        </w:rPr>
        <w:t>货物内容及质量要求响应表</w:t>
      </w:r>
      <w:bookmarkEnd w:id="30"/>
    </w:p>
    <w:p w14:paraId="6758526B">
      <w:pPr>
        <w:spacing w:line="360" w:lineRule="auto"/>
        <w:rPr>
          <w:rFonts w:ascii="宋体" w:hAnsi="宋体" w:cs="宋体"/>
          <w:b/>
          <w:color w:val="000000"/>
          <w:szCs w:val="21"/>
        </w:rPr>
      </w:pPr>
      <w:r>
        <w:rPr>
          <w:rFonts w:hint="eastAsia" w:ascii="宋体" w:hAnsi="宋体" w:cs="宋体"/>
          <w:color w:val="000000"/>
          <w:szCs w:val="21"/>
        </w:rPr>
        <w:t>项目名称：</w:t>
      </w:r>
    </w:p>
    <w:tbl>
      <w:tblPr>
        <w:tblStyle w:val="2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471"/>
        <w:gridCol w:w="2317"/>
        <w:gridCol w:w="2250"/>
        <w:gridCol w:w="1361"/>
        <w:gridCol w:w="1134"/>
      </w:tblGrid>
      <w:tr w14:paraId="62B46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14:paraId="075CD591">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序号</w:t>
            </w:r>
          </w:p>
        </w:tc>
        <w:tc>
          <w:tcPr>
            <w:tcW w:w="1471" w:type="dxa"/>
            <w:vAlign w:val="center"/>
          </w:tcPr>
          <w:p w14:paraId="426DE2DB">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货物名称</w:t>
            </w:r>
          </w:p>
        </w:tc>
        <w:tc>
          <w:tcPr>
            <w:tcW w:w="2317" w:type="dxa"/>
            <w:vAlign w:val="center"/>
          </w:tcPr>
          <w:p w14:paraId="540626EB">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生产厂家</w:t>
            </w:r>
          </w:p>
        </w:tc>
        <w:tc>
          <w:tcPr>
            <w:tcW w:w="2250" w:type="dxa"/>
            <w:vAlign w:val="center"/>
          </w:tcPr>
          <w:p w14:paraId="5EE01CEA">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响应技术参数</w:t>
            </w:r>
          </w:p>
        </w:tc>
        <w:tc>
          <w:tcPr>
            <w:tcW w:w="1361" w:type="dxa"/>
            <w:vAlign w:val="center"/>
          </w:tcPr>
          <w:p w14:paraId="2931B251">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响应情况</w:t>
            </w:r>
          </w:p>
        </w:tc>
        <w:tc>
          <w:tcPr>
            <w:tcW w:w="1134" w:type="dxa"/>
            <w:vAlign w:val="center"/>
          </w:tcPr>
          <w:p w14:paraId="553A1A19">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r>
              <w:rPr>
                <w:rFonts w:hint="eastAsia" w:ascii="宋体" w:hAnsi="宋体" w:cs="宋体"/>
                <w:color w:val="000000"/>
                <w:szCs w:val="21"/>
              </w:rPr>
              <w:t>备注</w:t>
            </w:r>
          </w:p>
        </w:tc>
      </w:tr>
      <w:tr w14:paraId="6775B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31F2D5A6">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471" w:type="dxa"/>
            <w:vAlign w:val="center"/>
          </w:tcPr>
          <w:p w14:paraId="698122AE">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17" w:type="dxa"/>
          </w:tcPr>
          <w:p w14:paraId="5A88846E">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2250" w:type="dxa"/>
            <w:vAlign w:val="center"/>
          </w:tcPr>
          <w:p w14:paraId="03C3C07E">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361" w:type="dxa"/>
            <w:vAlign w:val="center"/>
          </w:tcPr>
          <w:p w14:paraId="49138480">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vAlign w:val="center"/>
          </w:tcPr>
          <w:p w14:paraId="412BE7B3">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14:paraId="382CE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32AE8F00">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471" w:type="dxa"/>
            <w:vAlign w:val="center"/>
          </w:tcPr>
          <w:p w14:paraId="7A49B11D">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17" w:type="dxa"/>
          </w:tcPr>
          <w:p w14:paraId="199BB15C">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2250" w:type="dxa"/>
            <w:vAlign w:val="center"/>
          </w:tcPr>
          <w:p w14:paraId="365F27D6">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361" w:type="dxa"/>
            <w:vAlign w:val="center"/>
          </w:tcPr>
          <w:p w14:paraId="1609F108">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vAlign w:val="center"/>
          </w:tcPr>
          <w:p w14:paraId="1F79340F">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14:paraId="1BA4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6C542080">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471" w:type="dxa"/>
            <w:vAlign w:val="center"/>
          </w:tcPr>
          <w:p w14:paraId="20303F97">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17" w:type="dxa"/>
          </w:tcPr>
          <w:p w14:paraId="61CDB17F">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2250" w:type="dxa"/>
            <w:vAlign w:val="center"/>
          </w:tcPr>
          <w:p w14:paraId="1BD55A78">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361" w:type="dxa"/>
            <w:vAlign w:val="center"/>
          </w:tcPr>
          <w:p w14:paraId="2516F6AE">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vAlign w:val="center"/>
          </w:tcPr>
          <w:p w14:paraId="0B203F9C">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14:paraId="41A91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57E13573">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471" w:type="dxa"/>
            <w:vAlign w:val="center"/>
          </w:tcPr>
          <w:p w14:paraId="0796E4AF">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17" w:type="dxa"/>
          </w:tcPr>
          <w:p w14:paraId="03947A46">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2250" w:type="dxa"/>
            <w:vAlign w:val="center"/>
          </w:tcPr>
          <w:p w14:paraId="0D1DA0A3">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361" w:type="dxa"/>
            <w:vAlign w:val="center"/>
          </w:tcPr>
          <w:p w14:paraId="601D3162">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vAlign w:val="center"/>
          </w:tcPr>
          <w:p w14:paraId="3350D0E2">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14:paraId="2956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6D12AB3E">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471" w:type="dxa"/>
            <w:vAlign w:val="center"/>
          </w:tcPr>
          <w:p w14:paraId="32CF4DC9">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17" w:type="dxa"/>
          </w:tcPr>
          <w:p w14:paraId="53707EFD">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2250" w:type="dxa"/>
            <w:vAlign w:val="center"/>
          </w:tcPr>
          <w:p w14:paraId="5A4973EF">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361" w:type="dxa"/>
            <w:vAlign w:val="center"/>
          </w:tcPr>
          <w:p w14:paraId="4CB78AD3">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vAlign w:val="center"/>
          </w:tcPr>
          <w:p w14:paraId="36B5DEB0">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r w14:paraId="6E2E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14:paraId="4ACE61B3">
            <w:pPr>
              <w:keepNext w:val="0"/>
              <w:keepLines w:val="0"/>
              <w:suppressLineNumbers w:val="0"/>
              <w:spacing w:before="0" w:beforeAutospacing="0" w:after="0" w:afterAutospacing="0" w:line="360" w:lineRule="auto"/>
              <w:ind w:left="0" w:right="0"/>
              <w:jc w:val="center"/>
              <w:rPr>
                <w:rFonts w:hint="default" w:ascii="宋体" w:hAnsi="宋体" w:cs="宋体"/>
                <w:color w:val="000000"/>
                <w:spacing w:val="-4"/>
                <w:szCs w:val="21"/>
              </w:rPr>
            </w:pPr>
          </w:p>
        </w:tc>
        <w:tc>
          <w:tcPr>
            <w:tcW w:w="1471" w:type="dxa"/>
            <w:vAlign w:val="center"/>
          </w:tcPr>
          <w:p w14:paraId="52010713">
            <w:pPr>
              <w:keepNext w:val="0"/>
              <w:keepLines w:val="0"/>
              <w:suppressLineNumbers w:val="0"/>
              <w:spacing w:before="0" w:beforeAutospacing="0" w:after="0" w:afterAutospacing="0" w:line="360" w:lineRule="auto"/>
              <w:ind w:left="0" w:right="0"/>
              <w:jc w:val="center"/>
              <w:rPr>
                <w:rFonts w:hint="default" w:ascii="宋体" w:hAnsi="宋体" w:cs="宋体"/>
                <w:color w:val="000000"/>
                <w:szCs w:val="21"/>
              </w:rPr>
            </w:pPr>
          </w:p>
        </w:tc>
        <w:tc>
          <w:tcPr>
            <w:tcW w:w="2317" w:type="dxa"/>
          </w:tcPr>
          <w:p w14:paraId="5F0AB41D">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2250" w:type="dxa"/>
            <w:vAlign w:val="center"/>
          </w:tcPr>
          <w:p w14:paraId="10AB6AFD">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361" w:type="dxa"/>
            <w:vAlign w:val="center"/>
          </w:tcPr>
          <w:p w14:paraId="28B4D9CC">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c>
          <w:tcPr>
            <w:tcW w:w="1134" w:type="dxa"/>
            <w:vAlign w:val="center"/>
          </w:tcPr>
          <w:p w14:paraId="04219510">
            <w:pPr>
              <w:keepNext w:val="0"/>
              <w:keepLines w:val="0"/>
              <w:suppressLineNumbers w:val="0"/>
              <w:spacing w:before="0" w:beforeAutospacing="0" w:after="0" w:afterAutospacing="0" w:line="360" w:lineRule="auto"/>
              <w:ind w:left="0" w:right="0"/>
              <w:jc w:val="center"/>
              <w:rPr>
                <w:rFonts w:hint="default" w:ascii="宋体" w:hAnsi="宋体" w:cs="宋体"/>
                <w:b/>
                <w:color w:val="000000"/>
                <w:szCs w:val="21"/>
              </w:rPr>
            </w:pPr>
          </w:p>
        </w:tc>
      </w:tr>
    </w:tbl>
    <w:p w14:paraId="12BAE0C7">
      <w:pPr>
        <w:tabs>
          <w:tab w:val="left" w:pos="1815"/>
        </w:tabs>
        <w:spacing w:line="360" w:lineRule="auto"/>
        <w:ind w:firstLine="413" w:firstLineChars="196"/>
        <w:rPr>
          <w:rFonts w:ascii="宋体" w:hAnsi="宋体" w:cs="宋体"/>
          <w:szCs w:val="21"/>
        </w:rPr>
      </w:pPr>
      <w:r>
        <w:rPr>
          <w:rFonts w:hint="eastAsia" w:ascii="宋体" w:hAnsi="宋体" w:cs="宋体"/>
          <w:b/>
          <w:szCs w:val="21"/>
        </w:rPr>
        <w:t>注：</w:t>
      </w:r>
      <w:r>
        <w:rPr>
          <w:rFonts w:hint="eastAsia" w:ascii="宋体" w:hAnsi="宋体" w:cs="宋体"/>
          <w:szCs w:val="21"/>
        </w:rPr>
        <w:t>1、供应商必须将自己所投货物真实、准确地填入以上表格中。</w:t>
      </w:r>
    </w:p>
    <w:p w14:paraId="5BD19183">
      <w:pPr>
        <w:tabs>
          <w:tab w:val="left" w:pos="1815"/>
        </w:tabs>
        <w:spacing w:line="360" w:lineRule="auto"/>
        <w:ind w:left="1" w:firstLine="837" w:firstLineChars="399"/>
        <w:rPr>
          <w:rFonts w:ascii="宋体" w:hAnsi="宋体" w:cs="宋体"/>
          <w:szCs w:val="21"/>
        </w:rPr>
      </w:pPr>
      <w:r>
        <w:rPr>
          <w:rFonts w:hint="eastAsia" w:ascii="宋体" w:hAnsi="宋体" w:cs="宋体"/>
          <w:szCs w:val="21"/>
        </w:rPr>
        <w:t>2、供应商必须根据自己所投货物与“</w:t>
      </w:r>
      <w:r>
        <w:rPr>
          <w:rFonts w:hint="eastAsia" w:ascii="宋体" w:hAnsi="宋体" w:cs="宋体"/>
          <w:szCs w:val="21"/>
          <w:lang w:val="en-US" w:eastAsia="zh-CN"/>
        </w:rPr>
        <w:t>比选文件</w:t>
      </w:r>
      <w:r>
        <w:rPr>
          <w:rFonts w:hint="eastAsia" w:ascii="宋体" w:hAnsi="宋体" w:cs="宋体"/>
          <w:szCs w:val="21"/>
        </w:rPr>
        <w:t>技术参数”的差异情况，实事求是地填写“响应情况”（优于、满足、不满足）。</w:t>
      </w:r>
    </w:p>
    <w:p w14:paraId="7ACF49C9">
      <w:pPr>
        <w:spacing w:line="360" w:lineRule="auto"/>
        <w:ind w:firstLine="3570" w:firstLineChars="1700"/>
        <w:rPr>
          <w:rFonts w:ascii="宋体" w:cs="宋体"/>
          <w:color w:val="auto"/>
          <w:szCs w:val="21"/>
          <w:highlight w:val="none"/>
        </w:rPr>
      </w:pPr>
    </w:p>
    <w:p w14:paraId="02FC6938">
      <w:pPr>
        <w:spacing w:line="360" w:lineRule="auto"/>
        <w:ind w:firstLine="3561" w:firstLineChars="1696"/>
        <w:rPr>
          <w:rFonts w:ascii="宋体" w:cs="宋体"/>
          <w:color w:val="auto"/>
          <w:szCs w:val="21"/>
          <w:highlight w:val="none"/>
        </w:rPr>
      </w:pPr>
      <w:r>
        <w:rPr>
          <w:rFonts w:hint="eastAsia" w:ascii="宋体" w:hAnsi="宋体" w:cs="宋体"/>
          <w:color w:val="auto"/>
          <w:szCs w:val="21"/>
          <w:highlight w:val="none"/>
        </w:rPr>
        <w:t>供应商：</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2B4D526C">
      <w:pPr>
        <w:spacing w:line="360" w:lineRule="auto"/>
        <w:ind w:firstLine="3561" w:firstLineChars="1696"/>
        <w:rPr>
          <w:rFonts w:ascii="宋体" w:cs="宋体"/>
          <w:color w:val="auto"/>
          <w:szCs w:val="21"/>
          <w:highlight w:val="none"/>
        </w:rPr>
      </w:pPr>
    </w:p>
    <w:p w14:paraId="191D044A">
      <w:pPr>
        <w:spacing w:line="360" w:lineRule="auto"/>
        <w:ind w:firstLine="3570" w:firstLineChars="1700"/>
        <w:rPr>
          <w:rFonts w:ascii="宋体" w:cs="宋体"/>
          <w:color w:val="auto"/>
          <w:szCs w:val="21"/>
          <w:highlight w:val="none"/>
        </w:rPr>
      </w:pPr>
      <w:r>
        <w:rPr>
          <w:rFonts w:hint="eastAsia" w:ascii="宋体" w:hAnsi="宋体" w:cs="宋体"/>
          <w:color w:val="auto"/>
          <w:szCs w:val="21"/>
          <w:highlight w:val="none"/>
        </w:rPr>
        <w:t>法定代表人：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（盖章）</w:t>
      </w:r>
    </w:p>
    <w:p w14:paraId="63ECA603">
      <w:pPr>
        <w:spacing w:line="360" w:lineRule="auto"/>
        <w:ind w:firstLine="3570" w:firstLineChars="1700"/>
        <w:rPr>
          <w:rFonts w:ascii="宋体" w:cs="宋体"/>
          <w:color w:val="auto"/>
          <w:szCs w:val="21"/>
          <w:highlight w:val="none"/>
        </w:rPr>
      </w:pPr>
    </w:p>
    <w:p w14:paraId="13E0B6E0">
      <w:pPr>
        <w:spacing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rPr>
        <w:t>日</w:t>
      </w:r>
      <w:r>
        <w:rPr>
          <w:rFonts w:ascii="宋体" w:hAnsi="宋体" w:cs="宋体"/>
          <w:color w:val="auto"/>
          <w:szCs w:val="21"/>
          <w:highlight w:val="none"/>
        </w:rPr>
        <w:t xml:space="preserve">  </w:t>
      </w:r>
      <w:r>
        <w:rPr>
          <w:rFonts w:hint="eastAsia" w:ascii="宋体" w:hAnsi="宋体" w:cs="宋体"/>
          <w:color w:val="auto"/>
          <w:szCs w:val="21"/>
          <w:highlight w:val="none"/>
        </w:rPr>
        <w:t>期：</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p>
    <w:p w14:paraId="356CD65A">
      <w:pPr>
        <w:spacing w:line="360" w:lineRule="auto"/>
        <w:rPr>
          <w:rFonts w:ascii="宋体" w:cs="宋体"/>
          <w:b/>
          <w:bCs/>
          <w:color w:val="auto"/>
          <w:sz w:val="24"/>
          <w:highlight w:val="none"/>
        </w:rPr>
      </w:pPr>
    </w:p>
    <w:p w14:paraId="6F28CE1E">
      <w:pPr>
        <w:spacing w:line="360" w:lineRule="auto"/>
        <w:rPr>
          <w:rFonts w:ascii="宋体" w:cs="宋体"/>
          <w:b/>
          <w:bCs/>
          <w:color w:val="auto"/>
          <w:sz w:val="24"/>
          <w:highlight w:val="none"/>
        </w:rPr>
      </w:pPr>
    </w:p>
    <w:bookmarkEnd w:id="29"/>
    <w:p w14:paraId="6F603767">
      <w:pPr>
        <w:pStyle w:val="34"/>
      </w:pPr>
      <w:bookmarkStart w:id="31" w:name="_Toc388283751"/>
    </w:p>
    <w:bookmarkEnd w:id="31"/>
    <w:p w14:paraId="493E837B">
      <w:pPr>
        <w:pStyle w:val="5"/>
        <w:numPr>
          <w:ilvl w:val="0"/>
          <w:numId w:val="0"/>
        </w:numPr>
        <w:tabs>
          <w:tab w:val="left" w:pos="2730"/>
        </w:tabs>
        <w:jc w:val="center"/>
        <w:rPr>
          <w:rFonts w:cs="宋体"/>
          <w:color w:val="auto"/>
          <w:sz w:val="28"/>
          <w:szCs w:val="28"/>
          <w:highlight w:val="none"/>
        </w:rPr>
      </w:pPr>
      <w:bookmarkStart w:id="32" w:name="_Toc54941345"/>
      <w:r>
        <w:rPr>
          <w:rFonts w:hint="eastAsia" w:cs="宋体"/>
          <w:color w:val="auto"/>
          <w:sz w:val="28"/>
          <w:szCs w:val="28"/>
          <w:highlight w:val="none"/>
          <w:lang w:val="en-US" w:eastAsia="zh-CN"/>
        </w:rPr>
        <w:t>三、投标费率</w:t>
      </w:r>
      <w:r>
        <w:rPr>
          <w:rFonts w:hint="eastAsia" w:cs="宋体"/>
          <w:color w:val="auto"/>
          <w:sz w:val="28"/>
          <w:szCs w:val="28"/>
          <w:highlight w:val="none"/>
        </w:rPr>
        <w:t>表</w:t>
      </w:r>
      <w:bookmarkEnd w:id="32"/>
    </w:p>
    <w:p w14:paraId="42329CF6">
      <w:pPr>
        <w:widowControl w:val="0"/>
        <w:autoSpaceDE w:val="0"/>
        <w:autoSpaceDN w:val="0"/>
        <w:adjustRightInd w:val="0"/>
        <w:jc w:val="left"/>
        <w:rPr>
          <w:rFonts w:ascii="宋体" w:hAnsi="Times New Roman" w:eastAsia="宋体" w:cs="Times New Roman"/>
          <w:color w:val="auto"/>
          <w:kern w:val="0"/>
          <w:sz w:val="24"/>
          <w:szCs w:val="20"/>
          <w:highlight w:val="none"/>
          <w:lang w:val="en-US" w:eastAsia="zh-CN" w:bidi="ar-SA"/>
        </w:rPr>
      </w:pPr>
    </w:p>
    <w:p w14:paraId="3E74ED9C">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14:paraId="28530B8B">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2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7875"/>
      </w:tblGrid>
      <w:tr w14:paraId="560A5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59" w:type="pct"/>
            <w:vMerge w:val="restart"/>
            <w:vAlign w:val="center"/>
          </w:tcPr>
          <w:p w14:paraId="68232D7A">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r>
              <w:rPr>
                <w:rFonts w:hint="eastAsia" w:ascii="Times New Roman" w:hAnsi="宋体" w:eastAsia="宋体" w:cs="Times New Roman"/>
                <w:color w:val="auto"/>
                <w:sz w:val="24"/>
                <w:szCs w:val="24"/>
                <w:highlight w:val="none"/>
                <w:lang w:eastAsia="zh-CN"/>
              </w:rPr>
              <w:t>（</w:t>
            </w:r>
            <w:r>
              <w:rPr>
                <w:rFonts w:hint="eastAsia" w:ascii="Times New Roman" w:hAnsi="宋体" w:eastAsia="宋体" w:cs="Times New Roman"/>
                <w:color w:val="auto"/>
                <w:sz w:val="24"/>
                <w:szCs w:val="24"/>
                <w:highlight w:val="none"/>
                <w:lang w:val="en-US" w:eastAsia="zh-CN"/>
              </w:rPr>
              <w:t>既费率报价</w:t>
            </w:r>
            <w:r>
              <w:rPr>
                <w:rFonts w:hint="eastAsia" w:ascii="Times New Roman" w:hAnsi="宋体" w:eastAsia="宋体" w:cs="Times New Roman"/>
                <w:color w:val="auto"/>
                <w:sz w:val="24"/>
                <w:szCs w:val="24"/>
                <w:highlight w:val="none"/>
                <w:lang w:eastAsia="zh-CN"/>
              </w:rPr>
              <w:t>）</w:t>
            </w:r>
          </w:p>
        </w:tc>
        <w:tc>
          <w:tcPr>
            <w:tcW w:w="4240" w:type="pct"/>
            <w:vAlign w:val="center"/>
          </w:tcPr>
          <w:p w14:paraId="3DDABB11">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default" w:ascii="Times New Roman" w:hAnsi="Times New Roman" w:eastAsia="宋体" w:cs="Times New Roman"/>
                <w:color w:val="auto"/>
                <w:sz w:val="24"/>
                <w:szCs w:val="24"/>
                <w:highlight w:val="none"/>
              </w:rPr>
              <w:t xml:space="preserve">                  </w:t>
            </w:r>
          </w:p>
        </w:tc>
      </w:tr>
      <w:tr w14:paraId="51AD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59" w:type="pct"/>
            <w:vMerge w:val="continue"/>
            <w:vAlign w:val="center"/>
          </w:tcPr>
          <w:p w14:paraId="678CE7AB">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4240" w:type="pct"/>
            <w:vAlign w:val="center"/>
          </w:tcPr>
          <w:p w14:paraId="53C94F85">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14:paraId="0B245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5000" w:type="pct"/>
            <w:gridSpan w:val="2"/>
            <w:vAlign w:val="center"/>
          </w:tcPr>
          <w:p w14:paraId="160CB6C9">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备注：</w:t>
            </w:r>
          </w:p>
          <w:p w14:paraId="64D0820E">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lang w:val="en-US" w:eastAsia="zh-CN"/>
              </w:rPr>
              <w:t>费率报价最多保留到小数点后两位，小数点后第三位“四舍五入”。即费率为：X.XX%。</w:t>
            </w:r>
          </w:p>
        </w:tc>
      </w:tr>
    </w:tbl>
    <w:p w14:paraId="0876ADF3">
      <w:pPr>
        <w:spacing w:line="360" w:lineRule="auto"/>
        <w:rPr>
          <w:rFonts w:ascii="宋体" w:hAnsi="Times New Roman" w:eastAsia="宋体" w:cs="Times New Roman"/>
          <w:b/>
          <w:color w:val="auto"/>
          <w:sz w:val="24"/>
          <w:szCs w:val="24"/>
          <w:highlight w:val="none"/>
        </w:rPr>
      </w:pPr>
    </w:p>
    <w:p w14:paraId="5F696181">
      <w:pPr>
        <w:spacing w:line="360" w:lineRule="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注：</w:t>
      </w:r>
    </w:p>
    <w:p w14:paraId="2EE3656D">
      <w:pPr>
        <w:spacing w:line="360" w:lineRule="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1、需提供13%增值税专用发票</w:t>
      </w:r>
    </w:p>
    <w:p w14:paraId="626635AA">
      <w:pPr>
        <w:spacing w:line="360" w:lineRule="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2.最终结算方式：</w:t>
      </w:r>
    </w:p>
    <w:p w14:paraId="36933A5E">
      <w:pPr>
        <w:spacing w:line="360" w:lineRule="auto"/>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本次项目按投标费率进行报价，最终结算方式：含税单价限价×中标费率=结算单价。</w:t>
      </w:r>
    </w:p>
    <w:p w14:paraId="160E8A20">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（此表须法定代表人签字或盖章，并加盖</w:t>
      </w:r>
      <w:r>
        <w:rPr>
          <w:rFonts w:hint="eastAsia" w:ascii="宋体" w:hAnsi="宋体" w:eastAsia="宋体" w:cs="Times New Roman"/>
          <w:b/>
          <w:color w:val="auto"/>
          <w:sz w:val="24"/>
          <w:szCs w:val="24"/>
          <w:highlight w:val="none"/>
          <w:lang w:val="en-US" w:eastAsia="zh-CN"/>
        </w:rPr>
        <w:t>参选人</w:t>
      </w:r>
      <w:r>
        <w:rPr>
          <w:rFonts w:hint="eastAsia" w:ascii="宋体" w:hAnsi="宋体" w:eastAsia="宋体" w:cs="Times New Roman"/>
          <w:b/>
          <w:color w:val="auto"/>
          <w:sz w:val="24"/>
          <w:szCs w:val="24"/>
          <w:highlight w:val="none"/>
        </w:rPr>
        <w:t>公章）</w:t>
      </w:r>
    </w:p>
    <w:p w14:paraId="35A60EA3">
      <w:pPr>
        <w:spacing w:line="360" w:lineRule="auto"/>
        <w:ind w:firstLine="3465" w:firstLineChars="1650"/>
        <w:rPr>
          <w:rFonts w:ascii="宋体" w:hAnsi="Times New Roman" w:eastAsia="宋体" w:cs="Times New Roman"/>
          <w:color w:val="auto"/>
          <w:szCs w:val="21"/>
          <w:highlight w:val="none"/>
        </w:rPr>
      </w:pPr>
    </w:p>
    <w:p w14:paraId="3DE10A5B">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lang w:val="en-US" w:eastAsia="zh-CN"/>
        </w:rPr>
        <w:t>参选人</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14:paraId="320D696A">
      <w:pPr>
        <w:spacing w:line="360" w:lineRule="auto"/>
        <w:ind w:firstLine="3561" w:firstLineChars="1696"/>
        <w:jc w:val="right"/>
        <w:rPr>
          <w:rFonts w:ascii="宋体" w:hAnsi="Times New Roman" w:eastAsia="宋体" w:cs="Times New Roman"/>
          <w:color w:val="auto"/>
          <w:szCs w:val="21"/>
          <w:highlight w:val="none"/>
        </w:rPr>
      </w:pPr>
    </w:p>
    <w:p w14:paraId="52521DFA">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签字或盖</w:t>
      </w:r>
      <w:r>
        <w:rPr>
          <w:rFonts w:hint="eastAsia" w:ascii="宋体" w:hAnsi="宋体" w:eastAsia="宋体" w:cs="Times New Roman"/>
          <w:color w:val="auto"/>
          <w:szCs w:val="21"/>
          <w:highlight w:val="none"/>
        </w:rPr>
        <w:t>章）</w:t>
      </w:r>
    </w:p>
    <w:p w14:paraId="555B7CDC">
      <w:pPr>
        <w:spacing w:line="360" w:lineRule="auto"/>
        <w:ind w:firstLine="3570" w:firstLineChars="1700"/>
        <w:jc w:val="right"/>
        <w:rPr>
          <w:rFonts w:ascii="宋体" w:hAnsi="Times New Roman" w:eastAsia="宋体" w:cs="Times New Roman"/>
          <w:color w:val="auto"/>
          <w:szCs w:val="21"/>
          <w:highlight w:val="none"/>
        </w:rPr>
      </w:pPr>
    </w:p>
    <w:p w14:paraId="79A7FB5C">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14:paraId="469068C6">
      <w:pPr>
        <w:rPr>
          <w:rFonts w:hint="eastAsia"/>
        </w:rPr>
      </w:pPr>
      <w:r>
        <w:rPr>
          <w:rFonts w:hint="eastAsia"/>
        </w:rPr>
        <w:br w:type="page"/>
      </w:r>
    </w:p>
    <w:p w14:paraId="3E23C2C8">
      <w:pPr>
        <w:pStyle w:val="3"/>
        <w:rPr>
          <w:color w:val="000000"/>
          <w:highlight w:val="none"/>
        </w:rPr>
      </w:pPr>
      <w:r>
        <w:rPr>
          <w:rFonts w:hint="eastAsia"/>
          <w:color w:val="000000"/>
          <w:highlight w:val="none"/>
          <w:lang w:val="en-US" w:eastAsia="zh-CN"/>
        </w:rPr>
        <w:t>四、</w:t>
      </w:r>
      <w:r>
        <w:rPr>
          <w:rFonts w:hint="eastAsia"/>
          <w:color w:val="000000"/>
          <w:highlight w:val="none"/>
        </w:rPr>
        <w:t>诚信</w:t>
      </w:r>
      <w:r>
        <w:rPr>
          <w:rFonts w:hint="eastAsia"/>
          <w:color w:val="000000"/>
          <w:highlight w:val="none"/>
          <w:lang w:val="en-US" w:eastAsia="zh-CN"/>
        </w:rPr>
        <w:t>投标</w:t>
      </w:r>
      <w:r>
        <w:rPr>
          <w:rFonts w:hint="eastAsia"/>
          <w:color w:val="000000"/>
          <w:highlight w:val="none"/>
        </w:rPr>
        <w:t>承诺书</w:t>
      </w:r>
      <w:bookmarkEnd w:id="27"/>
      <w:bookmarkEnd w:id="28"/>
    </w:p>
    <w:p w14:paraId="263A4A7F">
      <w:pPr>
        <w:rPr>
          <w:rFonts w:ascii="仿宋" w:hAnsi="仿宋" w:eastAsia="仿宋" w:cs="仿宋"/>
          <w:b/>
          <w:bCs/>
          <w:color w:val="000000"/>
          <w:sz w:val="24"/>
          <w:highlight w:val="none"/>
        </w:rPr>
      </w:pPr>
    </w:p>
    <w:p w14:paraId="5156B98A">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本人以企业法定代表人</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w:t>
      </w:r>
      <w:r>
        <w:rPr>
          <w:rFonts w:hint="eastAsia" w:ascii="仿宋" w:hAnsi="仿宋" w:eastAsia="仿宋" w:cs="仿宋"/>
          <w:b/>
          <w:bCs/>
          <w:color w:val="000000"/>
          <w:sz w:val="24"/>
          <w:highlight w:val="none"/>
          <w:lang w:eastAsia="zh-CN"/>
        </w:rPr>
        <w:t>）</w:t>
      </w:r>
      <w:r>
        <w:rPr>
          <w:rFonts w:hint="eastAsia" w:ascii="仿宋" w:hAnsi="仿宋" w:eastAsia="仿宋" w:cs="仿宋"/>
          <w:b/>
          <w:bCs/>
          <w:color w:val="000000"/>
          <w:sz w:val="24"/>
          <w:highlight w:val="none"/>
        </w:rPr>
        <w:t>的身份郑重承诺：</w:t>
      </w:r>
    </w:p>
    <w:p w14:paraId="294C62EC">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一、将遵循公开、公正和诚实信用的原则自愿参加</w:t>
      </w:r>
      <w:r>
        <w:rPr>
          <w:rFonts w:hint="eastAsia" w:ascii="仿宋" w:hAnsi="仿宋" w:eastAsia="仿宋" w:cs="仿宋"/>
          <w:b/>
          <w:bCs/>
          <w:color w:val="000000"/>
          <w:sz w:val="24"/>
          <w:highlight w:val="none"/>
          <w:u w:val="single"/>
        </w:rPr>
        <w:t xml:space="preserve">                </w:t>
      </w:r>
      <w:r>
        <w:rPr>
          <w:rFonts w:hint="eastAsia" w:ascii="仿宋" w:hAnsi="仿宋" w:eastAsia="仿宋" w:cs="仿宋"/>
          <w:b/>
          <w:bCs/>
          <w:color w:val="000000"/>
          <w:sz w:val="24"/>
          <w:highlight w:val="none"/>
        </w:rPr>
        <w:t>项目的</w:t>
      </w:r>
      <w:r>
        <w:rPr>
          <w:rFonts w:hint="eastAsia" w:ascii="仿宋" w:hAnsi="仿宋" w:eastAsia="仿宋" w:cs="仿宋"/>
          <w:b/>
          <w:bCs/>
          <w:color w:val="000000"/>
          <w:sz w:val="24"/>
          <w:highlight w:val="none"/>
          <w:lang w:eastAsia="zh-CN"/>
        </w:rPr>
        <w:t>比选</w:t>
      </w:r>
      <w:r>
        <w:rPr>
          <w:rFonts w:hint="eastAsia" w:ascii="仿宋" w:hAnsi="仿宋" w:eastAsia="仿宋" w:cs="仿宋"/>
          <w:b/>
          <w:bCs/>
          <w:color w:val="000000"/>
          <w:sz w:val="24"/>
          <w:highlight w:val="none"/>
          <w:lang w:val="en-US" w:eastAsia="zh-CN"/>
        </w:rPr>
        <w:t>招标</w:t>
      </w:r>
      <w:r>
        <w:rPr>
          <w:rFonts w:hint="eastAsia" w:ascii="仿宋" w:hAnsi="仿宋" w:eastAsia="仿宋" w:cs="仿宋"/>
          <w:b/>
          <w:bCs/>
          <w:color w:val="000000"/>
          <w:sz w:val="24"/>
          <w:highlight w:val="none"/>
        </w:rPr>
        <w:t>；</w:t>
      </w:r>
    </w:p>
    <w:p w14:paraId="63C9744B">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二、所提供的一切材料都是真实、有效、合法的；  </w:t>
      </w:r>
    </w:p>
    <w:p w14:paraId="14CE46CE">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三、不出借、转让资质证书，不让他人挂靠投标，不以他人名义投标或者以其他方式弄虚作假，骗取中标；  </w:t>
      </w:r>
    </w:p>
    <w:p w14:paraId="24B005C1">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四、不与其他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相互串通投标报价，不排挤其他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的公平竞争、损害</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 xml:space="preserve">的合法权益；  </w:t>
      </w:r>
    </w:p>
    <w:p w14:paraId="212AE14E">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五、不与采购单位或其他</w:t>
      </w:r>
      <w:r>
        <w:rPr>
          <w:rFonts w:hint="eastAsia" w:ascii="仿宋" w:hAnsi="仿宋" w:eastAsia="仿宋" w:cs="仿宋"/>
          <w:b/>
          <w:bCs/>
          <w:color w:val="000000"/>
          <w:sz w:val="24"/>
          <w:highlight w:val="none"/>
          <w:lang w:eastAsia="zh-CN"/>
        </w:rPr>
        <w:t>参选人</w:t>
      </w:r>
      <w:r>
        <w:rPr>
          <w:rFonts w:hint="eastAsia" w:ascii="仿宋" w:hAnsi="仿宋" w:eastAsia="仿宋" w:cs="仿宋"/>
          <w:b/>
          <w:bCs/>
          <w:color w:val="000000"/>
          <w:sz w:val="24"/>
          <w:highlight w:val="none"/>
        </w:rPr>
        <w:t xml:space="preserve">串通投标，损害国家利益、社会公共利益或者他人的合法权益；  </w:t>
      </w:r>
    </w:p>
    <w:p w14:paraId="1EC2E524">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六、严格遵守开标现场纪律，服从监管人员管理；  </w:t>
      </w:r>
    </w:p>
    <w:p w14:paraId="56374168">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七、保证中标后不转包，若有合法分包征得</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同意；</w:t>
      </w:r>
    </w:p>
    <w:p w14:paraId="0B7B0E30">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八、保证中标之后，按照</w:t>
      </w:r>
      <w:r>
        <w:rPr>
          <w:rFonts w:hint="eastAsia" w:ascii="仿宋" w:hAnsi="仿宋" w:eastAsia="仿宋" w:cs="仿宋"/>
          <w:b/>
          <w:bCs/>
          <w:color w:val="000000"/>
          <w:sz w:val="24"/>
          <w:highlight w:val="none"/>
          <w:lang w:eastAsia="zh-CN"/>
        </w:rPr>
        <w:t>参选文件</w:t>
      </w:r>
      <w:r>
        <w:rPr>
          <w:rFonts w:hint="eastAsia" w:ascii="仿宋" w:hAnsi="仿宋" w:eastAsia="仿宋" w:cs="仿宋"/>
          <w:b/>
          <w:bCs/>
          <w:color w:val="000000"/>
          <w:sz w:val="24"/>
          <w:highlight w:val="none"/>
        </w:rPr>
        <w:t>承诺提供货物、服务及派驻人员；</w:t>
      </w:r>
    </w:p>
    <w:p w14:paraId="64C84302">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九、保证企业及所属相关人员在本次投标中无行贿等犯罪行为；</w:t>
      </w:r>
    </w:p>
    <w:p w14:paraId="36261548">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十、如在投标过程和评标结果公告异议期内发生投诉行为，保证按</w:t>
      </w:r>
      <w:r>
        <w:rPr>
          <w:rFonts w:hint="eastAsia" w:ascii="仿宋" w:hAnsi="仿宋" w:eastAsia="仿宋" w:cs="仿宋"/>
          <w:b/>
          <w:bCs/>
          <w:color w:val="000000"/>
          <w:sz w:val="24"/>
          <w:highlight w:val="none"/>
          <w:lang w:val="en-US" w:eastAsia="zh-CN"/>
        </w:rPr>
        <w:t>相关</w:t>
      </w:r>
      <w:r>
        <w:rPr>
          <w:rFonts w:hint="eastAsia" w:ascii="仿宋" w:hAnsi="仿宋" w:eastAsia="仿宋" w:cs="仿宋"/>
          <w:b/>
          <w:bCs/>
          <w:color w:val="000000"/>
          <w:sz w:val="24"/>
          <w:highlight w:val="none"/>
        </w:rPr>
        <w:t>要求进行。投诉内容符合要求，投诉材料加盖企业公章或由法定代表人</w:t>
      </w:r>
      <w:r>
        <w:rPr>
          <w:rFonts w:hint="eastAsia" w:ascii="仿宋" w:hAnsi="仿宋" w:eastAsia="仿宋" w:cs="仿宋"/>
          <w:b/>
          <w:bCs/>
          <w:color w:val="000000"/>
          <w:sz w:val="24"/>
          <w:highlight w:val="none"/>
          <w:lang w:val="en-US" w:eastAsia="zh-CN"/>
        </w:rPr>
        <w:t>或</w:t>
      </w:r>
      <w:r>
        <w:rPr>
          <w:rFonts w:hint="eastAsia" w:ascii="仿宋" w:hAnsi="仿宋" w:eastAsia="仿宋" w:cs="仿宋"/>
          <w:b/>
          <w:bCs/>
          <w:color w:val="000000"/>
          <w:sz w:val="24"/>
          <w:highlight w:val="none"/>
        </w:rPr>
        <w:t>个体工商户经营者或其</w:t>
      </w:r>
      <w:r>
        <w:rPr>
          <w:rFonts w:hint="eastAsia" w:ascii="仿宋" w:hAnsi="仿宋" w:eastAsia="仿宋" w:cs="仿宋"/>
          <w:b/>
          <w:bCs/>
          <w:color w:val="000000"/>
          <w:sz w:val="24"/>
          <w:highlight w:val="none"/>
          <w:lang w:eastAsia="zh-CN"/>
        </w:rPr>
        <w:t>授权委托人</w:t>
      </w:r>
      <w:r>
        <w:rPr>
          <w:rFonts w:hint="eastAsia" w:ascii="仿宋" w:hAnsi="仿宋" w:eastAsia="仿宋" w:cs="仿宋"/>
          <w:b/>
          <w:bCs/>
          <w:color w:val="000000"/>
          <w:sz w:val="24"/>
          <w:highlight w:val="none"/>
        </w:rPr>
        <w:t xml:space="preserve">签字，并附有关身份证明。不恶意投诉，对本公司提供的投诉线索的真实性负责。 </w:t>
      </w:r>
    </w:p>
    <w:p w14:paraId="2535AF07">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十</w:t>
      </w:r>
      <w:r>
        <w:rPr>
          <w:rFonts w:hint="eastAsia" w:ascii="仿宋" w:hAnsi="仿宋" w:eastAsia="仿宋" w:cs="仿宋"/>
          <w:b/>
          <w:bCs/>
          <w:color w:val="000000"/>
          <w:sz w:val="24"/>
          <w:highlight w:val="none"/>
          <w:lang w:val="en-US" w:eastAsia="zh-CN"/>
        </w:rPr>
        <w:t>一</w:t>
      </w:r>
      <w:r>
        <w:rPr>
          <w:rFonts w:hint="eastAsia" w:ascii="仿宋" w:hAnsi="仿宋" w:eastAsia="仿宋" w:cs="仿宋"/>
          <w:b/>
          <w:bCs/>
          <w:color w:val="000000"/>
          <w:sz w:val="24"/>
          <w:highlight w:val="none"/>
        </w:rPr>
        <w:t>、我方保证对本次招标活动有任何疑问或投诉，都依法在规定的时间内提出。否则，不针对本次招标活动提出任何异议或投诉。</w:t>
      </w:r>
    </w:p>
    <w:p w14:paraId="1DB6F666">
      <w:pPr>
        <w:spacing w:line="440" w:lineRule="exact"/>
        <w:ind w:firstLine="482" w:firstLineChars="200"/>
        <w:rPr>
          <w:rFonts w:ascii="仿宋" w:hAnsi="仿宋" w:eastAsia="仿宋" w:cs="仿宋"/>
          <w:b/>
          <w:bCs/>
          <w:color w:val="000000"/>
          <w:sz w:val="24"/>
          <w:highlight w:val="none"/>
        </w:rPr>
      </w:pPr>
      <w:r>
        <w:rPr>
          <w:rFonts w:hint="eastAsia" w:ascii="仿宋" w:hAnsi="仿宋" w:eastAsia="仿宋" w:cs="仿宋"/>
          <w:b/>
          <w:bCs/>
          <w:color w:val="000000"/>
          <w:sz w:val="24"/>
          <w:highlight w:val="none"/>
        </w:rPr>
        <w:t>以上内容我已仔细阅读，本公司若有违反承诺内容的行为，自愿承担</w:t>
      </w:r>
      <w:r>
        <w:rPr>
          <w:rFonts w:hint="eastAsia" w:ascii="仿宋" w:hAnsi="仿宋" w:eastAsia="仿宋" w:cs="仿宋"/>
          <w:b/>
          <w:bCs/>
          <w:color w:val="000000"/>
          <w:sz w:val="24"/>
          <w:highlight w:val="none"/>
          <w:lang w:eastAsia="zh-CN"/>
        </w:rPr>
        <w:t>比选文件</w:t>
      </w:r>
      <w:r>
        <w:rPr>
          <w:rFonts w:hint="eastAsia" w:ascii="仿宋" w:hAnsi="仿宋" w:eastAsia="仿宋" w:cs="仿宋"/>
          <w:b/>
          <w:bCs/>
          <w:color w:val="000000"/>
          <w:sz w:val="24"/>
          <w:highlight w:val="none"/>
        </w:rPr>
        <w:t>确定的责任和法律责任并接受相关行政部门给予的处理和处罚。给</w:t>
      </w:r>
      <w:r>
        <w:rPr>
          <w:rFonts w:hint="eastAsia" w:ascii="仿宋" w:hAnsi="仿宋" w:eastAsia="仿宋" w:cs="仿宋"/>
          <w:b/>
          <w:bCs/>
          <w:color w:val="000000"/>
          <w:sz w:val="24"/>
          <w:highlight w:val="none"/>
          <w:lang w:eastAsia="zh-CN"/>
        </w:rPr>
        <w:t>采购人</w:t>
      </w:r>
      <w:r>
        <w:rPr>
          <w:rFonts w:hint="eastAsia" w:ascii="仿宋" w:hAnsi="仿宋" w:eastAsia="仿宋" w:cs="仿宋"/>
          <w:b/>
          <w:bCs/>
          <w:color w:val="000000"/>
          <w:sz w:val="24"/>
          <w:highlight w:val="none"/>
        </w:rPr>
        <w:t>造成损失的，依法承担赔偿责任。</w:t>
      </w:r>
    </w:p>
    <w:p w14:paraId="0FCD8DB2">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14:paraId="4C86CC90">
      <w:pPr>
        <w:rPr>
          <w:rFonts w:ascii="仿宋" w:hAnsi="仿宋" w:eastAsia="仿宋" w:cs="仿宋"/>
          <w:b/>
          <w:bCs/>
          <w:color w:val="000000"/>
          <w:sz w:val="22"/>
          <w:szCs w:val="22"/>
          <w:highlight w:val="none"/>
        </w:rPr>
      </w:pPr>
    </w:p>
    <w:p w14:paraId="14F6D3B7">
      <w:pPr>
        <w:jc w:val="center"/>
        <w:rPr>
          <w:rFonts w:ascii="仿宋" w:hAnsi="仿宋" w:eastAsia="仿宋" w:cs="仿宋"/>
          <w:b/>
          <w:bCs/>
          <w:color w:val="000000"/>
          <w:sz w:val="24"/>
          <w:highlight w:val="none"/>
        </w:rPr>
      </w:pPr>
      <w:r>
        <w:rPr>
          <w:rFonts w:hint="eastAsia" w:ascii="仿宋" w:hAnsi="仿宋" w:eastAsia="仿宋" w:cs="仿宋"/>
          <w:b/>
          <w:bCs/>
          <w:color w:val="000000"/>
          <w:sz w:val="24"/>
          <w:highlight w:val="none"/>
        </w:rPr>
        <w:t xml:space="preserve">                                   投标单位（盖章）：</w:t>
      </w:r>
    </w:p>
    <w:p w14:paraId="10A79365">
      <w:pPr>
        <w:jc w:val="right"/>
        <w:rPr>
          <w:rFonts w:ascii="仿宋" w:hAnsi="仿宋" w:eastAsia="仿宋" w:cs="仿宋"/>
          <w:b/>
          <w:bCs/>
          <w:color w:val="000000"/>
          <w:sz w:val="24"/>
          <w:highlight w:val="none"/>
        </w:rPr>
      </w:pPr>
    </w:p>
    <w:p w14:paraId="7434EE21">
      <w:pPr>
        <w:jc w:val="right"/>
        <w:rPr>
          <w:rFonts w:ascii="仿宋" w:hAnsi="仿宋" w:eastAsia="仿宋" w:cs="仿宋"/>
          <w:b/>
          <w:bCs/>
          <w:color w:val="000000"/>
          <w:sz w:val="24"/>
          <w:highlight w:val="none"/>
        </w:rPr>
      </w:pPr>
    </w:p>
    <w:p w14:paraId="5F89DF28">
      <w:pPr>
        <w:ind w:right="480"/>
        <w:jc w:val="right"/>
        <w:rPr>
          <w:rFonts w:hint="eastAsia" w:ascii="仿宋" w:hAnsi="仿宋" w:eastAsia="仿宋" w:cs="仿宋"/>
          <w:b/>
          <w:bCs/>
          <w:color w:val="000000"/>
          <w:sz w:val="24"/>
          <w:highlight w:val="none"/>
        </w:rPr>
      </w:pPr>
      <w:r>
        <w:rPr>
          <w:rFonts w:hint="eastAsia" w:ascii="仿宋" w:hAnsi="仿宋" w:eastAsia="仿宋" w:cs="仿宋"/>
          <w:b/>
          <w:bCs/>
          <w:color w:val="000000"/>
          <w:sz w:val="24"/>
          <w:highlight w:val="none"/>
        </w:rPr>
        <w:t>日期：_____年____月____日</w:t>
      </w:r>
    </w:p>
    <w:p w14:paraId="696CFDDA">
      <w:pPr>
        <w:ind w:right="480"/>
        <w:jc w:val="right"/>
        <w:rPr>
          <w:rFonts w:hint="eastAsia" w:ascii="仿宋" w:hAnsi="仿宋" w:eastAsia="仿宋" w:cs="仿宋"/>
          <w:b/>
          <w:bCs/>
          <w:color w:val="000000"/>
          <w:sz w:val="24"/>
          <w:highlight w:val="none"/>
        </w:rPr>
      </w:pPr>
    </w:p>
    <w:p w14:paraId="0FA153BA">
      <w:pPr>
        <w:ind w:right="480"/>
        <w:jc w:val="right"/>
        <w:rPr>
          <w:rFonts w:hint="eastAsia" w:ascii="仿宋" w:hAnsi="仿宋" w:eastAsia="仿宋" w:cs="仿宋"/>
          <w:b/>
          <w:bCs/>
          <w:color w:val="000000"/>
          <w:sz w:val="24"/>
          <w:highlight w:val="none"/>
        </w:rPr>
      </w:pPr>
    </w:p>
    <w:p w14:paraId="71067DBA">
      <w:pPr>
        <w:keepNext/>
        <w:keepLines/>
        <w:autoSpaceDE w:val="0"/>
        <w:autoSpaceDN w:val="0"/>
        <w:adjustRightInd w:val="0"/>
        <w:spacing w:before="120" w:line="360" w:lineRule="auto"/>
        <w:jc w:val="center"/>
        <w:outlineLvl w:val="1"/>
        <w:rPr>
          <w:rFonts w:hint="eastAsia" w:ascii="Arial" w:hAnsi="Arial"/>
          <w:b/>
          <w:kern w:val="0"/>
          <w:sz w:val="32"/>
          <w:highlight w:val="none"/>
        </w:rPr>
      </w:pPr>
      <w:bookmarkStart w:id="33" w:name="_Toc25079"/>
      <w:bookmarkStart w:id="34" w:name="_Toc234"/>
      <w:bookmarkStart w:id="35" w:name="_Toc4481606"/>
      <w:bookmarkStart w:id="36" w:name="_Toc22272"/>
      <w:r>
        <w:rPr>
          <w:rFonts w:hint="eastAsia" w:ascii="Arial" w:hAnsi="Arial"/>
          <w:b/>
          <w:kern w:val="0"/>
          <w:sz w:val="32"/>
          <w:highlight w:val="none"/>
        </w:rPr>
        <w:t>五、相关证明文件</w:t>
      </w:r>
      <w:bookmarkEnd w:id="33"/>
      <w:bookmarkEnd w:id="34"/>
      <w:bookmarkEnd w:id="35"/>
      <w:bookmarkEnd w:id="36"/>
    </w:p>
    <w:p w14:paraId="2E1A4002">
      <w:pPr>
        <w:spacing w:line="360" w:lineRule="auto"/>
        <w:ind w:firstLine="420" w:firstLineChars="200"/>
        <w:rPr>
          <w:rFonts w:ascii="宋体"/>
          <w:szCs w:val="21"/>
          <w:highlight w:val="none"/>
        </w:rPr>
      </w:pPr>
      <w:r>
        <w:rPr>
          <w:rFonts w:ascii="宋体" w:hAnsi="宋体" w:cs="宋体"/>
          <w:szCs w:val="21"/>
          <w:highlight w:val="none"/>
        </w:rPr>
        <w:t>1</w:t>
      </w:r>
      <w:r>
        <w:rPr>
          <w:rFonts w:hint="eastAsia" w:ascii="宋体" w:hAnsi="宋体" w:cs="宋体"/>
          <w:szCs w:val="21"/>
          <w:highlight w:val="none"/>
        </w:rPr>
        <w:t>、</w:t>
      </w:r>
      <w:r>
        <w:rPr>
          <w:rFonts w:hint="eastAsia" w:ascii="宋体" w:hAnsi="宋体"/>
          <w:szCs w:val="21"/>
          <w:highlight w:val="none"/>
        </w:rPr>
        <w:t>营业执照副本复印件；</w:t>
      </w:r>
    </w:p>
    <w:p w14:paraId="4276D9EA">
      <w:pPr>
        <w:spacing w:line="360" w:lineRule="auto"/>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 xml:space="preserve">、税务登记证副本复印件；（如为三证合一的，只需提供三证合一的营业执照复印件）  </w:t>
      </w:r>
    </w:p>
    <w:p w14:paraId="21E237E1">
      <w:pPr>
        <w:spacing w:line="360" w:lineRule="auto"/>
        <w:ind w:firstLine="420" w:firstLineChars="200"/>
        <w:rPr>
          <w:rFonts w:ascii="宋体"/>
          <w:szCs w:val="21"/>
          <w:highlight w:val="none"/>
        </w:rPr>
      </w:pPr>
      <w:r>
        <w:rPr>
          <w:rFonts w:hint="eastAsia" w:ascii="宋体" w:hAnsi="宋体"/>
          <w:szCs w:val="21"/>
          <w:highlight w:val="none"/>
        </w:rPr>
        <w:t>3、法定代表人身份证明书（格式见附件）及其有效二代居民身份证；</w:t>
      </w:r>
    </w:p>
    <w:p w14:paraId="195F7120">
      <w:pPr>
        <w:spacing w:line="360" w:lineRule="auto"/>
        <w:ind w:firstLine="420" w:firstLineChars="200"/>
        <w:rPr>
          <w:rFonts w:ascii="宋体" w:hAnsi="宋体"/>
          <w:szCs w:val="21"/>
          <w:highlight w:val="none"/>
        </w:rPr>
      </w:pPr>
      <w:r>
        <w:rPr>
          <w:rFonts w:hint="eastAsia" w:ascii="宋体" w:hAnsi="宋体"/>
          <w:szCs w:val="21"/>
          <w:highlight w:val="none"/>
        </w:rPr>
        <w:t>4、法定代表人授权委托书（格式见附件）及委托代理人有效二代居民身份证，若法定代表人本人参与比选则不需此件；</w:t>
      </w:r>
    </w:p>
    <w:p w14:paraId="557591A8">
      <w:pPr>
        <w:spacing w:line="360" w:lineRule="auto"/>
        <w:ind w:firstLine="420" w:firstLineChars="200"/>
        <w:rPr>
          <w:rFonts w:ascii="宋体" w:hAnsi="宋体"/>
          <w:szCs w:val="21"/>
          <w:highlight w:val="none"/>
        </w:rPr>
      </w:pPr>
      <w:r>
        <w:rPr>
          <w:rFonts w:hint="eastAsia" w:ascii="宋体" w:hAnsi="宋体"/>
          <w:szCs w:val="21"/>
          <w:highlight w:val="none"/>
        </w:rPr>
        <w:t>5、参选人认为提供的其他材料。</w:t>
      </w:r>
    </w:p>
    <w:p w14:paraId="7B8CA4DF">
      <w:pPr>
        <w:autoSpaceDE w:val="0"/>
        <w:autoSpaceDN w:val="0"/>
        <w:adjustRightInd w:val="0"/>
        <w:ind w:firstLine="420"/>
        <w:jc w:val="left"/>
        <w:rPr>
          <w:rFonts w:ascii="宋体"/>
          <w:kern w:val="0"/>
          <w:sz w:val="24"/>
          <w:highlight w:val="none"/>
        </w:rPr>
      </w:pPr>
    </w:p>
    <w:p w14:paraId="72CF5BCD">
      <w:pPr>
        <w:spacing w:line="360" w:lineRule="auto"/>
        <w:ind w:firstLine="420" w:firstLineChars="200"/>
        <w:rPr>
          <w:rFonts w:hint="eastAsia" w:ascii="宋体" w:hAnsi="宋体"/>
          <w:szCs w:val="21"/>
          <w:highlight w:val="none"/>
        </w:rPr>
      </w:pPr>
    </w:p>
    <w:p w14:paraId="166F4E73">
      <w:pPr>
        <w:spacing w:line="360" w:lineRule="auto"/>
        <w:ind w:firstLine="420" w:firstLineChars="200"/>
        <w:rPr>
          <w:rFonts w:hint="eastAsia" w:ascii="宋体" w:hAnsi="宋体"/>
          <w:szCs w:val="21"/>
          <w:highlight w:val="none"/>
        </w:rPr>
      </w:pPr>
    </w:p>
    <w:p w14:paraId="1BC50725">
      <w:pPr>
        <w:spacing w:line="360" w:lineRule="auto"/>
        <w:ind w:firstLine="420" w:firstLineChars="200"/>
        <w:rPr>
          <w:rFonts w:hint="eastAsia" w:ascii="宋体" w:hAnsi="宋体"/>
          <w:szCs w:val="21"/>
          <w:highlight w:val="none"/>
        </w:rPr>
      </w:pPr>
    </w:p>
    <w:p w14:paraId="1AFC93EC">
      <w:pPr>
        <w:spacing w:line="360" w:lineRule="auto"/>
        <w:ind w:firstLine="420" w:firstLineChars="200"/>
        <w:rPr>
          <w:rFonts w:hint="eastAsia" w:ascii="宋体" w:hAnsi="宋体"/>
          <w:szCs w:val="21"/>
          <w:highlight w:val="none"/>
        </w:rPr>
      </w:pPr>
    </w:p>
    <w:p w14:paraId="30EBF2C7">
      <w:pPr>
        <w:spacing w:line="360" w:lineRule="auto"/>
        <w:ind w:firstLine="420" w:firstLineChars="200"/>
        <w:rPr>
          <w:rFonts w:hint="eastAsia" w:ascii="宋体" w:hAnsi="宋体"/>
          <w:szCs w:val="21"/>
          <w:highlight w:val="none"/>
        </w:rPr>
      </w:pPr>
    </w:p>
    <w:p w14:paraId="407B2149">
      <w:pPr>
        <w:spacing w:line="360" w:lineRule="auto"/>
        <w:ind w:firstLine="420" w:firstLineChars="200"/>
        <w:rPr>
          <w:rFonts w:hint="eastAsia" w:ascii="宋体" w:hAnsi="宋体"/>
          <w:szCs w:val="21"/>
          <w:highlight w:val="none"/>
        </w:rPr>
      </w:pPr>
    </w:p>
    <w:p w14:paraId="55ED3CEE">
      <w:pPr>
        <w:spacing w:line="360" w:lineRule="auto"/>
        <w:ind w:firstLine="420" w:firstLineChars="200"/>
        <w:rPr>
          <w:rFonts w:hint="eastAsia" w:ascii="宋体" w:hAnsi="宋体"/>
          <w:szCs w:val="21"/>
          <w:highlight w:val="none"/>
        </w:rPr>
      </w:pPr>
    </w:p>
    <w:p w14:paraId="7A33493C">
      <w:pPr>
        <w:spacing w:line="360" w:lineRule="auto"/>
        <w:ind w:firstLine="420" w:firstLineChars="200"/>
        <w:rPr>
          <w:rFonts w:hint="eastAsia" w:ascii="宋体" w:hAnsi="宋体"/>
          <w:szCs w:val="21"/>
          <w:highlight w:val="none"/>
        </w:rPr>
      </w:pPr>
    </w:p>
    <w:p w14:paraId="419FBC11">
      <w:pPr>
        <w:spacing w:line="360" w:lineRule="auto"/>
        <w:ind w:firstLine="420" w:firstLineChars="200"/>
        <w:rPr>
          <w:rFonts w:hint="eastAsia" w:ascii="宋体" w:hAnsi="宋体"/>
          <w:szCs w:val="21"/>
          <w:highlight w:val="none"/>
        </w:rPr>
      </w:pPr>
    </w:p>
    <w:p w14:paraId="01E80CC8">
      <w:pPr>
        <w:spacing w:line="360" w:lineRule="auto"/>
        <w:ind w:firstLine="420" w:firstLineChars="200"/>
        <w:rPr>
          <w:rFonts w:hint="eastAsia" w:ascii="宋体" w:hAnsi="宋体"/>
          <w:szCs w:val="21"/>
          <w:highlight w:val="none"/>
        </w:rPr>
      </w:pPr>
    </w:p>
    <w:p w14:paraId="40311B56">
      <w:pPr>
        <w:spacing w:line="360" w:lineRule="auto"/>
        <w:ind w:firstLine="420" w:firstLineChars="200"/>
        <w:rPr>
          <w:rFonts w:hint="eastAsia" w:ascii="宋体" w:hAnsi="宋体"/>
          <w:szCs w:val="21"/>
          <w:highlight w:val="none"/>
        </w:rPr>
      </w:pPr>
    </w:p>
    <w:p w14:paraId="5019441C">
      <w:pPr>
        <w:spacing w:line="360" w:lineRule="auto"/>
        <w:ind w:firstLine="420" w:firstLineChars="200"/>
        <w:rPr>
          <w:rFonts w:hint="eastAsia" w:ascii="宋体" w:hAnsi="宋体"/>
          <w:szCs w:val="21"/>
          <w:highlight w:val="none"/>
        </w:rPr>
      </w:pPr>
    </w:p>
    <w:p w14:paraId="52657252">
      <w:pPr>
        <w:spacing w:line="360" w:lineRule="auto"/>
        <w:ind w:firstLine="420" w:firstLineChars="200"/>
        <w:rPr>
          <w:rFonts w:hint="eastAsia" w:ascii="宋体" w:hAnsi="宋体"/>
          <w:szCs w:val="21"/>
          <w:highlight w:val="none"/>
        </w:rPr>
      </w:pPr>
    </w:p>
    <w:p w14:paraId="188E5790">
      <w:pPr>
        <w:spacing w:line="360" w:lineRule="auto"/>
        <w:ind w:firstLine="420" w:firstLineChars="200"/>
        <w:rPr>
          <w:rFonts w:hint="eastAsia" w:ascii="宋体" w:hAnsi="宋体"/>
          <w:szCs w:val="21"/>
          <w:highlight w:val="none"/>
        </w:rPr>
      </w:pPr>
    </w:p>
    <w:p w14:paraId="6282DC2D">
      <w:pPr>
        <w:spacing w:line="360" w:lineRule="auto"/>
        <w:rPr>
          <w:rFonts w:hint="eastAsia" w:ascii="宋体" w:hAnsi="宋体"/>
          <w:szCs w:val="21"/>
          <w:highlight w:val="none"/>
        </w:rPr>
      </w:pPr>
    </w:p>
    <w:p w14:paraId="564DB069">
      <w:pPr>
        <w:spacing w:line="360" w:lineRule="auto"/>
        <w:ind w:firstLine="420" w:firstLineChars="200"/>
        <w:rPr>
          <w:rFonts w:hint="eastAsia" w:ascii="宋体" w:hAnsi="宋体"/>
          <w:szCs w:val="21"/>
          <w:highlight w:val="none"/>
        </w:rPr>
      </w:pPr>
    </w:p>
    <w:p w14:paraId="08EDB219">
      <w:pPr>
        <w:spacing w:line="360" w:lineRule="auto"/>
        <w:ind w:firstLine="420" w:firstLineChars="200"/>
        <w:rPr>
          <w:rFonts w:hint="eastAsia" w:ascii="宋体" w:hAnsi="宋体"/>
          <w:szCs w:val="21"/>
          <w:highlight w:val="none"/>
        </w:rPr>
      </w:pPr>
    </w:p>
    <w:p w14:paraId="2F0E97E2">
      <w:pPr>
        <w:spacing w:line="360" w:lineRule="auto"/>
        <w:ind w:firstLine="420" w:firstLineChars="200"/>
        <w:rPr>
          <w:rFonts w:hint="eastAsia" w:ascii="宋体" w:hAnsi="宋体"/>
          <w:szCs w:val="21"/>
          <w:highlight w:val="none"/>
        </w:rPr>
      </w:pPr>
    </w:p>
    <w:p w14:paraId="7CF352BC">
      <w:pPr>
        <w:spacing w:line="360" w:lineRule="auto"/>
        <w:rPr>
          <w:rFonts w:hint="eastAsia" w:ascii="宋体" w:hAnsi="宋体"/>
          <w:szCs w:val="21"/>
          <w:highlight w:val="none"/>
        </w:rPr>
      </w:pPr>
    </w:p>
    <w:p w14:paraId="6A625659">
      <w:pPr>
        <w:spacing w:line="360" w:lineRule="auto"/>
        <w:rPr>
          <w:rFonts w:hint="eastAsia" w:ascii="宋体" w:hAnsi="宋体"/>
          <w:szCs w:val="21"/>
          <w:highlight w:val="none"/>
        </w:rPr>
      </w:pPr>
    </w:p>
    <w:p w14:paraId="433C32CA">
      <w:pPr>
        <w:pStyle w:val="25"/>
        <w:rPr>
          <w:rFonts w:hint="eastAsia" w:ascii="宋体" w:hAnsi="宋体"/>
          <w:szCs w:val="21"/>
          <w:highlight w:val="none"/>
        </w:rPr>
      </w:pPr>
    </w:p>
    <w:p w14:paraId="220CB922">
      <w:pPr>
        <w:pStyle w:val="25"/>
        <w:rPr>
          <w:rFonts w:hint="eastAsia" w:ascii="宋体" w:hAnsi="宋体"/>
          <w:szCs w:val="21"/>
          <w:highlight w:val="none"/>
        </w:rPr>
      </w:pPr>
    </w:p>
    <w:p w14:paraId="7E8B9108">
      <w:pPr>
        <w:spacing w:line="360" w:lineRule="auto"/>
        <w:ind w:left="368" w:leftChars="175"/>
        <w:rPr>
          <w:rFonts w:ascii="宋体" w:hAnsi="宋体" w:cs="宋体"/>
          <w:b/>
          <w:spacing w:val="-4"/>
          <w:kern w:val="0"/>
          <w:szCs w:val="21"/>
          <w:highlight w:val="none"/>
        </w:rPr>
      </w:pPr>
      <w:r>
        <w:rPr>
          <w:rFonts w:hint="eastAsia" w:ascii="宋体" w:hAnsi="宋体" w:cs="宋体"/>
          <w:b/>
          <w:spacing w:val="-4"/>
          <w:kern w:val="0"/>
          <w:szCs w:val="21"/>
          <w:highlight w:val="none"/>
        </w:rPr>
        <w:t>附件：</w:t>
      </w:r>
    </w:p>
    <w:p w14:paraId="54F7B84F">
      <w:pPr>
        <w:spacing w:line="360" w:lineRule="auto"/>
        <w:ind w:firstLine="413" w:firstLineChars="196"/>
        <w:jc w:val="center"/>
        <w:rPr>
          <w:rFonts w:ascii="宋体" w:cs="宋体"/>
          <w:b/>
          <w:szCs w:val="21"/>
          <w:highlight w:val="none"/>
        </w:rPr>
      </w:pPr>
      <w:r>
        <w:rPr>
          <w:rFonts w:hint="eastAsia" w:ascii="宋体" w:hAnsi="宋体" w:cs="宋体"/>
          <w:b/>
          <w:szCs w:val="21"/>
          <w:highlight w:val="none"/>
        </w:rPr>
        <w:t>法定代表人身份证明书</w:t>
      </w:r>
    </w:p>
    <w:p w14:paraId="516D3445">
      <w:pPr>
        <w:wordWrap w:val="0"/>
        <w:adjustRightInd w:val="0"/>
        <w:snapToGrid w:val="0"/>
        <w:spacing w:line="360" w:lineRule="auto"/>
        <w:ind w:firstLine="420" w:firstLineChars="200"/>
        <w:rPr>
          <w:rFonts w:ascii="宋体" w:cs="宋体"/>
          <w:szCs w:val="21"/>
          <w:highlight w:val="none"/>
          <w:u w:val="single"/>
        </w:rPr>
      </w:pPr>
      <w:r>
        <w:rPr>
          <w:rFonts w:hint="eastAsia" w:ascii="宋体" w:hAnsi="宋体" w:cs="宋体"/>
          <w:szCs w:val="21"/>
          <w:highlight w:val="none"/>
        </w:rPr>
        <w:t>参选人名称：</w:t>
      </w:r>
      <w:r>
        <w:rPr>
          <w:rFonts w:hint="eastAsia" w:ascii="宋体" w:hAnsi="宋体" w:cs="宋体"/>
          <w:szCs w:val="21"/>
          <w:highlight w:val="none"/>
          <w:u w:val="single"/>
        </w:rPr>
        <w:t xml:space="preserve">                    </w:t>
      </w:r>
    </w:p>
    <w:p w14:paraId="3F8E16F7">
      <w:pPr>
        <w:wordWrap w:val="0"/>
        <w:adjustRightInd w:val="0"/>
        <w:snapToGrid w:val="0"/>
        <w:spacing w:line="360" w:lineRule="auto"/>
        <w:ind w:firstLine="420" w:firstLineChars="200"/>
        <w:rPr>
          <w:rFonts w:ascii="宋体" w:cs="宋体"/>
          <w:szCs w:val="21"/>
          <w:highlight w:val="none"/>
          <w:u w:val="singl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p>
    <w:p w14:paraId="719243B2">
      <w:pPr>
        <w:wordWrap w:val="0"/>
        <w:adjustRightInd w:val="0"/>
        <w:snapToGrid w:val="0"/>
        <w:spacing w:line="360" w:lineRule="auto"/>
        <w:ind w:firstLine="420" w:firstLineChars="200"/>
        <w:rPr>
          <w:rFonts w:ascii="宋体" w:cs="宋体"/>
          <w:szCs w:val="21"/>
          <w:highlight w:val="none"/>
          <w:u w:val="singl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14:paraId="3AAB4D73">
      <w:pPr>
        <w:wordWrap w:val="0"/>
        <w:adjustRightInd w:val="0"/>
        <w:snapToGrid w:val="0"/>
        <w:spacing w:line="360" w:lineRule="auto"/>
        <w:ind w:firstLine="420" w:firstLineChars="200"/>
        <w:rPr>
          <w:rFonts w:ascii="宋体" w:cs="宋体"/>
          <w:szCs w:val="21"/>
          <w:highlight w:val="none"/>
          <w:u w:val="singl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p>
    <w:p w14:paraId="2983D284">
      <w:pPr>
        <w:wordWrap w:val="0"/>
        <w:adjustRightInd w:val="0"/>
        <w:snapToGrid w:val="0"/>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（参选人名称）的法定代表人。</w:t>
      </w:r>
    </w:p>
    <w:p w14:paraId="66B31945">
      <w:pPr>
        <w:wordWrap w:val="0"/>
        <w:adjustRightInd w:val="0"/>
        <w:snapToGrid w:val="0"/>
        <w:spacing w:line="360" w:lineRule="auto"/>
        <w:ind w:firstLine="411" w:firstLineChars="196"/>
        <w:rPr>
          <w:rFonts w:hAnsi="宋体"/>
          <w:szCs w:val="21"/>
          <w:highlight w:val="none"/>
        </w:rPr>
      </w:pPr>
      <w:r>
        <w:rPr>
          <w:rFonts w:hint="eastAsia" w:hAnsi="宋体"/>
          <w:szCs w:val="21"/>
          <w:highlight w:val="none"/>
        </w:rPr>
        <w:t>联系方式（移动电话）：</w:t>
      </w:r>
      <w:r>
        <w:rPr>
          <w:rFonts w:hint="eastAsia" w:hAnsi="宋体"/>
          <w:szCs w:val="21"/>
          <w:highlight w:val="none"/>
          <w:u w:val="single"/>
        </w:rPr>
        <w:t xml:space="preserve">                  </w:t>
      </w:r>
      <w:r>
        <w:rPr>
          <w:rFonts w:hint="eastAsia" w:hAnsi="宋体"/>
          <w:szCs w:val="21"/>
          <w:highlight w:val="none"/>
        </w:rPr>
        <w:t>            </w:t>
      </w:r>
    </w:p>
    <w:p w14:paraId="51070B6A">
      <w:pPr>
        <w:wordWrap w:val="0"/>
        <w:adjustRightInd w:val="0"/>
        <w:snapToGrid w:val="0"/>
        <w:spacing w:line="360" w:lineRule="auto"/>
        <w:ind w:firstLine="420" w:firstLineChars="200"/>
        <w:rPr>
          <w:rFonts w:ascii="宋体" w:cs="宋体"/>
          <w:szCs w:val="21"/>
          <w:highlight w:val="none"/>
        </w:rPr>
      </w:pPr>
      <w:r>
        <w:rPr>
          <w:rFonts w:hint="eastAsia" w:hAnsi="宋体"/>
          <w:szCs w:val="21"/>
          <w:highlight w:val="none"/>
        </w:rPr>
        <w:t>电子邮箱：</w:t>
      </w:r>
      <w:r>
        <w:rPr>
          <w:rFonts w:hint="eastAsia" w:hAnsi="宋体"/>
          <w:szCs w:val="21"/>
          <w:highlight w:val="none"/>
          <w:u w:val="single"/>
        </w:rPr>
        <w:t xml:space="preserve">                       </w:t>
      </w:r>
      <w:r>
        <w:rPr>
          <w:rFonts w:hint="eastAsia" w:hAnsi="宋体"/>
          <w:szCs w:val="21"/>
          <w:highlight w:val="none"/>
        </w:rPr>
        <w:t> </w:t>
      </w:r>
    </w:p>
    <w:p w14:paraId="68EA9619">
      <w:pPr>
        <w:wordWrap w:val="0"/>
        <w:adjustRightInd w:val="0"/>
        <w:snapToGrid w:val="0"/>
        <w:spacing w:line="360" w:lineRule="auto"/>
        <w:ind w:firstLine="411" w:firstLineChars="196"/>
        <w:rPr>
          <w:rFonts w:ascii="宋体" w:cs="宋体"/>
          <w:szCs w:val="21"/>
          <w:highlight w:val="none"/>
        </w:rPr>
      </w:pPr>
      <w:r>
        <w:rPr>
          <w:rFonts w:hint="eastAsia" w:ascii="宋体" w:hAnsi="宋体" w:cs="宋体"/>
          <w:szCs w:val="21"/>
          <w:highlight w:val="none"/>
        </w:rPr>
        <w:t>特此证明。</w:t>
      </w:r>
    </w:p>
    <w:p w14:paraId="7907E99D">
      <w:pPr>
        <w:wordWrap w:val="0"/>
        <w:adjustRightInd w:val="0"/>
        <w:snapToGrid w:val="0"/>
        <w:spacing w:line="360" w:lineRule="auto"/>
        <w:ind w:firstLine="4137" w:firstLineChars="1970"/>
        <w:rPr>
          <w:rFonts w:ascii="宋体" w:cs="宋体"/>
          <w:szCs w:val="21"/>
          <w:highlight w:val="none"/>
        </w:rPr>
      </w:pPr>
      <w:r>
        <w:rPr>
          <w:rFonts w:hint="eastAsia" w:ascii="宋体" w:hAnsi="宋体" w:cs="宋体"/>
          <w:szCs w:val="21"/>
          <w:highlight w:val="none"/>
        </w:rPr>
        <w:t>参选人：</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78490093">
      <w:pPr>
        <w:wordWrap w:val="0"/>
        <w:adjustRightInd w:val="0"/>
        <w:snapToGrid w:val="0"/>
        <w:spacing w:line="360" w:lineRule="auto"/>
        <w:ind w:right="360" w:firstLine="4851" w:firstLineChars="2310"/>
        <w:jc w:val="right"/>
        <w:rPr>
          <w:rFonts w:ascii="宋体" w:hAnsi="宋体" w:cs="宋体"/>
          <w:szCs w:val="21"/>
          <w:highlight w:val="none"/>
        </w:rPr>
      </w:pPr>
      <w:r>
        <w:rPr>
          <w:rFonts w:hint="eastAsia" w:ascii="宋体" w:hAnsi="宋体" w:cs="宋体"/>
          <w:szCs w:val="21"/>
          <w:highlight w:val="none"/>
        </w:rPr>
        <w:t xml:space="preserve"> 年  月  日</w:t>
      </w:r>
    </w:p>
    <w:p w14:paraId="1E94637D">
      <w:pPr>
        <w:spacing w:line="360" w:lineRule="auto"/>
        <w:rPr>
          <w:rFonts w:ascii="宋体" w:cs="宋体"/>
          <w:szCs w:val="21"/>
          <w:highlight w:val="none"/>
        </w:rPr>
      </w:pPr>
    </w:p>
    <w:p w14:paraId="357D493A">
      <w:pPr>
        <w:wordWrap w:val="0"/>
        <w:spacing w:line="360" w:lineRule="auto"/>
        <w:jc w:val="center"/>
        <w:rPr>
          <w:rFonts w:ascii="宋体" w:cs="宋体"/>
          <w:b/>
          <w:szCs w:val="21"/>
          <w:highlight w:val="none"/>
        </w:rPr>
      </w:pPr>
      <w:r>
        <w:rPr>
          <w:rFonts w:hint="eastAsia" w:ascii="宋体" w:hAnsi="宋体" w:cs="宋体"/>
          <w:b/>
          <w:szCs w:val="21"/>
          <w:highlight w:val="none"/>
        </w:rPr>
        <w:t>法定代表人授权委托书</w:t>
      </w:r>
    </w:p>
    <w:p w14:paraId="16CD8D02">
      <w:pPr>
        <w:wordWrap w:val="0"/>
        <w:spacing w:line="360" w:lineRule="auto"/>
        <w:ind w:firstLine="420" w:firstLineChars="200"/>
        <w:rPr>
          <w:rFonts w:asci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（参选人名称）的法定代表人，现委托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（姓名）为我方委托代理人。委托代理人根据授权，以我方名义签署、澄清、说明、补正、提交、撤回、修改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（项目名称）参选文件、签订合同等一切事宜，其法律后果由我方承担。</w:t>
      </w:r>
    </w:p>
    <w:p w14:paraId="3F2489E2">
      <w:pPr>
        <w:wordWrap w:val="0"/>
        <w:spacing w:line="360" w:lineRule="auto"/>
        <w:ind w:firstLine="420" w:firstLineChars="200"/>
        <w:rPr>
          <w:rFonts w:ascii="宋体" w:cs="宋体"/>
          <w:szCs w:val="21"/>
          <w:highlight w:val="none"/>
        </w:rPr>
      </w:pPr>
      <w:r>
        <w:rPr>
          <w:rFonts w:hint="eastAsia" w:ascii="宋体" w:hAnsi="宋体" w:cs="宋体"/>
          <w:szCs w:val="21"/>
          <w:highlight w:val="none"/>
        </w:rPr>
        <w:t>委托期限：</w:t>
      </w:r>
      <w:r>
        <w:rPr>
          <w:rFonts w:hint="eastAsia" w:ascii="宋体" w:hAnsi="宋体" w:cs="宋体"/>
          <w:szCs w:val="21"/>
          <w:highlight w:val="none"/>
          <w:u w:val="single"/>
        </w:rPr>
        <w:t xml:space="preserve">              </w:t>
      </w:r>
      <w:r>
        <w:rPr>
          <w:rFonts w:hint="eastAsia" w:ascii="宋体" w:hAnsi="宋体" w:cs="宋体"/>
          <w:szCs w:val="21"/>
          <w:highlight w:val="none"/>
        </w:rPr>
        <w:t>。</w:t>
      </w:r>
    </w:p>
    <w:p w14:paraId="41414C6F">
      <w:pPr>
        <w:wordWrap w:val="0"/>
        <w:spacing w:line="360" w:lineRule="auto"/>
        <w:ind w:firstLine="420" w:firstLineChars="200"/>
        <w:rPr>
          <w:rFonts w:ascii="宋体" w:cs="宋体"/>
          <w:szCs w:val="21"/>
          <w:highlight w:val="none"/>
        </w:rPr>
      </w:pPr>
      <w:r>
        <w:rPr>
          <w:rFonts w:hint="eastAsia" w:ascii="宋体" w:hAnsi="宋体" w:cs="宋体"/>
          <w:szCs w:val="21"/>
          <w:highlight w:val="none"/>
        </w:rPr>
        <w:t>委托代理人无转委托权，特此委托。</w:t>
      </w:r>
    </w:p>
    <w:p w14:paraId="6A208443">
      <w:pPr>
        <w:wordWrap w:val="0"/>
        <w:spacing w:line="360" w:lineRule="auto"/>
        <w:ind w:firstLine="420" w:firstLineChars="200"/>
        <w:rPr>
          <w:rFonts w:ascii="宋体" w:cs="宋体"/>
          <w:szCs w:val="21"/>
          <w:highlight w:val="none"/>
          <w:u w:val="singl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ascii="宋体" w:hAnsi="宋体" w:cs="宋体"/>
          <w:szCs w:val="21"/>
          <w:highlight w:val="none"/>
        </w:rPr>
        <w:t>_______</w:t>
      </w:r>
    </w:p>
    <w:p w14:paraId="1078C760">
      <w:pPr>
        <w:wordWrap w:val="0"/>
        <w:spacing w:line="360" w:lineRule="auto"/>
        <w:ind w:firstLine="420" w:firstLineChars="200"/>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14:paraId="1D4E5F66">
      <w:pPr>
        <w:wordWrap w:val="0"/>
        <w:spacing w:line="360" w:lineRule="auto"/>
        <w:ind w:firstLine="420" w:firstLineChars="200"/>
        <w:rPr>
          <w:rFonts w:hAnsi="宋体"/>
          <w:szCs w:val="21"/>
          <w:highlight w:val="none"/>
        </w:rPr>
      </w:pPr>
      <w:r>
        <w:rPr>
          <w:rFonts w:hint="eastAsia" w:ascii="宋体" w:hAnsi="宋体" w:cs="宋体"/>
          <w:szCs w:val="21"/>
          <w:highlight w:val="none"/>
        </w:rPr>
        <w:t>联系方</w:t>
      </w:r>
      <w:r>
        <w:rPr>
          <w:rFonts w:hint="eastAsia" w:hAnsi="宋体"/>
          <w:szCs w:val="21"/>
          <w:highlight w:val="none"/>
        </w:rPr>
        <w:t>式（移动电话）</w:t>
      </w:r>
      <w:r>
        <w:rPr>
          <w:rFonts w:hint="eastAsia" w:ascii="宋体" w:hAnsi="宋体" w:cs="宋体"/>
          <w:szCs w:val="21"/>
          <w:highlight w:val="none"/>
        </w:rPr>
        <w:t>：</w:t>
      </w:r>
      <w:r>
        <w:rPr>
          <w:rFonts w:hint="eastAsia" w:hAnsi="宋体"/>
          <w:szCs w:val="21"/>
          <w:highlight w:val="none"/>
          <w:u w:val="single"/>
        </w:rPr>
        <w:t xml:space="preserve">                   </w:t>
      </w:r>
    </w:p>
    <w:p w14:paraId="1D851B56">
      <w:pPr>
        <w:wordWrap w:val="0"/>
        <w:spacing w:line="360" w:lineRule="auto"/>
        <w:ind w:firstLine="420" w:firstLineChars="200"/>
        <w:rPr>
          <w:rFonts w:ascii="宋体" w:hAnsi="宋体" w:cs="宋体"/>
          <w:szCs w:val="21"/>
          <w:highlight w:val="none"/>
          <w:u w:val="single"/>
        </w:rPr>
      </w:pPr>
      <w:r>
        <w:rPr>
          <w:rFonts w:hint="eastAsia" w:hAnsi="宋体"/>
          <w:szCs w:val="21"/>
          <w:highlight w:val="none"/>
        </w:rPr>
        <w:t>电子邮箱：</w:t>
      </w:r>
      <w:r>
        <w:rPr>
          <w:rFonts w:hint="eastAsia" w:hAnsi="宋体"/>
          <w:szCs w:val="21"/>
          <w:highlight w:val="none"/>
          <w:u w:val="single"/>
        </w:rPr>
        <w:t xml:space="preserve">               </w:t>
      </w:r>
    </w:p>
    <w:p w14:paraId="2CDF2214">
      <w:pPr>
        <w:wordWrap w:val="0"/>
        <w:spacing w:line="360" w:lineRule="auto"/>
        <w:ind w:firstLine="420" w:firstLineChars="200"/>
        <w:rPr>
          <w:rFonts w:ascii="宋体" w:cs="宋体"/>
          <w:szCs w:val="21"/>
          <w:highlight w:val="none"/>
        </w:rPr>
      </w:pPr>
      <w:r>
        <w:rPr>
          <w:rFonts w:hint="eastAsia" w:ascii="宋体" w:hAnsi="宋体" w:cs="宋体"/>
          <w:szCs w:val="21"/>
          <w:highlight w:val="none"/>
        </w:rPr>
        <w:t>参选人：</w:t>
      </w:r>
      <w:r>
        <w:rPr>
          <w:rFonts w:hint="eastAsia" w:ascii="宋体" w:hAnsi="宋体" w:cs="宋体"/>
          <w:szCs w:val="21"/>
          <w:highlight w:val="none"/>
          <w:u w:val="single"/>
        </w:rPr>
        <w:t xml:space="preserve">                   （盖章）</w:t>
      </w:r>
    </w:p>
    <w:p w14:paraId="1D9D1EFE">
      <w:pPr>
        <w:wordWrap w:val="0"/>
        <w:spacing w:line="360" w:lineRule="auto"/>
        <w:ind w:firstLine="420" w:firstLineChars="200"/>
        <w:rPr>
          <w:rFonts w:asci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hAnsi="宋体" w:cs="宋体"/>
          <w:szCs w:val="24"/>
          <w:highlight w:val="none"/>
          <w:u w:val="single"/>
        </w:rPr>
        <w:t>签字或</w:t>
      </w:r>
      <w:r>
        <w:rPr>
          <w:rFonts w:hint="eastAsia" w:ascii="宋体" w:hAnsi="宋体" w:cs="宋体"/>
          <w:szCs w:val="21"/>
          <w:highlight w:val="none"/>
          <w:u w:val="single"/>
        </w:rPr>
        <w:t>盖章）</w:t>
      </w:r>
    </w:p>
    <w:p w14:paraId="4A3AFCA3">
      <w:pPr>
        <w:wordWrap w:val="0"/>
        <w:spacing w:line="360" w:lineRule="auto"/>
        <w:ind w:right="480" w:firstLine="420" w:firstLineChars="200"/>
        <w:rPr>
          <w:rFonts w:hint="eastAsia" w:ascii="宋体" w:hAnsi="宋体" w:cs="宋体"/>
          <w:szCs w:val="21"/>
          <w:highlight w:val="none"/>
        </w:rPr>
      </w:pPr>
      <w:r>
        <w:rPr>
          <w:rFonts w:hint="eastAsia" w:ascii="宋体" w:hAnsi="宋体" w:cs="宋体"/>
          <w:szCs w:val="21"/>
          <w:highlight w:val="none"/>
        </w:rPr>
        <w:t>授权委托日期：  年  月  日</w:t>
      </w:r>
    </w:p>
    <w:p w14:paraId="39AD38CF">
      <w:pPr>
        <w:spacing w:before="156" w:beforeLines="50" w:after="10"/>
        <w:ind w:left="420" w:leftChars="200" w:firstLine="367" w:firstLineChars="175"/>
        <w:jc w:val="left"/>
        <w:rPr>
          <w:rFonts w:hint="eastAsia" w:ascii="宋体" w:hAnsi="宋体" w:cs="宋体"/>
          <w:szCs w:val="21"/>
          <w:highlight w:val="none"/>
        </w:rPr>
      </w:pPr>
    </w:p>
    <w:p w14:paraId="6EDCA310">
      <w:pPr>
        <w:spacing w:line="360" w:lineRule="auto"/>
        <w:ind w:firstLine="420" w:firstLineChars="200"/>
        <w:rPr>
          <w:color w:val="000000"/>
          <w:highlight w:val="none"/>
        </w:rPr>
      </w:pPr>
    </w:p>
    <w:sectPr>
      <w:headerReference r:id="rId4" w:type="default"/>
      <w:footerReference r:id="rId5"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6E55E">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8E5E2">
    <w:pPr>
      <w:pStyle w:val="16"/>
      <w:pBdr>
        <w:top w:val="single" w:color="auto" w:sz="4" w:space="1"/>
      </w:pBdr>
      <w:jc w:val="center"/>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23F2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B23F2A">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12B13">
    <w:pPr>
      <w:pStyle w:val="19"/>
      <w:ind w:right="360"/>
      <w:jc w:val="right"/>
      <w:rPr>
        <w:rFonts w:hint="default" w:eastAsia="宋体"/>
        <w:szCs w:val="21"/>
        <w:lang w:val="en-US" w:eastAsia="zh-CN"/>
      </w:rPr>
    </w:pPr>
    <w:r>
      <w:rPr>
        <w:rFonts w:hint="eastAsia"/>
        <w:szCs w:val="21"/>
      </w:rPr>
      <w:t xml:space="preserve">                               </w:t>
    </w:r>
    <w:r>
      <w:rPr>
        <w:rFonts w:hint="eastAsia"/>
        <w:szCs w:val="21"/>
        <w:lang w:val="en-US" w:eastAsia="zh-CN"/>
      </w:rPr>
      <w:t xml:space="preserve">    潜山市浒山湖连心大桥新建工程精轧螺纹、钢筋网片采购项目比选文件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5C5027"/>
    <w:multiLevelType w:val="singleLevel"/>
    <w:tmpl w:val="AE5C5027"/>
    <w:lvl w:ilvl="0" w:tentative="0">
      <w:start w:val="2"/>
      <w:numFmt w:val="chineseCounting"/>
      <w:suff w:val="nothing"/>
      <w:lvlText w:val="%1、"/>
      <w:lvlJc w:val="left"/>
      <w:rPr>
        <w:rFonts w:hint="eastAsia"/>
      </w:rPr>
    </w:lvl>
  </w:abstractNum>
  <w:abstractNum w:abstractNumId="1">
    <w:nsid w:val="E8A165CF"/>
    <w:multiLevelType w:val="singleLevel"/>
    <w:tmpl w:val="E8A165CF"/>
    <w:lvl w:ilvl="0" w:tentative="0">
      <w:start w:val="1"/>
      <w:numFmt w:val="bullet"/>
      <w:pStyle w:val="10"/>
      <w:lvlText w:val=""/>
      <w:lvlJc w:val="left"/>
      <w:pPr>
        <w:tabs>
          <w:tab w:val="left" w:pos="780"/>
        </w:tabs>
        <w:ind w:left="780" w:hanging="360"/>
      </w:pPr>
      <w:rPr>
        <w:rFonts w:hint="default" w:ascii="Wingdings" w:hAnsi="Wingdings"/>
      </w:rPr>
    </w:lvl>
  </w:abstractNum>
  <w:abstractNum w:abstractNumId="2">
    <w:nsid w:val="0000000C"/>
    <w:multiLevelType w:val="singleLevel"/>
    <w:tmpl w:val="0000000C"/>
    <w:lvl w:ilvl="0" w:tentative="0">
      <w:start w:val="1"/>
      <w:numFmt w:val="chineseCounting"/>
      <w:suff w:val="nothing"/>
      <w:lvlText w:val="%1、"/>
      <w:lvlJc w:val="left"/>
      <w:rPr>
        <w:rFonts w:cs="Times New Roman"/>
      </w:rPr>
    </w:lvl>
  </w:abstractNum>
  <w:abstractNum w:abstractNumId="3">
    <w:nsid w:val="1A90A1D7"/>
    <w:multiLevelType w:val="singleLevel"/>
    <w:tmpl w:val="1A90A1D7"/>
    <w:lvl w:ilvl="0" w:tentative="0">
      <w:start w:val="1"/>
      <w:numFmt w:val="chineseCounting"/>
      <w:suff w:val="nothing"/>
      <w:lvlText w:val="%1、"/>
      <w:lvlJc w:val="left"/>
      <w:rPr>
        <w:rFonts w:hint="eastAsia"/>
      </w:rPr>
    </w:lvl>
  </w:abstractNum>
  <w:abstractNum w:abstractNumId="4">
    <w:nsid w:val="58E4D968"/>
    <w:multiLevelType w:val="singleLevel"/>
    <w:tmpl w:val="58E4D968"/>
    <w:lvl w:ilvl="0" w:tentative="0">
      <w:start w:val="5"/>
      <w:numFmt w:val="decimal"/>
      <w:suff w:val="nothing"/>
      <w:lvlText w:val="%1．"/>
      <w:lvlJc w:val="left"/>
    </w:lvl>
  </w:abstractNum>
  <w:abstractNum w:abstractNumId="5">
    <w:nsid w:val="59D0A1BC"/>
    <w:multiLevelType w:val="singleLevel"/>
    <w:tmpl w:val="59D0A1BC"/>
    <w:lvl w:ilvl="0" w:tentative="0">
      <w:start w:val="4"/>
      <w:numFmt w:val="decimal"/>
      <w:suff w:val="nothing"/>
      <w:lvlText w:val="(%1)"/>
      <w:lvlJc w:val="left"/>
    </w:lvl>
  </w:abstractNum>
  <w:abstractNum w:abstractNumId="6">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6"/>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ODA4MGVjYTNkZmM4MmNhNzI4NTA2MTIxMGYwMmMifQ=="/>
    <w:docVar w:name="KSO_WPS_MARK_KEY" w:val="484f0cf5-1a0a-42ac-86f4-d289c900cd4d"/>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9A01DA"/>
    <w:rsid w:val="03C31432"/>
    <w:rsid w:val="03D04666"/>
    <w:rsid w:val="03EF7C67"/>
    <w:rsid w:val="03F10EFE"/>
    <w:rsid w:val="0404335F"/>
    <w:rsid w:val="04380CAB"/>
    <w:rsid w:val="046A3C9B"/>
    <w:rsid w:val="0496644C"/>
    <w:rsid w:val="050E6095"/>
    <w:rsid w:val="052D3172"/>
    <w:rsid w:val="053C133E"/>
    <w:rsid w:val="053D78F3"/>
    <w:rsid w:val="05571F68"/>
    <w:rsid w:val="056C6C20"/>
    <w:rsid w:val="05771CD1"/>
    <w:rsid w:val="05837341"/>
    <w:rsid w:val="05992CBC"/>
    <w:rsid w:val="0634388A"/>
    <w:rsid w:val="06346D33"/>
    <w:rsid w:val="06406BE1"/>
    <w:rsid w:val="068D0225"/>
    <w:rsid w:val="068D6391"/>
    <w:rsid w:val="06A84D57"/>
    <w:rsid w:val="07347C63"/>
    <w:rsid w:val="074F6218"/>
    <w:rsid w:val="076B0765"/>
    <w:rsid w:val="07923C41"/>
    <w:rsid w:val="07E15B19"/>
    <w:rsid w:val="08495105"/>
    <w:rsid w:val="086B006F"/>
    <w:rsid w:val="08872616"/>
    <w:rsid w:val="08C629F5"/>
    <w:rsid w:val="093D4AE0"/>
    <w:rsid w:val="09636287"/>
    <w:rsid w:val="097C596A"/>
    <w:rsid w:val="09975029"/>
    <w:rsid w:val="09FE29B2"/>
    <w:rsid w:val="0A034005"/>
    <w:rsid w:val="0A3B4909"/>
    <w:rsid w:val="0AE54A50"/>
    <w:rsid w:val="0B016D61"/>
    <w:rsid w:val="0B0D42F2"/>
    <w:rsid w:val="0B7813D0"/>
    <w:rsid w:val="0B9A72CD"/>
    <w:rsid w:val="0BAB55C5"/>
    <w:rsid w:val="0BC976A9"/>
    <w:rsid w:val="0C8052C3"/>
    <w:rsid w:val="0CAA7A10"/>
    <w:rsid w:val="0CAD0D80"/>
    <w:rsid w:val="0CD05636"/>
    <w:rsid w:val="0D21232F"/>
    <w:rsid w:val="0D3E1438"/>
    <w:rsid w:val="0D580F63"/>
    <w:rsid w:val="0D7160A1"/>
    <w:rsid w:val="0D776C9C"/>
    <w:rsid w:val="0DFE792F"/>
    <w:rsid w:val="0E3C4776"/>
    <w:rsid w:val="0EB94E27"/>
    <w:rsid w:val="0F221281"/>
    <w:rsid w:val="0F634B4C"/>
    <w:rsid w:val="0FA178A3"/>
    <w:rsid w:val="0FB2759B"/>
    <w:rsid w:val="0FD7742E"/>
    <w:rsid w:val="101C02E7"/>
    <w:rsid w:val="10C53A3E"/>
    <w:rsid w:val="10E0565F"/>
    <w:rsid w:val="118E7881"/>
    <w:rsid w:val="11A93467"/>
    <w:rsid w:val="11DA4B48"/>
    <w:rsid w:val="12406A1B"/>
    <w:rsid w:val="12416F26"/>
    <w:rsid w:val="124D01B4"/>
    <w:rsid w:val="125E06E4"/>
    <w:rsid w:val="126B2998"/>
    <w:rsid w:val="128C72BE"/>
    <w:rsid w:val="12A72428"/>
    <w:rsid w:val="13020339"/>
    <w:rsid w:val="13545468"/>
    <w:rsid w:val="13751835"/>
    <w:rsid w:val="141809A2"/>
    <w:rsid w:val="14632D00"/>
    <w:rsid w:val="14720E5A"/>
    <w:rsid w:val="148B452E"/>
    <w:rsid w:val="14B94033"/>
    <w:rsid w:val="14F65FFC"/>
    <w:rsid w:val="15001A89"/>
    <w:rsid w:val="151D6BB7"/>
    <w:rsid w:val="15304812"/>
    <w:rsid w:val="15416466"/>
    <w:rsid w:val="1544742C"/>
    <w:rsid w:val="155449B8"/>
    <w:rsid w:val="156B47D3"/>
    <w:rsid w:val="15744470"/>
    <w:rsid w:val="158407CF"/>
    <w:rsid w:val="15EE7D7F"/>
    <w:rsid w:val="15F2690E"/>
    <w:rsid w:val="167B097A"/>
    <w:rsid w:val="16A52E63"/>
    <w:rsid w:val="16DF0089"/>
    <w:rsid w:val="17747697"/>
    <w:rsid w:val="178951F0"/>
    <w:rsid w:val="17A01D8C"/>
    <w:rsid w:val="19206658"/>
    <w:rsid w:val="192D0833"/>
    <w:rsid w:val="1933475D"/>
    <w:rsid w:val="193B125C"/>
    <w:rsid w:val="1964685A"/>
    <w:rsid w:val="19AE1FD6"/>
    <w:rsid w:val="1A3E4845"/>
    <w:rsid w:val="1A54013D"/>
    <w:rsid w:val="1A8A3DEE"/>
    <w:rsid w:val="1AC81EF5"/>
    <w:rsid w:val="1ADA051F"/>
    <w:rsid w:val="1AF6599F"/>
    <w:rsid w:val="1B105741"/>
    <w:rsid w:val="1B155DAE"/>
    <w:rsid w:val="1B3F6B26"/>
    <w:rsid w:val="1B46229A"/>
    <w:rsid w:val="1BA01C03"/>
    <w:rsid w:val="1BCB4235"/>
    <w:rsid w:val="1BF259E0"/>
    <w:rsid w:val="1C153337"/>
    <w:rsid w:val="1C2D05F5"/>
    <w:rsid w:val="1C923322"/>
    <w:rsid w:val="1CC240C1"/>
    <w:rsid w:val="1D850295"/>
    <w:rsid w:val="1DA945F0"/>
    <w:rsid w:val="1DB70517"/>
    <w:rsid w:val="1DDF7D0D"/>
    <w:rsid w:val="1E5B519F"/>
    <w:rsid w:val="1ECC033C"/>
    <w:rsid w:val="1F203D0C"/>
    <w:rsid w:val="1F3A4ABE"/>
    <w:rsid w:val="1FA453E9"/>
    <w:rsid w:val="1FC02A2B"/>
    <w:rsid w:val="1FCE364E"/>
    <w:rsid w:val="1FDA12DD"/>
    <w:rsid w:val="201638A4"/>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7F493E"/>
    <w:rsid w:val="238658F6"/>
    <w:rsid w:val="23896DE7"/>
    <w:rsid w:val="238F32CD"/>
    <w:rsid w:val="23C557C9"/>
    <w:rsid w:val="23F531E8"/>
    <w:rsid w:val="23FA691B"/>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A7BB5"/>
    <w:rsid w:val="26B2243F"/>
    <w:rsid w:val="26CB59D4"/>
    <w:rsid w:val="272524CF"/>
    <w:rsid w:val="272A34E7"/>
    <w:rsid w:val="274A6DF2"/>
    <w:rsid w:val="2750511F"/>
    <w:rsid w:val="279D33B3"/>
    <w:rsid w:val="27D029E9"/>
    <w:rsid w:val="28471CB7"/>
    <w:rsid w:val="285062B5"/>
    <w:rsid w:val="28630C81"/>
    <w:rsid w:val="28791174"/>
    <w:rsid w:val="28C21FF1"/>
    <w:rsid w:val="28C2644D"/>
    <w:rsid w:val="28C72F7B"/>
    <w:rsid w:val="290226DB"/>
    <w:rsid w:val="2926000C"/>
    <w:rsid w:val="292B2F55"/>
    <w:rsid w:val="295E6B72"/>
    <w:rsid w:val="299F0644"/>
    <w:rsid w:val="29A268A5"/>
    <w:rsid w:val="29C15EAE"/>
    <w:rsid w:val="2A031439"/>
    <w:rsid w:val="2AD815A3"/>
    <w:rsid w:val="2AFE6B80"/>
    <w:rsid w:val="2B170859"/>
    <w:rsid w:val="2B353539"/>
    <w:rsid w:val="2B605D7F"/>
    <w:rsid w:val="2B620B29"/>
    <w:rsid w:val="2BD84756"/>
    <w:rsid w:val="2BFB6436"/>
    <w:rsid w:val="2C1264B3"/>
    <w:rsid w:val="2CD733E2"/>
    <w:rsid w:val="2D0354F2"/>
    <w:rsid w:val="2D2740C7"/>
    <w:rsid w:val="2D53200B"/>
    <w:rsid w:val="2D6466B7"/>
    <w:rsid w:val="2D9575F5"/>
    <w:rsid w:val="2DD4478B"/>
    <w:rsid w:val="2DE1379D"/>
    <w:rsid w:val="2E3C21CA"/>
    <w:rsid w:val="2E760F18"/>
    <w:rsid w:val="2F7A2576"/>
    <w:rsid w:val="2FEB2E61"/>
    <w:rsid w:val="306767D5"/>
    <w:rsid w:val="30744721"/>
    <w:rsid w:val="309F1F4A"/>
    <w:rsid w:val="31046B01"/>
    <w:rsid w:val="313A750A"/>
    <w:rsid w:val="317B0775"/>
    <w:rsid w:val="318468D1"/>
    <w:rsid w:val="31BA47AF"/>
    <w:rsid w:val="3203475A"/>
    <w:rsid w:val="3249087D"/>
    <w:rsid w:val="327E4269"/>
    <w:rsid w:val="328E181F"/>
    <w:rsid w:val="329F5DEA"/>
    <w:rsid w:val="32A77837"/>
    <w:rsid w:val="32AE6350"/>
    <w:rsid w:val="331632C1"/>
    <w:rsid w:val="332D18A5"/>
    <w:rsid w:val="33331364"/>
    <w:rsid w:val="33D459F4"/>
    <w:rsid w:val="33E80D95"/>
    <w:rsid w:val="3404762C"/>
    <w:rsid w:val="34102C8C"/>
    <w:rsid w:val="342B3044"/>
    <w:rsid w:val="343455CA"/>
    <w:rsid w:val="346A737A"/>
    <w:rsid w:val="346E5D72"/>
    <w:rsid w:val="347D7417"/>
    <w:rsid w:val="347D7A40"/>
    <w:rsid w:val="34892BC5"/>
    <w:rsid w:val="34EA3966"/>
    <w:rsid w:val="351F683A"/>
    <w:rsid w:val="354C26BB"/>
    <w:rsid w:val="35804783"/>
    <w:rsid w:val="358B15BB"/>
    <w:rsid w:val="35F51B80"/>
    <w:rsid w:val="35F945F7"/>
    <w:rsid w:val="362C25D2"/>
    <w:rsid w:val="364254FA"/>
    <w:rsid w:val="366E63EF"/>
    <w:rsid w:val="369E3DCC"/>
    <w:rsid w:val="36B55EC3"/>
    <w:rsid w:val="36B6112E"/>
    <w:rsid w:val="36CA7B72"/>
    <w:rsid w:val="37734F33"/>
    <w:rsid w:val="37785C10"/>
    <w:rsid w:val="37943405"/>
    <w:rsid w:val="37951670"/>
    <w:rsid w:val="37B06DEE"/>
    <w:rsid w:val="37C60648"/>
    <w:rsid w:val="37DF0271"/>
    <w:rsid w:val="38096B9C"/>
    <w:rsid w:val="38627047"/>
    <w:rsid w:val="38954364"/>
    <w:rsid w:val="38ED2EF0"/>
    <w:rsid w:val="391F58AD"/>
    <w:rsid w:val="39414473"/>
    <w:rsid w:val="394B5035"/>
    <w:rsid w:val="395E71A4"/>
    <w:rsid w:val="3A173CD4"/>
    <w:rsid w:val="3A5360AE"/>
    <w:rsid w:val="3A596215"/>
    <w:rsid w:val="3A5C6D9D"/>
    <w:rsid w:val="3AA161A6"/>
    <w:rsid w:val="3AB21739"/>
    <w:rsid w:val="3B3B749B"/>
    <w:rsid w:val="3B7D11E3"/>
    <w:rsid w:val="3BA06AB3"/>
    <w:rsid w:val="3BC44143"/>
    <w:rsid w:val="3BCF198D"/>
    <w:rsid w:val="3BE95482"/>
    <w:rsid w:val="3BF932AF"/>
    <w:rsid w:val="3C037B1F"/>
    <w:rsid w:val="3C4B021E"/>
    <w:rsid w:val="3C6D3678"/>
    <w:rsid w:val="3CA13EAD"/>
    <w:rsid w:val="3CA97AA1"/>
    <w:rsid w:val="3CE7290C"/>
    <w:rsid w:val="3CFB07EE"/>
    <w:rsid w:val="3CFF7EA9"/>
    <w:rsid w:val="3D1419BA"/>
    <w:rsid w:val="3D2A015A"/>
    <w:rsid w:val="3DB46AC4"/>
    <w:rsid w:val="3DDF73DD"/>
    <w:rsid w:val="3DF01A04"/>
    <w:rsid w:val="3E0A40D4"/>
    <w:rsid w:val="3E7762B4"/>
    <w:rsid w:val="3E7C661A"/>
    <w:rsid w:val="3EAC28A1"/>
    <w:rsid w:val="3EC203FB"/>
    <w:rsid w:val="3FEF3E66"/>
    <w:rsid w:val="40094D7D"/>
    <w:rsid w:val="404C471D"/>
    <w:rsid w:val="405368AD"/>
    <w:rsid w:val="409105AF"/>
    <w:rsid w:val="40A92971"/>
    <w:rsid w:val="40D307F1"/>
    <w:rsid w:val="40E01D73"/>
    <w:rsid w:val="40F3228D"/>
    <w:rsid w:val="412865BD"/>
    <w:rsid w:val="414C7ECC"/>
    <w:rsid w:val="41856F3A"/>
    <w:rsid w:val="41A1305D"/>
    <w:rsid w:val="41B14847"/>
    <w:rsid w:val="41BB6E00"/>
    <w:rsid w:val="41BE0045"/>
    <w:rsid w:val="41CD10FE"/>
    <w:rsid w:val="41EA06AC"/>
    <w:rsid w:val="423E280C"/>
    <w:rsid w:val="42CF4D4C"/>
    <w:rsid w:val="42FA0BF3"/>
    <w:rsid w:val="42FF5C8C"/>
    <w:rsid w:val="43664AFA"/>
    <w:rsid w:val="439C0F97"/>
    <w:rsid w:val="43B67997"/>
    <w:rsid w:val="43BE1603"/>
    <w:rsid w:val="43D84E40"/>
    <w:rsid w:val="442E5B81"/>
    <w:rsid w:val="44374878"/>
    <w:rsid w:val="44E52849"/>
    <w:rsid w:val="44F21D67"/>
    <w:rsid w:val="456F6318"/>
    <w:rsid w:val="457C25CC"/>
    <w:rsid w:val="45CE48A3"/>
    <w:rsid w:val="46124EE8"/>
    <w:rsid w:val="464B4EE0"/>
    <w:rsid w:val="4650751B"/>
    <w:rsid w:val="465A20BB"/>
    <w:rsid w:val="466250E9"/>
    <w:rsid w:val="4665549A"/>
    <w:rsid w:val="46F47361"/>
    <w:rsid w:val="47A70E11"/>
    <w:rsid w:val="47A76B47"/>
    <w:rsid w:val="480D0FE9"/>
    <w:rsid w:val="48344D78"/>
    <w:rsid w:val="48460CF2"/>
    <w:rsid w:val="489052A0"/>
    <w:rsid w:val="48A33500"/>
    <w:rsid w:val="48B13034"/>
    <w:rsid w:val="48CF22C1"/>
    <w:rsid w:val="491B083D"/>
    <w:rsid w:val="49501355"/>
    <w:rsid w:val="4A7B6405"/>
    <w:rsid w:val="4B0E200C"/>
    <w:rsid w:val="4B5D2CD5"/>
    <w:rsid w:val="4BEE0719"/>
    <w:rsid w:val="4C3C55DB"/>
    <w:rsid w:val="4C5E1DB7"/>
    <w:rsid w:val="4C6B570C"/>
    <w:rsid w:val="4C723C26"/>
    <w:rsid w:val="4CA877CB"/>
    <w:rsid w:val="4CDF0E6E"/>
    <w:rsid w:val="4D294230"/>
    <w:rsid w:val="4D8E5F20"/>
    <w:rsid w:val="4D935AC5"/>
    <w:rsid w:val="4DC55B7E"/>
    <w:rsid w:val="4DD32919"/>
    <w:rsid w:val="4DDA0479"/>
    <w:rsid w:val="4E530686"/>
    <w:rsid w:val="4E8C055A"/>
    <w:rsid w:val="4E98017C"/>
    <w:rsid w:val="4EF747BD"/>
    <w:rsid w:val="4F417B53"/>
    <w:rsid w:val="4F9660D0"/>
    <w:rsid w:val="4F9F1352"/>
    <w:rsid w:val="4FCC63A9"/>
    <w:rsid w:val="4FFA742A"/>
    <w:rsid w:val="500373B2"/>
    <w:rsid w:val="502B4DAC"/>
    <w:rsid w:val="506B65BA"/>
    <w:rsid w:val="506C5351"/>
    <w:rsid w:val="50742DDD"/>
    <w:rsid w:val="50B213CE"/>
    <w:rsid w:val="50B6100E"/>
    <w:rsid w:val="50BB55F1"/>
    <w:rsid w:val="50CF7A05"/>
    <w:rsid w:val="51197390"/>
    <w:rsid w:val="511C6973"/>
    <w:rsid w:val="513B290A"/>
    <w:rsid w:val="514313F7"/>
    <w:rsid w:val="518650DA"/>
    <w:rsid w:val="51C93704"/>
    <w:rsid w:val="51F2728C"/>
    <w:rsid w:val="51FD5C6A"/>
    <w:rsid w:val="5222314F"/>
    <w:rsid w:val="52320CBA"/>
    <w:rsid w:val="52607CC6"/>
    <w:rsid w:val="52CF608B"/>
    <w:rsid w:val="52DA483F"/>
    <w:rsid w:val="52F70FD6"/>
    <w:rsid w:val="52F76B0E"/>
    <w:rsid w:val="530813F5"/>
    <w:rsid w:val="53376D35"/>
    <w:rsid w:val="53997856"/>
    <w:rsid w:val="53B62F43"/>
    <w:rsid w:val="53E65288"/>
    <w:rsid w:val="53EB26B3"/>
    <w:rsid w:val="53F9105B"/>
    <w:rsid w:val="54543C3D"/>
    <w:rsid w:val="548A01B3"/>
    <w:rsid w:val="548C59E6"/>
    <w:rsid w:val="54A95C5F"/>
    <w:rsid w:val="54E52323"/>
    <w:rsid w:val="559E01B3"/>
    <w:rsid w:val="55A05B3F"/>
    <w:rsid w:val="55D56C74"/>
    <w:rsid w:val="56325360"/>
    <w:rsid w:val="567D676E"/>
    <w:rsid w:val="56A624B2"/>
    <w:rsid w:val="56E14E9F"/>
    <w:rsid w:val="57354F0E"/>
    <w:rsid w:val="574C00E7"/>
    <w:rsid w:val="577B39A1"/>
    <w:rsid w:val="5785631F"/>
    <w:rsid w:val="57A83D7D"/>
    <w:rsid w:val="57B9285A"/>
    <w:rsid w:val="57CE6D3A"/>
    <w:rsid w:val="58220DF2"/>
    <w:rsid w:val="58550FBC"/>
    <w:rsid w:val="58612D77"/>
    <w:rsid w:val="58792C3E"/>
    <w:rsid w:val="588845F7"/>
    <w:rsid w:val="588D1BE5"/>
    <w:rsid w:val="58A14202"/>
    <w:rsid w:val="58D73DB9"/>
    <w:rsid w:val="59120160"/>
    <w:rsid w:val="59315A68"/>
    <w:rsid w:val="59334611"/>
    <w:rsid w:val="593D23D7"/>
    <w:rsid w:val="594E1FCC"/>
    <w:rsid w:val="597B2352"/>
    <w:rsid w:val="59B925AB"/>
    <w:rsid w:val="5A125E5F"/>
    <w:rsid w:val="5A6D4BA8"/>
    <w:rsid w:val="5A773374"/>
    <w:rsid w:val="5A773AA3"/>
    <w:rsid w:val="5A996CEC"/>
    <w:rsid w:val="5AC85203"/>
    <w:rsid w:val="5AED237F"/>
    <w:rsid w:val="5B7A24A0"/>
    <w:rsid w:val="5BB96560"/>
    <w:rsid w:val="5BE05E9F"/>
    <w:rsid w:val="5BE14F50"/>
    <w:rsid w:val="5BF45DD9"/>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7950C0"/>
    <w:rsid w:val="5EB90D7C"/>
    <w:rsid w:val="5EF30C29"/>
    <w:rsid w:val="5EF34DC9"/>
    <w:rsid w:val="5EF70F05"/>
    <w:rsid w:val="5EFF366F"/>
    <w:rsid w:val="5F4666F5"/>
    <w:rsid w:val="5F49114F"/>
    <w:rsid w:val="5F9D3902"/>
    <w:rsid w:val="5FC95408"/>
    <w:rsid w:val="5FCF261A"/>
    <w:rsid w:val="60053501"/>
    <w:rsid w:val="60247966"/>
    <w:rsid w:val="6028449B"/>
    <w:rsid w:val="602C7B6E"/>
    <w:rsid w:val="603801BB"/>
    <w:rsid w:val="603F0DF1"/>
    <w:rsid w:val="60B13CA3"/>
    <w:rsid w:val="611C6864"/>
    <w:rsid w:val="612421AE"/>
    <w:rsid w:val="61292232"/>
    <w:rsid w:val="616A6759"/>
    <w:rsid w:val="6176670E"/>
    <w:rsid w:val="61A4112B"/>
    <w:rsid w:val="61B95299"/>
    <w:rsid w:val="61EC1DD9"/>
    <w:rsid w:val="61EF1618"/>
    <w:rsid w:val="620552D2"/>
    <w:rsid w:val="628B5E5B"/>
    <w:rsid w:val="62A82123"/>
    <w:rsid w:val="62AA3592"/>
    <w:rsid w:val="62AB167D"/>
    <w:rsid w:val="62B34977"/>
    <w:rsid w:val="62CC0050"/>
    <w:rsid w:val="62CC6472"/>
    <w:rsid w:val="62F6517E"/>
    <w:rsid w:val="63146B1C"/>
    <w:rsid w:val="636C0EF5"/>
    <w:rsid w:val="63756944"/>
    <w:rsid w:val="63C33CD7"/>
    <w:rsid w:val="6408287A"/>
    <w:rsid w:val="64237073"/>
    <w:rsid w:val="64CE28D5"/>
    <w:rsid w:val="64CE4375"/>
    <w:rsid w:val="651F6E93"/>
    <w:rsid w:val="6523746B"/>
    <w:rsid w:val="653005C4"/>
    <w:rsid w:val="65E15E84"/>
    <w:rsid w:val="66535BDD"/>
    <w:rsid w:val="66A10A78"/>
    <w:rsid w:val="670D4F5E"/>
    <w:rsid w:val="67837EBF"/>
    <w:rsid w:val="678444D4"/>
    <w:rsid w:val="68390741"/>
    <w:rsid w:val="685157DF"/>
    <w:rsid w:val="68521268"/>
    <w:rsid w:val="688E1BB9"/>
    <w:rsid w:val="69007FDD"/>
    <w:rsid w:val="69145C6A"/>
    <w:rsid w:val="69231689"/>
    <w:rsid w:val="693A725B"/>
    <w:rsid w:val="6955083C"/>
    <w:rsid w:val="697435B0"/>
    <w:rsid w:val="69A5153A"/>
    <w:rsid w:val="69BB2B27"/>
    <w:rsid w:val="6A22716C"/>
    <w:rsid w:val="6A3677D3"/>
    <w:rsid w:val="6A383DBC"/>
    <w:rsid w:val="6A7A50C0"/>
    <w:rsid w:val="6A9A441C"/>
    <w:rsid w:val="6AA90AA8"/>
    <w:rsid w:val="6AF036F4"/>
    <w:rsid w:val="6B1C1A0A"/>
    <w:rsid w:val="6B370954"/>
    <w:rsid w:val="6B3B2EC9"/>
    <w:rsid w:val="6B6D542A"/>
    <w:rsid w:val="6B7C375D"/>
    <w:rsid w:val="6B846FAC"/>
    <w:rsid w:val="6B99345E"/>
    <w:rsid w:val="6BEB23F0"/>
    <w:rsid w:val="6C1A4636"/>
    <w:rsid w:val="6C2115ED"/>
    <w:rsid w:val="6C331860"/>
    <w:rsid w:val="6C9409AB"/>
    <w:rsid w:val="6CB264C8"/>
    <w:rsid w:val="6CCC1033"/>
    <w:rsid w:val="6CD97E27"/>
    <w:rsid w:val="6D13193B"/>
    <w:rsid w:val="6D7C1759"/>
    <w:rsid w:val="6DBD0003"/>
    <w:rsid w:val="6DC2511D"/>
    <w:rsid w:val="6DF730CA"/>
    <w:rsid w:val="6E3E4E25"/>
    <w:rsid w:val="6E430D24"/>
    <w:rsid w:val="6EF55A96"/>
    <w:rsid w:val="6F6450A3"/>
    <w:rsid w:val="6F68184A"/>
    <w:rsid w:val="6FC17F30"/>
    <w:rsid w:val="701831E0"/>
    <w:rsid w:val="70431419"/>
    <w:rsid w:val="70806CC3"/>
    <w:rsid w:val="71036877"/>
    <w:rsid w:val="712B76C6"/>
    <w:rsid w:val="713700CC"/>
    <w:rsid w:val="714E299B"/>
    <w:rsid w:val="71D268FB"/>
    <w:rsid w:val="71ED77DF"/>
    <w:rsid w:val="71F011AB"/>
    <w:rsid w:val="72053B52"/>
    <w:rsid w:val="72266E1E"/>
    <w:rsid w:val="7228696C"/>
    <w:rsid w:val="725B1CB5"/>
    <w:rsid w:val="739D0810"/>
    <w:rsid w:val="73A14C64"/>
    <w:rsid w:val="73DA7F5D"/>
    <w:rsid w:val="73E74316"/>
    <w:rsid w:val="73F7239D"/>
    <w:rsid w:val="73FA60C7"/>
    <w:rsid w:val="742300DB"/>
    <w:rsid w:val="7434641A"/>
    <w:rsid w:val="74352850"/>
    <w:rsid w:val="74796BCA"/>
    <w:rsid w:val="74834A5B"/>
    <w:rsid w:val="74BB58F5"/>
    <w:rsid w:val="74CA4F72"/>
    <w:rsid w:val="74EA023B"/>
    <w:rsid w:val="74EC6047"/>
    <w:rsid w:val="75314977"/>
    <w:rsid w:val="755B449E"/>
    <w:rsid w:val="75752F7C"/>
    <w:rsid w:val="759F72F3"/>
    <w:rsid w:val="75CE4F96"/>
    <w:rsid w:val="761F68A2"/>
    <w:rsid w:val="76595867"/>
    <w:rsid w:val="76807F25"/>
    <w:rsid w:val="76810483"/>
    <w:rsid w:val="76B96002"/>
    <w:rsid w:val="76D42597"/>
    <w:rsid w:val="772D2C56"/>
    <w:rsid w:val="773E37FB"/>
    <w:rsid w:val="77415A24"/>
    <w:rsid w:val="778D7399"/>
    <w:rsid w:val="77AE1B8C"/>
    <w:rsid w:val="77C364C0"/>
    <w:rsid w:val="77E07F67"/>
    <w:rsid w:val="77E7204E"/>
    <w:rsid w:val="780040B9"/>
    <w:rsid w:val="78571967"/>
    <w:rsid w:val="785C0B47"/>
    <w:rsid w:val="78AE6287"/>
    <w:rsid w:val="78C31BBE"/>
    <w:rsid w:val="78DF0B08"/>
    <w:rsid w:val="79493E90"/>
    <w:rsid w:val="79494912"/>
    <w:rsid w:val="79757761"/>
    <w:rsid w:val="79812963"/>
    <w:rsid w:val="798518FB"/>
    <w:rsid w:val="79B2382E"/>
    <w:rsid w:val="79F42801"/>
    <w:rsid w:val="7A094F79"/>
    <w:rsid w:val="7A115EBC"/>
    <w:rsid w:val="7A293BFF"/>
    <w:rsid w:val="7A720E3A"/>
    <w:rsid w:val="7A9D6F19"/>
    <w:rsid w:val="7B8D0F2A"/>
    <w:rsid w:val="7BA91035"/>
    <w:rsid w:val="7C2125B7"/>
    <w:rsid w:val="7C227B31"/>
    <w:rsid w:val="7C6929D9"/>
    <w:rsid w:val="7C781C55"/>
    <w:rsid w:val="7C833AFF"/>
    <w:rsid w:val="7C975798"/>
    <w:rsid w:val="7CA4122A"/>
    <w:rsid w:val="7CB404EA"/>
    <w:rsid w:val="7CC67EB6"/>
    <w:rsid w:val="7D29489F"/>
    <w:rsid w:val="7D2A7753"/>
    <w:rsid w:val="7D556687"/>
    <w:rsid w:val="7DD737E8"/>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qFormat/>
    <w:uiPriority w:val="0"/>
    <w:pPr>
      <w:keepNext/>
      <w:keepLines/>
      <w:spacing w:before="100" w:after="100"/>
      <w:jc w:val="center"/>
      <w:outlineLvl w:val="0"/>
    </w:pPr>
    <w:rPr>
      <w:b/>
      <w:bCs/>
      <w:kern w:val="44"/>
      <w:sz w:val="32"/>
      <w:szCs w:val="44"/>
    </w:rPr>
  </w:style>
  <w:style w:type="paragraph" w:styleId="3">
    <w:name w:val="heading 2"/>
    <w:basedOn w:val="1"/>
    <w:next w:val="4"/>
    <w:link w:val="50"/>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link w:val="5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1"/>
    <w:link w:val="51"/>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54"/>
    <w:qFormat/>
    <w:uiPriority w:val="0"/>
    <w:rPr>
      <w:rFonts w:ascii="宋体" w:hAnsi="Calibri"/>
      <w:kern w:val="0"/>
      <w:sz w:val="18"/>
      <w:szCs w:val="18"/>
    </w:rPr>
  </w:style>
  <w:style w:type="paragraph" w:styleId="7">
    <w:name w:val="annotation text"/>
    <w:basedOn w:val="1"/>
    <w:link w:val="57"/>
    <w:qFormat/>
    <w:uiPriority w:val="99"/>
    <w:pPr>
      <w:jc w:val="left"/>
    </w:pPr>
    <w:rPr>
      <w:rFonts w:ascii="Calibri" w:hAnsi="Calibri"/>
      <w:kern w:val="0"/>
      <w:sz w:val="20"/>
    </w:rPr>
  </w:style>
  <w:style w:type="paragraph" w:styleId="8">
    <w:name w:val="Body Text"/>
    <w:basedOn w:val="1"/>
    <w:link w:val="55"/>
    <w:qFormat/>
    <w:uiPriority w:val="0"/>
    <w:pPr>
      <w:tabs>
        <w:tab w:val="left" w:pos="567"/>
      </w:tabs>
      <w:spacing w:before="120" w:line="22" w:lineRule="atLeast"/>
    </w:pPr>
    <w:rPr>
      <w:rFonts w:ascii="宋体" w:hAnsi="宋体"/>
      <w:sz w:val="24"/>
    </w:rPr>
  </w:style>
  <w:style w:type="paragraph" w:styleId="9">
    <w:name w:val="Body Text Indent"/>
    <w:basedOn w:val="1"/>
    <w:link w:val="56"/>
    <w:qFormat/>
    <w:uiPriority w:val="0"/>
    <w:pPr>
      <w:spacing w:after="120"/>
      <w:ind w:left="420" w:leftChars="200"/>
    </w:pPr>
  </w:style>
  <w:style w:type="paragraph" w:styleId="10">
    <w:name w:val="List Bullet 2"/>
    <w:basedOn w:val="1"/>
    <w:semiHidden/>
    <w:unhideWhenUsed/>
    <w:qFormat/>
    <w:uiPriority w:val="99"/>
    <w:pPr>
      <w:numPr>
        <w:ilvl w:val="0"/>
        <w:numId w:val="1"/>
      </w:numPr>
    </w:pPr>
  </w:style>
  <w:style w:type="paragraph" w:styleId="11">
    <w:name w:val="toc 3"/>
    <w:basedOn w:val="1"/>
    <w:next w:val="1"/>
    <w:qFormat/>
    <w:uiPriority w:val="39"/>
    <w:pPr>
      <w:spacing w:line="500" w:lineRule="exact"/>
      <w:ind w:left="400" w:leftChars="400"/>
    </w:pPr>
    <w:rPr>
      <w:sz w:val="24"/>
    </w:rPr>
  </w:style>
  <w:style w:type="paragraph" w:styleId="12">
    <w:name w:val="Plain Text"/>
    <w:basedOn w:val="1"/>
    <w:link w:val="49"/>
    <w:qFormat/>
    <w:uiPriority w:val="99"/>
    <w:rPr>
      <w:rFonts w:ascii="宋体" w:hAnsi="Courier New"/>
      <w:kern w:val="0"/>
      <w:sz w:val="20"/>
      <w:szCs w:val="20"/>
    </w:rPr>
  </w:style>
  <w:style w:type="paragraph" w:styleId="13">
    <w:name w:val="Date"/>
    <w:basedOn w:val="1"/>
    <w:next w:val="1"/>
    <w:link w:val="53"/>
    <w:qFormat/>
    <w:uiPriority w:val="0"/>
    <w:pPr>
      <w:ind w:left="100" w:leftChars="2500"/>
    </w:pPr>
    <w:rPr>
      <w:rFonts w:ascii="Calibri" w:hAnsi="Calibri"/>
    </w:rPr>
  </w:style>
  <w:style w:type="paragraph" w:styleId="14">
    <w:name w:val="Body Text Indent 2"/>
    <w:basedOn w:val="1"/>
    <w:next w:val="1"/>
    <w:link w:val="46"/>
    <w:qFormat/>
    <w:uiPriority w:val="0"/>
    <w:pPr>
      <w:spacing w:after="120" w:line="480" w:lineRule="auto"/>
      <w:ind w:left="420" w:leftChars="200"/>
    </w:pPr>
  </w:style>
  <w:style w:type="paragraph" w:styleId="15">
    <w:name w:val="Balloon Text"/>
    <w:basedOn w:val="1"/>
    <w:link w:val="47"/>
    <w:unhideWhenUsed/>
    <w:qFormat/>
    <w:uiPriority w:val="99"/>
    <w:rPr>
      <w:sz w:val="18"/>
      <w:szCs w:val="18"/>
    </w:rPr>
  </w:style>
  <w:style w:type="paragraph" w:styleId="16">
    <w:name w:val="footer"/>
    <w:basedOn w:val="1"/>
    <w:link w:val="44"/>
    <w:qFormat/>
    <w:uiPriority w:val="0"/>
    <w:pPr>
      <w:tabs>
        <w:tab w:val="center" w:pos="4153"/>
        <w:tab w:val="right" w:pos="8306"/>
      </w:tabs>
      <w:snapToGrid w:val="0"/>
      <w:jc w:val="left"/>
    </w:pPr>
    <w:rPr>
      <w:rFonts w:ascii="Calibri" w:hAnsi="Calibri"/>
      <w:sz w:val="18"/>
      <w:szCs w:val="18"/>
    </w:rPr>
  </w:style>
  <w:style w:type="paragraph" w:styleId="17">
    <w:name w:val="envelope return"/>
    <w:basedOn w:val="1"/>
    <w:next w:val="18"/>
    <w:unhideWhenUsed/>
    <w:qFormat/>
    <w:uiPriority w:val="99"/>
    <w:pPr>
      <w:snapToGrid w:val="0"/>
    </w:pPr>
    <w:rPr>
      <w:rFonts w:ascii="Arial" w:hAnsi="Arial"/>
    </w:rPr>
  </w:style>
  <w:style w:type="paragraph" w:styleId="18">
    <w:name w:val="Title"/>
    <w:basedOn w:val="1"/>
    <w:next w:val="1"/>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19">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2"/>
    <w:basedOn w:val="1"/>
    <w:next w:val="1"/>
    <w:qFormat/>
    <w:uiPriority w:val="39"/>
    <w:pPr>
      <w:spacing w:line="500" w:lineRule="exact"/>
      <w:ind w:left="200" w:leftChars="200"/>
    </w:pPr>
    <w:rPr>
      <w:sz w:val="24"/>
    </w:rPr>
  </w:style>
  <w:style w:type="paragraph" w:styleId="22">
    <w:name w:val="Normal (Web)"/>
    <w:basedOn w:val="1"/>
    <w:qFormat/>
    <w:uiPriority w:val="0"/>
    <w:pPr>
      <w:spacing w:before="100" w:beforeAutospacing="1" w:after="100" w:afterAutospacing="1"/>
      <w:jc w:val="left"/>
    </w:pPr>
    <w:rPr>
      <w:kern w:val="0"/>
      <w:sz w:val="24"/>
    </w:rPr>
  </w:style>
  <w:style w:type="paragraph" w:styleId="23">
    <w:name w:val="index 1"/>
    <w:basedOn w:val="1"/>
    <w:next w:val="1"/>
    <w:semiHidden/>
    <w:qFormat/>
    <w:uiPriority w:val="0"/>
    <w:rPr>
      <w:szCs w:val="20"/>
    </w:rPr>
  </w:style>
  <w:style w:type="paragraph" w:styleId="24">
    <w:name w:val="annotation subject"/>
    <w:basedOn w:val="7"/>
    <w:next w:val="7"/>
    <w:link w:val="71"/>
    <w:semiHidden/>
    <w:unhideWhenUsed/>
    <w:qFormat/>
    <w:uiPriority w:val="99"/>
    <w:rPr>
      <w:rFonts w:ascii="Times New Roman" w:hAnsi="Times New Roman"/>
      <w:b/>
      <w:bCs/>
      <w:kern w:val="2"/>
      <w:sz w:val="21"/>
    </w:rPr>
  </w:style>
  <w:style w:type="paragraph" w:styleId="25">
    <w:name w:val="Body Text First Indent 2"/>
    <w:basedOn w:val="9"/>
    <w:link w:val="72"/>
    <w:qFormat/>
    <w:uiPriority w:val="0"/>
    <w:pPr>
      <w:ind w:firstLine="420" w:firstLineChars="200"/>
    </w:p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basedOn w:val="28"/>
    <w:qFormat/>
    <w:uiPriority w:val="99"/>
    <w:rPr>
      <w:color w:val="0000FF"/>
      <w:u w:val="single"/>
    </w:rPr>
  </w:style>
  <w:style w:type="character" w:styleId="33">
    <w:name w:val="annotation reference"/>
    <w:semiHidden/>
    <w:qFormat/>
    <w:uiPriority w:val="99"/>
    <w:rPr>
      <w:sz w:val="21"/>
      <w:szCs w:val="21"/>
    </w:rPr>
  </w:style>
  <w:style w:type="paragraph" w:customStyle="1" w:styleId="34">
    <w:name w:val="正文 New"/>
    <w:basedOn w:val="1"/>
    <w:qFormat/>
    <w:uiPriority w:val="0"/>
    <w:pPr>
      <w:spacing w:before="100" w:beforeAutospacing="1" w:after="100" w:afterAutospacing="1" w:line="440" w:lineRule="exact"/>
      <w:ind w:left="357" w:hanging="357"/>
    </w:pPr>
    <w:rPr>
      <w:szCs w:val="21"/>
    </w:rPr>
  </w:style>
  <w:style w:type="paragraph" w:customStyle="1" w:styleId="35">
    <w:name w:val="模板普通正文"/>
    <w:basedOn w:val="9"/>
    <w:qFormat/>
    <w:uiPriority w:val="0"/>
    <w:pPr>
      <w:spacing w:beforeLines="50" w:after="10"/>
      <w:ind w:firstLine="490" w:firstLineChars="175"/>
      <w:jc w:val="left"/>
    </w:pPr>
  </w:style>
  <w:style w:type="paragraph" w:customStyle="1" w:styleId="36">
    <w:name w:val="目录 72"/>
    <w:basedOn w:val="1"/>
    <w:next w:val="1"/>
    <w:qFormat/>
    <w:uiPriority w:val="39"/>
    <w:pPr>
      <w:ind w:left="1260"/>
    </w:pPr>
    <w:rPr>
      <w:sz w:val="18"/>
    </w:rPr>
  </w:style>
  <w:style w:type="character" w:customStyle="1" w:styleId="37">
    <w:name w:val="批注文字 Char1"/>
    <w:basedOn w:val="28"/>
    <w:semiHidden/>
    <w:qFormat/>
    <w:uiPriority w:val="99"/>
    <w:rPr>
      <w:rFonts w:ascii="Times New Roman" w:hAnsi="Times New Roman" w:eastAsia="宋体" w:cs="Times New Roman"/>
      <w:szCs w:val="24"/>
    </w:rPr>
  </w:style>
  <w:style w:type="character" w:customStyle="1" w:styleId="38">
    <w:name w:val="样式（正文） Char"/>
    <w:link w:val="39"/>
    <w:qFormat/>
    <w:locked/>
    <w:uiPriority w:val="0"/>
    <w:rPr>
      <w:rFonts w:ascii="宋体" w:hAnsi="宋体" w:eastAsia="宋体"/>
      <w:sz w:val="24"/>
    </w:rPr>
  </w:style>
  <w:style w:type="paragraph" w:customStyle="1" w:styleId="39">
    <w:name w:val="样式（正文）"/>
    <w:basedOn w:val="1"/>
    <w:link w:val="38"/>
    <w:qFormat/>
    <w:uiPriority w:val="0"/>
    <w:pPr>
      <w:spacing w:line="360" w:lineRule="auto"/>
      <w:ind w:firstLine="200" w:firstLineChars="200"/>
    </w:pPr>
    <w:rPr>
      <w:rFonts w:ascii="宋体" w:hAnsi="宋体"/>
      <w:kern w:val="0"/>
      <w:sz w:val="24"/>
      <w:szCs w:val="20"/>
    </w:rPr>
  </w:style>
  <w:style w:type="character" w:customStyle="1" w:styleId="40">
    <w:name w:val="日期 Char1"/>
    <w:basedOn w:val="28"/>
    <w:semiHidden/>
    <w:qFormat/>
    <w:uiPriority w:val="99"/>
    <w:rPr>
      <w:rFonts w:ascii="Times New Roman" w:hAnsi="Times New Roman" w:eastAsia="宋体" w:cs="Times New Roman"/>
      <w:szCs w:val="24"/>
    </w:rPr>
  </w:style>
  <w:style w:type="character" w:customStyle="1" w:styleId="41">
    <w:name w:val="纯文本 Char1"/>
    <w:basedOn w:val="28"/>
    <w:semiHidden/>
    <w:qFormat/>
    <w:uiPriority w:val="99"/>
    <w:rPr>
      <w:rFonts w:ascii="宋体" w:hAnsi="Courier New" w:eastAsia="宋体" w:cs="Courier New"/>
      <w:szCs w:val="21"/>
    </w:rPr>
  </w:style>
  <w:style w:type="character" w:customStyle="1" w:styleId="42">
    <w:name w:val="页眉 字符"/>
    <w:basedOn w:val="28"/>
    <w:link w:val="19"/>
    <w:qFormat/>
    <w:uiPriority w:val="0"/>
    <w:rPr>
      <w:rFonts w:ascii="Times New Roman" w:hAnsi="Times New Roman" w:eastAsia="宋体" w:cs="Times New Roman"/>
      <w:sz w:val="18"/>
      <w:szCs w:val="18"/>
    </w:rPr>
  </w:style>
  <w:style w:type="character" w:customStyle="1" w:styleId="43">
    <w:name w:val="页脚 Char"/>
    <w:basedOn w:val="28"/>
    <w:qFormat/>
    <w:uiPriority w:val="0"/>
    <w:rPr>
      <w:sz w:val="18"/>
      <w:szCs w:val="18"/>
    </w:rPr>
  </w:style>
  <w:style w:type="character" w:customStyle="1" w:styleId="44">
    <w:name w:val="页脚 字符"/>
    <w:basedOn w:val="28"/>
    <w:link w:val="16"/>
    <w:semiHidden/>
    <w:qFormat/>
    <w:uiPriority w:val="99"/>
    <w:rPr>
      <w:rFonts w:ascii="Times New Roman" w:hAnsi="Times New Roman" w:eastAsia="宋体" w:cs="Times New Roman"/>
      <w:sz w:val="18"/>
      <w:szCs w:val="18"/>
    </w:rPr>
  </w:style>
  <w:style w:type="character" w:customStyle="1" w:styleId="45">
    <w:name w:val="标题 1 字符"/>
    <w:basedOn w:val="28"/>
    <w:link w:val="2"/>
    <w:qFormat/>
    <w:uiPriority w:val="0"/>
    <w:rPr>
      <w:rFonts w:ascii="Times New Roman" w:hAnsi="Times New Roman" w:eastAsia="宋体" w:cs="Times New Roman"/>
      <w:b/>
      <w:bCs/>
      <w:kern w:val="44"/>
      <w:sz w:val="32"/>
      <w:szCs w:val="44"/>
    </w:rPr>
  </w:style>
  <w:style w:type="character" w:customStyle="1" w:styleId="46">
    <w:name w:val="正文文本缩进 2 字符"/>
    <w:basedOn w:val="28"/>
    <w:link w:val="14"/>
    <w:qFormat/>
    <w:uiPriority w:val="0"/>
    <w:rPr>
      <w:rFonts w:ascii="Times New Roman" w:hAnsi="Times New Roman" w:eastAsia="宋体" w:cs="Times New Roman"/>
      <w:szCs w:val="24"/>
    </w:rPr>
  </w:style>
  <w:style w:type="character" w:customStyle="1" w:styleId="47">
    <w:name w:val="批注框文本 字符"/>
    <w:basedOn w:val="28"/>
    <w:link w:val="15"/>
    <w:semiHidden/>
    <w:qFormat/>
    <w:uiPriority w:val="99"/>
    <w:rPr>
      <w:rFonts w:ascii="Times New Roman" w:hAnsi="Times New Roman" w:eastAsia="宋体" w:cs="Times New Roman"/>
      <w:sz w:val="18"/>
      <w:szCs w:val="18"/>
    </w:rPr>
  </w:style>
  <w:style w:type="character" w:customStyle="1" w:styleId="48">
    <w:name w:val="文档结构图 Char1"/>
    <w:basedOn w:val="28"/>
    <w:semiHidden/>
    <w:qFormat/>
    <w:uiPriority w:val="99"/>
    <w:rPr>
      <w:rFonts w:ascii="宋体" w:hAnsi="Times New Roman" w:eastAsia="宋体" w:cs="Times New Roman"/>
      <w:sz w:val="18"/>
      <w:szCs w:val="18"/>
    </w:rPr>
  </w:style>
  <w:style w:type="character" w:customStyle="1" w:styleId="49">
    <w:name w:val="纯文本 字符"/>
    <w:link w:val="12"/>
    <w:qFormat/>
    <w:uiPriority w:val="99"/>
    <w:rPr>
      <w:rFonts w:ascii="宋体" w:hAnsi="Courier New"/>
    </w:rPr>
  </w:style>
  <w:style w:type="character" w:customStyle="1" w:styleId="50">
    <w:name w:val="标题 2 字符"/>
    <w:basedOn w:val="28"/>
    <w:link w:val="3"/>
    <w:qFormat/>
    <w:uiPriority w:val="0"/>
    <w:rPr>
      <w:rFonts w:ascii="Arial" w:hAnsi="Arial" w:eastAsia="宋体" w:cs="Times New Roman"/>
      <w:b/>
      <w:kern w:val="0"/>
      <w:sz w:val="32"/>
      <w:szCs w:val="20"/>
    </w:rPr>
  </w:style>
  <w:style w:type="character" w:customStyle="1" w:styleId="51">
    <w:name w:val="正文缩进 字符"/>
    <w:link w:val="4"/>
    <w:qFormat/>
    <w:uiPriority w:val="0"/>
    <w:rPr>
      <w:rFonts w:ascii="宋体" w:hAnsi="Times New Roman" w:eastAsia="宋体" w:cs="Times New Roman"/>
      <w:kern w:val="0"/>
      <w:sz w:val="24"/>
      <w:szCs w:val="20"/>
    </w:rPr>
  </w:style>
  <w:style w:type="character" w:customStyle="1" w:styleId="52">
    <w:name w:val="标题 3 字符"/>
    <w:basedOn w:val="28"/>
    <w:link w:val="5"/>
    <w:qFormat/>
    <w:uiPriority w:val="0"/>
    <w:rPr>
      <w:rFonts w:ascii="宋体" w:hAnsi="Times New Roman" w:eastAsia="宋体" w:cs="Times New Roman"/>
      <w:b/>
      <w:kern w:val="0"/>
      <w:sz w:val="24"/>
      <w:szCs w:val="20"/>
    </w:rPr>
  </w:style>
  <w:style w:type="character" w:customStyle="1" w:styleId="53">
    <w:name w:val="日期 字符"/>
    <w:basedOn w:val="28"/>
    <w:link w:val="13"/>
    <w:qFormat/>
    <w:uiPriority w:val="0"/>
    <w:rPr>
      <w:szCs w:val="24"/>
    </w:rPr>
  </w:style>
  <w:style w:type="character" w:customStyle="1" w:styleId="54">
    <w:name w:val="文档结构图 字符"/>
    <w:link w:val="6"/>
    <w:qFormat/>
    <w:uiPriority w:val="0"/>
    <w:rPr>
      <w:rFonts w:ascii="宋体" w:eastAsia="宋体"/>
      <w:sz w:val="18"/>
      <w:szCs w:val="18"/>
    </w:rPr>
  </w:style>
  <w:style w:type="character" w:customStyle="1" w:styleId="55">
    <w:name w:val="正文文本 字符"/>
    <w:basedOn w:val="28"/>
    <w:link w:val="8"/>
    <w:qFormat/>
    <w:uiPriority w:val="0"/>
    <w:rPr>
      <w:rFonts w:ascii="宋体" w:hAnsi="宋体" w:eastAsia="宋体" w:cs="Times New Roman"/>
      <w:sz w:val="24"/>
      <w:szCs w:val="24"/>
    </w:rPr>
  </w:style>
  <w:style w:type="character" w:customStyle="1" w:styleId="56">
    <w:name w:val="正文文本缩进 字符"/>
    <w:basedOn w:val="28"/>
    <w:link w:val="9"/>
    <w:qFormat/>
    <w:uiPriority w:val="0"/>
    <w:rPr>
      <w:rFonts w:ascii="Times New Roman" w:hAnsi="Times New Roman" w:eastAsia="宋体" w:cs="Times New Roman"/>
      <w:szCs w:val="24"/>
    </w:rPr>
  </w:style>
  <w:style w:type="character" w:customStyle="1" w:styleId="57">
    <w:name w:val="批注文字 字符"/>
    <w:link w:val="7"/>
    <w:qFormat/>
    <w:uiPriority w:val="99"/>
    <w:rPr>
      <w:rFonts w:eastAsia="宋体"/>
      <w:szCs w:val="24"/>
    </w:rPr>
  </w:style>
  <w:style w:type="paragraph" w:customStyle="1" w:styleId="58">
    <w:name w:val="样式 标题 2 + 段后: 156 磅"/>
    <w:basedOn w:val="3"/>
    <w:qFormat/>
    <w:uiPriority w:val="0"/>
    <w:pPr>
      <w:spacing w:before="100" w:after="100" w:line="240" w:lineRule="auto"/>
    </w:pPr>
    <w:rPr>
      <w:rFonts w:cs="宋体"/>
      <w:bCs/>
      <w:sz w:val="30"/>
    </w:rPr>
  </w:style>
  <w:style w:type="paragraph" w:customStyle="1" w:styleId="5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表文"/>
    <w:basedOn w:val="1"/>
    <w:qFormat/>
    <w:uiPriority w:val="0"/>
    <w:rPr>
      <w:rFonts w:ascii="宋体" w:hAnsi="宋体" w:cs="宋体"/>
      <w:color w:val="000000"/>
      <w:kern w:val="0"/>
      <w:szCs w:val="21"/>
    </w:rPr>
  </w:style>
  <w:style w:type="paragraph" w:customStyle="1" w:styleId="61">
    <w:name w:val="Char Char1"/>
    <w:basedOn w:val="1"/>
    <w:qFormat/>
    <w:uiPriority w:val="0"/>
    <w:rPr>
      <w:szCs w:val="20"/>
    </w:rPr>
  </w:style>
  <w:style w:type="paragraph" w:customStyle="1" w:styleId="62">
    <w:name w:val="p0"/>
    <w:basedOn w:val="1"/>
    <w:qFormat/>
    <w:uiPriority w:val="0"/>
    <w:pPr>
      <w:widowControl/>
      <w:snapToGrid w:val="0"/>
      <w:spacing w:after="200"/>
      <w:jc w:val="left"/>
    </w:pPr>
    <w:rPr>
      <w:rFonts w:ascii="Tahoma" w:hAnsi="Tahoma" w:cs="Tahoma"/>
      <w:kern w:val="0"/>
      <w:sz w:val="22"/>
      <w:szCs w:val="22"/>
    </w:rPr>
  </w:style>
  <w:style w:type="paragraph" w:customStyle="1" w:styleId="63">
    <w:name w:val="样式1"/>
    <w:basedOn w:val="5"/>
    <w:qFormat/>
    <w:uiPriority w:val="0"/>
    <w:pPr>
      <w:jc w:val="center"/>
    </w:pPr>
  </w:style>
  <w:style w:type="paragraph" w:customStyle="1" w:styleId="64">
    <w:name w:val="Char"/>
    <w:basedOn w:val="1"/>
    <w:qFormat/>
    <w:uiPriority w:val="0"/>
    <w:pPr>
      <w:tabs>
        <w:tab w:val="left" w:pos="432"/>
      </w:tabs>
      <w:spacing w:beforeLines="50" w:afterLines="50"/>
      <w:ind w:left="864" w:hanging="432"/>
    </w:pPr>
    <w:rPr>
      <w:sz w:val="24"/>
    </w:rPr>
  </w:style>
  <w:style w:type="paragraph" w:customStyle="1" w:styleId="65">
    <w:name w:val="Char2"/>
    <w:basedOn w:val="1"/>
    <w:next w:val="1"/>
    <w:qFormat/>
    <w:uiPriority w:val="0"/>
    <w:pPr>
      <w:widowControl/>
      <w:spacing w:line="360" w:lineRule="auto"/>
      <w:jc w:val="left"/>
    </w:pPr>
    <w:rPr>
      <w:kern w:val="0"/>
      <w:szCs w:val="20"/>
      <w:lang w:eastAsia="en-US"/>
    </w:rPr>
  </w:style>
  <w:style w:type="paragraph" w:customStyle="1" w:styleId="66">
    <w:name w:val="Char11"/>
    <w:basedOn w:val="1"/>
    <w:qFormat/>
    <w:uiPriority w:val="0"/>
    <w:rPr>
      <w:rFonts w:ascii="Tahoma" w:hAnsi="Tahoma"/>
      <w:sz w:val="24"/>
      <w:szCs w:val="20"/>
    </w:rPr>
  </w:style>
  <w:style w:type="paragraph" w:customStyle="1" w:styleId="67">
    <w:name w:val="Char1"/>
    <w:basedOn w:val="1"/>
    <w:qFormat/>
    <w:uiPriority w:val="0"/>
    <w:rPr>
      <w:rFonts w:ascii="Tahoma" w:hAnsi="Tahoma"/>
      <w:sz w:val="24"/>
      <w:szCs w:val="20"/>
    </w:rPr>
  </w:style>
  <w:style w:type="paragraph" w:customStyle="1" w:styleId="68">
    <w:name w:val="Char Char11"/>
    <w:basedOn w:val="1"/>
    <w:qFormat/>
    <w:uiPriority w:val="0"/>
  </w:style>
  <w:style w:type="paragraph" w:customStyle="1" w:styleId="6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0">
    <w:name w:val="列出段落1"/>
    <w:basedOn w:val="1"/>
    <w:qFormat/>
    <w:uiPriority w:val="0"/>
    <w:pPr>
      <w:ind w:firstLine="420" w:firstLineChars="200"/>
    </w:pPr>
    <w:rPr>
      <w:rFonts w:ascii="Calibri" w:hAnsi="Calibri"/>
      <w:szCs w:val="22"/>
    </w:rPr>
  </w:style>
  <w:style w:type="character" w:customStyle="1" w:styleId="71">
    <w:name w:val="批注主题 字符"/>
    <w:basedOn w:val="57"/>
    <w:link w:val="24"/>
    <w:semiHidden/>
    <w:qFormat/>
    <w:uiPriority w:val="99"/>
    <w:rPr>
      <w:rFonts w:ascii="Times New Roman" w:hAnsi="Times New Roman" w:eastAsia="宋体"/>
      <w:b/>
      <w:bCs/>
      <w:kern w:val="2"/>
      <w:sz w:val="21"/>
      <w:szCs w:val="24"/>
    </w:rPr>
  </w:style>
  <w:style w:type="character" w:customStyle="1" w:styleId="72">
    <w:name w:val="正文文本首行缩进 2 字符"/>
    <w:basedOn w:val="56"/>
    <w:link w:val="25"/>
    <w:qFormat/>
    <w:uiPriority w:val="0"/>
    <w:rPr>
      <w:rFonts w:ascii="Times New Roman" w:hAnsi="Times New Roman" w:eastAsia="宋体" w:cs="Times New Roman"/>
      <w:kern w:val="2"/>
      <w:sz w:val="21"/>
      <w:szCs w:val="24"/>
    </w:rPr>
  </w:style>
  <w:style w:type="character" w:customStyle="1" w:styleId="73">
    <w:name w:val="font21"/>
    <w:basedOn w:val="28"/>
    <w:qFormat/>
    <w:uiPriority w:val="0"/>
    <w:rPr>
      <w:rFonts w:hint="eastAsia" w:ascii="宋体" w:hAnsi="宋体" w:eastAsia="宋体" w:cs="宋体"/>
      <w:color w:val="000000"/>
      <w:sz w:val="36"/>
      <w:szCs w:val="36"/>
      <w:u w:val="none"/>
    </w:rPr>
  </w:style>
  <w:style w:type="paragraph" w:customStyle="1" w:styleId="74">
    <w:name w:val="表格文字"/>
    <w:basedOn w:val="1"/>
    <w:next w:val="8"/>
    <w:qFormat/>
    <w:uiPriority w:val="0"/>
    <w:pPr>
      <w:adjustRightInd w:val="0"/>
      <w:spacing w:line="360" w:lineRule="auto"/>
      <w:ind w:firstLine="200" w:firstLineChars="200"/>
      <w:jc w:val="left"/>
      <w:textAlignment w:val="baseline"/>
    </w:pPr>
    <w:rPr>
      <w:rFonts w:ascii="Arial" w:hAnsi="Arial"/>
      <w:kern w:val="0"/>
      <w:sz w:val="24"/>
    </w:rPr>
  </w:style>
  <w:style w:type="table" w:customStyle="1" w:styleId="7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1205</Words>
  <Characters>1416</Characters>
  <Lines>1</Lines>
  <Paragraphs>1</Paragraphs>
  <TotalTime>42</TotalTime>
  <ScaleCrop>false</ScaleCrop>
  <LinksUpToDate>false</LinksUpToDate>
  <CharactersWithSpaces>1553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为我撩人°</cp:lastModifiedBy>
  <cp:lastPrinted>2021-07-23T09:30:00Z</cp:lastPrinted>
  <dcterms:modified xsi:type="dcterms:W3CDTF">2025-03-17T01:01:44Z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5E54A690A8484401B849254F4605917C_13</vt:lpwstr>
  </property>
  <property fmtid="{D5CDD505-2E9C-101B-9397-08002B2CF9AE}" pid="4" name="KSOTemplateDocerSaveRecord">
    <vt:lpwstr>eyJoZGlkIjoiYmM5MDkzMWFiYmQ1ZTkxOGJhMmRhMjQ2ODZkNzRiOGIiLCJ1c2VySWQiOiIzNjY1MTI3MDMifQ==</vt:lpwstr>
  </property>
</Properties>
</file>