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51CF40">
      <w:pPr>
        <w:spacing w:line="360" w:lineRule="auto"/>
        <w:jc w:val="center"/>
        <w:rPr>
          <w:rFonts w:ascii="宋体" w:hAnsi="宋体" w:cs="宋体"/>
          <w:b/>
          <w:color w:val="auto"/>
          <w:sz w:val="48"/>
          <w:szCs w:val="48"/>
          <w:highlight w:val="none"/>
        </w:rPr>
      </w:pPr>
    </w:p>
    <w:p w14:paraId="16DA18ED">
      <w:pPr>
        <w:widowControl/>
        <w:spacing w:line="360" w:lineRule="auto"/>
        <w:jc w:val="center"/>
        <w:rPr>
          <w:rFonts w:hint="eastAsia" w:ascii="宋体" w:hAnsi="宋体" w:eastAsia="宋体" w:cs="宋体"/>
          <w:b/>
          <w:bCs/>
          <w:color w:val="auto"/>
          <w:spacing w:val="-20"/>
          <w:kern w:val="0"/>
          <w:sz w:val="48"/>
          <w:szCs w:val="48"/>
          <w:highlight w:val="none"/>
          <w:lang w:eastAsia="zh-CN"/>
        </w:rPr>
      </w:pPr>
      <w:r>
        <w:rPr>
          <w:rFonts w:hint="eastAsia" w:ascii="宋体" w:hAnsi="宋体" w:cs="宋体"/>
          <w:b/>
          <w:bCs/>
          <w:color w:val="auto"/>
          <w:spacing w:val="-20"/>
          <w:kern w:val="0"/>
          <w:sz w:val="48"/>
          <w:szCs w:val="48"/>
          <w:highlight w:val="none"/>
          <w:lang w:eastAsia="zh-CN"/>
        </w:rPr>
        <w:t>安庆市安峰建筑工业化有限公司碎石采购</w:t>
      </w:r>
    </w:p>
    <w:p w14:paraId="7284BD9F">
      <w:pPr>
        <w:spacing w:line="360" w:lineRule="auto"/>
        <w:jc w:val="center"/>
        <w:rPr>
          <w:rFonts w:hint="eastAsia" w:ascii="宋体" w:hAnsi="宋体" w:cs="宋体"/>
          <w:b/>
          <w:color w:val="auto"/>
          <w:sz w:val="32"/>
          <w:szCs w:val="32"/>
          <w:highlight w:val="none"/>
          <w:u w:val="single"/>
        </w:rPr>
      </w:pPr>
    </w:p>
    <w:p w14:paraId="0A888BB6">
      <w:pPr>
        <w:spacing w:line="360" w:lineRule="auto"/>
        <w:jc w:val="center"/>
        <w:rPr>
          <w:rFonts w:ascii="宋体" w:hAnsi="宋体" w:cs="宋体"/>
          <w:b/>
          <w:color w:val="auto"/>
          <w:sz w:val="96"/>
          <w:szCs w:val="96"/>
          <w:highlight w:val="none"/>
        </w:rPr>
      </w:pPr>
      <w:r>
        <w:rPr>
          <w:rFonts w:hint="eastAsia" w:ascii="宋体" w:hAnsi="宋体" w:cs="宋体"/>
          <w:b/>
          <w:color w:val="auto"/>
          <w:sz w:val="96"/>
          <w:szCs w:val="96"/>
          <w:highlight w:val="none"/>
          <w:lang w:val="en-US" w:eastAsia="zh-CN"/>
        </w:rPr>
        <w:t>比</w:t>
      </w:r>
      <w:r>
        <w:rPr>
          <w:rFonts w:hint="eastAsia" w:ascii="宋体" w:hAnsi="宋体" w:cs="宋体"/>
          <w:b/>
          <w:color w:val="auto"/>
          <w:sz w:val="96"/>
          <w:szCs w:val="96"/>
          <w:highlight w:val="none"/>
        </w:rPr>
        <w:t xml:space="preserve"> </w:t>
      </w:r>
      <w:r>
        <w:rPr>
          <w:rFonts w:hint="eastAsia" w:ascii="宋体" w:hAnsi="宋体" w:cs="宋体"/>
          <w:b/>
          <w:color w:val="auto"/>
          <w:sz w:val="96"/>
          <w:szCs w:val="96"/>
          <w:highlight w:val="none"/>
          <w:lang w:val="en-US" w:eastAsia="zh-CN"/>
        </w:rPr>
        <w:t>选</w:t>
      </w:r>
      <w:r>
        <w:rPr>
          <w:rFonts w:hint="eastAsia" w:ascii="宋体" w:hAnsi="宋体" w:cs="宋体"/>
          <w:b/>
          <w:color w:val="auto"/>
          <w:sz w:val="96"/>
          <w:szCs w:val="96"/>
          <w:highlight w:val="none"/>
        </w:rPr>
        <w:t xml:space="preserve"> 文 件</w:t>
      </w:r>
    </w:p>
    <w:p w14:paraId="3378D1B6">
      <w:pPr>
        <w:spacing w:line="360" w:lineRule="auto"/>
        <w:jc w:val="center"/>
        <w:rPr>
          <w:rFonts w:ascii="宋体" w:hAnsi="宋体" w:cs="宋体"/>
          <w:b/>
          <w:color w:val="auto"/>
          <w:sz w:val="96"/>
          <w:szCs w:val="96"/>
          <w:highlight w:val="none"/>
        </w:rPr>
      </w:pPr>
    </w:p>
    <w:p w14:paraId="72A0F1FC">
      <w:pPr>
        <w:spacing w:line="360" w:lineRule="auto"/>
        <w:ind w:firstLine="2891" w:firstLineChars="1200"/>
        <w:rPr>
          <w:rFonts w:hint="default" w:ascii="宋体" w:hAnsi="宋体" w:eastAsia="宋体" w:cs="宋体"/>
          <w:b/>
          <w:color w:val="auto"/>
          <w:sz w:val="24"/>
          <w:szCs w:val="32"/>
          <w:highlight w:val="none"/>
          <w:lang w:val="en-US" w:eastAsia="zh-CN"/>
        </w:rPr>
      </w:pPr>
      <w:r>
        <w:rPr>
          <w:rFonts w:hint="eastAsia" w:ascii="宋体" w:hAnsi="宋体" w:cs="宋体"/>
          <w:b/>
          <w:color w:val="auto"/>
          <w:sz w:val="24"/>
          <w:highlight w:val="none"/>
        </w:rPr>
        <w:t>项目编号：</w:t>
      </w:r>
      <w:r>
        <w:rPr>
          <w:rFonts w:hint="eastAsia" w:ascii="宋体" w:hAnsi="宋体" w:cs="宋体"/>
          <w:b/>
          <w:color w:val="auto"/>
          <w:sz w:val="24"/>
          <w:highlight w:val="none"/>
          <w:u w:val="single"/>
          <w:lang w:eastAsia="zh-CN"/>
        </w:rPr>
        <w:t>AQJK-CG-2025-016</w:t>
      </w:r>
    </w:p>
    <w:p w14:paraId="5732F13B">
      <w:pPr>
        <w:spacing w:line="360" w:lineRule="auto"/>
        <w:rPr>
          <w:rFonts w:ascii="宋体" w:hAnsi="宋体" w:cs="宋体"/>
          <w:b/>
          <w:color w:val="auto"/>
          <w:sz w:val="24"/>
          <w:highlight w:val="none"/>
        </w:rPr>
      </w:pPr>
    </w:p>
    <w:p w14:paraId="1550C7BA">
      <w:pPr>
        <w:spacing w:line="360" w:lineRule="auto"/>
        <w:rPr>
          <w:rFonts w:ascii="宋体" w:hAnsi="宋体" w:cs="宋体"/>
          <w:b/>
          <w:color w:val="auto"/>
          <w:sz w:val="24"/>
          <w:highlight w:val="none"/>
        </w:rPr>
      </w:pPr>
    </w:p>
    <w:p w14:paraId="3A4C97C5">
      <w:pPr>
        <w:spacing w:line="360" w:lineRule="auto"/>
        <w:rPr>
          <w:rFonts w:ascii="宋体" w:hAnsi="宋体" w:cs="宋体"/>
          <w:b/>
          <w:color w:val="auto"/>
          <w:sz w:val="24"/>
          <w:highlight w:val="none"/>
        </w:rPr>
      </w:pPr>
    </w:p>
    <w:p w14:paraId="44929074">
      <w:pPr>
        <w:spacing w:line="360" w:lineRule="auto"/>
        <w:rPr>
          <w:rFonts w:ascii="宋体" w:hAnsi="宋体" w:cs="宋体"/>
          <w:b/>
          <w:color w:val="auto"/>
          <w:sz w:val="24"/>
          <w:highlight w:val="none"/>
        </w:rPr>
      </w:pPr>
    </w:p>
    <w:p w14:paraId="18CB0D3E">
      <w:pPr>
        <w:spacing w:line="360" w:lineRule="auto"/>
        <w:ind w:firstLine="596" w:firstLineChars="198"/>
        <w:rPr>
          <w:rFonts w:hint="default" w:ascii="宋体" w:hAnsi="宋体" w:eastAsia="宋体" w:cs="宋体"/>
          <w:b/>
          <w:color w:val="auto"/>
          <w:sz w:val="24"/>
          <w:highlight w:val="none"/>
          <w:u w:val="single"/>
          <w:lang w:val="en-US" w:eastAsia="zh-CN"/>
        </w:rPr>
      </w:pPr>
      <w:r>
        <w:rPr>
          <w:rFonts w:hint="eastAsia" w:ascii="宋体" w:hAnsi="宋体" w:cs="宋体"/>
          <w:b/>
          <w:color w:val="auto"/>
          <w:sz w:val="30"/>
          <w:szCs w:val="30"/>
          <w:highlight w:val="none"/>
          <w:lang w:val="en-US" w:eastAsia="zh-CN"/>
        </w:rPr>
        <w:t>采</w:t>
      </w:r>
      <w:r>
        <w:rPr>
          <w:rFonts w:hint="eastAsia" w:ascii="宋体" w:hAnsi="宋体" w:cs="宋体"/>
          <w:b/>
          <w:color w:val="auto"/>
          <w:sz w:val="30"/>
          <w:szCs w:val="30"/>
          <w:highlight w:val="none"/>
        </w:rPr>
        <w:t xml:space="preserve">   </w:t>
      </w:r>
      <w:r>
        <w:rPr>
          <w:rFonts w:hint="eastAsia" w:ascii="宋体" w:hAnsi="宋体" w:cs="宋体"/>
          <w:b/>
          <w:color w:val="auto"/>
          <w:sz w:val="30"/>
          <w:szCs w:val="30"/>
          <w:highlight w:val="none"/>
          <w:lang w:val="en-US" w:eastAsia="zh-CN"/>
        </w:rPr>
        <w:t>购</w:t>
      </w:r>
      <w:r>
        <w:rPr>
          <w:rFonts w:hint="eastAsia" w:ascii="宋体" w:hAnsi="宋体" w:cs="宋体"/>
          <w:b/>
          <w:color w:val="auto"/>
          <w:sz w:val="30"/>
          <w:szCs w:val="30"/>
          <w:highlight w:val="none"/>
        </w:rPr>
        <w:t xml:space="preserve">   人：</w:t>
      </w:r>
      <w:r>
        <w:rPr>
          <w:rFonts w:hint="eastAsia" w:ascii="宋体" w:hAnsi="宋体" w:cs="宋体"/>
          <w:b/>
          <w:color w:val="auto"/>
          <w:sz w:val="30"/>
          <w:szCs w:val="30"/>
          <w:highlight w:val="none"/>
          <w:u w:val="single"/>
        </w:rPr>
        <w:t xml:space="preserve">   </w:t>
      </w:r>
      <w:r>
        <w:rPr>
          <w:rFonts w:hint="eastAsia" w:ascii="宋体" w:hAnsi="宋体" w:cs="宋体"/>
          <w:b/>
          <w:color w:val="auto"/>
          <w:sz w:val="30"/>
          <w:szCs w:val="30"/>
          <w:highlight w:val="none"/>
          <w:u w:val="single"/>
          <w:lang w:val="en-US" w:eastAsia="zh-CN"/>
        </w:rPr>
        <w:t xml:space="preserve">  </w:t>
      </w:r>
      <w:r>
        <w:rPr>
          <w:rFonts w:hint="eastAsia" w:ascii="宋体" w:hAnsi="宋体" w:cs="宋体"/>
          <w:b/>
          <w:color w:val="auto"/>
          <w:sz w:val="30"/>
          <w:szCs w:val="30"/>
          <w:highlight w:val="none"/>
          <w:u w:val="single"/>
          <w:lang w:eastAsia="zh-CN"/>
        </w:rPr>
        <w:t>安庆市安峰建筑工业化有限公司</w:t>
      </w:r>
      <w:r>
        <w:rPr>
          <w:rFonts w:hint="eastAsia" w:ascii="宋体" w:hAnsi="宋体" w:cs="宋体"/>
          <w:b/>
          <w:color w:val="auto"/>
          <w:spacing w:val="20"/>
          <w:sz w:val="30"/>
          <w:szCs w:val="30"/>
          <w:highlight w:val="none"/>
          <w:u w:val="single"/>
        </w:rPr>
        <w:t xml:space="preserve"> </w:t>
      </w:r>
      <w:r>
        <w:rPr>
          <w:rFonts w:hint="eastAsia" w:ascii="宋体" w:hAnsi="宋体" w:cs="宋体"/>
          <w:b/>
          <w:color w:val="auto"/>
          <w:sz w:val="30"/>
          <w:szCs w:val="30"/>
          <w:highlight w:val="none"/>
          <w:u w:val="single"/>
        </w:rPr>
        <w:t xml:space="preserve">  </w:t>
      </w:r>
      <w:r>
        <w:rPr>
          <w:rFonts w:hint="eastAsia" w:ascii="宋体" w:hAnsi="宋体" w:cs="宋体"/>
          <w:b/>
          <w:color w:val="auto"/>
          <w:sz w:val="30"/>
          <w:szCs w:val="30"/>
          <w:highlight w:val="none"/>
          <w:u w:val="single"/>
          <w:lang w:val="en-US" w:eastAsia="zh-CN"/>
        </w:rPr>
        <w:t xml:space="preserve">     </w:t>
      </w:r>
    </w:p>
    <w:p w14:paraId="349DC8E5">
      <w:pPr>
        <w:spacing w:line="360" w:lineRule="auto"/>
        <w:rPr>
          <w:rFonts w:ascii="宋体" w:hAnsi="宋体" w:cs="宋体"/>
          <w:b/>
          <w:color w:val="auto"/>
          <w:sz w:val="24"/>
          <w:highlight w:val="none"/>
          <w:u w:val="single"/>
        </w:rPr>
      </w:pPr>
    </w:p>
    <w:p w14:paraId="77D1B282">
      <w:pPr>
        <w:spacing w:line="360" w:lineRule="auto"/>
        <w:rPr>
          <w:rFonts w:ascii="宋体" w:hAnsi="宋体" w:cs="宋体"/>
          <w:b/>
          <w:color w:val="auto"/>
          <w:sz w:val="24"/>
          <w:highlight w:val="none"/>
          <w:u w:val="single"/>
        </w:rPr>
      </w:pPr>
    </w:p>
    <w:p w14:paraId="40E4266C">
      <w:pPr>
        <w:pStyle w:val="25"/>
        <w:rPr>
          <w:color w:val="auto"/>
          <w:highlight w:val="none"/>
        </w:rPr>
      </w:pPr>
    </w:p>
    <w:p w14:paraId="57481E12">
      <w:pPr>
        <w:spacing w:line="360" w:lineRule="auto"/>
        <w:jc w:val="center"/>
        <w:rPr>
          <w:rFonts w:ascii="宋体" w:hAnsi="宋体" w:cs="宋体"/>
          <w:b/>
          <w:color w:val="auto"/>
          <w:spacing w:val="40"/>
          <w:sz w:val="30"/>
          <w:szCs w:val="30"/>
          <w:highlight w:val="none"/>
        </w:rPr>
      </w:pPr>
    </w:p>
    <w:p w14:paraId="4526C422">
      <w:pPr>
        <w:spacing w:line="360" w:lineRule="auto"/>
        <w:jc w:val="center"/>
        <w:rPr>
          <w:rFonts w:ascii="宋体" w:hAnsi="宋体" w:cs="宋体"/>
          <w:b/>
          <w:color w:val="auto"/>
          <w:spacing w:val="40"/>
          <w:sz w:val="30"/>
          <w:szCs w:val="30"/>
          <w:highlight w:val="none"/>
        </w:rPr>
      </w:pPr>
      <w:r>
        <w:rPr>
          <w:rFonts w:hint="eastAsia" w:ascii="宋体" w:hAnsi="宋体" w:eastAsia="宋体" w:cs="仿宋_GB2312"/>
          <w:b/>
          <w:color w:val="auto"/>
          <w:sz w:val="30"/>
          <w:szCs w:val="30"/>
          <w:highlight w:val="none"/>
          <w:u w:val="none"/>
          <w:lang w:val="en-US" w:eastAsia="zh-CN"/>
        </w:rPr>
        <w:t>安庆市交通控股集团有限公司集采中心</w:t>
      </w:r>
    </w:p>
    <w:p w14:paraId="39001CE9">
      <w:pPr>
        <w:spacing w:line="360" w:lineRule="auto"/>
        <w:rPr>
          <w:rFonts w:ascii="宋体" w:hAnsi="宋体" w:cs="宋体"/>
          <w:color w:val="auto"/>
          <w:sz w:val="24"/>
          <w:highlight w:val="none"/>
        </w:rPr>
      </w:pPr>
    </w:p>
    <w:p w14:paraId="093B5532">
      <w:pPr>
        <w:spacing w:line="360" w:lineRule="auto"/>
        <w:rPr>
          <w:rFonts w:ascii="宋体" w:hAnsi="宋体" w:cs="宋体"/>
          <w:b/>
          <w:color w:val="auto"/>
          <w:sz w:val="30"/>
          <w:szCs w:val="30"/>
          <w:highlight w:val="none"/>
        </w:rPr>
      </w:pPr>
    </w:p>
    <w:p w14:paraId="1E4C2E5D">
      <w:pPr>
        <w:spacing w:line="360" w:lineRule="auto"/>
        <w:ind w:firstLine="596" w:firstLineChars="198"/>
        <w:rPr>
          <w:rFonts w:ascii="宋体" w:hAnsi="宋体" w:cs="宋体"/>
          <w:b/>
          <w:color w:val="auto"/>
          <w:sz w:val="30"/>
          <w:szCs w:val="30"/>
          <w:highlight w:val="none"/>
          <w:u w:val="single"/>
        </w:rPr>
      </w:pPr>
    </w:p>
    <w:p w14:paraId="7B7BC205">
      <w:pPr>
        <w:spacing w:line="360" w:lineRule="auto"/>
        <w:jc w:val="center"/>
        <w:rPr>
          <w:rFonts w:ascii="宋体" w:hAnsi="宋体" w:cs="宋体"/>
          <w:color w:val="auto"/>
          <w:sz w:val="32"/>
          <w:szCs w:val="32"/>
          <w:highlight w:val="none"/>
          <w:u w:val="single"/>
        </w:rPr>
      </w:pPr>
    </w:p>
    <w:p w14:paraId="12834A3F">
      <w:pPr>
        <w:widowControl/>
        <w:spacing w:line="480" w:lineRule="auto"/>
        <w:jc w:val="center"/>
        <w:rPr>
          <w:rFonts w:hint="eastAsia" w:ascii="宋体" w:hAnsi="宋体" w:cs="宋体"/>
          <w:color w:val="auto"/>
          <w:sz w:val="32"/>
          <w:szCs w:val="32"/>
          <w:highlight w:val="none"/>
          <w:u w:val="single"/>
          <w:lang w:val="en-US" w:eastAsia="zh-CN"/>
        </w:rPr>
      </w:pPr>
      <w:r>
        <w:rPr>
          <w:rFonts w:hint="eastAsia" w:ascii="宋体" w:hAnsi="宋体" w:cs="宋体"/>
          <w:color w:val="auto"/>
          <w:sz w:val="32"/>
          <w:szCs w:val="32"/>
          <w:highlight w:val="none"/>
          <w:u w:val="single"/>
          <w:lang w:val="en-US" w:eastAsia="zh-CN"/>
        </w:rPr>
        <w:t>二〇二五年三</w:t>
      </w:r>
      <w:bookmarkStart w:id="34" w:name="_GoBack"/>
      <w:bookmarkEnd w:id="34"/>
      <w:r>
        <w:rPr>
          <w:rFonts w:hint="eastAsia" w:ascii="宋体" w:hAnsi="宋体" w:cs="宋体"/>
          <w:color w:val="auto"/>
          <w:sz w:val="32"/>
          <w:szCs w:val="32"/>
          <w:highlight w:val="none"/>
          <w:u w:val="single"/>
          <w:lang w:val="en-US" w:eastAsia="zh-CN"/>
        </w:rPr>
        <w:t>月</w:t>
      </w:r>
    </w:p>
    <w:p w14:paraId="60937310">
      <w:pPr>
        <w:pStyle w:val="15"/>
        <w:rPr>
          <w:rFonts w:hint="eastAsia" w:ascii="宋体" w:hAnsi="宋体" w:cs="宋体"/>
          <w:color w:val="auto"/>
          <w:sz w:val="32"/>
          <w:szCs w:val="32"/>
          <w:highlight w:val="none"/>
          <w:u w:val="single"/>
          <w:lang w:val="en-US" w:eastAsia="zh-CN"/>
        </w:rPr>
      </w:pPr>
    </w:p>
    <w:p w14:paraId="43E0BA8D">
      <w:pPr>
        <w:rPr>
          <w:rFonts w:hint="eastAsia"/>
          <w:color w:val="auto"/>
          <w:highlight w:val="none"/>
        </w:rPr>
      </w:pPr>
    </w:p>
    <w:p w14:paraId="79B04CD0">
      <w:pPr>
        <w:widowControl/>
        <w:spacing w:line="480" w:lineRule="auto"/>
        <w:jc w:val="center"/>
        <w:rPr>
          <w:rFonts w:hint="eastAsia" w:ascii="黑体" w:hAnsi="黑体" w:eastAsia="黑体" w:cs="宋体"/>
          <w:b/>
          <w:color w:val="auto"/>
          <w:kern w:val="0"/>
          <w:sz w:val="32"/>
          <w:szCs w:val="32"/>
          <w:highlight w:val="none"/>
        </w:rPr>
        <w:sectPr>
          <w:pgSz w:w="11906" w:h="16838"/>
          <w:pgMar w:top="1418" w:right="1418" w:bottom="1418" w:left="1418" w:header="680" w:footer="680" w:gutter="0"/>
          <w:pgNumType w:fmt="decimal" w:start="1"/>
          <w:cols w:space="720" w:num="1"/>
          <w:docGrid w:type="lines" w:linePitch="312" w:charSpace="0"/>
        </w:sectPr>
      </w:pPr>
    </w:p>
    <w:p w14:paraId="5625250D">
      <w:pPr>
        <w:keepNext w:val="0"/>
        <w:keepLines w:val="0"/>
        <w:pageBreakBefore w:val="0"/>
        <w:widowControl w:val="0"/>
        <w:kinsoku/>
        <w:wordWrap/>
        <w:overflowPunct/>
        <w:topLinePunct w:val="0"/>
        <w:autoSpaceDE/>
        <w:autoSpaceDN/>
        <w:bidi w:val="0"/>
        <w:adjustRightInd/>
        <w:snapToGrid/>
        <w:spacing w:line="960" w:lineRule="auto"/>
        <w:jc w:val="center"/>
        <w:textAlignment w:val="auto"/>
        <w:rPr>
          <w:rFonts w:ascii="宋体" w:hAnsi="宋体"/>
          <w:b/>
          <w:color w:val="auto"/>
          <w:sz w:val="44"/>
          <w:szCs w:val="44"/>
          <w:highlight w:val="none"/>
        </w:rPr>
      </w:pPr>
      <w:r>
        <w:rPr>
          <w:rFonts w:hint="eastAsia" w:ascii="宋体" w:hAnsi="宋体"/>
          <w:b/>
          <w:color w:val="auto"/>
          <w:sz w:val="44"/>
          <w:szCs w:val="44"/>
          <w:highlight w:val="none"/>
        </w:rPr>
        <w:t>目   录</w:t>
      </w:r>
    </w:p>
    <w:p w14:paraId="0AD13EBF">
      <w:pPr>
        <w:pStyle w:val="19"/>
        <w:keepNext w:val="0"/>
        <w:keepLines w:val="0"/>
        <w:pageBreakBefore w:val="0"/>
        <w:widowControl w:val="0"/>
        <w:kinsoku/>
        <w:wordWrap/>
        <w:overflowPunct/>
        <w:topLinePunct w:val="0"/>
        <w:autoSpaceDE/>
        <w:autoSpaceDN/>
        <w:bidi w:val="0"/>
        <w:adjustRightInd/>
        <w:snapToGrid/>
        <w:spacing w:before="313" w:beforeLines="100" w:line="600" w:lineRule="exact"/>
        <w:textAlignment w:val="auto"/>
        <w:rPr>
          <w:rFonts w:asciiTheme="minorHAnsi" w:hAnsiTheme="minorHAnsi" w:eastAsiaTheme="minorEastAsia" w:cstheme="minorBidi"/>
          <w:color w:val="auto"/>
          <w:sz w:val="30"/>
          <w:szCs w:val="30"/>
          <w:highlight w:val="none"/>
        </w:rPr>
      </w:pPr>
      <w:r>
        <w:rPr>
          <w:rFonts w:ascii="宋体" w:hAnsi="宋体"/>
          <w:color w:val="auto"/>
          <w:highlight w:val="none"/>
        </w:rPr>
        <w:fldChar w:fldCharType="begin"/>
      </w:r>
      <w:r>
        <w:rPr>
          <w:rFonts w:ascii="宋体" w:hAnsi="宋体"/>
          <w:color w:val="auto"/>
          <w:highlight w:val="none"/>
        </w:rPr>
        <w:instrText xml:space="preserve"> TOC \o "1-3" \h \z \u </w:instrText>
      </w:r>
      <w:r>
        <w:rPr>
          <w:rFonts w:ascii="宋体" w:hAnsi="宋体"/>
          <w:color w:val="auto"/>
          <w:highlight w:val="none"/>
        </w:rPr>
        <w:fldChar w:fldCharType="separate"/>
      </w:r>
      <w:r>
        <w:rPr>
          <w:color w:val="auto"/>
          <w:sz w:val="30"/>
          <w:szCs w:val="30"/>
          <w:highlight w:val="none"/>
        </w:rPr>
        <w:fldChar w:fldCharType="begin"/>
      </w:r>
      <w:r>
        <w:rPr>
          <w:color w:val="auto"/>
          <w:sz w:val="30"/>
          <w:szCs w:val="30"/>
          <w:highlight w:val="none"/>
        </w:rPr>
        <w:instrText xml:space="preserve"> HYPERLINK \l "_Toc4481589" </w:instrText>
      </w:r>
      <w:r>
        <w:rPr>
          <w:color w:val="auto"/>
          <w:sz w:val="30"/>
          <w:szCs w:val="30"/>
          <w:highlight w:val="none"/>
        </w:rPr>
        <w:fldChar w:fldCharType="separate"/>
      </w:r>
      <w:r>
        <w:rPr>
          <w:rStyle w:val="32"/>
          <w:rFonts w:hint="eastAsia"/>
          <w:color w:val="auto"/>
          <w:sz w:val="30"/>
          <w:szCs w:val="30"/>
          <w:highlight w:val="none"/>
        </w:rPr>
        <w:t>第一章</w:t>
      </w:r>
      <w:r>
        <w:rPr>
          <w:rFonts w:asciiTheme="minorHAnsi" w:hAnsiTheme="minorHAnsi" w:eastAsiaTheme="minorEastAsia" w:cstheme="minorBidi"/>
          <w:color w:val="auto"/>
          <w:sz w:val="30"/>
          <w:szCs w:val="30"/>
          <w:highlight w:val="none"/>
        </w:rPr>
        <w:tab/>
      </w:r>
      <w:r>
        <w:rPr>
          <w:rStyle w:val="32"/>
          <w:rFonts w:hint="eastAsia" w:eastAsiaTheme="minorEastAsia"/>
          <w:color w:val="auto"/>
          <w:sz w:val="30"/>
          <w:szCs w:val="30"/>
          <w:highlight w:val="none"/>
          <w:lang w:eastAsia="zh-CN"/>
        </w:rPr>
        <w:t>比选公告</w:t>
      </w:r>
      <w:r>
        <w:rPr>
          <w:color w:val="auto"/>
          <w:sz w:val="30"/>
          <w:szCs w:val="30"/>
          <w:highlight w:val="none"/>
        </w:rPr>
        <w:tab/>
      </w:r>
      <w:r>
        <w:rPr>
          <w:rFonts w:hint="eastAsia"/>
          <w:color w:val="auto"/>
          <w:sz w:val="30"/>
          <w:szCs w:val="30"/>
          <w:highlight w:val="none"/>
          <w:lang w:val="en-US" w:eastAsia="zh-CN"/>
        </w:rPr>
        <w:t>1</w:t>
      </w:r>
      <w:r>
        <w:rPr>
          <w:color w:val="auto"/>
          <w:sz w:val="30"/>
          <w:szCs w:val="30"/>
          <w:highlight w:val="none"/>
        </w:rPr>
        <w:fldChar w:fldCharType="end"/>
      </w:r>
    </w:p>
    <w:p w14:paraId="4E4B07F1">
      <w:pPr>
        <w:pStyle w:val="19"/>
        <w:keepNext w:val="0"/>
        <w:keepLines w:val="0"/>
        <w:pageBreakBefore w:val="0"/>
        <w:widowControl w:val="0"/>
        <w:kinsoku/>
        <w:wordWrap/>
        <w:overflowPunct/>
        <w:topLinePunct w:val="0"/>
        <w:autoSpaceDE/>
        <w:autoSpaceDN/>
        <w:bidi w:val="0"/>
        <w:adjustRightInd/>
        <w:snapToGrid/>
        <w:spacing w:before="313" w:beforeLines="100" w:line="600" w:lineRule="exact"/>
        <w:textAlignment w:val="auto"/>
        <w:rPr>
          <w:rFonts w:asciiTheme="minorHAnsi" w:hAnsiTheme="minorHAnsi" w:eastAsiaTheme="minorEastAsia" w:cstheme="minorBidi"/>
          <w:color w:val="auto"/>
          <w:sz w:val="30"/>
          <w:szCs w:val="30"/>
          <w:highlight w:val="none"/>
        </w:rPr>
      </w:pPr>
      <w:r>
        <w:rPr>
          <w:color w:val="auto"/>
          <w:sz w:val="30"/>
          <w:szCs w:val="30"/>
          <w:highlight w:val="none"/>
        </w:rPr>
        <w:fldChar w:fldCharType="begin"/>
      </w:r>
      <w:r>
        <w:rPr>
          <w:color w:val="auto"/>
          <w:sz w:val="30"/>
          <w:szCs w:val="30"/>
          <w:highlight w:val="none"/>
        </w:rPr>
        <w:instrText xml:space="preserve"> HYPERLINK \l "_Toc4481590" </w:instrText>
      </w:r>
      <w:r>
        <w:rPr>
          <w:color w:val="auto"/>
          <w:sz w:val="30"/>
          <w:szCs w:val="30"/>
          <w:highlight w:val="none"/>
        </w:rPr>
        <w:fldChar w:fldCharType="separate"/>
      </w:r>
      <w:r>
        <w:rPr>
          <w:rStyle w:val="32"/>
          <w:rFonts w:hint="eastAsia"/>
          <w:color w:val="auto"/>
          <w:sz w:val="30"/>
          <w:szCs w:val="30"/>
          <w:highlight w:val="none"/>
        </w:rPr>
        <w:t>第二章</w:t>
      </w:r>
      <w:r>
        <w:rPr>
          <w:rFonts w:asciiTheme="minorHAnsi" w:hAnsiTheme="minorHAnsi" w:eastAsiaTheme="minorEastAsia" w:cstheme="minorBidi"/>
          <w:color w:val="auto"/>
          <w:sz w:val="30"/>
          <w:szCs w:val="30"/>
          <w:highlight w:val="none"/>
        </w:rPr>
        <w:tab/>
      </w:r>
      <w:r>
        <w:rPr>
          <w:rStyle w:val="32"/>
          <w:rFonts w:hint="eastAsia" w:eastAsiaTheme="minorEastAsia"/>
          <w:color w:val="auto"/>
          <w:sz w:val="30"/>
          <w:szCs w:val="30"/>
          <w:highlight w:val="none"/>
          <w:lang w:eastAsia="zh-CN"/>
        </w:rPr>
        <w:t>参选人</w:t>
      </w:r>
      <w:r>
        <w:rPr>
          <w:rStyle w:val="32"/>
          <w:rFonts w:hint="eastAsia"/>
          <w:color w:val="auto"/>
          <w:sz w:val="30"/>
          <w:szCs w:val="30"/>
          <w:highlight w:val="none"/>
        </w:rPr>
        <w:t>须知</w:t>
      </w:r>
      <w:r>
        <w:rPr>
          <w:color w:val="auto"/>
          <w:sz w:val="30"/>
          <w:szCs w:val="30"/>
          <w:highlight w:val="none"/>
        </w:rPr>
        <w:tab/>
      </w:r>
      <w:r>
        <w:rPr>
          <w:rFonts w:hint="eastAsia"/>
          <w:color w:val="auto"/>
          <w:sz w:val="30"/>
          <w:szCs w:val="30"/>
          <w:highlight w:val="none"/>
          <w:lang w:val="en-US" w:eastAsia="zh-CN"/>
        </w:rPr>
        <w:t>4</w:t>
      </w:r>
      <w:r>
        <w:rPr>
          <w:color w:val="auto"/>
          <w:sz w:val="30"/>
          <w:szCs w:val="30"/>
          <w:highlight w:val="none"/>
        </w:rPr>
        <w:fldChar w:fldCharType="end"/>
      </w:r>
    </w:p>
    <w:p w14:paraId="1BD8C099">
      <w:pPr>
        <w:pStyle w:val="19"/>
        <w:keepNext w:val="0"/>
        <w:keepLines w:val="0"/>
        <w:pageBreakBefore w:val="0"/>
        <w:widowControl w:val="0"/>
        <w:kinsoku/>
        <w:wordWrap/>
        <w:overflowPunct/>
        <w:topLinePunct w:val="0"/>
        <w:autoSpaceDE/>
        <w:autoSpaceDN/>
        <w:bidi w:val="0"/>
        <w:adjustRightInd/>
        <w:snapToGrid/>
        <w:spacing w:before="313" w:beforeLines="100" w:line="600" w:lineRule="exact"/>
        <w:textAlignment w:val="auto"/>
        <w:rPr>
          <w:rFonts w:hint="eastAsia" w:eastAsia="宋体" w:asciiTheme="minorHAnsi" w:hAnsiTheme="minorHAnsi" w:cstheme="minorBidi"/>
          <w:color w:val="auto"/>
          <w:sz w:val="30"/>
          <w:szCs w:val="30"/>
          <w:highlight w:val="none"/>
          <w:lang w:val="en-US" w:eastAsia="zh-CN"/>
        </w:rPr>
      </w:pPr>
      <w:r>
        <w:rPr>
          <w:color w:val="auto"/>
          <w:sz w:val="30"/>
          <w:szCs w:val="30"/>
          <w:highlight w:val="none"/>
        </w:rPr>
        <w:fldChar w:fldCharType="begin"/>
      </w:r>
      <w:r>
        <w:rPr>
          <w:color w:val="auto"/>
          <w:sz w:val="30"/>
          <w:szCs w:val="30"/>
          <w:highlight w:val="none"/>
        </w:rPr>
        <w:instrText xml:space="preserve"> HYPERLINK \l "_Toc4481598" </w:instrText>
      </w:r>
      <w:r>
        <w:rPr>
          <w:color w:val="auto"/>
          <w:sz w:val="30"/>
          <w:szCs w:val="30"/>
          <w:highlight w:val="none"/>
        </w:rPr>
        <w:fldChar w:fldCharType="separate"/>
      </w:r>
      <w:r>
        <w:rPr>
          <w:rStyle w:val="32"/>
          <w:rFonts w:hint="eastAsia"/>
          <w:color w:val="auto"/>
          <w:sz w:val="30"/>
          <w:szCs w:val="30"/>
          <w:highlight w:val="none"/>
        </w:rPr>
        <w:t>第三章</w:t>
      </w:r>
      <w:r>
        <w:rPr>
          <w:rFonts w:asciiTheme="minorHAnsi" w:hAnsiTheme="minorHAnsi" w:eastAsiaTheme="minorEastAsia" w:cstheme="minorBidi"/>
          <w:color w:val="auto"/>
          <w:sz w:val="30"/>
          <w:szCs w:val="30"/>
          <w:highlight w:val="none"/>
        </w:rPr>
        <w:tab/>
      </w:r>
      <w:r>
        <w:rPr>
          <w:rStyle w:val="32"/>
          <w:rFonts w:hint="eastAsia" w:eastAsiaTheme="minorEastAsia"/>
          <w:color w:val="auto"/>
          <w:sz w:val="30"/>
          <w:szCs w:val="30"/>
          <w:highlight w:val="none"/>
          <w:lang w:eastAsia="zh-CN"/>
        </w:rPr>
        <w:t>货物需求</w:t>
      </w:r>
      <w:r>
        <w:rPr>
          <w:rStyle w:val="32"/>
          <w:rFonts w:hint="eastAsia"/>
          <w:color w:val="auto"/>
          <w:sz w:val="30"/>
          <w:szCs w:val="30"/>
          <w:highlight w:val="none"/>
        </w:rPr>
        <w:t>及技术要求</w:t>
      </w:r>
      <w:r>
        <w:rPr>
          <w:color w:val="auto"/>
          <w:sz w:val="30"/>
          <w:szCs w:val="30"/>
          <w:highlight w:val="none"/>
        </w:rPr>
        <w:tab/>
      </w:r>
      <w:r>
        <w:rPr>
          <w:rFonts w:hint="eastAsia"/>
          <w:color w:val="auto"/>
          <w:sz w:val="30"/>
          <w:szCs w:val="30"/>
          <w:highlight w:val="none"/>
          <w:lang w:val="en-US" w:eastAsia="zh-CN"/>
        </w:rPr>
        <w:t>1</w:t>
      </w:r>
      <w:r>
        <w:rPr>
          <w:color w:val="auto"/>
          <w:sz w:val="30"/>
          <w:szCs w:val="30"/>
          <w:highlight w:val="none"/>
        </w:rPr>
        <w:fldChar w:fldCharType="end"/>
      </w:r>
      <w:r>
        <w:rPr>
          <w:rFonts w:hint="eastAsia"/>
          <w:color w:val="auto"/>
          <w:sz w:val="30"/>
          <w:szCs w:val="30"/>
          <w:highlight w:val="none"/>
          <w:lang w:val="en-US" w:eastAsia="zh-CN"/>
        </w:rPr>
        <w:t>6</w:t>
      </w:r>
    </w:p>
    <w:p w14:paraId="3EB53CFF">
      <w:pPr>
        <w:pStyle w:val="19"/>
        <w:keepNext w:val="0"/>
        <w:keepLines w:val="0"/>
        <w:pageBreakBefore w:val="0"/>
        <w:widowControl w:val="0"/>
        <w:kinsoku/>
        <w:wordWrap/>
        <w:overflowPunct/>
        <w:topLinePunct w:val="0"/>
        <w:autoSpaceDE/>
        <w:autoSpaceDN/>
        <w:bidi w:val="0"/>
        <w:adjustRightInd/>
        <w:snapToGrid/>
        <w:spacing w:before="313" w:beforeLines="100" w:line="600" w:lineRule="exact"/>
        <w:textAlignment w:val="auto"/>
        <w:rPr>
          <w:rFonts w:hint="eastAsia" w:eastAsia="宋体" w:asciiTheme="minorHAnsi" w:hAnsiTheme="minorHAnsi" w:cstheme="minorBidi"/>
          <w:color w:val="auto"/>
          <w:sz w:val="30"/>
          <w:szCs w:val="30"/>
          <w:highlight w:val="none"/>
          <w:lang w:val="en-US" w:eastAsia="zh-CN"/>
        </w:rPr>
      </w:pPr>
      <w:r>
        <w:rPr>
          <w:color w:val="auto"/>
          <w:sz w:val="30"/>
          <w:szCs w:val="30"/>
          <w:highlight w:val="none"/>
        </w:rPr>
        <w:fldChar w:fldCharType="begin"/>
      </w:r>
      <w:r>
        <w:rPr>
          <w:color w:val="auto"/>
          <w:sz w:val="30"/>
          <w:szCs w:val="30"/>
          <w:highlight w:val="none"/>
        </w:rPr>
        <w:instrText xml:space="preserve"> HYPERLINK \l "_Toc4481599" </w:instrText>
      </w:r>
      <w:r>
        <w:rPr>
          <w:color w:val="auto"/>
          <w:sz w:val="30"/>
          <w:szCs w:val="30"/>
          <w:highlight w:val="none"/>
        </w:rPr>
        <w:fldChar w:fldCharType="separate"/>
      </w:r>
      <w:r>
        <w:rPr>
          <w:rStyle w:val="32"/>
          <w:rFonts w:hint="eastAsia"/>
          <w:color w:val="auto"/>
          <w:sz w:val="30"/>
          <w:szCs w:val="30"/>
          <w:highlight w:val="none"/>
        </w:rPr>
        <w:t>第四章</w:t>
      </w:r>
      <w:r>
        <w:rPr>
          <w:rFonts w:asciiTheme="minorHAnsi" w:hAnsiTheme="minorHAnsi" w:eastAsiaTheme="minorEastAsia" w:cstheme="minorBidi"/>
          <w:color w:val="auto"/>
          <w:sz w:val="30"/>
          <w:szCs w:val="30"/>
          <w:highlight w:val="none"/>
        </w:rPr>
        <w:tab/>
      </w:r>
      <w:r>
        <w:rPr>
          <w:rStyle w:val="32"/>
          <w:rFonts w:hint="eastAsia"/>
          <w:color w:val="auto"/>
          <w:sz w:val="30"/>
          <w:szCs w:val="30"/>
          <w:highlight w:val="none"/>
        </w:rPr>
        <w:t>合同主要条款</w:t>
      </w:r>
      <w:r>
        <w:rPr>
          <w:color w:val="auto"/>
          <w:sz w:val="30"/>
          <w:szCs w:val="30"/>
          <w:highlight w:val="none"/>
        </w:rPr>
        <w:tab/>
      </w:r>
      <w:r>
        <w:rPr>
          <w:rFonts w:hint="eastAsia"/>
          <w:color w:val="auto"/>
          <w:sz w:val="30"/>
          <w:szCs w:val="30"/>
          <w:highlight w:val="none"/>
          <w:lang w:val="en-US" w:eastAsia="zh-CN"/>
        </w:rPr>
        <w:t>1</w:t>
      </w:r>
      <w:r>
        <w:rPr>
          <w:color w:val="auto"/>
          <w:sz w:val="30"/>
          <w:szCs w:val="30"/>
          <w:highlight w:val="none"/>
        </w:rPr>
        <w:fldChar w:fldCharType="end"/>
      </w:r>
      <w:r>
        <w:rPr>
          <w:rFonts w:hint="eastAsia"/>
          <w:color w:val="auto"/>
          <w:sz w:val="30"/>
          <w:szCs w:val="30"/>
          <w:highlight w:val="none"/>
          <w:lang w:val="en-US" w:eastAsia="zh-CN"/>
        </w:rPr>
        <w:t>8</w:t>
      </w:r>
    </w:p>
    <w:p w14:paraId="09359778">
      <w:pPr>
        <w:pStyle w:val="19"/>
        <w:keepNext w:val="0"/>
        <w:keepLines w:val="0"/>
        <w:pageBreakBefore w:val="0"/>
        <w:widowControl w:val="0"/>
        <w:kinsoku/>
        <w:wordWrap/>
        <w:overflowPunct/>
        <w:topLinePunct w:val="0"/>
        <w:autoSpaceDE/>
        <w:autoSpaceDN/>
        <w:bidi w:val="0"/>
        <w:adjustRightInd/>
        <w:snapToGrid/>
        <w:spacing w:before="313" w:beforeLines="100" w:line="600" w:lineRule="exact"/>
        <w:textAlignment w:val="auto"/>
        <w:rPr>
          <w:rFonts w:hint="default" w:eastAsia="宋体" w:asciiTheme="minorHAnsi" w:hAnsiTheme="minorHAnsi" w:cstheme="minorBidi"/>
          <w:color w:val="auto"/>
          <w:sz w:val="30"/>
          <w:szCs w:val="30"/>
          <w:highlight w:val="none"/>
          <w:lang w:val="en-US" w:eastAsia="zh-CN"/>
        </w:rPr>
      </w:pPr>
      <w:r>
        <w:rPr>
          <w:color w:val="auto"/>
          <w:sz w:val="30"/>
          <w:szCs w:val="30"/>
          <w:highlight w:val="none"/>
        </w:rPr>
        <w:fldChar w:fldCharType="begin"/>
      </w:r>
      <w:r>
        <w:rPr>
          <w:color w:val="auto"/>
          <w:sz w:val="30"/>
          <w:szCs w:val="30"/>
          <w:highlight w:val="none"/>
        </w:rPr>
        <w:instrText xml:space="preserve"> HYPERLINK \l "_Toc4481600" </w:instrText>
      </w:r>
      <w:r>
        <w:rPr>
          <w:color w:val="auto"/>
          <w:sz w:val="30"/>
          <w:szCs w:val="30"/>
          <w:highlight w:val="none"/>
        </w:rPr>
        <w:fldChar w:fldCharType="separate"/>
      </w:r>
      <w:r>
        <w:rPr>
          <w:rStyle w:val="32"/>
          <w:rFonts w:hint="eastAsia"/>
          <w:color w:val="auto"/>
          <w:sz w:val="30"/>
          <w:szCs w:val="30"/>
          <w:highlight w:val="none"/>
        </w:rPr>
        <w:t>第五章</w:t>
      </w:r>
      <w:r>
        <w:rPr>
          <w:rFonts w:asciiTheme="minorHAnsi" w:hAnsiTheme="minorHAnsi" w:eastAsiaTheme="minorEastAsia" w:cstheme="minorBidi"/>
          <w:color w:val="auto"/>
          <w:sz w:val="30"/>
          <w:szCs w:val="30"/>
          <w:highlight w:val="none"/>
        </w:rPr>
        <w:tab/>
      </w:r>
      <w:r>
        <w:rPr>
          <w:rStyle w:val="32"/>
          <w:rFonts w:hint="eastAsia" w:eastAsiaTheme="minorEastAsia"/>
          <w:color w:val="auto"/>
          <w:sz w:val="30"/>
          <w:szCs w:val="30"/>
          <w:highlight w:val="none"/>
          <w:lang w:eastAsia="zh-CN"/>
        </w:rPr>
        <w:t>参选文件</w:t>
      </w:r>
      <w:r>
        <w:rPr>
          <w:rStyle w:val="32"/>
          <w:rFonts w:hint="eastAsia"/>
          <w:color w:val="auto"/>
          <w:sz w:val="30"/>
          <w:szCs w:val="30"/>
          <w:highlight w:val="none"/>
        </w:rPr>
        <w:t>格式</w:t>
      </w:r>
      <w:r>
        <w:rPr>
          <w:color w:val="auto"/>
          <w:sz w:val="30"/>
          <w:szCs w:val="30"/>
          <w:highlight w:val="none"/>
        </w:rPr>
        <w:tab/>
      </w:r>
      <w:r>
        <w:rPr>
          <w:color w:val="auto"/>
          <w:sz w:val="30"/>
          <w:szCs w:val="30"/>
          <w:highlight w:val="none"/>
        </w:rPr>
        <w:fldChar w:fldCharType="end"/>
      </w:r>
      <w:r>
        <w:rPr>
          <w:rFonts w:hint="eastAsia"/>
          <w:color w:val="auto"/>
          <w:sz w:val="30"/>
          <w:szCs w:val="30"/>
          <w:highlight w:val="none"/>
          <w:lang w:val="en-US" w:eastAsia="zh-CN"/>
        </w:rPr>
        <w:t>20</w:t>
      </w:r>
    </w:p>
    <w:p w14:paraId="08857CF2">
      <w:pPr>
        <w:pStyle w:val="20"/>
        <w:tabs>
          <w:tab w:val="right" w:leader="dot" w:pos="9060"/>
        </w:tabs>
        <w:ind w:left="420"/>
        <w:rPr>
          <w:rFonts w:asciiTheme="minorHAnsi" w:hAnsiTheme="minorHAnsi" w:eastAsiaTheme="minorEastAsia" w:cstheme="minorBidi"/>
          <w:color w:val="auto"/>
          <w:sz w:val="21"/>
          <w:szCs w:val="22"/>
          <w:highlight w:val="none"/>
        </w:rPr>
      </w:pPr>
    </w:p>
    <w:p w14:paraId="70130329">
      <w:pPr>
        <w:pStyle w:val="12"/>
        <w:tabs>
          <w:tab w:val="right" w:leader="dot" w:pos="9060"/>
        </w:tabs>
        <w:ind w:left="0" w:leftChars="0"/>
        <w:rPr>
          <w:rFonts w:ascii="宋体" w:hAnsi="宋体"/>
          <w:color w:val="auto"/>
          <w:highlight w:val="none"/>
        </w:rPr>
      </w:pPr>
      <w:r>
        <w:rPr>
          <w:rFonts w:ascii="宋体" w:hAnsi="宋体"/>
          <w:color w:val="auto"/>
          <w:highlight w:val="none"/>
        </w:rPr>
        <w:fldChar w:fldCharType="end"/>
      </w:r>
    </w:p>
    <w:p w14:paraId="1B5EF613">
      <w:pPr>
        <w:pStyle w:val="12"/>
        <w:tabs>
          <w:tab w:val="right" w:leader="dot" w:pos="9060"/>
        </w:tabs>
        <w:ind w:left="0" w:leftChars="0"/>
        <w:rPr>
          <w:rFonts w:ascii="宋体" w:hAnsi="宋体"/>
          <w:color w:val="auto"/>
          <w:highlight w:val="none"/>
        </w:rPr>
      </w:pPr>
    </w:p>
    <w:p w14:paraId="34615A19">
      <w:pPr>
        <w:rPr>
          <w:color w:val="auto"/>
          <w:highlight w:val="none"/>
        </w:rPr>
      </w:pPr>
    </w:p>
    <w:p w14:paraId="05295057">
      <w:pPr>
        <w:rPr>
          <w:color w:val="auto"/>
          <w:highlight w:val="none"/>
        </w:rPr>
      </w:pPr>
    </w:p>
    <w:p w14:paraId="730B7587">
      <w:pPr>
        <w:rPr>
          <w:color w:val="auto"/>
          <w:highlight w:val="none"/>
        </w:rPr>
      </w:pPr>
    </w:p>
    <w:p w14:paraId="6ECE9B06">
      <w:pPr>
        <w:rPr>
          <w:color w:val="auto"/>
          <w:highlight w:val="none"/>
        </w:rPr>
      </w:pPr>
    </w:p>
    <w:p w14:paraId="70D42873">
      <w:pPr>
        <w:widowControl/>
        <w:snapToGrid w:val="0"/>
        <w:rPr>
          <w:rFonts w:ascii="宋体" w:hAnsi="宋体" w:cs="Tahoma"/>
          <w:b/>
          <w:bCs/>
          <w:color w:val="auto"/>
          <w:kern w:val="0"/>
          <w:sz w:val="10"/>
          <w:szCs w:val="10"/>
          <w:highlight w:val="none"/>
        </w:rPr>
        <w:sectPr>
          <w:footerReference r:id="rId3" w:type="default"/>
          <w:pgSz w:w="11906" w:h="16838"/>
          <w:pgMar w:top="1418" w:right="1418" w:bottom="1418" w:left="1418" w:header="680" w:footer="680" w:gutter="0"/>
          <w:pgNumType w:fmt="decimal" w:start="1"/>
          <w:cols w:space="720" w:num="1"/>
          <w:docGrid w:type="lines" w:linePitch="312" w:charSpace="0"/>
        </w:sectPr>
      </w:pPr>
    </w:p>
    <w:p w14:paraId="2ABEF30A">
      <w:pPr>
        <w:pStyle w:val="2"/>
        <w:numPr>
          <w:ilvl w:val="0"/>
          <w:numId w:val="2"/>
        </w:numPr>
        <w:rPr>
          <w:color w:val="auto"/>
          <w:highlight w:val="none"/>
        </w:rPr>
      </w:pPr>
      <w:r>
        <w:rPr>
          <w:rFonts w:hint="eastAsia"/>
          <w:color w:val="auto"/>
          <w:highlight w:val="none"/>
          <w:lang w:eastAsia="zh-CN"/>
        </w:rPr>
        <w:t>比选公告</w:t>
      </w:r>
    </w:p>
    <w:p w14:paraId="14EFC737">
      <w:pPr>
        <w:jc w:val="center"/>
        <w:rPr>
          <w:rFonts w:hint="eastAsia" w:ascii="宋体" w:hAnsi="宋体" w:eastAsia="宋体" w:cs="宋体"/>
          <w:b/>
          <w:bCs/>
          <w:color w:val="auto"/>
          <w:sz w:val="30"/>
          <w:szCs w:val="30"/>
          <w:highlight w:val="none"/>
          <w:lang w:eastAsia="zh-CN"/>
        </w:rPr>
      </w:pPr>
      <w:r>
        <w:rPr>
          <w:rFonts w:hint="eastAsia" w:ascii="宋体" w:hAnsi="宋体" w:cs="宋体"/>
          <w:b/>
          <w:bCs/>
          <w:color w:val="auto"/>
          <w:sz w:val="30"/>
          <w:szCs w:val="30"/>
          <w:highlight w:val="none"/>
          <w:u w:val="none"/>
          <w:lang w:eastAsia="zh-CN"/>
        </w:rPr>
        <w:t>安庆市安峰建筑工业化有限公司碎石采购</w:t>
      </w:r>
      <w:r>
        <w:rPr>
          <w:rFonts w:hint="eastAsia" w:ascii="宋体" w:hAnsi="宋体" w:cs="宋体"/>
          <w:b/>
          <w:bCs/>
          <w:color w:val="auto"/>
          <w:sz w:val="30"/>
          <w:szCs w:val="30"/>
          <w:highlight w:val="none"/>
          <w:lang w:eastAsia="zh-CN"/>
        </w:rPr>
        <w:t>比选公告</w:t>
      </w:r>
    </w:p>
    <w:p w14:paraId="0959B54B">
      <w:pPr>
        <w:spacing w:line="500" w:lineRule="exact"/>
        <w:rPr>
          <w:rFonts w:ascii="宋体" w:hAnsi="宋体" w:cs="宋体"/>
          <w:b/>
          <w:color w:val="auto"/>
          <w:sz w:val="28"/>
          <w:szCs w:val="28"/>
          <w:highlight w:val="none"/>
        </w:rPr>
      </w:pPr>
      <w:r>
        <w:rPr>
          <w:rFonts w:hint="eastAsia" w:ascii="宋体" w:hAnsi="宋体" w:cs="宋体"/>
          <w:b/>
          <w:color w:val="auto"/>
          <w:sz w:val="28"/>
          <w:szCs w:val="28"/>
          <w:highlight w:val="none"/>
        </w:rPr>
        <w:t>1．招标条件</w:t>
      </w:r>
    </w:p>
    <w:p w14:paraId="18C030FA">
      <w:pPr>
        <w:widowControl/>
        <w:spacing w:line="50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 xml:space="preserve">    </w:t>
      </w:r>
      <w:r>
        <w:rPr>
          <w:rFonts w:hint="eastAsia" w:ascii="宋体" w:hAnsi="宋体" w:cs="宋体"/>
          <w:color w:val="auto"/>
          <w:szCs w:val="21"/>
          <w:highlight w:val="none"/>
        </w:rPr>
        <w:t>本招标项目</w:t>
      </w:r>
      <w:r>
        <w:rPr>
          <w:rFonts w:hint="eastAsia" w:ascii="宋体" w:hAnsi="宋体" w:cs="宋体"/>
          <w:color w:val="auto"/>
          <w:szCs w:val="21"/>
          <w:highlight w:val="none"/>
          <w:u w:val="single"/>
          <w:lang w:eastAsia="zh-CN"/>
        </w:rPr>
        <w:t>安庆市安峰建筑工业化有限公司碎石采购</w:t>
      </w:r>
      <w:r>
        <w:rPr>
          <w:rFonts w:hint="eastAsia" w:ascii="宋体" w:hAnsi="宋体" w:cs="宋体"/>
          <w:color w:val="auto"/>
          <w:szCs w:val="21"/>
          <w:highlight w:val="none"/>
        </w:rPr>
        <w:t>已获批准，</w:t>
      </w:r>
      <w:r>
        <w:rPr>
          <w:rFonts w:hint="eastAsia" w:ascii="宋体" w:hAnsi="宋体" w:cs="宋体"/>
          <w:color w:val="auto"/>
          <w:szCs w:val="21"/>
          <w:highlight w:val="none"/>
          <w:lang w:eastAsia="zh-CN"/>
        </w:rPr>
        <w:t>采购人</w:t>
      </w:r>
      <w:r>
        <w:rPr>
          <w:rFonts w:hint="eastAsia" w:ascii="宋体" w:hAnsi="宋体" w:cs="宋体"/>
          <w:color w:val="auto"/>
          <w:szCs w:val="21"/>
          <w:highlight w:val="none"/>
        </w:rPr>
        <w:t>为</w:t>
      </w:r>
      <w:r>
        <w:rPr>
          <w:rFonts w:hint="eastAsia" w:ascii="宋体" w:hAnsi="宋体" w:cs="宋体"/>
          <w:color w:val="auto"/>
          <w:szCs w:val="21"/>
          <w:highlight w:val="none"/>
          <w:u w:val="single"/>
          <w:lang w:eastAsia="zh-CN"/>
        </w:rPr>
        <w:t>安庆市安峰建筑工业化有限公司</w:t>
      </w:r>
      <w:r>
        <w:rPr>
          <w:rFonts w:hint="eastAsia" w:ascii="宋体" w:hAnsi="宋体" w:cs="宋体"/>
          <w:color w:val="auto"/>
          <w:szCs w:val="21"/>
          <w:highlight w:val="none"/>
          <w:u w:val="none"/>
          <w:lang w:eastAsia="zh-CN"/>
        </w:rPr>
        <w:t>，</w:t>
      </w:r>
      <w:r>
        <w:rPr>
          <w:rFonts w:hint="eastAsia" w:ascii="宋体" w:hAnsi="宋体" w:cs="宋体"/>
          <w:color w:val="auto"/>
          <w:szCs w:val="21"/>
          <w:highlight w:val="none"/>
          <w:u w:val="none"/>
          <w:lang w:val="en-US" w:eastAsia="zh-CN"/>
        </w:rPr>
        <w:t>采购管理部门为</w:t>
      </w:r>
      <w:r>
        <w:rPr>
          <w:rFonts w:hint="eastAsia" w:ascii="宋体" w:hAnsi="宋体" w:cs="宋体"/>
          <w:color w:val="auto"/>
          <w:szCs w:val="21"/>
          <w:highlight w:val="none"/>
          <w:u w:val="single"/>
          <w:lang w:val="en-US" w:eastAsia="zh-CN"/>
        </w:rPr>
        <w:t>安庆交控集采管理中心</w:t>
      </w:r>
      <w:r>
        <w:rPr>
          <w:rFonts w:hint="eastAsia" w:ascii="宋体" w:hAnsi="宋体" w:cs="宋体"/>
          <w:color w:val="auto"/>
          <w:szCs w:val="21"/>
          <w:highlight w:val="none"/>
        </w:rPr>
        <w:t>。项目已具备招标条件，现对该项目进行</w:t>
      </w:r>
      <w:r>
        <w:rPr>
          <w:rFonts w:hint="eastAsia" w:ascii="宋体" w:hAnsi="宋体" w:cs="宋体"/>
          <w:color w:val="auto"/>
          <w:szCs w:val="21"/>
          <w:highlight w:val="none"/>
          <w:lang w:eastAsia="zh-CN"/>
        </w:rPr>
        <w:t>比选</w:t>
      </w:r>
      <w:r>
        <w:rPr>
          <w:rFonts w:hint="eastAsia" w:ascii="宋体" w:hAnsi="宋体" w:cs="宋体"/>
          <w:color w:val="auto"/>
          <w:szCs w:val="21"/>
          <w:highlight w:val="none"/>
        </w:rPr>
        <w:t>招标。</w:t>
      </w:r>
    </w:p>
    <w:p w14:paraId="38F3542E">
      <w:pPr>
        <w:spacing w:line="500" w:lineRule="exact"/>
        <w:rPr>
          <w:rFonts w:ascii="宋体" w:hAnsi="宋体" w:cs="宋体"/>
          <w:b/>
          <w:color w:val="auto"/>
          <w:sz w:val="28"/>
          <w:szCs w:val="28"/>
          <w:highlight w:val="none"/>
        </w:rPr>
      </w:pPr>
      <w:r>
        <w:rPr>
          <w:rFonts w:hint="eastAsia" w:ascii="宋体" w:hAnsi="宋体" w:cs="宋体"/>
          <w:b/>
          <w:color w:val="auto"/>
          <w:sz w:val="28"/>
          <w:szCs w:val="28"/>
          <w:highlight w:val="none"/>
        </w:rPr>
        <w:t>2．项目概况及招标范围</w:t>
      </w:r>
    </w:p>
    <w:p w14:paraId="4A8A259C">
      <w:pPr>
        <w:widowControl/>
        <w:spacing w:line="500" w:lineRule="exact"/>
        <w:jc w:val="left"/>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 xml:space="preserve">    2.1</w:t>
      </w:r>
      <w:r>
        <w:rPr>
          <w:rFonts w:hint="eastAsia" w:ascii="宋体" w:hAnsi="宋体" w:cs="宋体"/>
          <w:color w:val="auto"/>
          <w:szCs w:val="21"/>
          <w:highlight w:val="none"/>
        </w:rPr>
        <w:t>项目</w:t>
      </w:r>
      <w:r>
        <w:rPr>
          <w:rFonts w:hint="eastAsia" w:ascii="宋体" w:hAnsi="宋体" w:cs="宋体"/>
          <w:color w:val="auto"/>
          <w:kern w:val="0"/>
          <w:szCs w:val="21"/>
          <w:highlight w:val="none"/>
        </w:rPr>
        <w:t>编号：</w:t>
      </w:r>
      <w:r>
        <w:rPr>
          <w:rFonts w:hint="eastAsia" w:ascii="宋体" w:hAnsi="宋体" w:cs="宋体"/>
          <w:color w:val="auto"/>
          <w:kern w:val="0"/>
          <w:szCs w:val="21"/>
          <w:highlight w:val="none"/>
          <w:lang w:eastAsia="zh-CN"/>
        </w:rPr>
        <w:t>AQJK-CG-2025-016；</w:t>
      </w:r>
    </w:p>
    <w:p w14:paraId="4F39CEC7">
      <w:pPr>
        <w:widowControl/>
        <w:spacing w:line="500" w:lineRule="exact"/>
        <w:jc w:val="left"/>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 xml:space="preserve">    2.2项目名称：</w:t>
      </w:r>
      <w:r>
        <w:rPr>
          <w:rFonts w:hint="eastAsia" w:ascii="宋体" w:hAnsi="宋体" w:cs="宋体"/>
          <w:color w:val="auto"/>
          <w:kern w:val="0"/>
          <w:szCs w:val="21"/>
          <w:highlight w:val="none"/>
          <w:lang w:eastAsia="zh-CN"/>
        </w:rPr>
        <w:t>安庆市安峰建筑工业化有限公司碎石采购；</w:t>
      </w:r>
    </w:p>
    <w:p w14:paraId="5AD0B2C9">
      <w:pPr>
        <w:widowControl/>
        <w:spacing w:line="500" w:lineRule="exact"/>
        <w:jc w:val="left"/>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 xml:space="preserve">    2.3项目地点：</w:t>
      </w:r>
      <w:r>
        <w:rPr>
          <w:rFonts w:hint="eastAsia" w:ascii="宋体" w:hAnsi="宋体" w:cs="宋体"/>
          <w:color w:val="auto"/>
          <w:kern w:val="0"/>
          <w:szCs w:val="21"/>
          <w:highlight w:val="none"/>
          <w:lang w:eastAsia="zh-CN"/>
        </w:rPr>
        <w:t>安庆市安峰建筑工业化有限公司；</w:t>
      </w:r>
    </w:p>
    <w:p w14:paraId="066CC08E">
      <w:pPr>
        <w:widowControl/>
        <w:spacing w:line="500" w:lineRule="exact"/>
        <w:ind w:firstLine="420"/>
        <w:jc w:val="left"/>
        <w:rPr>
          <w:rFonts w:hint="eastAsia"/>
          <w:color w:val="auto"/>
          <w:highlight w:val="none"/>
        </w:rPr>
      </w:pPr>
      <w:r>
        <w:rPr>
          <w:rFonts w:hint="eastAsia" w:ascii="宋体" w:hAnsi="宋体" w:cs="宋体"/>
          <w:color w:val="auto"/>
          <w:kern w:val="0"/>
          <w:szCs w:val="21"/>
          <w:highlight w:val="none"/>
        </w:rPr>
        <w:t>2.4项目概况：</w:t>
      </w:r>
      <w:r>
        <w:rPr>
          <w:rFonts w:hint="eastAsia"/>
          <w:color w:val="auto"/>
          <w:highlight w:val="none"/>
        </w:rPr>
        <w:t>安庆市安峰建筑工业化有限公司需对</w:t>
      </w:r>
      <w:r>
        <w:rPr>
          <w:rFonts w:hint="eastAsia"/>
          <w:color w:val="auto"/>
          <w:highlight w:val="none"/>
          <w:lang w:val="en-US" w:eastAsia="zh-CN"/>
        </w:rPr>
        <w:t>碎石采购进行招标</w:t>
      </w:r>
      <w:r>
        <w:rPr>
          <w:rFonts w:hint="eastAsia"/>
          <w:color w:val="auto"/>
          <w:highlight w:val="none"/>
        </w:rPr>
        <w:t>。详见服务需求及技术</w:t>
      </w:r>
      <w:r>
        <w:rPr>
          <w:rFonts w:hint="eastAsia"/>
          <w:color w:val="auto"/>
          <w:highlight w:val="none"/>
          <w:lang w:val="en-US" w:eastAsia="zh-CN"/>
        </w:rPr>
        <w:t>参数</w:t>
      </w:r>
      <w:r>
        <w:rPr>
          <w:rFonts w:hint="eastAsia"/>
          <w:color w:val="auto"/>
          <w:highlight w:val="none"/>
        </w:rPr>
        <w:t>要求。</w:t>
      </w:r>
    </w:p>
    <w:p w14:paraId="3A76BDD0">
      <w:pPr>
        <w:widowControl/>
        <w:spacing w:line="500" w:lineRule="exact"/>
        <w:ind w:firstLine="420"/>
        <w:jc w:val="left"/>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2.5招标范围：</w:t>
      </w:r>
      <w:r>
        <w:rPr>
          <w:rFonts w:hint="eastAsia" w:ascii="宋体" w:hAnsi="宋体" w:cs="宋体"/>
          <w:color w:val="auto"/>
          <w:kern w:val="0"/>
          <w:szCs w:val="21"/>
          <w:highlight w:val="none"/>
          <w:lang w:val="en-US" w:eastAsia="zh-CN"/>
        </w:rPr>
        <w:t>碎石</w:t>
      </w:r>
      <w:r>
        <w:rPr>
          <w:rFonts w:hint="eastAsia" w:ascii="宋体" w:hAnsi="宋体" w:cs="宋体"/>
          <w:color w:val="auto"/>
          <w:kern w:val="0"/>
          <w:szCs w:val="21"/>
          <w:highlight w:val="none"/>
        </w:rPr>
        <w:t>采购</w:t>
      </w:r>
      <w:r>
        <w:rPr>
          <w:rFonts w:hint="eastAsia" w:ascii="宋体" w:hAnsi="宋体" w:cs="宋体"/>
          <w:color w:val="auto"/>
          <w:kern w:val="0"/>
          <w:szCs w:val="21"/>
          <w:highlight w:val="none"/>
          <w:lang w:eastAsia="zh-CN"/>
        </w:rPr>
        <w:t>；</w:t>
      </w:r>
    </w:p>
    <w:p w14:paraId="096B5C69">
      <w:pPr>
        <w:widowControl/>
        <w:spacing w:line="500" w:lineRule="exact"/>
        <w:jc w:val="left"/>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 xml:space="preserve">    2.6服务期：</w:t>
      </w:r>
      <w:r>
        <w:rPr>
          <w:rFonts w:hint="eastAsia" w:ascii="宋体" w:hAnsi="宋体" w:cs="宋体"/>
          <w:color w:val="auto"/>
          <w:kern w:val="0"/>
          <w:szCs w:val="21"/>
          <w:highlight w:val="none"/>
          <w:lang w:val="en-US" w:eastAsia="zh-CN"/>
        </w:rPr>
        <w:t>90天。</w:t>
      </w:r>
    </w:p>
    <w:p w14:paraId="3E9C5E15">
      <w:pPr>
        <w:widowControl/>
        <w:spacing w:line="500" w:lineRule="exact"/>
        <w:ind w:firstLine="420"/>
        <w:jc w:val="left"/>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2.7</w:t>
      </w:r>
      <w:r>
        <w:rPr>
          <w:rFonts w:hint="eastAsia" w:ascii="宋体" w:hAnsi="宋体" w:cs="宋体"/>
          <w:color w:val="auto"/>
          <w:kern w:val="0"/>
          <w:szCs w:val="21"/>
          <w:highlight w:val="none"/>
          <w:lang w:eastAsia="zh-CN"/>
        </w:rPr>
        <w:t>最高投标</w:t>
      </w:r>
      <w:r>
        <w:rPr>
          <w:rFonts w:hint="eastAsia" w:ascii="宋体" w:hAnsi="宋体" w:cs="宋体"/>
          <w:color w:val="auto"/>
          <w:kern w:val="0"/>
          <w:szCs w:val="21"/>
          <w:highlight w:val="none"/>
          <w:lang w:val="en-US" w:eastAsia="zh-CN"/>
        </w:rPr>
        <w:t>费率</w:t>
      </w:r>
      <w:r>
        <w:rPr>
          <w:rFonts w:hint="eastAsia" w:ascii="宋体" w:hAnsi="宋体" w:cs="宋体"/>
          <w:color w:val="auto"/>
          <w:kern w:val="0"/>
          <w:szCs w:val="21"/>
          <w:highlight w:val="none"/>
        </w:rPr>
        <w:t>：</w:t>
      </w:r>
      <w:r>
        <w:rPr>
          <w:rFonts w:hint="eastAsia" w:ascii="宋体" w:hAnsi="宋体" w:cs="宋体"/>
          <w:color w:val="auto"/>
          <w:kern w:val="0"/>
          <w:szCs w:val="21"/>
          <w:highlight w:val="none"/>
          <w:lang w:val="en-US" w:eastAsia="zh-CN"/>
        </w:rPr>
        <w:t>100%</w:t>
      </w:r>
    </w:p>
    <w:p w14:paraId="76703E5E">
      <w:pPr>
        <w:widowControl/>
        <w:spacing w:line="500" w:lineRule="exact"/>
        <w:ind w:firstLine="420"/>
        <w:jc w:val="left"/>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2.8评标办法：</w:t>
      </w:r>
      <w:r>
        <w:rPr>
          <w:rFonts w:hint="eastAsia" w:ascii="宋体" w:hAnsi="宋体" w:cs="宋体"/>
          <w:color w:val="auto"/>
          <w:kern w:val="0"/>
          <w:szCs w:val="21"/>
          <w:highlight w:val="none"/>
          <w:lang w:eastAsia="zh-CN"/>
        </w:rPr>
        <w:t>最低投标价法</w:t>
      </w:r>
    </w:p>
    <w:p w14:paraId="424EC27E">
      <w:pPr>
        <w:spacing w:line="500" w:lineRule="exact"/>
        <w:rPr>
          <w:rFonts w:hint="eastAsia" w:ascii="宋体" w:hAnsi="宋体" w:cs="宋体"/>
          <w:b/>
          <w:color w:val="auto"/>
          <w:sz w:val="28"/>
          <w:szCs w:val="28"/>
          <w:highlight w:val="none"/>
        </w:rPr>
      </w:pPr>
      <w:r>
        <w:rPr>
          <w:rFonts w:hint="eastAsia" w:ascii="宋体" w:hAnsi="宋体" w:cs="宋体"/>
          <w:b/>
          <w:color w:val="auto"/>
          <w:sz w:val="28"/>
          <w:szCs w:val="28"/>
          <w:highlight w:val="none"/>
          <w:lang w:val="en-US" w:eastAsia="zh-CN"/>
        </w:rPr>
        <w:t>3.</w:t>
      </w:r>
      <w:r>
        <w:rPr>
          <w:rFonts w:hint="eastAsia" w:ascii="宋体" w:hAnsi="宋体" w:cs="宋体"/>
          <w:b/>
          <w:color w:val="auto"/>
          <w:sz w:val="28"/>
          <w:szCs w:val="28"/>
          <w:highlight w:val="none"/>
          <w:lang w:eastAsia="zh-CN"/>
        </w:rPr>
        <w:t>参选人</w:t>
      </w:r>
      <w:r>
        <w:rPr>
          <w:rFonts w:hint="eastAsia" w:ascii="宋体" w:hAnsi="宋体" w:cs="宋体"/>
          <w:b/>
          <w:color w:val="auto"/>
          <w:sz w:val="28"/>
          <w:szCs w:val="28"/>
          <w:highlight w:val="none"/>
        </w:rPr>
        <w:t>资格要求</w:t>
      </w:r>
    </w:p>
    <w:p w14:paraId="15171567">
      <w:pPr>
        <w:widowControl/>
        <w:spacing w:line="500" w:lineRule="exact"/>
        <w:ind w:firstLine="420"/>
        <w:jc w:val="left"/>
        <w:rPr>
          <w:rFonts w:hint="eastAsia" w:ascii="宋体" w:hAnsi="宋体" w:cs="宋体"/>
          <w:b w:val="0"/>
          <w:bCs w:val="0"/>
          <w:color w:val="auto"/>
          <w:kern w:val="0"/>
          <w:szCs w:val="21"/>
          <w:highlight w:val="none"/>
          <w:lang w:val="en-US" w:eastAsia="zh-CN"/>
        </w:rPr>
      </w:pPr>
      <w:r>
        <w:rPr>
          <w:rFonts w:hint="eastAsia" w:ascii="宋体" w:hAnsi="宋体" w:cs="宋体"/>
          <w:b w:val="0"/>
          <w:bCs w:val="0"/>
          <w:color w:val="auto"/>
          <w:kern w:val="0"/>
          <w:szCs w:val="21"/>
          <w:highlight w:val="none"/>
          <w:lang w:val="en-US" w:eastAsia="zh-CN"/>
        </w:rPr>
        <w:t>1.具有合法有效的营业执照。</w:t>
      </w:r>
    </w:p>
    <w:p w14:paraId="33DD015B">
      <w:pPr>
        <w:pStyle w:val="34"/>
        <w:ind w:left="0" w:leftChars="0" w:firstLine="420" w:firstLineChars="200"/>
        <w:rPr>
          <w:rFonts w:hint="eastAsia"/>
          <w:color w:val="auto"/>
          <w:lang w:val="en-US" w:eastAsia="zh-CN"/>
        </w:rPr>
      </w:pPr>
      <w:r>
        <w:rPr>
          <w:rFonts w:hint="eastAsia"/>
          <w:color w:val="auto"/>
          <w:lang w:val="en-US" w:eastAsia="zh-CN"/>
        </w:rPr>
        <w:t>2.参选人有以下情形不得参与本次投标活动</w:t>
      </w:r>
    </w:p>
    <w:p w14:paraId="27504D8B">
      <w:pPr>
        <w:widowControl/>
        <w:spacing w:line="500" w:lineRule="exact"/>
        <w:ind w:firstLine="42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2.1被列入安庆市交通控股集团有限公司黑名单管理系统。</w:t>
      </w:r>
    </w:p>
    <w:p w14:paraId="75D755DB">
      <w:pPr>
        <w:widowControl/>
        <w:spacing w:line="500" w:lineRule="exact"/>
        <w:ind w:firstLine="42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2.2在安庆市交通控股集团有限公司处罚限制期限内的投标人。</w:t>
      </w:r>
    </w:p>
    <w:p w14:paraId="4902AAB0">
      <w:pPr>
        <w:widowControl/>
        <w:spacing w:line="500" w:lineRule="exact"/>
        <w:ind w:firstLine="42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2.3前期参与安庆市交通控股集团有限公司组织的招标采购活动获得中标候选人资格而放弃中标资格不签订合同的投标人，在处罚期内的投标人不得参与本次投标活动。</w:t>
      </w:r>
    </w:p>
    <w:p w14:paraId="50035544">
      <w:pPr>
        <w:widowControl/>
        <w:spacing w:line="500" w:lineRule="exact"/>
        <w:ind w:firstLine="420"/>
        <w:jc w:val="left"/>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3.本项目不接受联合体投标。</w:t>
      </w:r>
    </w:p>
    <w:p w14:paraId="0715668B">
      <w:pPr>
        <w:spacing w:line="500" w:lineRule="exact"/>
        <w:rPr>
          <w:rFonts w:ascii="宋体" w:hAnsi="宋体" w:cs="宋体"/>
          <w:color w:val="auto"/>
          <w:kern w:val="0"/>
          <w:szCs w:val="18"/>
          <w:highlight w:val="none"/>
        </w:rPr>
      </w:pPr>
      <w:r>
        <w:rPr>
          <w:rFonts w:hint="eastAsia" w:ascii="宋体" w:hAnsi="宋体" w:cs="宋体"/>
          <w:b/>
          <w:color w:val="auto"/>
          <w:sz w:val="28"/>
          <w:szCs w:val="28"/>
          <w:highlight w:val="none"/>
        </w:rPr>
        <w:t>4．</w:t>
      </w:r>
      <w:r>
        <w:rPr>
          <w:rFonts w:hint="eastAsia" w:ascii="宋体" w:hAnsi="宋体" w:cs="宋体"/>
          <w:b/>
          <w:color w:val="auto"/>
          <w:sz w:val="28"/>
          <w:szCs w:val="28"/>
          <w:highlight w:val="none"/>
          <w:lang w:eastAsia="zh-CN"/>
        </w:rPr>
        <w:t>比选文件</w:t>
      </w:r>
      <w:r>
        <w:rPr>
          <w:rFonts w:hint="eastAsia" w:ascii="宋体" w:hAnsi="宋体" w:cs="宋体"/>
          <w:b/>
          <w:color w:val="auto"/>
          <w:sz w:val="28"/>
          <w:szCs w:val="28"/>
          <w:highlight w:val="none"/>
        </w:rPr>
        <w:t>的获取</w:t>
      </w:r>
    </w:p>
    <w:p w14:paraId="120F912B">
      <w:pPr>
        <w:widowControl/>
        <w:spacing w:line="500" w:lineRule="exact"/>
        <w:ind w:firstLine="42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1.潜在参选人于2025年3月10日17点30分前，每天上午8:00至12:00，下午14:30至17:30（北京时间，法定节假日除外）登录安庆市交通控股集团有限公司集采平台（http://jc.zh0556.com/）获取比选文件。</w:t>
      </w:r>
    </w:p>
    <w:p w14:paraId="2B3BB9F4">
      <w:pPr>
        <w:widowControl/>
        <w:spacing w:line="500" w:lineRule="exact"/>
        <w:ind w:firstLine="42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2.参选文件及相关资料工本费：不收取。</w:t>
      </w:r>
    </w:p>
    <w:p w14:paraId="564CBAC0">
      <w:pPr>
        <w:widowControl/>
        <w:spacing w:line="500" w:lineRule="exact"/>
        <w:ind w:firstLine="42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3.报名方式：将“确定参与比选的函”盖供应商公章在2025年3月10日17点30分前发邮箱1179928670@qq.com（报名截止后发送，报名无效。）</w:t>
      </w:r>
    </w:p>
    <w:p w14:paraId="767B9ADA">
      <w:pPr>
        <w:widowControl/>
        <w:spacing w:line="500" w:lineRule="exact"/>
        <w:ind w:firstLine="420"/>
        <w:jc w:val="left"/>
        <w:rPr>
          <w:rFonts w:hint="eastAsia" w:ascii="宋体" w:hAnsi="宋体" w:cs="宋体"/>
          <w:color w:val="auto"/>
          <w:kern w:val="0"/>
          <w:szCs w:val="21"/>
          <w:highlight w:val="none"/>
        </w:rPr>
      </w:pPr>
      <w:r>
        <w:rPr>
          <w:rFonts w:hint="eastAsia" w:ascii="宋体" w:hAnsi="宋体" w:cs="宋体"/>
          <w:color w:val="auto"/>
          <w:kern w:val="0"/>
          <w:szCs w:val="21"/>
          <w:highlight w:val="none"/>
          <w:lang w:val="en-US" w:eastAsia="zh-CN"/>
        </w:rPr>
        <w:t>4.已发确认参与函，而放弃参加比选的参选人，须在比选时间截止日前一天以公司名义向1179928670@qq.com发送放弃参与函（格式自拟）。否则招标管理人将予拉入集团黑名单处理。</w:t>
      </w:r>
    </w:p>
    <w:p w14:paraId="101C88F6">
      <w:pPr>
        <w:numPr>
          <w:ilvl w:val="0"/>
          <w:numId w:val="3"/>
        </w:numPr>
        <w:spacing w:line="500" w:lineRule="exact"/>
        <w:rPr>
          <w:rFonts w:ascii="宋体" w:hAnsi="宋体" w:cs="宋体"/>
          <w:b/>
          <w:color w:val="auto"/>
          <w:sz w:val="28"/>
          <w:szCs w:val="28"/>
          <w:highlight w:val="none"/>
        </w:rPr>
      </w:pPr>
      <w:r>
        <w:rPr>
          <w:rFonts w:hint="eastAsia" w:ascii="宋体" w:hAnsi="宋体" w:cs="宋体"/>
          <w:b/>
          <w:color w:val="auto"/>
          <w:sz w:val="28"/>
          <w:szCs w:val="28"/>
          <w:highlight w:val="none"/>
          <w:lang w:eastAsia="zh-CN"/>
        </w:rPr>
        <w:t>参选文件</w:t>
      </w:r>
      <w:r>
        <w:rPr>
          <w:rFonts w:hint="eastAsia" w:ascii="宋体" w:hAnsi="宋体" w:cs="宋体"/>
          <w:b/>
          <w:color w:val="auto"/>
          <w:sz w:val="28"/>
          <w:szCs w:val="28"/>
          <w:highlight w:val="none"/>
        </w:rPr>
        <w:t>的提交</w:t>
      </w:r>
    </w:p>
    <w:p w14:paraId="695FE6A8">
      <w:pPr>
        <w:spacing w:line="5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5.1</w:t>
      </w:r>
      <w:r>
        <w:rPr>
          <w:rFonts w:hint="eastAsia" w:ascii="宋体" w:hAnsi="宋体" w:cs="宋体"/>
          <w:color w:val="auto"/>
          <w:szCs w:val="21"/>
          <w:highlight w:val="none"/>
          <w:lang w:eastAsia="zh-CN"/>
        </w:rPr>
        <w:t>参选文件</w:t>
      </w:r>
      <w:r>
        <w:rPr>
          <w:rFonts w:hint="eastAsia" w:ascii="宋体" w:hAnsi="宋体" w:cs="宋体"/>
          <w:color w:val="auto"/>
          <w:szCs w:val="21"/>
          <w:highlight w:val="none"/>
        </w:rPr>
        <w:t>提交截止时间：</w:t>
      </w:r>
      <w:r>
        <w:rPr>
          <w:rFonts w:hint="eastAsia" w:ascii="宋体" w:hAnsi="宋体" w:cs="宋体"/>
          <w:color w:val="auto"/>
          <w:szCs w:val="21"/>
          <w:highlight w:val="none"/>
          <w:lang w:val="en-US" w:eastAsia="zh-CN"/>
        </w:rPr>
        <w:t>2025年3月11日15时30分</w:t>
      </w:r>
    </w:p>
    <w:p w14:paraId="55E1E384">
      <w:pPr>
        <w:spacing w:line="500" w:lineRule="exact"/>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5.2地点：</w:t>
      </w:r>
      <w:r>
        <w:rPr>
          <w:rFonts w:hint="eastAsia" w:ascii="宋体" w:hAnsi="宋体" w:cs="宋体"/>
          <w:color w:val="auto"/>
          <w:szCs w:val="21"/>
          <w:highlight w:val="none"/>
          <w:lang w:eastAsia="zh-CN"/>
        </w:rPr>
        <w:t>安庆市大观区宜园路16号安庆交控集团</w:t>
      </w:r>
      <w:r>
        <w:rPr>
          <w:rFonts w:hint="eastAsia" w:ascii="宋体" w:hAnsi="宋体" w:cs="宋体"/>
          <w:color w:val="auto"/>
          <w:szCs w:val="21"/>
          <w:highlight w:val="none"/>
          <w:lang w:val="en-US" w:eastAsia="zh-CN"/>
        </w:rPr>
        <w:t>二号楼一楼开标室</w:t>
      </w:r>
    </w:p>
    <w:p w14:paraId="022B3EFF">
      <w:pPr>
        <w:spacing w:line="500" w:lineRule="exact"/>
        <w:rPr>
          <w:rFonts w:ascii="宋体" w:hAnsi="宋体" w:cs="宋体"/>
          <w:b/>
          <w:color w:val="auto"/>
          <w:sz w:val="28"/>
          <w:szCs w:val="28"/>
          <w:highlight w:val="none"/>
        </w:rPr>
      </w:pPr>
      <w:r>
        <w:rPr>
          <w:rFonts w:hint="eastAsia" w:ascii="宋体" w:hAnsi="宋体" w:cs="宋体"/>
          <w:b/>
          <w:color w:val="auto"/>
          <w:sz w:val="28"/>
          <w:szCs w:val="28"/>
          <w:highlight w:val="none"/>
        </w:rPr>
        <w:t>6.发布公告的媒介</w:t>
      </w:r>
    </w:p>
    <w:p w14:paraId="72FBAB97">
      <w:pPr>
        <w:spacing w:line="500" w:lineRule="exact"/>
        <w:ind w:firstLine="420" w:firstLineChars="200"/>
        <w:rPr>
          <w:rFonts w:hint="eastAsia" w:ascii="宋体" w:hAnsi="宋体" w:cs="宋体"/>
          <w:color w:val="auto"/>
          <w:kern w:val="0"/>
          <w:szCs w:val="18"/>
          <w:highlight w:val="none"/>
        </w:rPr>
      </w:pPr>
      <w:r>
        <w:rPr>
          <w:rFonts w:hint="eastAsia" w:ascii="宋体" w:hAnsi="宋体" w:cs="宋体"/>
          <w:color w:val="auto"/>
          <w:kern w:val="0"/>
          <w:szCs w:val="18"/>
          <w:highlight w:val="none"/>
        </w:rPr>
        <w:t>在</w:t>
      </w:r>
      <w:r>
        <w:rPr>
          <w:rFonts w:hint="eastAsia" w:ascii="宋体" w:hAnsi="宋体" w:cs="宋体"/>
          <w:color w:val="auto"/>
          <w:kern w:val="0"/>
          <w:szCs w:val="18"/>
          <w:highlight w:val="none"/>
          <w:lang w:eastAsia="zh-CN"/>
        </w:rPr>
        <w:t>安庆市交通控股集团有限公司集采中心</w:t>
      </w:r>
      <w:r>
        <w:rPr>
          <w:rFonts w:hint="eastAsia" w:ascii="宋体" w:hAnsi="宋体" w:cs="宋体"/>
          <w:color w:val="auto"/>
          <w:kern w:val="0"/>
          <w:szCs w:val="18"/>
          <w:highlight w:val="none"/>
        </w:rPr>
        <w:t>（</w:t>
      </w:r>
      <w:r>
        <w:rPr>
          <w:rFonts w:hint="eastAsia" w:ascii="宋体" w:hAnsi="宋体" w:cs="宋体"/>
          <w:color w:val="auto"/>
          <w:kern w:val="0"/>
          <w:szCs w:val="18"/>
          <w:highlight w:val="none"/>
          <w:lang w:eastAsia="zh-CN"/>
        </w:rPr>
        <w:t>http：//jc.zh0556.com/</w:t>
      </w:r>
      <w:r>
        <w:rPr>
          <w:rFonts w:hint="eastAsia" w:ascii="宋体" w:hAnsi="宋体" w:cs="宋体"/>
          <w:color w:val="auto"/>
          <w:kern w:val="0"/>
          <w:szCs w:val="18"/>
          <w:highlight w:val="none"/>
        </w:rPr>
        <w:t>）发布</w:t>
      </w:r>
    </w:p>
    <w:p w14:paraId="503199C3">
      <w:pPr>
        <w:spacing w:line="500" w:lineRule="exact"/>
        <w:rPr>
          <w:rFonts w:ascii="宋体" w:hAnsi="宋体" w:cs="宋体"/>
          <w:b/>
          <w:color w:val="auto"/>
          <w:sz w:val="28"/>
          <w:szCs w:val="28"/>
          <w:highlight w:val="none"/>
        </w:rPr>
      </w:pPr>
      <w:r>
        <w:rPr>
          <w:rFonts w:hint="eastAsia" w:ascii="宋体" w:hAnsi="宋体" w:cs="宋体"/>
          <w:b/>
          <w:color w:val="auto"/>
          <w:sz w:val="28"/>
          <w:szCs w:val="28"/>
          <w:highlight w:val="none"/>
        </w:rPr>
        <w:t>7．联系方式</w:t>
      </w:r>
    </w:p>
    <w:p w14:paraId="4BDB6971">
      <w:pPr>
        <w:widowControl/>
        <w:suppressAutoHyphens w:val="0"/>
        <w:bidi w:val="0"/>
        <w:spacing w:beforeLines="0" w:beforeAutospacing="0" w:afterLines="0" w:afterAutospacing="0" w:line="500" w:lineRule="exact"/>
        <w:ind w:firstLine="525" w:firstLineChars="250"/>
        <w:jc w:val="left"/>
        <w:rPr>
          <w:rFonts w:ascii="宋体" w:hAnsi="宋体" w:eastAsia="宋体" w:cs="宋体"/>
          <w:color w:val="auto"/>
          <w:kern w:val="0"/>
          <w:sz w:val="21"/>
          <w:szCs w:val="18"/>
          <w:highlight w:val="none"/>
          <w:lang w:val="en-US" w:eastAsia="zh-CN" w:bidi="ar-SA"/>
        </w:rPr>
      </w:pPr>
      <w:r>
        <w:rPr>
          <w:rFonts w:ascii="宋体" w:hAnsi="宋体" w:eastAsia="宋体" w:cs="宋体"/>
          <w:color w:val="auto"/>
          <w:kern w:val="0"/>
          <w:sz w:val="21"/>
          <w:szCs w:val="18"/>
          <w:highlight w:val="none"/>
          <w:lang w:val="en-US" w:eastAsia="zh-CN" w:bidi="ar-SA"/>
        </w:rPr>
        <w:t>1.采购人信息</w:t>
      </w:r>
    </w:p>
    <w:p w14:paraId="0A228C65">
      <w:pPr>
        <w:widowControl/>
        <w:suppressAutoHyphens w:val="0"/>
        <w:bidi w:val="0"/>
        <w:spacing w:beforeLines="0" w:beforeAutospacing="0" w:afterLines="0" w:afterAutospacing="0" w:line="500" w:lineRule="exact"/>
        <w:ind w:firstLine="525" w:firstLineChars="250"/>
        <w:jc w:val="left"/>
        <w:rPr>
          <w:rFonts w:ascii="宋体" w:hAnsi="宋体" w:eastAsia="宋体" w:cs="宋体"/>
          <w:color w:val="auto"/>
          <w:kern w:val="0"/>
          <w:sz w:val="21"/>
          <w:szCs w:val="18"/>
          <w:highlight w:val="none"/>
          <w:lang w:val="en-US" w:eastAsia="zh-CN" w:bidi="ar-SA"/>
        </w:rPr>
      </w:pPr>
      <w:r>
        <w:rPr>
          <w:rFonts w:ascii="宋体" w:hAnsi="宋体" w:eastAsia="宋体" w:cs="宋体"/>
          <w:color w:val="auto"/>
          <w:kern w:val="0"/>
          <w:sz w:val="21"/>
          <w:szCs w:val="18"/>
          <w:highlight w:val="none"/>
          <w:lang w:val="en-US" w:eastAsia="zh-CN" w:bidi="ar-SA"/>
        </w:rPr>
        <w:t>名称：</w:t>
      </w:r>
      <w:r>
        <w:rPr>
          <w:rFonts w:hint="eastAsia" w:ascii="宋体" w:hAnsi="宋体" w:cs="宋体"/>
          <w:color w:val="auto"/>
          <w:kern w:val="0"/>
          <w:sz w:val="21"/>
          <w:szCs w:val="18"/>
          <w:highlight w:val="none"/>
          <w:lang w:val="en-US" w:eastAsia="zh-CN" w:bidi="ar-SA"/>
        </w:rPr>
        <w:t>安庆市安峰建筑工业化有限公司</w:t>
      </w:r>
    </w:p>
    <w:p w14:paraId="6DCA7291">
      <w:pPr>
        <w:widowControl/>
        <w:suppressAutoHyphens w:val="0"/>
        <w:bidi w:val="0"/>
        <w:spacing w:beforeLines="0" w:beforeAutospacing="0" w:afterLines="0" w:afterAutospacing="0" w:line="500" w:lineRule="exact"/>
        <w:ind w:firstLine="525" w:firstLineChars="250"/>
        <w:jc w:val="left"/>
        <w:rPr>
          <w:rFonts w:ascii="宋体" w:hAnsi="宋体" w:eastAsia="宋体" w:cs="宋体"/>
          <w:color w:val="auto"/>
          <w:kern w:val="0"/>
          <w:sz w:val="21"/>
          <w:szCs w:val="18"/>
          <w:highlight w:val="none"/>
          <w:lang w:val="en-US" w:eastAsia="zh-CN" w:bidi="ar-SA"/>
        </w:rPr>
      </w:pPr>
      <w:r>
        <w:rPr>
          <w:rFonts w:ascii="宋体" w:hAnsi="宋体" w:eastAsia="宋体" w:cs="宋体"/>
          <w:color w:val="auto"/>
          <w:kern w:val="0"/>
          <w:sz w:val="21"/>
          <w:szCs w:val="18"/>
          <w:highlight w:val="none"/>
          <w:lang w:val="en-US" w:eastAsia="zh-CN" w:bidi="ar-SA"/>
        </w:rPr>
        <w:t>地址：</w:t>
      </w:r>
      <w:r>
        <w:rPr>
          <w:rFonts w:hint="eastAsia" w:ascii="宋体" w:hAnsi="宋体" w:cs="宋体"/>
          <w:color w:val="auto"/>
          <w:kern w:val="0"/>
          <w:sz w:val="21"/>
          <w:szCs w:val="18"/>
          <w:highlight w:val="none"/>
          <w:lang w:val="en-US" w:eastAsia="zh-CN" w:bidi="ar-SA"/>
        </w:rPr>
        <w:t>安庆市宜秀区大龙山镇环城西路新材料产业园1号</w:t>
      </w:r>
    </w:p>
    <w:p w14:paraId="756A60D0">
      <w:pPr>
        <w:widowControl/>
        <w:suppressAutoHyphens w:val="0"/>
        <w:bidi w:val="0"/>
        <w:spacing w:beforeLines="0" w:beforeAutospacing="0" w:afterLines="0" w:afterAutospacing="0" w:line="500" w:lineRule="exact"/>
        <w:ind w:firstLine="525" w:firstLineChars="250"/>
        <w:jc w:val="left"/>
        <w:rPr>
          <w:rFonts w:hint="default" w:ascii="宋体" w:hAnsi="宋体" w:eastAsia="宋体" w:cs="宋体"/>
          <w:color w:val="auto"/>
          <w:kern w:val="0"/>
          <w:sz w:val="21"/>
          <w:szCs w:val="18"/>
          <w:highlight w:val="none"/>
          <w:lang w:val="en-US" w:eastAsia="zh-CN" w:bidi="ar-SA"/>
        </w:rPr>
      </w:pPr>
      <w:r>
        <w:rPr>
          <w:rFonts w:ascii="宋体" w:hAnsi="宋体" w:eastAsia="宋体" w:cs="宋体"/>
          <w:color w:val="auto"/>
          <w:kern w:val="0"/>
          <w:sz w:val="21"/>
          <w:szCs w:val="18"/>
          <w:highlight w:val="none"/>
          <w:lang w:val="en-US" w:eastAsia="zh-CN" w:bidi="ar-SA"/>
        </w:rPr>
        <w:t>联系人：</w:t>
      </w:r>
      <w:r>
        <w:rPr>
          <w:rFonts w:hint="eastAsia" w:ascii="宋体" w:hAnsi="宋体" w:cs="宋体"/>
          <w:color w:val="auto"/>
          <w:kern w:val="0"/>
          <w:sz w:val="21"/>
          <w:szCs w:val="18"/>
          <w:highlight w:val="none"/>
          <w:lang w:val="en-US" w:eastAsia="zh-CN" w:bidi="ar-SA"/>
        </w:rPr>
        <w:t>方菲</w:t>
      </w:r>
    </w:p>
    <w:p w14:paraId="5B0869BA">
      <w:pPr>
        <w:widowControl/>
        <w:suppressAutoHyphens w:val="0"/>
        <w:bidi w:val="0"/>
        <w:spacing w:beforeLines="0" w:beforeAutospacing="0" w:afterLines="0" w:afterAutospacing="0" w:line="500" w:lineRule="exact"/>
        <w:ind w:firstLine="525" w:firstLineChars="250"/>
        <w:jc w:val="left"/>
        <w:rPr>
          <w:rFonts w:hint="eastAsia" w:ascii="宋体" w:hAnsi="宋体" w:cs="宋体"/>
          <w:color w:val="auto"/>
          <w:kern w:val="0"/>
          <w:sz w:val="21"/>
          <w:szCs w:val="18"/>
          <w:highlight w:val="none"/>
          <w:lang w:val="en-US" w:eastAsia="zh-CN" w:bidi="ar-SA"/>
        </w:rPr>
      </w:pPr>
      <w:r>
        <w:rPr>
          <w:rFonts w:ascii="宋体" w:hAnsi="宋体" w:eastAsia="宋体" w:cs="宋体"/>
          <w:color w:val="auto"/>
          <w:kern w:val="0"/>
          <w:sz w:val="21"/>
          <w:szCs w:val="18"/>
          <w:highlight w:val="none"/>
          <w:lang w:val="en-US" w:eastAsia="zh-CN" w:bidi="ar-SA"/>
        </w:rPr>
        <w:t>联系方式：</w:t>
      </w:r>
      <w:r>
        <w:rPr>
          <w:rFonts w:hint="eastAsia" w:ascii="宋体" w:hAnsi="宋体" w:cs="宋体"/>
          <w:color w:val="auto"/>
          <w:kern w:val="0"/>
          <w:sz w:val="21"/>
          <w:szCs w:val="18"/>
          <w:highlight w:val="none"/>
          <w:lang w:val="en-US" w:eastAsia="zh-CN" w:bidi="ar-SA"/>
        </w:rPr>
        <w:t>18055696711</w:t>
      </w:r>
    </w:p>
    <w:p w14:paraId="2FE78390">
      <w:pPr>
        <w:widowControl/>
        <w:suppressAutoHyphens w:val="0"/>
        <w:bidi w:val="0"/>
        <w:spacing w:beforeLines="0" w:beforeAutospacing="0" w:afterLines="0" w:afterAutospacing="0" w:line="500" w:lineRule="exact"/>
        <w:ind w:firstLine="525" w:firstLineChars="250"/>
        <w:jc w:val="left"/>
        <w:rPr>
          <w:rFonts w:ascii="宋体" w:hAnsi="宋体" w:eastAsia="宋体" w:cs="宋体"/>
          <w:color w:val="auto"/>
          <w:kern w:val="0"/>
          <w:sz w:val="21"/>
          <w:szCs w:val="18"/>
          <w:highlight w:val="none"/>
          <w:lang w:val="en-US" w:eastAsia="zh-CN" w:bidi="ar-SA"/>
        </w:rPr>
      </w:pPr>
      <w:r>
        <w:rPr>
          <w:rFonts w:ascii="宋体" w:hAnsi="宋体" w:eastAsia="宋体" w:cs="宋体"/>
          <w:color w:val="auto"/>
          <w:kern w:val="0"/>
          <w:sz w:val="21"/>
          <w:szCs w:val="18"/>
          <w:highlight w:val="none"/>
          <w:lang w:val="en-US" w:eastAsia="zh-CN" w:bidi="ar-SA"/>
        </w:rPr>
        <w:t>2.</w:t>
      </w:r>
      <w:r>
        <w:rPr>
          <w:rFonts w:hint="eastAsia" w:ascii="宋体" w:hAnsi="宋体" w:cs="宋体"/>
          <w:color w:val="auto"/>
          <w:kern w:val="0"/>
          <w:sz w:val="21"/>
          <w:szCs w:val="18"/>
          <w:highlight w:val="none"/>
          <w:lang w:val="en-US" w:eastAsia="zh-CN" w:bidi="ar-SA"/>
        </w:rPr>
        <w:t>采购管理部门</w:t>
      </w:r>
      <w:r>
        <w:rPr>
          <w:rFonts w:ascii="宋体" w:hAnsi="宋体" w:eastAsia="宋体" w:cs="宋体"/>
          <w:color w:val="auto"/>
          <w:kern w:val="0"/>
          <w:sz w:val="21"/>
          <w:szCs w:val="18"/>
          <w:highlight w:val="none"/>
          <w:lang w:val="en-US" w:eastAsia="zh-CN" w:bidi="ar-SA"/>
        </w:rPr>
        <w:t>信息</w:t>
      </w:r>
    </w:p>
    <w:p w14:paraId="707C4415">
      <w:pPr>
        <w:widowControl/>
        <w:suppressAutoHyphens w:val="0"/>
        <w:bidi w:val="0"/>
        <w:spacing w:beforeLines="0" w:beforeAutospacing="0" w:afterLines="0" w:afterAutospacing="0" w:line="500" w:lineRule="exact"/>
        <w:ind w:firstLine="525" w:firstLineChars="250"/>
        <w:jc w:val="left"/>
        <w:rPr>
          <w:rFonts w:ascii="宋体" w:hAnsi="宋体" w:eastAsia="宋体" w:cs="宋体"/>
          <w:color w:val="auto"/>
          <w:kern w:val="0"/>
          <w:sz w:val="21"/>
          <w:szCs w:val="18"/>
          <w:highlight w:val="none"/>
          <w:lang w:val="en-US" w:eastAsia="zh-CN" w:bidi="ar-SA"/>
        </w:rPr>
      </w:pPr>
      <w:r>
        <w:rPr>
          <w:rFonts w:ascii="宋体" w:hAnsi="宋体" w:eastAsia="宋体" w:cs="宋体"/>
          <w:color w:val="auto"/>
          <w:kern w:val="0"/>
          <w:sz w:val="21"/>
          <w:szCs w:val="18"/>
          <w:highlight w:val="none"/>
          <w:lang w:val="en-US" w:eastAsia="zh-CN" w:bidi="ar-SA"/>
        </w:rPr>
        <w:t>名称：</w:t>
      </w:r>
      <w:r>
        <w:rPr>
          <w:rFonts w:hint="eastAsia" w:ascii="宋体" w:hAnsi="宋体" w:cs="宋体"/>
          <w:color w:val="auto"/>
          <w:kern w:val="0"/>
          <w:sz w:val="21"/>
          <w:szCs w:val="18"/>
          <w:highlight w:val="none"/>
          <w:lang w:val="en-US" w:eastAsia="zh-CN" w:bidi="ar-SA"/>
        </w:rPr>
        <w:t>安庆市交通控股集团有限公司集采中心</w:t>
      </w:r>
    </w:p>
    <w:p w14:paraId="20188AE8">
      <w:pPr>
        <w:widowControl/>
        <w:suppressAutoHyphens w:val="0"/>
        <w:bidi w:val="0"/>
        <w:spacing w:beforeLines="0" w:beforeAutospacing="0" w:afterLines="0" w:afterAutospacing="0" w:line="500" w:lineRule="exact"/>
        <w:ind w:firstLine="525" w:firstLineChars="250"/>
        <w:jc w:val="left"/>
        <w:rPr>
          <w:rFonts w:ascii="宋体" w:hAnsi="宋体" w:eastAsia="宋体" w:cs="宋体"/>
          <w:color w:val="auto"/>
          <w:kern w:val="0"/>
          <w:sz w:val="21"/>
          <w:szCs w:val="18"/>
          <w:highlight w:val="none"/>
          <w:lang w:val="en-US" w:eastAsia="zh-CN" w:bidi="ar-SA"/>
        </w:rPr>
      </w:pPr>
      <w:r>
        <w:rPr>
          <w:rFonts w:ascii="宋体" w:hAnsi="宋体" w:eastAsia="宋体" w:cs="宋体"/>
          <w:color w:val="auto"/>
          <w:kern w:val="0"/>
          <w:sz w:val="21"/>
          <w:szCs w:val="18"/>
          <w:highlight w:val="none"/>
          <w:lang w:val="en-US" w:eastAsia="zh-CN" w:bidi="ar-SA"/>
        </w:rPr>
        <w:t>地址：</w:t>
      </w:r>
      <w:r>
        <w:rPr>
          <w:rFonts w:hint="eastAsia" w:ascii="宋体" w:hAnsi="宋体" w:cs="宋体"/>
          <w:color w:val="auto"/>
          <w:kern w:val="0"/>
          <w:sz w:val="21"/>
          <w:szCs w:val="18"/>
          <w:highlight w:val="none"/>
          <w:lang w:val="en-US" w:eastAsia="zh-CN" w:bidi="ar-SA"/>
        </w:rPr>
        <w:t>安庆市大观区宜园路16号交控集团2号楼一层</w:t>
      </w:r>
    </w:p>
    <w:p w14:paraId="1A861323">
      <w:pPr>
        <w:widowControl/>
        <w:suppressAutoHyphens w:val="0"/>
        <w:bidi w:val="0"/>
        <w:spacing w:beforeLines="0" w:beforeAutospacing="0" w:afterLines="0" w:afterAutospacing="0" w:line="500" w:lineRule="exact"/>
        <w:ind w:firstLine="525" w:firstLineChars="250"/>
        <w:jc w:val="left"/>
        <w:rPr>
          <w:rFonts w:hint="default" w:ascii="宋体" w:hAnsi="宋体" w:eastAsia="宋体" w:cs="宋体"/>
          <w:color w:val="auto"/>
          <w:kern w:val="0"/>
          <w:sz w:val="21"/>
          <w:szCs w:val="18"/>
          <w:highlight w:val="none"/>
          <w:lang w:val="en-US" w:eastAsia="zh-CN" w:bidi="ar-SA"/>
        </w:rPr>
      </w:pPr>
      <w:r>
        <w:rPr>
          <w:rFonts w:ascii="宋体" w:hAnsi="宋体" w:eastAsia="宋体" w:cs="宋体"/>
          <w:color w:val="auto"/>
          <w:kern w:val="0"/>
          <w:sz w:val="21"/>
          <w:szCs w:val="18"/>
          <w:highlight w:val="none"/>
          <w:lang w:val="en-US" w:eastAsia="zh-CN" w:bidi="ar-SA"/>
        </w:rPr>
        <w:t>联系人：</w:t>
      </w:r>
      <w:r>
        <w:rPr>
          <w:rFonts w:hint="eastAsia" w:ascii="宋体" w:hAnsi="宋体" w:cs="宋体"/>
          <w:color w:val="auto"/>
          <w:kern w:val="0"/>
          <w:sz w:val="21"/>
          <w:szCs w:val="18"/>
          <w:highlight w:val="none"/>
          <w:lang w:val="en-US" w:eastAsia="zh-CN" w:bidi="ar-SA"/>
        </w:rPr>
        <w:t>王欣怡</w:t>
      </w:r>
    </w:p>
    <w:p w14:paraId="55C1AE6F">
      <w:pPr>
        <w:widowControl/>
        <w:suppressAutoHyphens w:val="0"/>
        <w:bidi w:val="0"/>
        <w:spacing w:beforeLines="0" w:beforeAutospacing="0" w:afterLines="0" w:afterAutospacing="0" w:line="500" w:lineRule="exact"/>
        <w:ind w:firstLine="525" w:firstLineChars="250"/>
        <w:jc w:val="left"/>
        <w:rPr>
          <w:rFonts w:hint="default" w:ascii="宋体" w:hAnsi="宋体" w:eastAsia="宋体" w:cs="宋体"/>
          <w:color w:val="auto"/>
          <w:kern w:val="0"/>
          <w:sz w:val="21"/>
          <w:szCs w:val="18"/>
          <w:highlight w:val="none"/>
          <w:lang w:val="en-US" w:eastAsia="zh-CN" w:bidi="ar-SA"/>
        </w:rPr>
      </w:pPr>
      <w:r>
        <w:rPr>
          <w:rFonts w:ascii="宋体" w:hAnsi="宋体" w:eastAsia="宋体" w:cs="宋体"/>
          <w:color w:val="auto"/>
          <w:kern w:val="0"/>
          <w:sz w:val="21"/>
          <w:szCs w:val="18"/>
          <w:highlight w:val="none"/>
          <w:lang w:val="en-US" w:eastAsia="zh-CN" w:bidi="ar-SA"/>
        </w:rPr>
        <w:t>联系方式：</w:t>
      </w:r>
      <w:r>
        <w:rPr>
          <w:rFonts w:hint="eastAsia" w:ascii="宋体" w:hAnsi="宋体" w:cs="宋体"/>
          <w:color w:val="auto"/>
          <w:kern w:val="0"/>
          <w:sz w:val="21"/>
          <w:szCs w:val="18"/>
          <w:highlight w:val="none"/>
          <w:lang w:val="en-US" w:eastAsia="zh-CN" w:bidi="ar-SA"/>
        </w:rPr>
        <w:t>0556-5579198</w:t>
      </w:r>
    </w:p>
    <w:p w14:paraId="6BF63533">
      <w:pPr>
        <w:spacing w:line="500" w:lineRule="exact"/>
        <w:rPr>
          <w:rFonts w:ascii="宋体" w:hAnsi="宋体" w:cs="宋体"/>
          <w:b/>
          <w:color w:val="auto"/>
          <w:sz w:val="28"/>
          <w:szCs w:val="28"/>
          <w:highlight w:val="none"/>
        </w:rPr>
      </w:pPr>
      <w:r>
        <w:rPr>
          <w:rFonts w:hint="eastAsia" w:ascii="宋体" w:hAnsi="宋体" w:cs="宋体"/>
          <w:b/>
          <w:color w:val="auto"/>
          <w:sz w:val="28"/>
          <w:szCs w:val="28"/>
          <w:highlight w:val="none"/>
        </w:rPr>
        <w:t>8．其他说明</w:t>
      </w:r>
    </w:p>
    <w:p w14:paraId="73E4CDEC">
      <w:pPr>
        <w:spacing w:line="500" w:lineRule="exact"/>
        <w:ind w:firstLine="420" w:firstLineChars="200"/>
        <w:rPr>
          <w:rFonts w:hint="eastAsia" w:ascii="宋体" w:hAnsi="宋体" w:cs="宋体"/>
          <w:color w:val="auto"/>
          <w:kern w:val="0"/>
          <w:szCs w:val="18"/>
          <w:highlight w:val="none"/>
        </w:rPr>
      </w:pPr>
      <w:r>
        <w:rPr>
          <w:rFonts w:hint="eastAsia" w:ascii="宋体" w:hAnsi="宋体" w:cs="宋体"/>
          <w:color w:val="auto"/>
          <w:kern w:val="0"/>
          <w:szCs w:val="18"/>
          <w:highlight w:val="none"/>
        </w:rPr>
        <w:t>8.1投标申请人的联系人电话(手机)、电子邮箱等</w:t>
      </w:r>
      <w:r>
        <w:rPr>
          <w:rFonts w:hint="eastAsia" w:ascii="宋体" w:hAnsi="宋体" w:cs="宋体"/>
          <w:color w:val="auto"/>
          <w:kern w:val="0"/>
          <w:szCs w:val="18"/>
          <w:highlight w:val="none"/>
          <w:lang w:eastAsia="zh-CN"/>
        </w:rPr>
        <w:t>通信</w:t>
      </w:r>
      <w:r>
        <w:rPr>
          <w:rFonts w:hint="eastAsia" w:ascii="宋体" w:hAnsi="宋体" w:cs="宋体"/>
          <w:color w:val="auto"/>
          <w:kern w:val="0"/>
          <w:szCs w:val="18"/>
          <w:highlight w:val="none"/>
        </w:rPr>
        <w:t>方式在招投标过程中必须保持畅通，否则因上述原因造成的后果，责任自负。</w:t>
      </w:r>
    </w:p>
    <w:p w14:paraId="136C4DBA">
      <w:pPr>
        <w:rPr>
          <w:rFonts w:hint="eastAsia" w:ascii="宋体" w:hAnsi="宋体" w:cs="宋体"/>
          <w:color w:val="auto"/>
          <w:kern w:val="0"/>
          <w:szCs w:val="18"/>
          <w:highlight w:val="none"/>
        </w:rPr>
      </w:pPr>
      <w:r>
        <w:rPr>
          <w:rFonts w:hint="eastAsia" w:ascii="宋体" w:hAnsi="宋体" w:cs="宋体"/>
          <w:color w:val="auto"/>
          <w:kern w:val="0"/>
          <w:szCs w:val="18"/>
          <w:highlight w:val="none"/>
        </w:rPr>
        <w:br w:type="page"/>
      </w:r>
    </w:p>
    <w:p w14:paraId="76001BBC">
      <w:pPr>
        <w:pStyle w:val="8"/>
        <w:rPr>
          <w:rFonts w:hint="eastAsia"/>
          <w:color w:val="auto"/>
        </w:rPr>
      </w:pPr>
    </w:p>
    <w:p w14:paraId="59EBB90D">
      <w:pPr>
        <w:pageBreakBefore w:val="0"/>
        <w:widowControl w:val="0"/>
        <w:kinsoku/>
        <w:wordWrap/>
        <w:overflowPunct/>
        <w:topLinePunct w:val="0"/>
        <w:autoSpaceDE/>
        <w:autoSpaceDN/>
        <w:bidi w:val="0"/>
        <w:adjustRightInd/>
        <w:snapToGrid/>
        <w:spacing w:line="600" w:lineRule="exact"/>
        <w:textAlignment w:val="auto"/>
        <w:rPr>
          <w:rFonts w:hint="eastAsia" w:ascii="仿宋" w:hAnsi="仿宋" w:eastAsia="仿宋" w:cs="Times New Roman"/>
          <w:color w:val="auto"/>
          <w:sz w:val="28"/>
          <w:szCs w:val="28"/>
          <w:highlight w:val="none"/>
          <w:u w:val="none"/>
        </w:rPr>
      </w:pPr>
      <w:bookmarkStart w:id="0" w:name="_Toc5725"/>
      <w:bookmarkStart w:id="1" w:name="_Toc4481590"/>
      <w:r>
        <w:rPr>
          <w:rFonts w:hint="eastAsia" w:ascii="仿宋" w:hAnsi="仿宋" w:eastAsia="仿宋" w:cs="Times New Roman"/>
          <w:b w:val="0"/>
          <w:bCs w:val="0"/>
          <w:color w:val="auto"/>
          <w:sz w:val="32"/>
          <w:szCs w:val="32"/>
          <w:highlight w:val="none"/>
          <w:u w:val="none"/>
          <w:lang w:val="en-US" w:eastAsia="zh-CN"/>
        </w:rPr>
        <w:t>附：</w:t>
      </w:r>
    </w:p>
    <w:p w14:paraId="50804F73">
      <w:pPr>
        <w:keepNext/>
        <w:keepLines/>
        <w:widowControl w:val="0"/>
        <w:spacing w:before="340" w:after="330" w:line="578" w:lineRule="auto"/>
        <w:jc w:val="center"/>
        <w:outlineLvl w:val="0"/>
        <w:rPr>
          <w:rFonts w:hint="eastAsia" w:ascii="宋体" w:hAnsi="宋体" w:eastAsia="宋体" w:cs="宋体"/>
          <w:b/>
          <w:bCs/>
          <w:color w:val="auto"/>
          <w:kern w:val="44"/>
          <w:sz w:val="44"/>
          <w:szCs w:val="44"/>
          <w:highlight w:val="none"/>
          <w:lang w:val="en-US" w:eastAsia="zh-CN" w:bidi="ar-SA"/>
        </w:rPr>
      </w:pPr>
      <w:r>
        <w:rPr>
          <w:rFonts w:hint="eastAsia" w:ascii="宋体" w:hAnsi="宋体" w:eastAsia="宋体" w:cs="宋体"/>
          <w:b/>
          <w:bCs/>
          <w:color w:val="auto"/>
          <w:kern w:val="44"/>
          <w:sz w:val="44"/>
          <w:szCs w:val="44"/>
          <w:highlight w:val="none"/>
          <w:lang w:val="en-US" w:eastAsia="zh-CN" w:bidi="ar-SA"/>
        </w:rPr>
        <w:t>确定参与比选的函</w:t>
      </w:r>
    </w:p>
    <w:p w14:paraId="136716AC">
      <w:pPr>
        <w:jc w:val="both"/>
        <w:rPr>
          <w:rFonts w:hint="eastAsia" w:ascii="仿宋" w:hAnsi="仿宋" w:eastAsia="仿宋" w:cs="仿宋"/>
          <w:b w:val="0"/>
          <w:bCs w:val="0"/>
          <w:color w:val="auto"/>
          <w:sz w:val="32"/>
          <w:szCs w:val="32"/>
          <w:highlight w:val="none"/>
          <w:u w:val="none"/>
          <w:lang w:val="en-US" w:eastAsia="zh-CN"/>
        </w:rPr>
      </w:pPr>
      <w:r>
        <w:rPr>
          <w:rFonts w:hint="eastAsia" w:ascii="仿宋" w:hAnsi="仿宋" w:eastAsia="仿宋" w:cs="仿宋"/>
          <w:b w:val="0"/>
          <w:bCs w:val="0"/>
          <w:color w:val="auto"/>
          <w:sz w:val="32"/>
          <w:szCs w:val="32"/>
          <w:highlight w:val="none"/>
          <w:u w:val="none"/>
          <w:lang w:val="en-US" w:eastAsia="zh-CN"/>
        </w:rPr>
        <w:t>安庆市交通控股集团有限公司集采中心：</w:t>
      </w:r>
    </w:p>
    <w:p w14:paraId="58B405D7">
      <w:pPr>
        <w:ind w:firstLine="640"/>
        <w:jc w:val="both"/>
        <w:rPr>
          <w:rFonts w:hint="eastAsia" w:ascii="仿宋" w:hAnsi="仿宋" w:eastAsia="仿宋" w:cs="仿宋"/>
          <w:b w:val="0"/>
          <w:bCs w:val="0"/>
          <w:color w:val="auto"/>
          <w:sz w:val="32"/>
          <w:szCs w:val="32"/>
          <w:highlight w:val="none"/>
          <w:u w:val="none"/>
          <w:lang w:val="en-US" w:eastAsia="zh-CN"/>
        </w:rPr>
      </w:pPr>
      <w:r>
        <w:rPr>
          <w:rFonts w:hint="eastAsia" w:ascii="仿宋" w:hAnsi="仿宋" w:eastAsia="仿宋" w:cs="仿宋"/>
          <w:b w:val="0"/>
          <w:bCs w:val="0"/>
          <w:color w:val="auto"/>
          <w:sz w:val="32"/>
          <w:szCs w:val="32"/>
          <w:highlight w:val="none"/>
          <w:u w:val="none"/>
          <w:lang w:val="en-US" w:eastAsia="zh-CN"/>
        </w:rPr>
        <w:t>我单位确定参与</w:t>
      </w:r>
      <w:r>
        <w:rPr>
          <w:rFonts w:hint="eastAsia" w:ascii="仿宋" w:hAnsi="仿宋" w:eastAsia="仿宋" w:cs="仿宋"/>
          <w:b w:val="0"/>
          <w:bCs w:val="0"/>
          <w:color w:val="auto"/>
          <w:sz w:val="32"/>
          <w:szCs w:val="32"/>
          <w:highlight w:val="none"/>
          <w:u w:val="single"/>
          <w:lang w:val="en-US" w:eastAsia="zh-CN"/>
        </w:rPr>
        <w:t>安庆市安峰建筑工业化有限公司碎石采购</w:t>
      </w:r>
      <w:r>
        <w:rPr>
          <w:rFonts w:hint="eastAsia" w:ascii="仿宋" w:hAnsi="仿宋" w:eastAsia="仿宋" w:cs="仿宋"/>
          <w:b w:val="0"/>
          <w:bCs w:val="0"/>
          <w:color w:val="auto"/>
          <w:sz w:val="32"/>
          <w:szCs w:val="32"/>
          <w:highlight w:val="none"/>
          <w:u w:val="none"/>
          <w:lang w:val="en-US" w:eastAsia="zh-CN"/>
        </w:rPr>
        <w:t>项目，并承诺按比选文件的要求，按时参与比选开标。</w:t>
      </w:r>
    </w:p>
    <w:p w14:paraId="7059AB04">
      <w:pPr>
        <w:ind w:firstLine="640" w:firstLineChars="200"/>
        <w:jc w:val="both"/>
        <w:rPr>
          <w:rFonts w:hint="eastAsia" w:ascii="仿宋" w:hAnsi="仿宋" w:eastAsia="仿宋" w:cs="仿宋"/>
          <w:b w:val="0"/>
          <w:bCs w:val="0"/>
          <w:color w:val="auto"/>
          <w:sz w:val="32"/>
          <w:szCs w:val="32"/>
          <w:highlight w:val="none"/>
          <w:u w:val="none"/>
          <w:lang w:val="en-US" w:eastAsia="zh-CN"/>
        </w:rPr>
      </w:pPr>
      <w:r>
        <w:rPr>
          <w:rFonts w:hint="eastAsia" w:ascii="仿宋" w:hAnsi="仿宋" w:eastAsia="仿宋" w:cs="仿宋"/>
          <w:b w:val="0"/>
          <w:bCs w:val="0"/>
          <w:color w:val="auto"/>
          <w:sz w:val="32"/>
          <w:szCs w:val="32"/>
          <w:highlight w:val="none"/>
          <w:u w:val="none"/>
          <w:lang w:val="en-US" w:eastAsia="zh-CN"/>
        </w:rPr>
        <w:t xml:space="preserve">联系人： </w:t>
      </w:r>
    </w:p>
    <w:p w14:paraId="0D68ACE9">
      <w:pPr>
        <w:ind w:firstLine="640" w:firstLineChars="200"/>
        <w:jc w:val="both"/>
        <w:rPr>
          <w:rFonts w:hint="eastAsia" w:ascii="仿宋" w:hAnsi="仿宋" w:eastAsia="仿宋" w:cs="仿宋"/>
          <w:b w:val="0"/>
          <w:bCs w:val="0"/>
          <w:color w:val="auto"/>
          <w:sz w:val="32"/>
          <w:szCs w:val="32"/>
          <w:highlight w:val="none"/>
          <w:u w:val="none"/>
          <w:lang w:val="en-US" w:eastAsia="zh-CN"/>
        </w:rPr>
      </w:pPr>
      <w:r>
        <w:rPr>
          <w:rFonts w:hint="eastAsia" w:ascii="仿宋" w:hAnsi="仿宋" w:eastAsia="仿宋" w:cs="仿宋"/>
          <w:b w:val="0"/>
          <w:bCs w:val="0"/>
          <w:color w:val="auto"/>
          <w:sz w:val="32"/>
          <w:szCs w:val="32"/>
          <w:highlight w:val="none"/>
          <w:u w:val="none"/>
          <w:lang w:val="en-US" w:eastAsia="zh-CN"/>
        </w:rPr>
        <w:t xml:space="preserve">移动电话：         </w:t>
      </w:r>
    </w:p>
    <w:p w14:paraId="5D646D6F">
      <w:pPr>
        <w:ind w:firstLine="640"/>
        <w:jc w:val="both"/>
        <w:rPr>
          <w:rFonts w:hint="eastAsia" w:ascii="仿宋" w:hAnsi="仿宋" w:eastAsia="仿宋" w:cs="仿宋"/>
          <w:b w:val="0"/>
          <w:bCs w:val="0"/>
          <w:color w:val="auto"/>
          <w:sz w:val="32"/>
          <w:szCs w:val="32"/>
          <w:highlight w:val="none"/>
          <w:u w:val="none"/>
          <w:lang w:val="en-US" w:eastAsia="zh-CN"/>
        </w:rPr>
      </w:pPr>
    </w:p>
    <w:p w14:paraId="320F3B36">
      <w:pPr>
        <w:ind w:firstLine="640"/>
        <w:jc w:val="both"/>
        <w:rPr>
          <w:rFonts w:hint="eastAsia" w:ascii="仿宋" w:hAnsi="仿宋" w:eastAsia="仿宋" w:cs="仿宋"/>
          <w:b w:val="0"/>
          <w:bCs w:val="0"/>
          <w:color w:val="auto"/>
          <w:sz w:val="32"/>
          <w:szCs w:val="32"/>
          <w:highlight w:val="none"/>
          <w:u w:val="none"/>
          <w:lang w:val="en-US" w:eastAsia="zh-CN"/>
        </w:rPr>
      </w:pPr>
      <w:r>
        <w:rPr>
          <w:rFonts w:hint="eastAsia" w:ascii="仿宋" w:hAnsi="仿宋" w:eastAsia="仿宋" w:cs="仿宋"/>
          <w:b w:val="0"/>
          <w:bCs w:val="0"/>
          <w:color w:val="auto"/>
          <w:sz w:val="32"/>
          <w:szCs w:val="32"/>
          <w:highlight w:val="none"/>
          <w:u w:val="none"/>
          <w:lang w:val="en-US" w:eastAsia="zh-CN"/>
        </w:rPr>
        <w:t xml:space="preserve">                                  单位名称（盖章）</w:t>
      </w:r>
    </w:p>
    <w:p w14:paraId="75C9556C">
      <w:pPr>
        <w:ind w:firstLine="640"/>
        <w:jc w:val="both"/>
        <w:rPr>
          <w:rFonts w:hint="eastAsia" w:ascii="仿宋" w:hAnsi="仿宋" w:eastAsia="仿宋" w:cs="仿宋"/>
          <w:b w:val="0"/>
          <w:bCs w:val="0"/>
          <w:color w:val="auto"/>
          <w:sz w:val="32"/>
          <w:szCs w:val="32"/>
          <w:highlight w:val="none"/>
          <w:u w:val="none"/>
          <w:lang w:val="en-US" w:eastAsia="zh-CN"/>
        </w:rPr>
      </w:pPr>
      <w:r>
        <w:rPr>
          <w:rFonts w:hint="eastAsia" w:ascii="仿宋" w:hAnsi="仿宋" w:eastAsia="仿宋" w:cs="仿宋"/>
          <w:b w:val="0"/>
          <w:bCs w:val="0"/>
          <w:color w:val="auto"/>
          <w:sz w:val="32"/>
          <w:szCs w:val="32"/>
          <w:highlight w:val="none"/>
          <w:u w:val="none"/>
          <w:lang w:val="en-US" w:eastAsia="zh-CN"/>
        </w:rPr>
        <w:t xml:space="preserve">                                   年   月   日</w:t>
      </w:r>
    </w:p>
    <w:p w14:paraId="6744A496">
      <w:pP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br w:type="page"/>
      </w:r>
    </w:p>
    <w:p w14:paraId="6685E2AE">
      <w:pPr>
        <w:pStyle w:val="2"/>
        <w:numPr>
          <w:ilvl w:val="0"/>
          <w:numId w:val="2"/>
        </w:numPr>
        <w:rPr>
          <w:color w:val="auto"/>
          <w:highlight w:val="none"/>
        </w:rPr>
      </w:pPr>
      <w:r>
        <w:rPr>
          <w:rFonts w:hint="eastAsia"/>
          <w:color w:val="auto"/>
          <w:highlight w:val="none"/>
          <w:lang w:eastAsia="zh-CN"/>
        </w:rPr>
        <w:t>参选人</w:t>
      </w:r>
      <w:r>
        <w:rPr>
          <w:rFonts w:hint="eastAsia"/>
          <w:color w:val="auto"/>
          <w:highlight w:val="none"/>
        </w:rPr>
        <w:t>须知</w:t>
      </w:r>
      <w:bookmarkEnd w:id="0"/>
      <w:bookmarkEnd w:id="1"/>
    </w:p>
    <w:p w14:paraId="36474C29">
      <w:pPr>
        <w:pStyle w:val="57"/>
        <w:rPr>
          <w:color w:val="auto"/>
          <w:highlight w:val="none"/>
        </w:rPr>
      </w:pPr>
      <w:bookmarkStart w:id="2" w:name="_Toc27607"/>
      <w:bookmarkStart w:id="3" w:name="_Toc4481591"/>
      <w:r>
        <w:rPr>
          <w:rFonts w:hint="eastAsia"/>
          <w:color w:val="auto"/>
          <w:highlight w:val="none"/>
        </w:rPr>
        <w:t>（一）</w:t>
      </w:r>
      <w:r>
        <w:rPr>
          <w:rFonts w:hint="eastAsia"/>
          <w:color w:val="auto"/>
          <w:highlight w:val="none"/>
          <w:lang w:eastAsia="zh-CN"/>
        </w:rPr>
        <w:t>参选人</w:t>
      </w:r>
      <w:r>
        <w:rPr>
          <w:rFonts w:hint="eastAsia"/>
          <w:color w:val="auto"/>
          <w:highlight w:val="none"/>
        </w:rPr>
        <w:t>须知前附表</w:t>
      </w:r>
      <w:bookmarkEnd w:id="2"/>
      <w:bookmarkEnd w:id="3"/>
    </w:p>
    <w:tbl>
      <w:tblPr>
        <w:tblStyle w:val="26"/>
        <w:tblW w:w="928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1985"/>
        <w:gridCol w:w="6626"/>
      </w:tblGrid>
      <w:tr w14:paraId="14A18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331D72E8">
            <w:pPr>
              <w:keepNext w:val="0"/>
              <w:keepLines w:val="0"/>
              <w:suppressLineNumbers w:val="0"/>
              <w:spacing w:before="0" w:beforeAutospacing="0" w:after="0" w:afterAutospacing="0" w:line="420" w:lineRule="exact"/>
              <w:ind w:left="0" w:right="-358"/>
              <w:jc w:val="left"/>
              <w:rPr>
                <w:rFonts w:hint="default" w:ascii="宋体" w:hAnsi="宋体"/>
                <w:color w:val="auto"/>
                <w:szCs w:val="21"/>
                <w:highlight w:val="none"/>
              </w:rPr>
            </w:pPr>
            <w:r>
              <w:rPr>
                <w:rFonts w:hint="eastAsia" w:ascii="宋体" w:hAnsi="宋体"/>
                <w:color w:val="auto"/>
                <w:szCs w:val="21"/>
                <w:highlight w:val="none"/>
              </w:rPr>
              <w:t>序号</w:t>
            </w:r>
          </w:p>
        </w:tc>
        <w:tc>
          <w:tcPr>
            <w:tcW w:w="1985" w:type="dxa"/>
            <w:tcBorders>
              <w:top w:val="single" w:color="auto" w:sz="4" w:space="0"/>
              <w:left w:val="single" w:color="auto" w:sz="4" w:space="0"/>
              <w:bottom w:val="single" w:color="auto" w:sz="4" w:space="0"/>
              <w:right w:val="single" w:color="auto" w:sz="4" w:space="0"/>
            </w:tcBorders>
            <w:vAlign w:val="center"/>
          </w:tcPr>
          <w:p w14:paraId="6F2F5408">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内容</w:t>
            </w:r>
          </w:p>
        </w:tc>
        <w:tc>
          <w:tcPr>
            <w:tcW w:w="6626" w:type="dxa"/>
            <w:tcBorders>
              <w:top w:val="single" w:color="auto" w:sz="4" w:space="0"/>
              <w:left w:val="single" w:color="auto" w:sz="4" w:space="0"/>
              <w:bottom w:val="single" w:color="auto" w:sz="4" w:space="0"/>
              <w:right w:val="single" w:color="auto" w:sz="4" w:space="0"/>
            </w:tcBorders>
            <w:vAlign w:val="center"/>
          </w:tcPr>
          <w:p w14:paraId="448B6352">
            <w:pPr>
              <w:keepNext w:val="0"/>
              <w:keepLines w:val="0"/>
              <w:suppressLineNumbers w:val="0"/>
              <w:tabs>
                <w:tab w:val="left" w:pos="1180"/>
              </w:tabs>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说明与要求</w:t>
            </w:r>
          </w:p>
        </w:tc>
      </w:tr>
      <w:tr w14:paraId="3BF909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2A33E76E">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1</w:t>
            </w:r>
          </w:p>
        </w:tc>
        <w:tc>
          <w:tcPr>
            <w:tcW w:w="1985" w:type="dxa"/>
            <w:tcBorders>
              <w:top w:val="single" w:color="auto" w:sz="4" w:space="0"/>
              <w:left w:val="single" w:color="auto" w:sz="4" w:space="0"/>
              <w:bottom w:val="single" w:color="auto" w:sz="4" w:space="0"/>
              <w:right w:val="single" w:color="auto" w:sz="4" w:space="0"/>
            </w:tcBorders>
            <w:vAlign w:val="center"/>
          </w:tcPr>
          <w:p w14:paraId="4D6AB045">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项目编号</w:t>
            </w:r>
          </w:p>
        </w:tc>
        <w:tc>
          <w:tcPr>
            <w:tcW w:w="6626" w:type="dxa"/>
            <w:tcBorders>
              <w:top w:val="single" w:color="auto" w:sz="4" w:space="0"/>
              <w:left w:val="single" w:color="auto" w:sz="4" w:space="0"/>
              <w:bottom w:val="single" w:color="auto" w:sz="4" w:space="0"/>
              <w:right w:val="single" w:color="auto" w:sz="4" w:space="0"/>
            </w:tcBorders>
            <w:vAlign w:val="center"/>
          </w:tcPr>
          <w:p w14:paraId="764F5590">
            <w:pPr>
              <w:keepNext w:val="0"/>
              <w:keepLines w:val="0"/>
              <w:suppressLineNumbers w:val="0"/>
              <w:spacing w:before="0" w:beforeAutospacing="0" w:after="0" w:afterAutospacing="0" w:line="420" w:lineRule="exact"/>
              <w:ind w:left="0" w:right="0"/>
              <w:rPr>
                <w:rFonts w:hint="default" w:eastAsia="宋体"/>
                <w:color w:val="auto"/>
                <w:szCs w:val="21"/>
                <w:highlight w:val="none"/>
                <w:lang w:val="en-US" w:eastAsia="zh-CN"/>
              </w:rPr>
            </w:pPr>
            <w:r>
              <w:rPr>
                <w:rFonts w:hint="eastAsia"/>
                <w:color w:val="auto"/>
                <w:szCs w:val="21"/>
                <w:highlight w:val="none"/>
                <w:lang w:eastAsia="zh-CN"/>
              </w:rPr>
              <w:t>AQJK-CG-2025-016</w:t>
            </w:r>
          </w:p>
        </w:tc>
      </w:tr>
      <w:tr w14:paraId="1B3821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2486FFDC">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2</w:t>
            </w:r>
          </w:p>
        </w:tc>
        <w:tc>
          <w:tcPr>
            <w:tcW w:w="1985" w:type="dxa"/>
            <w:tcBorders>
              <w:top w:val="single" w:color="auto" w:sz="4" w:space="0"/>
              <w:left w:val="single" w:color="auto" w:sz="4" w:space="0"/>
              <w:bottom w:val="single" w:color="auto" w:sz="4" w:space="0"/>
              <w:right w:val="single" w:color="auto" w:sz="4" w:space="0"/>
            </w:tcBorders>
            <w:vAlign w:val="center"/>
          </w:tcPr>
          <w:p w14:paraId="20F0FF4D">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项目名称</w:t>
            </w:r>
          </w:p>
        </w:tc>
        <w:tc>
          <w:tcPr>
            <w:tcW w:w="6626" w:type="dxa"/>
            <w:tcBorders>
              <w:top w:val="single" w:color="auto" w:sz="4" w:space="0"/>
              <w:left w:val="single" w:color="auto" w:sz="4" w:space="0"/>
              <w:bottom w:val="single" w:color="auto" w:sz="4" w:space="0"/>
              <w:right w:val="single" w:color="auto" w:sz="4" w:space="0"/>
            </w:tcBorders>
            <w:vAlign w:val="center"/>
          </w:tcPr>
          <w:p w14:paraId="408755EC">
            <w:pPr>
              <w:keepNext w:val="0"/>
              <w:keepLines w:val="0"/>
              <w:suppressLineNumbers w:val="0"/>
              <w:spacing w:before="0" w:beforeAutospacing="0" w:after="0" w:afterAutospacing="0" w:line="420" w:lineRule="exact"/>
              <w:ind w:left="0" w:right="0"/>
              <w:rPr>
                <w:rFonts w:hint="default" w:eastAsia="宋体"/>
                <w:color w:val="auto"/>
                <w:szCs w:val="21"/>
                <w:highlight w:val="none"/>
                <w:lang w:val="en-US" w:eastAsia="zh-CN"/>
              </w:rPr>
            </w:pPr>
            <w:r>
              <w:rPr>
                <w:rFonts w:hint="eastAsia" w:ascii="宋体" w:hAnsi="宋体" w:cs="宋体"/>
                <w:color w:val="auto"/>
                <w:kern w:val="0"/>
                <w:szCs w:val="18"/>
                <w:highlight w:val="none"/>
                <w:lang w:eastAsia="zh-CN"/>
              </w:rPr>
              <w:t>安庆市安峰建筑工业化有限公司碎石采购</w:t>
            </w:r>
          </w:p>
        </w:tc>
      </w:tr>
      <w:tr w14:paraId="1761C2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4E1FED85">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3</w:t>
            </w:r>
          </w:p>
        </w:tc>
        <w:tc>
          <w:tcPr>
            <w:tcW w:w="1985" w:type="dxa"/>
            <w:tcBorders>
              <w:top w:val="single" w:color="auto" w:sz="4" w:space="0"/>
              <w:left w:val="single" w:color="auto" w:sz="4" w:space="0"/>
              <w:bottom w:val="single" w:color="auto" w:sz="4" w:space="0"/>
              <w:right w:val="single" w:color="auto" w:sz="4" w:space="0"/>
            </w:tcBorders>
            <w:vAlign w:val="center"/>
          </w:tcPr>
          <w:p w14:paraId="7EA87E4F">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采购人</w:t>
            </w:r>
          </w:p>
        </w:tc>
        <w:tc>
          <w:tcPr>
            <w:tcW w:w="6626" w:type="dxa"/>
            <w:tcBorders>
              <w:top w:val="single" w:color="auto" w:sz="4" w:space="0"/>
              <w:left w:val="single" w:color="auto" w:sz="4" w:space="0"/>
              <w:bottom w:val="single" w:color="auto" w:sz="4" w:space="0"/>
              <w:right w:val="single" w:color="auto" w:sz="4" w:space="0"/>
            </w:tcBorders>
            <w:vAlign w:val="center"/>
          </w:tcPr>
          <w:p w14:paraId="25DA3C98">
            <w:pPr>
              <w:keepNext w:val="0"/>
              <w:keepLines w:val="0"/>
              <w:suppressLineNumbers w:val="0"/>
              <w:spacing w:before="0" w:beforeAutospacing="0" w:after="0" w:afterAutospacing="0" w:line="420" w:lineRule="exact"/>
              <w:ind w:left="0" w:right="0"/>
              <w:rPr>
                <w:rFonts w:hint="eastAsia" w:eastAsia="宋体"/>
                <w:color w:val="auto"/>
                <w:szCs w:val="21"/>
                <w:highlight w:val="none"/>
                <w:lang w:eastAsia="zh-CN"/>
              </w:rPr>
            </w:pPr>
            <w:r>
              <w:rPr>
                <w:rFonts w:hint="eastAsia" w:ascii="宋体" w:hAnsi="宋体" w:cs="宋体"/>
                <w:color w:val="auto"/>
                <w:kern w:val="0"/>
                <w:szCs w:val="18"/>
                <w:highlight w:val="none"/>
                <w:lang w:eastAsia="zh-CN"/>
              </w:rPr>
              <w:t>安庆市安峰建筑工业化有限公司</w:t>
            </w:r>
          </w:p>
        </w:tc>
      </w:tr>
      <w:tr w14:paraId="76739E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02B93262">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4</w:t>
            </w:r>
          </w:p>
        </w:tc>
        <w:tc>
          <w:tcPr>
            <w:tcW w:w="1985" w:type="dxa"/>
            <w:tcBorders>
              <w:top w:val="single" w:color="auto" w:sz="4" w:space="0"/>
              <w:left w:val="single" w:color="auto" w:sz="4" w:space="0"/>
              <w:bottom w:val="single" w:color="auto" w:sz="4" w:space="0"/>
              <w:right w:val="single" w:color="auto" w:sz="4" w:space="0"/>
            </w:tcBorders>
            <w:vAlign w:val="center"/>
          </w:tcPr>
          <w:p w14:paraId="680005AF">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lang w:val="en-US" w:eastAsia="zh-CN"/>
              </w:rPr>
            </w:pPr>
            <w:r>
              <w:rPr>
                <w:rFonts w:hint="eastAsia" w:ascii="宋体" w:hAnsi="宋体"/>
                <w:color w:val="auto"/>
                <w:szCs w:val="21"/>
                <w:highlight w:val="none"/>
                <w:lang w:val="en-US" w:eastAsia="zh-CN"/>
              </w:rPr>
              <w:t>采购管理部门</w:t>
            </w:r>
          </w:p>
        </w:tc>
        <w:tc>
          <w:tcPr>
            <w:tcW w:w="6626" w:type="dxa"/>
            <w:tcBorders>
              <w:top w:val="single" w:color="auto" w:sz="4" w:space="0"/>
              <w:left w:val="single" w:color="auto" w:sz="4" w:space="0"/>
              <w:bottom w:val="single" w:color="auto" w:sz="4" w:space="0"/>
              <w:right w:val="single" w:color="auto" w:sz="4" w:space="0"/>
            </w:tcBorders>
            <w:vAlign w:val="center"/>
          </w:tcPr>
          <w:p w14:paraId="1FC79534">
            <w:pPr>
              <w:keepNext w:val="0"/>
              <w:keepLines w:val="0"/>
              <w:suppressLineNumbers w:val="0"/>
              <w:spacing w:before="0" w:beforeAutospacing="0" w:after="0" w:afterAutospacing="0" w:line="420" w:lineRule="exact"/>
              <w:ind w:left="0" w:right="0"/>
              <w:rPr>
                <w:rFonts w:hint="default" w:ascii="宋体" w:hAnsi="宋体" w:cs="宋体"/>
                <w:color w:val="auto"/>
                <w:kern w:val="0"/>
                <w:szCs w:val="18"/>
                <w:highlight w:val="none"/>
                <w:lang w:val="en-US" w:eastAsia="zh-CN"/>
              </w:rPr>
            </w:pPr>
            <w:r>
              <w:rPr>
                <w:rFonts w:hint="eastAsia" w:ascii="宋体" w:hAnsi="宋体" w:cs="宋体"/>
                <w:color w:val="auto"/>
                <w:kern w:val="0"/>
                <w:szCs w:val="18"/>
                <w:highlight w:val="none"/>
                <w:lang w:val="en-US" w:eastAsia="zh-CN"/>
              </w:rPr>
              <w:t>安庆交控集采管理中心</w:t>
            </w:r>
          </w:p>
        </w:tc>
      </w:tr>
      <w:tr w14:paraId="0CEEB9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334B440E">
            <w:pPr>
              <w:keepNext w:val="0"/>
              <w:keepLines w:val="0"/>
              <w:suppressLineNumbers w:val="0"/>
              <w:spacing w:before="0" w:beforeAutospacing="0" w:after="0" w:afterAutospacing="0" w:line="420" w:lineRule="exact"/>
              <w:ind w:left="0" w:right="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5</w:t>
            </w:r>
          </w:p>
        </w:tc>
        <w:tc>
          <w:tcPr>
            <w:tcW w:w="1985" w:type="dxa"/>
            <w:tcBorders>
              <w:top w:val="single" w:color="auto" w:sz="4" w:space="0"/>
              <w:left w:val="single" w:color="auto" w:sz="4" w:space="0"/>
              <w:bottom w:val="single" w:color="auto" w:sz="4" w:space="0"/>
              <w:right w:val="single" w:color="auto" w:sz="4" w:space="0"/>
            </w:tcBorders>
            <w:vAlign w:val="center"/>
          </w:tcPr>
          <w:p w14:paraId="22EAE855">
            <w:pPr>
              <w:keepNext w:val="0"/>
              <w:keepLines w:val="0"/>
              <w:suppressLineNumbers w:val="0"/>
              <w:spacing w:before="0" w:beforeAutospacing="0" w:after="0" w:afterAutospacing="0" w:line="420" w:lineRule="exact"/>
              <w:ind w:left="0" w:right="0"/>
              <w:jc w:val="center"/>
              <w:rPr>
                <w:rFonts w:hint="default"/>
                <w:color w:val="auto"/>
                <w:szCs w:val="21"/>
                <w:highlight w:val="none"/>
              </w:rPr>
            </w:pPr>
            <w:r>
              <w:rPr>
                <w:rFonts w:hint="eastAsia"/>
                <w:color w:val="auto"/>
                <w:szCs w:val="21"/>
                <w:highlight w:val="none"/>
              </w:rPr>
              <w:t>招标方式</w:t>
            </w:r>
          </w:p>
        </w:tc>
        <w:tc>
          <w:tcPr>
            <w:tcW w:w="6626" w:type="dxa"/>
            <w:tcBorders>
              <w:top w:val="single" w:color="auto" w:sz="4" w:space="0"/>
              <w:left w:val="single" w:color="auto" w:sz="4" w:space="0"/>
              <w:bottom w:val="single" w:color="auto" w:sz="4" w:space="0"/>
              <w:right w:val="single" w:color="auto" w:sz="4" w:space="0"/>
            </w:tcBorders>
            <w:vAlign w:val="center"/>
          </w:tcPr>
          <w:p w14:paraId="3DCE9725">
            <w:pPr>
              <w:keepNext w:val="0"/>
              <w:keepLines w:val="0"/>
              <w:suppressLineNumbers w:val="0"/>
              <w:spacing w:before="0" w:beforeAutospacing="0" w:after="0" w:afterAutospacing="0" w:line="420" w:lineRule="exact"/>
              <w:ind w:left="0" w:right="0"/>
              <w:rPr>
                <w:rFonts w:hint="eastAsia" w:eastAsia="宋体"/>
                <w:color w:val="auto"/>
                <w:szCs w:val="21"/>
                <w:highlight w:val="none"/>
                <w:lang w:eastAsia="zh-CN"/>
              </w:rPr>
            </w:pPr>
            <w:r>
              <w:rPr>
                <w:rFonts w:hint="eastAsia"/>
                <w:color w:val="auto"/>
                <w:szCs w:val="21"/>
                <w:highlight w:val="none"/>
                <w:lang w:val="en-US" w:eastAsia="zh-CN"/>
              </w:rPr>
              <w:t>比选</w:t>
            </w:r>
          </w:p>
        </w:tc>
      </w:tr>
      <w:tr w14:paraId="38F565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02ED9BB4">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6</w:t>
            </w:r>
          </w:p>
        </w:tc>
        <w:tc>
          <w:tcPr>
            <w:tcW w:w="1985" w:type="dxa"/>
            <w:tcBorders>
              <w:top w:val="single" w:color="auto" w:sz="4" w:space="0"/>
              <w:left w:val="single" w:color="auto" w:sz="4" w:space="0"/>
              <w:bottom w:val="single" w:color="auto" w:sz="4" w:space="0"/>
              <w:right w:val="single" w:color="auto" w:sz="4" w:space="0"/>
            </w:tcBorders>
            <w:vAlign w:val="center"/>
          </w:tcPr>
          <w:p w14:paraId="18592F05">
            <w:pPr>
              <w:keepNext w:val="0"/>
              <w:keepLines w:val="0"/>
              <w:suppressLineNumbers w:val="0"/>
              <w:spacing w:before="0" w:beforeAutospacing="0" w:after="0" w:afterAutospacing="0" w:line="420" w:lineRule="exact"/>
              <w:ind w:left="0" w:right="0"/>
              <w:jc w:val="center"/>
              <w:rPr>
                <w:rFonts w:hint="default"/>
                <w:color w:val="auto"/>
                <w:szCs w:val="21"/>
                <w:highlight w:val="none"/>
              </w:rPr>
            </w:pPr>
            <w:r>
              <w:rPr>
                <w:rFonts w:hint="eastAsia"/>
                <w:color w:val="auto"/>
                <w:szCs w:val="21"/>
                <w:highlight w:val="none"/>
              </w:rPr>
              <w:t>包别划分</w:t>
            </w:r>
          </w:p>
        </w:tc>
        <w:tc>
          <w:tcPr>
            <w:tcW w:w="6626" w:type="dxa"/>
            <w:tcBorders>
              <w:top w:val="single" w:color="auto" w:sz="4" w:space="0"/>
              <w:left w:val="single" w:color="auto" w:sz="4" w:space="0"/>
              <w:bottom w:val="single" w:color="auto" w:sz="4" w:space="0"/>
              <w:right w:val="single" w:color="auto" w:sz="4" w:space="0"/>
            </w:tcBorders>
            <w:vAlign w:val="center"/>
          </w:tcPr>
          <w:p w14:paraId="17A591B5">
            <w:pPr>
              <w:keepNext w:val="0"/>
              <w:keepLines w:val="0"/>
              <w:suppressLineNumbers w:val="0"/>
              <w:spacing w:before="0" w:beforeAutospacing="0" w:after="0" w:afterAutospacing="0" w:line="420" w:lineRule="exact"/>
              <w:ind w:left="0" w:right="0"/>
              <w:rPr>
                <w:rFonts w:hint="default"/>
                <w:color w:val="auto"/>
                <w:szCs w:val="21"/>
                <w:highlight w:val="none"/>
              </w:rPr>
            </w:pPr>
            <w:r>
              <w:rPr>
                <w:rFonts w:hint="eastAsia" w:ascii="宋体" w:hAnsi="宋体" w:cs="宋体"/>
                <w:color w:val="auto"/>
                <w:kern w:val="0"/>
                <w:szCs w:val="21"/>
                <w:highlight w:val="none"/>
                <w:lang w:val="en-US" w:eastAsia="zh-CN"/>
              </w:rPr>
              <w:t>一个标。</w:t>
            </w:r>
          </w:p>
        </w:tc>
      </w:tr>
      <w:tr w14:paraId="00A5D9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6B51E6BD">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7</w:t>
            </w:r>
          </w:p>
        </w:tc>
        <w:tc>
          <w:tcPr>
            <w:tcW w:w="1985" w:type="dxa"/>
            <w:tcBorders>
              <w:top w:val="single" w:color="auto" w:sz="4" w:space="0"/>
              <w:left w:val="single" w:color="auto" w:sz="4" w:space="0"/>
              <w:bottom w:val="single" w:color="auto" w:sz="4" w:space="0"/>
              <w:right w:val="single" w:color="auto" w:sz="4" w:space="0"/>
            </w:tcBorders>
            <w:vAlign w:val="center"/>
          </w:tcPr>
          <w:p w14:paraId="0AF54763">
            <w:pPr>
              <w:keepNext w:val="0"/>
              <w:keepLines w:val="0"/>
              <w:suppressLineNumbers w:val="0"/>
              <w:spacing w:before="0" w:beforeAutospacing="0" w:after="0" w:afterAutospacing="0" w:line="420" w:lineRule="exact"/>
              <w:ind w:left="0" w:right="0"/>
              <w:jc w:val="center"/>
              <w:rPr>
                <w:rFonts w:hint="default"/>
                <w:color w:val="auto"/>
                <w:szCs w:val="21"/>
                <w:highlight w:val="none"/>
              </w:rPr>
            </w:pPr>
            <w:r>
              <w:rPr>
                <w:rFonts w:hint="eastAsia"/>
                <w:color w:val="auto"/>
                <w:szCs w:val="21"/>
                <w:highlight w:val="none"/>
              </w:rPr>
              <w:t>资金来源</w:t>
            </w:r>
          </w:p>
        </w:tc>
        <w:tc>
          <w:tcPr>
            <w:tcW w:w="6626" w:type="dxa"/>
            <w:tcBorders>
              <w:top w:val="single" w:color="auto" w:sz="4" w:space="0"/>
              <w:left w:val="single" w:color="auto" w:sz="4" w:space="0"/>
              <w:bottom w:val="single" w:color="auto" w:sz="4" w:space="0"/>
              <w:right w:val="single" w:color="auto" w:sz="4" w:space="0"/>
            </w:tcBorders>
            <w:vAlign w:val="center"/>
          </w:tcPr>
          <w:p w14:paraId="00E38783">
            <w:pPr>
              <w:keepNext w:val="0"/>
              <w:keepLines w:val="0"/>
              <w:suppressLineNumbers w:val="0"/>
              <w:spacing w:before="0" w:beforeAutospacing="0" w:after="0" w:afterAutospacing="0" w:line="420" w:lineRule="exact"/>
              <w:ind w:left="0" w:right="0"/>
              <w:rPr>
                <w:rFonts w:hint="default" w:eastAsia="宋体"/>
                <w:color w:val="auto"/>
                <w:szCs w:val="21"/>
                <w:highlight w:val="none"/>
                <w:lang w:val="en-US" w:eastAsia="zh-CN"/>
              </w:rPr>
            </w:pPr>
            <w:r>
              <w:rPr>
                <w:rFonts w:hint="eastAsia"/>
                <w:color w:val="auto"/>
                <w:szCs w:val="21"/>
                <w:highlight w:val="none"/>
                <w:lang w:val="en-US" w:eastAsia="zh-CN"/>
              </w:rPr>
              <w:t>自筹资金</w:t>
            </w:r>
          </w:p>
        </w:tc>
      </w:tr>
      <w:tr w14:paraId="57EE14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6" w:hRule="atLeast"/>
        </w:trPr>
        <w:tc>
          <w:tcPr>
            <w:tcW w:w="675" w:type="dxa"/>
            <w:tcBorders>
              <w:top w:val="single" w:color="auto" w:sz="4" w:space="0"/>
              <w:left w:val="single" w:color="auto" w:sz="4" w:space="0"/>
              <w:right w:val="single" w:color="auto" w:sz="4" w:space="0"/>
            </w:tcBorders>
            <w:vAlign w:val="center"/>
          </w:tcPr>
          <w:p w14:paraId="36FF3758">
            <w:pPr>
              <w:keepNext w:val="0"/>
              <w:keepLines w:val="0"/>
              <w:suppressLineNumbers w:val="0"/>
              <w:spacing w:before="0" w:beforeLines="0" w:beforeAutospacing="0" w:after="0" w:afterLines="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8</w:t>
            </w:r>
          </w:p>
        </w:tc>
        <w:tc>
          <w:tcPr>
            <w:tcW w:w="1985" w:type="dxa"/>
            <w:tcBorders>
              <w:top w:val="single" w:color="auto" w:sz="4" w:space="0"/>
              <w:left w:val="single" w:color="auto" w:sz="4" w:space="0"/>
              <w:right w:val="single" w:color="auto" w:sz="4" w:space="0"/>
            </w:tcBorders>
            <w:vAlign w:val="center"/>
          </w:tcPr>
          <w:p w14:paraId="06EE6FA5">
            <w:pPr>
              <w:keepNext w:val="0"/>
              <w:keepLines w:val="0"/>
              <w:suppressLineNumbers w:val="0"/>
              <w:spacing w:before="0" w:beforeLines="0" w:beforeAutospacing="0" w:after="0" w:afterLines="0" w:afterAutospacing="0" w:line="420" w:lineRule="exact"/>
              <w:ind w:left="0" w:right="0"/>
              <w:jc w:val="center"/>
              <w:rPr>
                <w:rFonts w:hint="eastAsia" w:eastAsia="宋体"/>
                <w:color w:val="auto"/>
                <w:szCs w:val="21"/>
                <w:highlight w:val="none"/>
                <w:lang w:val="en-US" w:eastAsia="zh-CN"/>
              </w:rPr>
            </w:pPr>
            <w:r>
              <w:rPr>
                <w:rFonts w:hint="default" w:ascii="宋体"/>
                <w:color w:val="auto"/>
                <w:sz w:val="21"/>
                <w:szCs w:val="21"/>
                <w:highlight w:val="none"/>
              </w:rPr>
              <w:t>最</w:t>
            </w:r>
            <w:r>
              <w:rPr>
                <w:rFonts w:hint="eastAsia" w:ascii="宋体"/>
                <w:color w:val="auto"/>
                <w:sz w:val="21"/>
                <w:szCs w:val="21"/>
                <w:highlight w:val="none"/>
                <w:lang w:val="en-US" w:eastAsia="zh-CN"/>
              </w:rPr>
              <w:t>高</w:t>
            </w:r>
            <w:r>
              <w:rPr>
                <w:rFonts w:hint="default" w:ascii="宋体"/>
                <w:color w:val="auto"/>
                <w:sz w:val="21"/>
                <w:szCs w:val="21"/>
                <w:highlight w:val="none"/>
              </w:rPr>
              <w:t>投标</w:t>
            </w:r>
            <w:r>
              <w:rPr>
                <w:rFonts w:hint="eastAsia" w:ascii="宋体"/>
                <w:color w:val="auto"/>
                <w:sz w:val="21"/>
                <w:szCs w:val="21"/>
                <w:highlight w:val="none"/>
                <w:lang w:val="en-US" w:eastAsia="zh-CN"/>
              </w:rPr>
              <w:t>费率</w:t>
            </w:r>
          </w:p>
        </w:tc>
        <w:tc>
          <w:tcPr>
            <w:tcW w:w="6626" w:type="dxa"/>
            <w:tcBorders>
              <w:top w:val="single" w:color="auto" w:sz="4" w:space="0"/>
              <w:left w:val="single" w:color="auto" w:sz="4" w:space="0"/>
              <w:bottom w:val="single" w:color="auto" w:sz="4" w:space="0"/>
              <w:right w:val="single" w:color="auto" w:sz="4" w:space="0"/>
            </w:tcBorders>
            <w:vAlign w:val="center"/>
          </w:tcPr>
          <w:p w14:paraId="4C907F12">
            <w:pPr>
              <w:keepNext w:val="0"/>
              <w:keepLines w:val="0"/>
              <w:widowControl/>
              <w:suppressLineNumbers w:val="0"/>
              <w:spacing w:before="0" w:beforeAutospacing="0" w:after="0" w:afterAutospacing="0"/>
              <w:ind w:left="0" w:leftChars="0" w:right="0" w:rightChars="0"/>
              <w:jc w:val="left"/>
              <w:textAlignment w:val="center"/>
              <w:rPr>
                <w:rFonts w:hint="default" w:eastAsia="宋体"/>
                <w:color w:val="auto"/>
                <w:szCs w:val="21"/>
                <w:highlight w:val="none"/>
                <w:lang w:val="en-US" w:eastAsia="zh-CN"/>
              </w:rPr>
            </w:pPr>
            <w:r>
              <w:rPr>
                <w:rFonts w:hint="eastAsia"/>
                <w:color w:val="auto"/>
                <w:szCs w:val="21"/>
                <w:highlight w:val="none"/>
                <w:lang w:val="en-US" w:eastAsia="zh-CN"/>
              </w:rPr>
              <w:t>100%</w:t>
            </w:r>
          </w:p>
        </w:tc>
      </w:tr>
      <w:tr w14:paraId="174EB1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2161BE76">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9</w:t>
            </w:r>
          </w:p>
        </w:tc>
        <w:tc>
          <w:tcPr>
            <w:tcW w:w="1985" w:type="dxa"/>
            <w:tcBorders>
              <w:top w:val="single" w:color="auto" w:sz="4" w:space="0"/>
              <w:left w:val="single" w:color="auto" w:sz="4" w:space="0"/>
              <w:bottom w:val="single" w:color="auto" w:sz="4" w:space="0"/>
              <w:right w:val="single" w:color="auto" w:sz="4" w:space="0"/>
            </w:tcBorders>
            <w:vAlign w:val="center"/>
          </w:tcPr>
          <w:p w14:paraId="23E91E23">
            <w:pPr>
              <w:keepNext w:val="0"/>
              <w:keepLines w:val="0"/>
              <w:suppressLineNumbers w:val="0"/>
              <w:spacing w:before="0" w:beforeAutospacing="0" w:after="0" w:afterAutospacing="0" w:line="420" w:lineRule="exact"/>
              <w:ind w:left="0" w:right="0"/>
              <w:jc w:val="center"/>
              <w:rPr>
                <w:rFonts w:hint="default"/>
                <w:color w:val="auto"/>
                <w:szCs w:val="21"/>
                <w:highlight w:val="none"/>
              </w:rPr>
            </w:pPr>
            <w:r>
              <w:rPr>
                <w:rFonts w:hint="eastAsia"/>
                <w:color w:val="auto"/>
                <w:szCs w:val="21"/>
                <w:highlight w:val="none"/>
              </w:rPr>
              <w:t>项目地点</w:t>
            </w:r>
          </w:p>
        </w:tc>
        <w:tc>
          <w:tcPr>
            <w:tcW w:w="6626" w:type="dxa"/>
            <w:tcBorders>
              <w:top w:val="single" w:color="auto" w:sz="4" w:space="0"/>
              <w:left w:val="single" w:color="auto" w:sz="4" w:space="0"/>
              <w:bottom w:val="single" w:color="auto" w:sz="4" w:space="0"/>
              <w:right w:val="single" w:color="auto" w:sz="4" w:space="0"/>
            </w:tcBorders>
            <w:vAlign w:val="center"/>
          </w:tcPr>
          <w:p w14:paraId="6D69BD34">
            <w:pPr>
              <w:keepNext w:val="0"/>
              <w:keepLines w:val="0"/>
              <w:suppressLineNumbers w:val="0"/>
              <w:spacing w:before="0" w:beforeAutospacing="0" w:after="0" w:afterAutospacing="0" w:line="420" w:lineRule="exact"/>
              <w:ind w:left="0" w:right="0"/>
              <w:rPr>
                <w:rFonts w:hint="eastAsia" w:eastAsia="宋体"/>
                <w:color w:val="auto"/>
                <w:szCs w:val="21"/>
                <w:highlight w:val="none"/>
                <w:lang w:eastAsia="zh-CN"/>
              </w:rPr>
            </w:pPr>
            <w:r>
              <w:rPr>
                <w:rFonts w:hint="eastAsia" w:ascii="宋体" w:hAnsi="宋体" w:cs="宋体"/>
                <w:color w:val="auto"/>
                <w:kern w:val="0"/>
                <w:szCs w:val="18"/>
                <w:highlight w:val="none"/>
                <w:lang w:eastAsia="zh-CN"/>
              </w:rPr>
              <w:t>安庆市安峰建筑工业化有限公司</w:t>
            </w:r>
          </w:p>
        </w:tc>
      </w:tr>
      <w:tr w14:paraId="2AC3C2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5ED5E40C">
            <w:pPr>
              <w:keepNext w:val="0"/>
              <w:keepLines w:val="0"/>
              <w:suppressLineNumbers w:val="0"/>
              <w:spacing w:before="0" w:beforeAutospacing="0" w:after="0" w:afterAutospacing="0" w:line="420" w:lineRule="exact"/>
              <w:ind w:left="0" w:right="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10</w:t>
            </w:r>
          </w:p>
        </w:tc>
        <w:tc>
          <w:tcPr>
            <w:tcW w:w="1985" w:type="dxa"/>
            <w:tcBorders>
              <w:top w:val="single" w:color="auto" w:sz="4" w:space="0"/>
              <w:left w:val="single" w:color="auto" w:sz="4" w:space="0"/>
              <w:bottom w:val="single" w:color="auto" w:sz="4" w:space="0"/>
              <w:right w:val="single" w:color="auto" w:sz="4" w:space="0"/>
            </w:tcBorders>
            <w:vAlign w:val="center"/>
          </w:tcPr>
          <w:p w14:paraId="5EC76D86">
            <w:pPr>
              <w:keepNext w:val="0"/>
              <w:keepLines w:val="0"/>
              <w:suppressLineNumbers w:val="0"/>
              <w:spacing w:before="0" w:beforeAutospacing="0" w:after="0" w:afterAutospacing="0" w:line="420" w:lineRule="exact"/>
              <w:ind w:left="0" w:right="0"/>
              <w:jc w:val="center"/>
              <w:rPr>
                <w:rFonts w:hint="default"/>
                <w:color w:val="auto"/>
                <w:szCs w:val="21"/>
                <w:highlight w:val="none"/>
              </w:rPr>
            </w:pPr>
            <w:r>
              <w:rPr>
                <w:rFonts w:hint="eastAsia"/>
                <w:color w:val="auto"/>
                <w:szCs w:val="21"/>
                <w:highlight w:val="none"/>
              </w:rPr>
              <w:t>服务期限</w:t>
            </w:r>
          </w:p>
        </w:tc>
        <w:tc>
          <w:tcPr>
            <w:tcW w:w="6626" w:type="dxa"/>
            <w:tcBorders>
              <w:top w:val="single" w:color="auto" w:sz="4" w:space="0"/>
              <w:left w:val="single" w:color="auto" w:sz="4" w:space="0"/>
              <w:bottom w:val="single" w:color="auto" w:sz="4" w:space="0"/>
              <w:right w:val="single" w:color="auto" w:sz="4" w:space="0"/>
            </w:tcBorders>
            <w:vAlign w:val="center"/>
          </w:tcPr>
          <w:p w14:paraId="289AE21A">
            <w:pPr>
              <w:keepNext w:val="0"/>
              <w:keepLines w:val="0"/>
              <w:suppressLineNumbers w:val="0"/>
              <w:spacing w:before="0" w:beforeAutospacing="0" w:after="0" w:afterAutospacing="0" w:line="420" w:lineRule="exact"/>
              <w:ind w:left="0" w:right="0"/>
              <w:rPr>
                <w:rFonts w:hint="default" w:eastAsia="宋体"/>
                <w:color w:val="auto"/>
                <w:szCs w:val="21"/>
                <w:highlight w:val="none"/>
                <w:lang w:val="en-US" w:eastAsia="zh-CN"/>
              </w:rPr>
            </w:pPr>
            <w:r>
              <w:rPr>
                <w:rFonts w:hint="eastAsia"/>
                <w:color w:val="auto"/>
                <w:szCs w:val="21"/>
                <w:highlight w:val="none"/>
                <w:lang w:val="en-US" w:eastAsia="zh-CN"/>
              </w:rPr>
              <w:t>90天</w:t>
            </w:r>
          </w:p>
        </w:tc>
      </w:tr>
      <w:tr w14:paraId="0BC502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01093085">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1</w:t>
            </w:r>
          </w:p>
        </w:tc>
        <w:tc>
          <w:tcPr>
            <w:tcW w:w="1985" w:type="dxa"/>
            <w:tcBorders>
              <w:top w:val="single" w:color="auto" w:sz="4" w:space="0"/>
              <w:left w:val="single" w:color="auto" w:sz="4" w:space="0"/>
              <w:bottom w:val="single" w:color="auto" w:sz="4" w:space="0"/>
              <w:right w:val="single" w:color="auto" w:sz="4" w:space="0"/>
            </w:tcBorders>
            <w:vAlign w:val="center"/>
          </w:tcPr>
          <w:p w14:paraId="6FA1364A">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资格要求</w:t>
            </w:r>
          </w:p>
        </w:tc>
        <w:tc>
          <w:tcPr>
            <w:tcW w:w="6626" w:type="dxa"/>
            <w:tcBorders>
              <w:top w:val="single" w:color="auto" w:sz="4" w:space="0"/>
              <w:left w:val="single" w:color="auto" w:sz="4" w:space="0"/>
              <w:bottom w:val="single" w:color="auto" w:sz="4" w:space="0"/>
              <w:right w:val="single" w:color="auto" w:sz="4" w:space="0"/>
            </w:tcBorders>
            <w:vAlign w:val="center"/>
          </w:tcPr>
          <w:p w14:paraId="6495A6F9">
            <w:pPr>
              <w:keepNext w:val="0"/>
              <w:keepLines w:val="0"/>
              <w:widowControl/>
              <w:suppressLineNumbers w:val="0"/>
              <w:spacing w:before="0" w:beforeAutospacing="0" w:after="0" w:afterAutospacing="0" w:line="500" w:lineRule="exact"/>
              <w:ind w:left="0" w:right="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1.具有合法有效的营业执照。</w:t>
            </w:r>
          </w:p>
          <w:p w14:paraId="18A5D5FF">
            <w:pPr>
              <w:keepNext w:val="0"/>
              <w:keepLines w:val="0"/>
              <w:widowControl/>
              <w:suppressLineNumbers w:val="0"/>
              <w:spacing w:before="0" w:beforeAutospacing="0" w:after="0" w:afterAutospacing="0" w:line="500" w:lineRule="exact"/>
              <w:ind w:left="0" w:right="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2.参选人有以下情形不得参与本次投标活动</w:t>
            </w:r>
          </w:p>
          <w:p w14:paraId="41571E91">
            <w:pPr>
              <w:keepNext w:val="0"/>
              <w:keepLines w:val="0"/>
              <w:widowControl/>
              <w:suppressLineNumbers w:val="0"/>
              <w:spacing w:before="0" w:beforeAutospacing="0" w:after="0" w:afterAutospacing="0" w:line="500" w:lineRule="exact"/>
              <w:ind w:left="0" w:right="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2.1被列入安庆市交通控股集团有限公司黑名单管理系统。</w:t>
            </w:r>
          </w:p>
          <w:p w14:paraId="2B676A2A">
            <w:pPr>
              <w:keepNext w:val="0"/>
              <w:keepLines w:val="0"/>
              <w:widowControl/>
              <w:suppressLineNumbers w:val="0"/>
              <w:spacing w:before="0" w:beforeAutospacing="0" w:after="0" w:afterAutospacing="0" w:line="500" w:lineRule="exact"/>
              <w:ind w:left="0" w:right="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2.2在安庆市交通控股集团有限公司处罚限制期限内的投标人。</w:t>
            </w:r>
          </w:p>
          <w:p w14:paraId="7915FE4C">
            <w:pPr>
              <w:keepNext w:val="0"/>
              <w:keepLines w:val="0"/>
              <w:widowControl/>
              <w:suppressLineNumbers w:val="0"/>
              <w:spacing w:before="0" w:beforeAutospacing="0" w:after="0" w:afterAutospacing="0" w:line="500" w:lineRule="exact"/>
              <w:ind w:left="0" w:right="0"/>
              <w:jc w:val="left"/>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2.3前期参与安庆市交通控股集团有限公司组织的招标采购活动获得中标候选人资格而放弃中标资格不签订合同的投标人，在处罚期内的投标人不得参与本次投标活动。</w:t>
            </w:r>
          </w:p>
          <w:p w14:paraId="619E4F8D">
            <w:pPr>
              <w:keepNext w:val="0"/>
              <w:keepLines w:val="0"/>
              <w:widowControl/>
              <w:suppressLineNumbers w:val="0"/>
              <w:spacing w:before="0" w:beforeAutospacing="0" w:after="0" w:afterAutospacing="0" w:line="500" w:lineRule="exact"/>
              <w:ind w:left="0" w:right="0"/>
              <w:jc w:val="left"/>
              <w:rPr>
                <w:rFonts w:hint="default"/>
                <w:color w:val="auto"/>
                <w:highlight w:val="none"/>
              </w:rPr>
            </w:pPr>
            <w:r>
              <w:rPr>
                <w:rFonts w:hint="eastAsia" w:ascii="宋体" w:hAnsi="宋体" w:cs="宋体"/>
                <w:color w:val="auto"/>
                <w:kern w:val="0"/>
                <w:szCs w:val="21"/>
                <w:highlight w:val="none"/>
                <w:lang w:val="en-US" w:eastAsia="zh-CN"/>
              </w:rPr>
              <w:t>3.本项目不接受联合体投标。</w:t>
            </w:r>
          </w:p>
        </w:tc>
      </w:tr>
      <w:tr w14:paraId="5C82D4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15E67CB3">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2</w:t>
            </w:r>
          </w:p>
        </w:tc>
        <w:tc>
          <w:tcPr>
            <w:tcW w:w="1985" w:type="dxa"/>
            <w:tcBorders>
              <w:top w:val="single" w:color="auto" w:sz="4" w:space="0"/>
              <w:left w:val="single" w:color="auto" w:sz="4" w:space="0"/>
              <w:bottom w:val="single" w:color="auto" w:sz="4" w:space="0"/>
              <w:right w:val="single" w:color="auto" w:sz="4" w:space="0"/>
            </w:tcBorders>
            <w:vAlign w:val="center"/>
          </w:tcPr>
          <w:p w14:paraId="15439808">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资格审查方式</w:t>
            </w:r>
          </w:p>
        </w:tc>
        <w:tc>
          <w:tcPr>
            <w:tcW w:w="6626" w:type="dxa"/>
            <w:tcBorders>
              <w:top w:val="single" w:color="auto" w:sz="4" w:space="0"/>
              <w:left w:val="single" w:color="auto" w:sz="4" w:space="0"/>
              <w:bottom w:val="single" w:color="auto" w:sz="4" w:space="0"/>
              <w:right w:val="single" w:color="auto" w:sz="4" w:space="0"/>
            </w:tcBorders>
            <w:vAlign w:val="center"/>
          </w:tcPr>
          <w:p w14:paraId="5F3181F0">
            <w:pPr>
              <w:keepNext w:val="0"/>
              <w:keepLines w:val="0"/>
              <w:suppressLineNumbers w:val="0"/>
              <w:spacing w:before="0" w:beforeAutospacing="0" w:after="0" w:afterAutospacing="0" w:line="420" w:lineRule="exact"/>
              <w:ind w:left="0" w:right="0"/>
              <w:rPr>
                <w:rFonts w:hint="default" w:ascii="宋体" w:hAnsi="宋体"/>
                <w:color w:val="auto"/>
                <w:szCs w:val="21"/>
                <w:highlight w:val="none"/>
              </w:rPr>
            </w:pPr>
            <w:r>
              <w:rPr>
                <w:rFonts w:hint="eastAsia" w:ascii="宋体" w:hAnsi="宋体"/>
                <w:color w:val="auto"/>
                <w:szCs w:val="21"/>
                <w:highlight w:val="none"/>
              </w:rPr>
              <w:t>资格后审</w:t>
            </w:r>
          </w:p>
        </w:tc>
      </w:tr>
      <w:tr w14:paraId="6FF872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71018D4D">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3</w:t>
            </w:r>
          </w:p>
        </w:tc>
        <w:tc>
          <w:tcPr>
            <w:tcW w:w="1985" w:type="dxa"/>
            <w:tcBorders>
              <w:top w:val="single" w:color="auto" w:sz="4" w:space="0"/>
              <w:left w:val="single" w:color="auto" w:sz="4" w:space="0"/>
              <w:bottom w:val="single" w:color="auto" w:sz="4" w:space="0"/>
              <w:right w:val="single" w:color="auto" w:sz="4" w:space="0"/>
            </w:tcBorders>
            <w:vAlign w:val="center"/>
          </w:tcPr>
          <w:p w14:paraId="77A9275C">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投标有效期</w:t>
            </w:r>
          </w:p>
        </w:tc>
        <w:tc>
          <w:tcPr>
            <w:tcW w:w="6626" w:type="dxa"/>
            <w:tcBorders>
              <w:top w:val="single" w:color="auto" w:sz="4" w:space="0"/>
              <w:left w:val="single" w:color="auto" w:sz="4" w:space="0"/>
              <w:bottom w:val="single" w:color="auto" w:sz="4" w:space="0"/>
              <w:right w:val="single" w:color="auto" w:sz="4" w:space="0"/>
            </w:tcBorders>
            <w:vAlign w:val="center"/>
          </w:tcPr>
          <w:p w14:paraId="4027A30E">
            <w:pPr>
              <w:keepNext w:val="0"/>
              <w:keepLines w:val="0"/>
              <w:suppressLineNumbers w:val="0"/>
              <w:spacing w:before="0" w:beforeAutospacing="0" w:after="0" w:afterAutospacing="0" w:line="420" w:lineRule="exact"/>
              <w:ind w:left="-2" w:leftChars="-1" w:right="0" w:firstLine="2"/>
              <w:rPr>
                <w:rFonts w:hint="default" w:ascii="宋体" w:hAnsi="宋体"/>
                <w:color w:val="auto"/>
                <w:szCs w:val="21"/>
                <w:highlight w:val="none"/>
              </w:rPr>
            </w:pPr>
            <w:r>
              <w:rPr>
                <w:rFonts w:hint="eastAsia" w:ascii="宋体" w:hAnsi="宋体"/>
                <w:color w:val="auto"/>
                <w:szCs w:val="21"/>
                <w:highlight w:val="none"/>
                <w:lang w:val="en-US" w:eastAsia="zh-CN"/>
              </w:rPr>
              <w:t>90</w:t>
            </w:r>
            <w:r>
              <w:rPr>
                <w:rFonts w:hint="eastAsia" w:ascii="宋体" w:hAnsi="宋体"/>
                <w:color w:val="auto"/>
                <w:szCs w:val="21"/>
                <w:highlight w:val="none"/>
              </w:rPr>
              <w:t>日历天（从投标截止时间算起）</w:t>
            </w:r>
          </w:p>
        </w:tc>
      </w:tr>
      <w:tr w14:paraId="62EE11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4C3407F2">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4</w:t>
            </w:r>
          </w:p>
        </w:tc>
        <w:tc>
          <w:tcPr>
            <w:tcW w:w="1985" w:type="dxa"/>
            <w:tcBorders>
              <w:top w:val="single" w:color="auto" w:sz="4" w:space="0"/>
              <w:left w:val="single" w:color="auto" w:sz="4" w:space="0"/>
              <w:bottom w:val="single" w:color="auto" w:sz="4" w:space="0"/>
              <w:right w:val="single" w:color="auto" w:sz="4" w:space="0"/>
            </w:tcBorders>
            <w:vAlign w:val="center"/>
          </w:tcPr>
          <w:p w14:paraId="164516C5">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投标保证金</w:t>
            </w:r>
          </w:p>
        </w:tc>
        <w:tc>
          <w:tcPr>
            <w:tcW w:w="6626" w:type="dxa"/>
            <w:tcBorders>
              <w:top w:val="single" w:color="auto" w:sz="4" w:space="0"/>
              <w:left w:val="single" w:color="auto" w:sz="4" w:space="0"/>
              <w:bottom w:val="single" w:color="auto" w:sz="4" w:space="0"/>
              <w:right w:val="single" w:color="auto" w:sz="4" w:space="0"/>
            </w:tcBorders>
            <w:vAlign w:val="center"/>
          </w:tcPr>
          <w:p w14:paraId="3FA195DE">
            <w:pPr>
              <w:keepNext w:val="0"/>
              <w:keepLines w:val="0"/>
              <w:suppressLineNumbers w:val="0"/>
              <w:spacing w:before="0" w:beforeAutospacing="0" w:after="0" w:afterAutospacing="0" w:line="420" w:lineRule="exact"/>
              <w:ind w:left="0" w:right="0"/>
              <w:rPr>
                <w:rFonts w:hint="default" w:ascii="宋体" w:hAnsi="宋体" w:eastAsia="宋体"/>
                <w:b/>
                <w:color w:val="auto"/>
                <w:spacing w:val="-14"/>
                <w:szCs w:val="21"/>
                <w:highlight w:val="none"/>
                <w:lang w:val="en-US" w:eastAsia="zh-CN"/>
              </w:rPr>
            </w:pPr>
            <w:r>
              <w:rPr>
                <w:rFonts w:hint="eastAsia" w:ascii="宋体" w:hAnsi="宋体"/>
                <w:b/>
                <w:color w:val="auto"/>
                <w:spacing w:val="-14"/>
                <w:szCs w:val="21"/>
                <w:highlight w:val="none"/>
                <w:lang w:val="en-US" w:eastAsia="zh-CN"/>
              </w:rPr>
              <w:t>本项目不收取</w:t>
            </w:r>
          </w:p>
        </w:tc>
      </w:tr>
      <w:tr w14:paraId="04FCC0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8" w:hRule="atLeast"/>
        </w:trPr>
        <w:tc>
          <w:tcPr>
            <w:tcW w:w="675" w:type="dxa"/>
            <w:tcBorders>
              <w:top w:val="single" w:color="auto" w:sz="4" w:space="0"/>
              <w:left w:val="single" w:color="auto" w:sz="4" w:space="0"/>
              <w:bottom w:val="single" w:color="auto" w:sz="4" w:space="0"/>
              <w:right w:val="single" w:color="auto" w:sz="4" w:space="0"/>
            </w:tcBorders>
            <w:vAlign w:val="center"/>
          </w:tcPr>
          <w:p w14:paraId="105A3EEF">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5</w:t>
            </w:r>
          </w:p>
        </w:tc>
        <w:tc>
          <w:tcPr>
            <w:tcW w:w="1985" w:type="dxa"/>
            <w:tcBorders>
              <w:top w:val="single" w:color="auto" w:sz="4" w:space="0"/>
              <w:left w:val="single" w:color="auto" w:sz="4" w:space="0"/>
              <w:bottom w:val="single" w:color="auto" w:sz="4" w:space="0"/>
              <w:right w:val="single" w:color="auto" w:sz="4" w:space="0"/>
            </w:tcBorders>
            <w:vAlign w:val="center"/>
          </w:tcPr>
          <w:p w14:paraId="252BE036">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s="宋体"/>
                <w:color w:val="auto"/>
                <w:szCs w:val="21"/>
                <w:highlight w:val="none"/>
                <w:lang w:eastAsia="zh-CN"/>
              </w:rPr>
              <w:t>参选文件</w:t>
            </w:r>
            <w:r>
              <w:rPr>
                <w:rFonts w:hint="eastAsia" w:ascii="宋体" w:hAnsi="宋体" w:cs="宋体"/>
                <w:color w:val="auto"/>
                <w:szCs w:val="21"/>
                <w:highlight w:val="none"/>
              </w:rPr>
              <w:t>份数、密封、装订</w:t>
            </w:r>
          </w:p>
        </w:tc>
        <w:tc>
          <w:tcPr>
            <w:tcW w:w="6626" w:type="dxa"/>
            <w:tcBorders>
              <w:top w:val="single" w:color="auto" w:sz="4" w:space="0"/>
              <w:left w:val="single" w:color="auto" w:sz="4" w:space="0"/>
              <w:bottom w:val="single" w:color="auto" w:sz="4" w:space="0"/>
              <w:right w:val="single" w:color="auto" w:sz="4" w:space="0"/>
            </w:tcBorders>
            <w:vAlign w:val="center"/>
          </w:tcPr>
          <w:p w14:paraId="0923086A">
            <w:pPr>
              <w:keepNext w:val="0"/>
              <w:keepLines w:val="0"/>
              <w:suppressLineNumbers w:val="0"/>
              <w:spacing w:before="0" w:beforeAutospacing="0" w:after="0" w:afterAutospacing="0" w:line="420" w:lineRule="exact"/>
              <w:ind w:left="0" w:right="0"/>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1.参选文件份数：壹份正本，贰份副本；</w:t>
            </w:r>
          </w:p>
          <w:p w14:paraId="38FF7D04">
            <w:pPr>
              <w:keepNext w:val="0"/>
              <w:keepLines w:val="0"/>
              <w:suppressLineNumbers w:val="0"/>
              <w:spacing w:before="0" w:beforeAutospacing="0" w:after="0" w:afterAutospacing="0" w:line="420" w:lineRule="exact"/>
              <w:ind w:left="0" w:right="0"/>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2.参选人应将参选文件的正本和副本同时装于一个袋内。包装密封，并于密封袋上加盖单位公章。密封袋上须写明：项目名称、供应商名称、项目编号。</w:t>
            </w:r>
          </w:p>
          <w:p w14:paraId="577C0B44">
            <w:pPr>
              <w:keepNext w:val="0"/>
              <w:keepLines w:val="0"/>
              <w:suppressLineNumbers w:val="0"/>
              <w:spacing w:before="0" w:beforeAutospacing="0" w:after="0" w:afterAutospacing="0" w:line="420" w:lineRule="exact"/>
              <w:ind w:left="0" w:right="0"/>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3.参选文件正本和副本均需胶装成册并标明页码，不得采用活页或容易拆解的装订形式。</w:t>
            </w:r>
          </w:p>
          <w:p w14:paraId="667C7983">
            <w:pPr>
              <w:keepNext w:val="0"/>
              <w:keepLines w:val="0"/>
              <w:suppressLineNumbers w:val="0"/>
              <w:spacing w:before="0" w:beforeAutospacing="0" w:after="0" w:afterAutospacing="0" w:line="420" w:lineRule="exact"/>
              <w:ind w:left="0" w:right="0"/>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4.参选文件封面的需清楚地注明“正本”或“副本”。</w:t>
            </w:r>
          </w:p>
          <w:p w14:paraId="063B69BC">
            <w:pPr>
              <w:keepNext w:val="0"/>
              <w:keepLines w:val="0"/>
              <w:suppressLineNumbers w:val="0"/>
              <w:spacing w:before="0" w:beforeAutospacing="0" w:after="0" w:afterAutospacing="0" w:line="420" w:lineRule="exact"/>
              <w:ind w:left="0" w:right="0"/>
              <w:rPr>
                <w:rFonts w:hint="default"/>
                <w:color w:val="auto"/>
                <w:kern w:val="0"/>
                <w:szCs w:val="21"/>
                <w:highlight w:val="none"/>
              </w:rPr>
            </w:pPr>
            <w:r>
              <w:rPr>
                <w:rFonts w:hint="eastAsia" w:ascii="宋体" w:hAnsi="宋体" w:cs="宋体"/>
                <w:b/>
                <w:color w:val="auto"/>
                <w:szCs w:val="21"/>
                <w:highlight w:val="none"/>
                <w:lang w:val="en-US" w:eastAsia="zh-CN"/>
              </w:rPr>
              <w:t>5.参选人须在递交参选文件截止时间前，到达比选地点现场递交参选文件。</w:t>
            </w:r>
          </w:p>
        </w:tc>
      </w:tr>
      <w:tr w14:paraId="0E5363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2522A56D">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6</w:t>
            </w:r>
          </w:p>
        </w:tc>
        <w:tc>
          <w:tcPr>
            <w:tcW w:w="1985" w:type="dxa"/>
            <w:tcBorders>
              <w:top w:val="single" w:color="auto" w:sz="4" w:space="0"/>
              <w:left w:val="single" w:color="auto" w:sz="4" w:space="0"/>
              <w:bottom w:val="single" w:color="auto" w:sz="4" w:space="0"/>
              <w:right w:val="single" w:color="auto" w:sz="4" w:space="0"/>
            </w:tcBorders>
            <w:vAlign w:val="center"/>
          </w:tcPr>
          <w:p w14:paraId="5FFE8092">
            <w:pPr>
              <w:keepNext w:val="0"/>
              <w:keepLines w:val="0"/>
              <w:suppressLineNumbers w:val="0"/>
              <w:spacing w:before="0" w:beforeAutospacing="0" w:after="0" w:afterAutospacing="0" w:line="420" w:lineRule="exact"/>
              <w:ind w:left="0" w:right="0"/>
              <w:jc w:val="center"/>
              <w:rPr>
                <w:rFonts w:hint="eastAsia" w:ascii="宋体" w:hAnsi="宋体" w:cs="宋体"/>
                <w:color w:val="auto"/>
                <w:szCs w:val="21"/>
                <w:highlight w:val="none"/>
              </w:rPr>
            </w:pPr>
            <w:r>
              <w:rPr>
                <w:rFonts w:hint="eastAsia" w:ascii="宋体" w:hAnsi="宋体"/>
                <w:color w:val="auto"/>
                <w:szCs w:val="21"/>
                <w:highlight w:val="none"/>
                <w:lang w:eastAsia="zh-CN"/>
              </w:rPr>
              <w:t>参选文件</w:t>
            </w:r>
            <w:r>
              <w:rPr>
                <w:rFonts w:hint="eastAsia" w:ascii="宋体" w:hAnsi="宋体"/>
                <w:color w:val="auto"/>
                <w:szCs w:val="21"/>
                <w:highlight w:val="none"/>
              </w:rPr>
              <w:t>提交</w:t>
            </w:r>
          </w:p>
        </w:tc>
        <w:tc>
          <w:tcPr>
            <w:tcW w:w="6626" w:type="dxa"/>
            <w:tcBorders>
              <w:top w:val="single" w:color="auto" w:sz="4" w:space="0"/>
              <w:left w:val="single" w:color="auto" w:sz="4" w:space="0"/>
              <w:bottom w:val="single" w:color="auto" w:sz="4" w:space="0"/>
              <w:right w:val="single" w:color="auto" w:sz="4" w:space="0"/>
            </w:tcBorders>
            <w:vAlign w:val="center"/>
          </w:tcPr>
          <w:p w14:paraId="1ACEABD6">
            <w:pPr>
              <w:keepNext w:val="0"/>
              <w:keepLines w:val="0"/>
              <w:suppressLineNumbers w:val="0"/>
              <w:autoSpaceDE w:val="0"/>
              <w:autoSpaceDN w:val="0"/>
              <w:adjustRightInd w:val="0"/>
              <w:spacing w:before="0" w:beforeAutospacing="0" w:after="0" w:afterAutospacing="0" w:line="380" w:lineRule="exact"/>
              <w:ind w:left="0" w:right="0"/>
              <w:jc w:val="left"/>
              <w:rPr>
                <w:rFonts w:hint="default" w:ascii="宋体" w:hAnsi="宋体" w:eastAsia="宋体"/>
                <w:color w:val="auto"/>
                <w:szCs w:val="21"/>
                <w:highlight w:val="none"/>
                <w:u w:val="none"/>
                <w:lang w:val="en-US" w:eastAsia="zh-CN"/>
              </w:rPr>
            </w:pPr>
            <w:r>
              <w:rPr>
                <w:rFonts w:hint="eastAsia" w:ascii="宋体" w:hAnsi="宋体"/>
                <w:color w:val="auto"/>
                <w:szCs w:val="21"/>
                <w:highlight w:val="none"/>
                <w:u w:val="none"/>
              </w:rPr>
              <w:t>地点:</w:t>
            </w:r>
            <w:r>
              <w:rPr>
                <w:rFonts w:hint="eastAsia" w:ascii="宋体" w:hAnsi="宋体"/>
                <w:color w:val="auto"/>
                <w:szCs w:val="21"/>
                <w:highlight w:val="none"/>
                <w:u w:val="none"/>
                <w:lang w:eastAsia="zh-CN"/>
              </w:rPr>
              <w:t>安庆市大观区宜园路16号安庆交控集团</w:t>
            </w:r>
            <w:r>
              <w:rPr>
                <w:rFonts w:hint="eastAsia" w:ascii="宋体" w:hAnsi="宋体"/>
                <w:color w:val="auto"/>
                <w:szCs w:val="21"/>
                <w:highlight w:val="none"/>
                <w:u w:val="none"/>
                <w:lang w:val="en-US" w:eastAsia="zh-CN"/>
              </w:rPr>
              <w:t>二楼一楼开标室</w:t>
            </w:r>
          </w:p>
          <w:p w14:paraId="1F502852">
            <w:pPr>
              <w:keepNext w:val="0"/>
              <w:keepLines w:val="0"/>
              <w:suppressLineNumbers w:val="0"/>
              <w:autoSpaceDE w:val="0"/>
              <w:autoSpaceDN w:val="0"/>
              <w:adjustRightInd w:val="0"/>
              <w:spacing w:before="0" w:beforeAutospacing="0" w:after="0" w:afterAutospacing="0" w:line="380" w:lineRule="exact"/>
              <w:ind w:left="0" w:right="0"/>
              <w:jc w:val="left"/>
              <w:rPr>
                <w:rFonts w:hint="eastAsia" w:ascii="宋体" w:hAnsi="宋体" w:cs="宋体"/>
                <w:b/>
                <w:bCs/>
                <w:color w:val="auto"/>
                <w:szCs w:val="21"/>
                <w:highlight w:val="none"/>
                <w:u w:val="none"/>
              </w:rPr>
            </w:pPr>
            <w:r>
              <w:rPr>
                <w:rFonts w:hint="eastAsia" w:ascii="宋体" w:hAnsi="宋体"/>
                <w:color w:val="auto"/>
                <w:szCs w:val="21"/>
                <w:highlight w:val="none"/>
                <w:u w:val="none"/>
              </w:rPr>
              <w:t>投标截止时间：</w:t>
            </w:r>
            <w:r>
              <w:rPr>
                <w:rFonts w:hint="eastAsia" w:ascii="宋体" w:hAnsi="宋体" w:cs="宋体"/>
                <w:color w:val="auto"/>
                <w:szCs w:val="21"/>
                <w:highlight w:val="none"/>
                <w:u w:val="none"/>
                <w:lang w:val="en-US" w:eastAsia="zh-CN"/>
              </w:rPr>
              <w:t>2025年3月11日15时30分</w:t>
            </w:r>
          </w:p>
        </w:tc>
      </w:tr>
      <w:tr w14:paraId="15E5EE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1" w:hRule="atLeast"/>
        </w:trPr>
        <w:tc>
          <w:tcPr>
            <w:tcW w:w="675" w:type="dxa"/>
            <w:tcBorders>
              <w:top w:val="single" w:color="auto" w:sz="4" w:space="0"/>
              <w:left w:val="single" w:color="auto" w:sz="4" w:space="0"/>
              <w:bottom w:val="single" w:color="auto" w:sz="4" w:space="0"/>
              <w:right w:val="single" w:color="auto" w:sz="4" w:space="0"/>
            </w:tcBorders>
            <w:vAlign w:val="center"/>
          </w:tcPr>
          <w:p w14:paraId="00D3CFCC">
            <w:pPr>
              <w:keepNext w:val="0"/>
              <w:keepLines w:val="0"/>
              <w:suppressLineNumbers w:val="0"/>
              <w:spacing w:before="0" w:beforeAutospacing="0" w:after="0" w:afterAutospacing="0" w:line="420" w:lineRule="exact"/>
              <w:ind w:left="0" w:right="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17</w:t>
            </w:r>
          </w:p>
        </w:tc>
        <w:tc>
          <w:tcPr>
            <w:tcW w:w="1985" w:type="dxa"/>
            <w:tcBorders>
              <w:top w:val="single" w:color="auto" w:sz="4" w:space="0"/>
              <w:left w:val="single" w:color="auto" w:sz="4" w:space="0"/>
              <w:bottom w:val="single" w:color="auto" w:sz="4" w:space="0"/>
              <w:right w:val="single" w:color="auto" w:sz="4" w:space="0"/>
            </w:tcBorders>
            <w:vAlign w:val="center"/>
          </w:tcPr>
          <w:p w14:paraId="3E68DD29">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媒介发布</w:t>
            </w:r>
          </w:p>
        </w:tc>
        <w:tc>
          <w:tcPr>
            <w:tcW w:w="6626" w:type="dxa"/>
            <w:tcBorders>
              <w:top w:val="single" w:color="auto" w:sz="4" w:space="0"/>
              <w:left w:val="single" w:color="auto" w:sz="4" w:space="0"/>
              <w:bottom w:val="single" w:color="auto" w:sz="4" w:space="0"/>
              <w:right w:val="single" w:color="auto" w:sz="4" w:space="0"/>
            </w:tcBorders>
            <w:vAlign w:val="center"/>
          </w:tcPr>
          <w:p w14:paraId="1D494FEC">
            <w:pPr>
              <w:keepNext w:val="0"/>
              <w:keepLines w:val="0"/>
              <w:suppressLineNumbers w:val="0"/>
              <w:autoSpaceDE w:val="0"/>
              <w:autoSpaceDN w:val="0"/>
              <w:adjustRightInd w:val="0"/>
              <w:spacing w:before="0" w:beforeAutospacing="0" w:after="0" w:afterAutospacing="0" w:line="380" w:lineRule="exact"/>
              <w:ind w:left="0" w:right="0"/>
              <w:jc w:val="left"/>
              <w:rPr>
                <w:rFonts w:hint="eastAsia" w:ascii="宋体" w:hAnsi="宋体"/>
                <w:color w:val="auto"/>
                <w:szCs w:val="21"/>
                <w:highlight w:val="none"/>
                <w:u w:val="none"/>
              </w:rPr>
            </w:pPr>
            <w:r>
              <w:rPr>
                <w:rFonts w:hint="eastAsia" w:ascii="宋体" w:hAnsi="宋体"/>
                <w:color w:val="auto"/>
                <w:szCs w:val="21"/>
                <w:highlight w:val="none"/>
                <w:u w:val="none"/>
              </w:rPr>
              <w:t>在</w:t>
            </w:r>
            <w:r>
              <w:rPr>
                <w:rFonts w:hint="eastAsia" w:ascii="宋体" w:hAnsi="宋体"/>
                <w:color w:val="auto"/>
                <w:szCs w:val="21"/>
                <w:highlight w:val="none"/>
                <w:u w:val="none"/>
                <w:lang w:eastAsia="zh-CN"/>
              </w:rPr>
              <w:t>安庆市交通控股集团有限公司集采</w:t>
            </w:r>
            <w:r>
              <w:rPr>
                <w:rFonts w:hint="eastAsia" w:ascii="宋体" w:hAnsi="宋体"/>
                <w:color w:val="auto"/>
                <w:szCs w:val="21"/>
                <w:highlight w:val="none"/>
                <w:u w:val="none"/>
                <w:lang w:val="en-US" w:eastAsia="zh-CN"/>
              </w:rPr>
              <w:t>平台</w:t>
            </w:r>
            <w:r>
              <w:rPr>
                <w:rFonts w:hint="eastAsia" w:ascii="宋体" w:hAnsi="宋体"/>
                <w:color w:val="auto"/>
                <w:szCs w:val="21"/>
                <w:highlight w:val="none"/>
                <w:u w:val="none"/>
              </w:rPr>
              <w:t>（</w:t>
            </w:r>
            <w:r>
              <w:rPr>
                <w:rFonts w:hint="eastAsia" w:ascii="宋体" w:hAnsi="宋体"/>
                <w:color w:val="auto"/>
                <w:szCs w:val="21"/>
                <w:highlight w:val="none"/>
                <w:u w:val="none"/>
                <w:lang w:eastAsia="zh-CN"/>
              </w:rPr>
              <w:t>http：//jc.zh0556.com/</w:t>
            </w:r>
            <w:r>
              <w:rPr>
                <w:rFonts w:hint="eastAsia" w:ascii="宋体" w:hAnsi="宋体"/>
                <w:color w:val="auto"/>
                <w:szCs w:val="21"/>
                <w:highlight w:val="none"/>
                <w:u w:val="none"/>
              </w:rPr>
              <w:t>）发布</w:t>
            </w:r>
          </w:p>
        </w:tc>
      </w:tr>
      <w:tr w14:paraId="541344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4B77475F">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8</w:t>
            </w:r>
          </w:p>
        </w:tc>
        <w:tc>
          <w:tcPr>
            <w:tcW w:w="1985" w:type="dxa"/>
            <w:tcBorders>
              <w:top w:val="single" w:color="auto" w:sz="4" w:space="0"/>
              <w:left w:val="single" w:color="auto" w:sz="4" w:space="0"/>
              <w:bottom w:val="single" w:color="auto" w:sz="4" w:space="0"/>
              <w:right w:val="single" w:color="auto" w:sz="4" w:space="0"/>
            </w:tcBorders>
            <w:vAlign w:val="center"/>
          </w:tcPr>
          <w:p w14:paraId="7C80408A">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开标时间和地点</w:t>
            </w:r>
          </w:p>
        </w:tc>
        <w:tc>
          <w:tcPr>
            <w:tcW w:w="6626" w:type="dxa"/>
            <w:tcBorders>
              <w:top w:val="single" w:color="auto" w:sz="4" w:space="0"/>
              <w:left w:val="single" w:color="auto" w:sz="4" w:space="0"/>
              <w:bottom w:val="single" w:color="auto" w:sz="4" w:space="0"/>
              <w:right w:val="single" w:color="auto" w:sz="4" w:space="0"/>
            </w:tcBorders>
            <w:vAlign w:val="center"/>
          </w:tcPr>
          <w:p w14:paraId="3EFD7FB9">
            <w:pPr>
              <w:keepNext w:val="0"/>
              <w:keepLines w:val="0"/>
              <w:suppressLineNumbers w:val="0"/>
              <w:spacing w:before="0" w:beforeAutospacing="0" w:after="0" w:afterAutospacing="0" w:line="420" w:lineRule="exact"/>
              <w:ind w:left="0" w:right="0"/>
              <w:rPr>
                <w:rFonts w:hint="eastAsia" w:ascii="宋体" w:hAnsi="宋体"/>
                <w:color w:val="auto"/>
                <w:szCs w:val="21"/>
                <w:highlight w:val="none"/>
                <w:u w:val="none"/>
                <w:lang w:val="en-US" w:eastAsia="zh-CN"/>
              </w:rPr>
            </w:pPr>
            <w:r>
              <w:rPr>
                <w:rFonts w:hint="eastAsia" w:ascii="宋体" w:hAnsi="宋体"/>
                <w:color w:val="auto"/>
                <w:szCs w:val="21"/>
                <w:highlight w:val="none"/>
                <w:u w:val="none"/>
              </w:rPr>
              <w:t>时</w:t>
            </w:r>
            <w:r>
              <w:rPr>
                <w:rFonts w:hint="eastAsia" w:ascii="宋体" w:hAnsi="宋体"/>
                <w:color w:val="auto"/>
                <w:szCs w:val="21"/>
                <w:highlight w:val="none"/>
                <w:u w:val="none"/>
              </w:rPr>
              <w:t>间:</w:t>
            </w:r>
            <w:r>
              <w:rPr>
                <w:rFonts w:hint="eastAsia" w:ascii="宋体" w:hAnsi="宋体"/>
                <w:color w:val="auto"/>
                <w:szCs w:val="21"/>
                <w:highlight w:val="none"/>
                <w:u w:val="none"/>
                <w:lang w:val="en-US" w:eastAsia="zh-CN"/>
              </w:rPr>
              <w:t>2025年3月11日15时30分</w:t>
            </w:r>
          </w:p>
          <w:p w14:paraId="21620EA4">
            <w:pPr>
              <w:keepNext w:val="0"/>
              <w:keepLines w:val="0"/>
              <w:suppressLineNumbers w:val="0"/>
              <w:spacing w:before="0" w:beforeAutospacing="0" w:after="0" w:afterAutospacing="0" w:line="420" w:lineRule="exact"/>
              <w:ind w:left="0" w:right="0"/>
              <w:rPr>
                <w:rFonts w:hint="default" w:ascii="宋体" w:hAnsi="宋体"/>
                <w:color w:val="auto"/>
                <w:szCs w:val="21"/>
                <w:highlight w:val="none"/>
                <w:u w:val="none"/>
                <w:lang w:val="en-US" w:eastAsia="zh-CN"/>
              </w:rPr>
            </w:pPr>
            <w:r>
              <w:rPr>
                <w:rFonts w:hint="eastAsia" w:ascii="宋体" w:hAnsi="宋体"/>
                <w:color w:val="auto"/>
                <w:szCs w:val="21"/>
                <w:highlight w:val="none"/>
                <w:u w:val="none"/>
              </w:rPr>
              <w:t xml:space="preserve">地点: </w:t>
            </w:r>
            <w:r>
              <w:rPr>
                <w:rFonts w:hint="eastAsia" w:ascii="宋体" w:hAnsi="宋体"/>
                <w:color w:val="auto"/>
                <w:szCs w:val="21"/>
                <w:highlight w:val="none"/>
                <w:u w:val="none"/>
                <w:lang w:eastAsia="zh-CN"/>
              </w:rPr>
              <w:t>安庆市大观区宜园路16号安庆交控集团</w:t>
            </w:r>
            <w:r>
              <w:rPr>
                <w:rFonts w:hint="eastAsia" w:ascii="宋体" w:hAnsi="宋体"/>
                <w:color w:val="auto"/>
                <w:szCs w:val="21"/>
                <w:highlight w:val="none"/>
                <w:u w:val="none"/>
                <w:lang w:val="en-US" w:eastAsia="zh-CN"/>
              </w:rPr>
              <w:t>2号楼1楼开标室</w:t>
            </w:r>
          </w:p>
        </w:tc>
      </w:tr>
      <w:tr w14:paraId="44B473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19D083B7">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default" w:ascii="宋体" w:hAnsi="宋体"/>
                <w:color w:val="auto"/>
                <w:szCs w:val="21"/>
                <w:highlight w:val="none"/>
              </w:rPr>
              <w:t>1</w:t>
            </w:r>
            <w:r>
              <w:rPr>
                <w:rFonts w:hint="eastAsia" w:ascii="宋体" w:hAnsi="宋体"/>
                <w:color w:val="auto"/>
                <w:szCs w:val="21"/>
                <w:highlight w:val="none"/>
                <w:lang w:val="en-US" w:eastAsia="zh-CN"/>
              </w:rPr>
              <w:t>9</w:t>
            </w:r>
          </w:p>
        </w:tc>
        <w:tc>
          <w:tcPr>
            <w:tcW w:w="1985" w:type="dxa"/>
            <w:tcBorders>
              <w:top w:val="single" w:color="auto" w:sz="4" w:space="0"/>
              <w:left w:val="single" w:color="auto" w:sz="4" w:space="0"/>
              <w:bottom w:val="single" w:color="auto" w:sz="4" w:space="0"/>
              <w:right w:val="single" w:color="auto" w:sz="4" w:space="0"/>
            </w:tcBorders>
            <w:vAlign w:val="center"/>
          </w:tcPr>
          <w:p w14:paraId="2E411FBD">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评标方法</w:t>
            </w:r>
          </w:p>
        </w:tc>
        <w:tc>
          <w:tcPr>
            <w:tcW w:w="6626" w:type="dxa"/>
            <w:tcBorders>
              <w:top w:val="single" w:color="auto" w:sz="4" w:space="0"/>
              <w:left w:val="single" w:color="auto" w:sz="4" w:space="0"/>
              <w:bottom w:val="single" w:color="auto" w:sz="4" w:space="0"/>
              <w:right w:val="single" w:color="auto" w:sz="4" w:space="0"/>
            </w:tcBorders>
            <w:vAlign w:val="center"/>
          </w:tcPr>
          <w:p w14:paraId="1C6EA6F5">
            <w:pPr>
              <w:keepNext w:val="0"/>
              <w:keepLines w:val="0"/>
              <w:suppressLineNumbers w:val="0"/>
              <w:spacing w:before="0" w:beforeAutospacing="0" w:after="0" w:afterAutospacing="0" w:line="420" w:lineRule="exact"/>
              <w:ind w:left="0" w:right="0"/>
              <w:rPr>
                <w:rFonts w:hint="eastAsia" w:ascii="宋体" w:hAnsi="宋体" w:eastAsia="宋体"/>
                <w:color w:val="auto"/>
                <w:szCs w:val="21"/>
                <w:highlight w:val="none"/>
                <w:lang w:eastAsia="zh-CN"/>
              </w:rPr>
            </w:pPr>
            <w:r>
              <w:rPr>
                <w:rFonts w:hint="eastAsia" w:ascii="宋体" w:hAnsi="宋体" w:cs="宋体"/>
                <w:b w:val="0"/>
                <w:bCs/>
                <w:color w:val="auto"/>
                <w:szCs w:val="21"/>
                <w:highlight w:val="none"/>
                <w:lang w:eastAsia="zh-CN"/>
              </w:rPr>
              <w:t>最低投标价法</w:t>
            </w:r>
          </w:p>
        </w:tc>
      </w:tr>
      <w:tr w14:paraId="2CBB50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6D47E61C">
            <w:pPr>
              <w:keepNext w:val="0"/>
              <w:keepLines w:val="0"/>
              <w:suppressLineNumbers w:val="0"/>
              <w:spacing w:before="0" w:beforeAutospacing="0" w:after="0" w:afterAutospacing="0" w:line="420" w:lineRule="exact"/>
              <w:ind w:left="0" w:right="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w:t>
            </w:r>
          </w:p>
        </w:tc>
        <w:tc>
          <w:tcPr>
            <w:tcW w:w="1985" w:type="dxa"/>
            <w:tcBorders>
              <w:top w:val="single" w:color="auto" w:sz="4" w:space="0"/>
              <w:left w:val="single" w:color="auto" w:sz="4" w:space="0"/>
              <w:bottom w:val="single" w:color="auto" w:sz="4" w:space="0"/>
              <w:right w:val="single" w:color="auto" w:sz="4" w:space="0"/>
            </w:tcBorders>
            <w:vAlign w:val="center"/>
          </w:tcPr>
          <w:p w14:paraId="5D28FBAC">
            <w:pPr>
              <w:keepNext w:val="0"/>
              <w:keepLines w:val="0"/>
              <w:suppressLineNumbers w:val="0"/>
              <w:spacing w:before="0" w:beforeAutospacing="0" w:after="0" w:afterAutospacing="0" w:line="420" w:lineRule="exact"/>
              <w:ind w:left="0" w:right="0"/>
              <w:jc w:val="center"/>
              <w:rPr>
                <w:rFonts w:hint="default" w:ascii="宋体" w:hAnsi="宋体"/>
                <w:b/>
                <w:bCs/>
                <w:color w:val="auto"/>
                <w:szCs w:val="21"/>
                <w:highlight w:val="none"/>
              </w:rPr>
            </w:pPr>
            <w:r>
              <w:rPr>
                <w:rFonts w:hint="eastAsia" w:ascii="宋体" w:hAnsi="宋体"/>
                <w:b/>
                <w:bCs/>
                <w:color w:val="auto"/>
                <w:szCs w:val="21"/>
                <w:highlight w:val="none"/>
              </w:rPr>
              <w:t>履约保证金</w:t>
            </w:r>
          </w:p>
        </w:tc>
        <w:tc>
          <w:tcPr>
            <w:tcW w:w="6626" w:type="dxa"/>
            <w:tcBorders>
              <w:top w:val="single" w:color="auto" w:sz="4" w:space="0"/>
              <w:left w:val="single" w:color="auto" w:sz="4" w:space="0"/>
              <w:bottom w:val="single" w:color="auto" w:sz="4" w:space="0"/>
              <w:right w:val="single" w:color="auto" w:sz="4" w:space="0"/>
            </w:tcBorders>
            <w:vAlign w:val="center"/>
          </w:tcPr>
          <w:p w14:paraId="7C4B5B4C">
            <w:pPr>
              <w:keepNext w:val="0"/>
              <w:keepLines w:val="0"/>
              <w:suppressLineNumbers w:val="0"/>
              <w:spacing w:before="0" w:beforeAutospacing="0" w:after="0" w:afterAutospacing="0" w:line="420" w:lineRule="exact"/>
              <w:ind w:left="0" w:right="0"/>
              <w:rPr>
                <w:rFonts w:hint="default" w:ascii="宋体" w:hAnsi="宋体" w:eastAsia="宋体"/>
                <w:b/>
                <w:bCs/>
                <w:color w:val="auto"/>
                <w:szCs w:val="21"/>
                <w:highlight w:val="none"/>
                <w:lang w:val="en-US" w:eastAsia="zh-CN"/>
              </w:rPr>
            </w:pPr>
            <w:r>
              <w:rPr>
                <w:rFonts w:hint="eastAsia" w:ascii="宋体" w:hAnsi="宋体"/>
                <w:b/>
                <w:bCs/>
                <w:color w:val="auto"/>
                <w:szCs w:val="21"/>
                <w:highlight w:val="none"/>
                <w:lang w:val="en-US" w:eastAsia="zh-CN"/>
              </w:rPr>
              <w:t>5万元。</w:t>
            </w:r>
          </w:p>
        </w:tc>
      </w:tr>
      <w:tr w14:paraId="58BC9F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5" w:type="dxa"/>
            <w:tcBorders>
              <w:top w:val="single" w:color="auto" w:sz="4" w:space="0"/>
              <w:left w:val="single" w:color="auto" w:sz="4" w:space="0"/>
              <w:bottom w:val="single" w:color="auto" w:sz="4" w:space="0"/>
              <w:right w:val="single" w:color="auto" w:sz="4" w:space="0"/>
            </w:tcBorders>
            <w:vAlign w:val="center"/>
          </w:tcPr>
          <w:p w14:paraId="44E9276D">
            <w:pPr>
              <w:keepNext w:val="0"/>
              <w:keepLines w:val="0"/>
              <w:suppressLineNumbers w:val="0"/>
              <w:spacing w:before="0" w:beforeAutospacing="0" w:after="0" w:afterAutospacing="0" w:line="420" w:lineRule="exact"/>
              <w:ind w:left="0" w:right="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21</w:t>
            </w:r>
          </w:p>
        </w:tc>
        <w:tc>
          <w:tcPr>
            <w:tcW w:w="1985" w:type="dxa"/>
            <w:tcBorders>
              <w:top w:val="single" w:color="auto" w:sz="4" w:space="0"/>
              <w:left w:val="single" w:color="auto" w:sz="4" w:space="0"/>
              <w:bottom w:val="single" w:color="auto" w:sz="4" w:space="0"/>
              <w:right w:val="single" w:color="auto" w:sz="4" w:space="0"/>
            </w:tcBorders>
            <w:vAlign w:val="center"/>
          </w:tcPr>
          <w:p w14:paraId="1AC30908">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lang w:eastAsia="zh-CN"/>
              </w:rPr>
              <w:t>专家评审费</w:t>
            </w:r>
            <w:r>
              <w:rPr>
                <w:rFonts w:hint="eastAsia" w:ascii="宋体" w:hAnsi="宋体"/>
                <w:color w:val="auto"/>
                <w:szCs w:val="21"/>
                <w:highlight w:val="none"/>
              </w:rPr>
              <w:t>(元)</w:t>
            </w:r>
          </w:p>
        </w:tc>
        <w:tc>
          <w:tcPr>
            <w:tcW w:w="6626" w:type="dxa"/>
            <w:tcBorders>
              <w:top w:val="single" w:color="auto" w:sz="4" w:space="0"/>
              <w:left w:val="single" w:color="auto" w:sz="4" w:space="0"/>
              <w:bottom w:val="single" w:color="auto" w:sz="4" w:space="0"/>
              <w:right w:val="single" w:color="auto" w:sz="4" w:space="0"/>
            </w:tcBorders>
            <w:vAlign w:val="center"/>
          </w:tcPr>
          <w:p w14:paraId="4FF366BF">
            <w:pPr>
              <w:keepNext w:val="0"/>
              <w:keepLines w:val="0"/>
              <w:suppressLineNumbers w:val="0"/>
              <w:spacing w:before="0" w:beforeAutospacing="0" w:after="0" w:afterAutospacing="0" w:line="420" w:lineRule="exact"/>
              <w:ind w:left="0" w:right="0"/>
              <w:rPr>
                <w:rFonts w:hint="eastAsia" w:ascii="宋体" w:hAnsi="宋体" w:eastAsia="宋体"/>
                <w:color w:val="auto"/>
                <w:szCs w:val="21"/>
                <w:highlight w:val="none"/>
                <w:lang w:eastAsia="zh-CN"/>
              </w:rPr>
            </w:pPr>
            <w:r>
              <w:rPr>
                <w:rFonts w:hint="eastAsia" w:ascii="宋体" w:hAnsi="宋体"/>
                <w:b/>
                <w:bCs/>
                <w:color w:val="auto"/>
                <w:szCs w:val="21"/>
                <w:highlight w:val="none"/>
                <w:lang w:val="en-US" w:eastAsia="zh-CN"/>
              </w:rPr>
              <w:t>由中标人支付</w:t>
            </w:r>
            <w:r>
              <w:rPr>
                <w:rFonts w:hint="eastAsia" w:ascii="宋体" w:hAnsi="宋体"/>
                <w:b/>
                <w:bCs/>
                <w:color w:val="auto"/>
                <w:szCs w:val="21"/>
                <w:highlight w:val="none"/>
                <w:lang w:eastAsia="zh-CN"/>
              </w:rPr>
              <w:t>。</w:t>
            </w:r>
          </w:p>
        </w:tc>
      </w:tr>
      <w:tr w14:paraId="099A4B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58" w:hRule="atLeast"/>
        </w:trPr>
        <w:tc>
          <w:tcPr>
            <w:tcW w:w="675" w:type="dxa"/>
            <w:tcBorders>
              <w:top w:val="single" w:color="auto" w:sz="4" w:space="0"/>
              <w:left w:val="single" w:color="auto" w:sz="4" w:space="0"/>
              <w:bottom w:val="single" w:color="auto" w:sz="4" w:space="0"/>
              <w:right w:val="single" w:color="auto" w:sz="4" w:space="0"/>
            </w:tcBorders>
            <w:vAlign w:val="center"/>
          </w:tcPr>
          <w:p w14:paraId="315B8607">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2</w:t>
            </w:r>
          </w:p>
        </w:tc>
        <w:tc>
          <w:tcPr>
            <w:tcW w:w="1985" w:type="dxa"/>
            <w:tcBorders>
              <w:top w:val="single" w:color="auto" w:sz="4" w:space="0"/>
              <w:left w:val="single" w:color="auto" w:sz="4" w:space="0"/>
              <w:bottom w:val="single" w:color="auto" w:sz="4" w:space="0"/>
              <w:right w:val="single" w:color="auto" w:sz="4" w:space="0"/>
            </w:tcBorders>
            <w:vAlign w:val="center"/>
          </w:tcPr>
          <w:p w14:paraId="4494AD32">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付款方式</w:t>
            </w:r>
          </w:p>
        </w:tc>
        <w:tc>
          <w:tcPr>
            <w:tcW w:w="6626" w:type="dxa"/>
            <w:tcBorders>
              <w:top w:val="single" w:color="auto" w:sz="4" w:space="0"/>
              <w:left w:val="single" w:color="auto" w:sz="4" w:space="0"/>
              <w:bottom w:val="single" w:color="auto" w:sz="4" w:space="0"/>
              <w:right w:val="single" w:color="auto" w:sz="4" w:space="0"/>
            </w:tcBorders>
            <w:vAlign w:val="center"/>
          </w:tcPr>
          <w:p w14:paraId="5F1B1B9C">
            <w:pPr>
              <w:keepNext w:val="0"/>
              <w:keepLines w:val="0"/>
              <w:suppressLineNumbers w:val="0"/>
              <w:kinsoku w:val="0"/>
              <w:autoSpaceDE w:val="0"/>
              <w:autoSpaceDN w:val="0"/>
              <w:adjustRightInd w:val="0"/>
              <w:snapToGrid w:val="0"/>
              <w:spacing w:before="78" w:beforeAutospacing="0" w:after="0" w:afterAutospacing="0" w:line="240" w:lineRule="auto"/>
              <w:ind w:left="0" w:right="0"/>
              <w:jc w:val="left"/>
              <w:textAlignment w:val="baseline"/>
              <w:rPr>
                <w:rFonts w:hint="eastAsia" w:ascii="宋体" w:hAnsi="宋体" w:eastAsia="宋体"/>
                <w:color w:val="auto"/>
                <w:szCs w:val="21"/>
                <w:highlight w:val="none"/>
                <w:lang w:eastAsia="zh-CN"/>
              </w:rPr>
            </w:pPr>
            <w:r>
              <w:rPr>
                <w:rFonts w:hint="eastAsia" w:ascii="宋体" w:hAnsi="宋体" w:cs="Times New Roman"/>
                <w:color w:val="auto"/>
                <w:sz w:val="21"/>
                <w:szCs w:val="21"/>
                <w:highlight w:val="none"/>
              </w:rPr>
              <w:t>付款方式：</w:t>
            </w:r>
            <w:r>
              <w:rPr>
                <w:rFonts w:hint="eastAsia" w:ascii="Times New Roman" w:hAnsi="Times New Roman" w:eastAsia="宋体" w:cs="Times New Roman"/>
                <w:color w:val="auto"/>
                <w:sz w:val="21"/>
                <w:szCs w:val="21"/>
                <w:highlight w:val="none"/>
                <w:lang w:val="en-US" w:eastAsia="zh-CN"/>
              </w:rPr>
              <w:t>第四个月支付第一个月供货款，第五个月支付第二个月供货款，以此类推，按供货量据实支付，</w:t>
            </w:r>
            <w:r>
              <w:rPr>
                <w:rFonts w:hint="eastAsia" w:cs="Times New Roman"/>
                <w:color w:val="auto"/>
                <w:sz w:val="21"/>
                <w:szCs w:val="21"/>
                <w:highlight w:val="none"/>
                <w:lang w:val="en-US" w:eastAsia="zh-CN"/>
              </w:rPr>
              <w:t>供应商需开具13%的增值税专用发票</w:t>
            </w:r>
            <w:r>
              <w:rPr>
                <w:rFonts w:hint="eastAsia" w:ascii="Times New Roman" w:hAnsi="Times New Roman" w:eastAsia="宋体" w:cs="Times New Roman"/>
                <w:color w:val="auto"/>
                <w:sz w:val="21"/>
                <w:szCs w:val="21"/>
                <w:highlight w:val="none"/>
                <w:lang w:val="en-US" w:eastAsia="zh-CN"/>
              </w:rPr>
              <w:t>。</w:t>
            </w:r>
            <w:r>
              <w:rPr>
                <w:rFonts w:hint="eastAsia" w:ascii="宋体" w:hAnsi="宋体" w:cs="Times New Roman"/>
                <w:color w:val="auto"/>
                <w:sz w:val="21"/>
                <w:szCs w:val="21"/>
                <w:highlight w:val="none"/>
                <w:lang w:val="en-US" w:eastAsia="zh-CN"/>
              </w:rPr>
              <w:t>（支付方式：银行转账、银行承兑）,若合同期内三种碎石总供货量未达到招标文件暂定总数量的80%，采购人根据实际需要可适当延长供货期限。</w:t>
            </w:r>
          </w:p>
        </w:tc>
      </w:tr>
      <w:tr w14:paraId="0B3BBE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3A94B4C8">
            <w:pPr>
              <w:keepNext w:val="0"/>
              <w:keepLines w:val="0"/>
              <w:suppressLineNumbers w:val="0"/>
              <w:spacing w:before="0" w:beforeAutospacing="0" w:after="0" w:afterAutospacing="0" w:line="420" w:lineRule="exact"/>
              <w:ind w:left="0" w:right="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23</w:t>
            </w:r>
          </w:p>
        </w:tc>
        <w:tc>
          <w:tcPr>
            <w:tcW w:w="1985" w:type="dxa"/>
            <w:tcBorders>
              <w:top w:val="single" w:color="auto" w:sz="4" w:space="0"/>
              <w:left w:val="single" w:color="auto" w:sz="4" w:space="0"/>
              <w:bottom w:val="single" w:color="auto" w:sz="4" w:space="0"/>
              <w:right w:val="single" w:color="auto" w:sz="4" w:space="0"/>
            </w:tcBorders>
            <w:vAlign w:val="center"/>
          </w:tcPr>
          <w:p w14:paraId="049B5197">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特别提醒</w:t>
            </w:r>
          </w:p>
        </w:tc>
        <w:tc>
          <w:tcPr>
            <w:tcW w:w="6626" w:type="dxa"/>
            <w:tcBorders>
              <w:top w:val="single" w:color="auto" w:sz="4" w:space="0"/>
              <w:left w:val="single" w:color="auto" w:sz="4" w:space="0"/>
              <w:bottom w:val="single" w:color="auto" w:sz="4" w:space="0"/>
              <w:right w:val="single" w:color="auto" w:sz="4" w:space="0"/>
            </w:tcBorders>
            <w:vAlign w:val="center"/>
          </w:tcPr>
          <w:p w14:paraId="05794E75">
            <w:pPr>
              <w:keepNext w:val="0"/>
              <w:keepLines w:val="0"/>
              <w:widowControl/>
              <w:suppressLineNumbers w:val="0"/>
              <w:spacing w:before="0" w:beforeAutospacing="0" w:after="0" w:afterAutospacing="0" w:line="500" w:lineRule="exact"/>
              <w:ind w:left="0" w:right="0"/>
              <w:jc w:val="left"/>
              <w:rPr>
                <w:rFonts w:hint="eastAsia" w:ascii="宋体" w:hAnsi="宋体"/>
                <w:b/>
                <w:bCs/>
                <w:color w:val="auto"/>
                <w:szCs w:val="21"/>
                <w:highlight w:val="none"/>
              </w:rPr>
            </w:pPr>
            <w:r>
              <w:rPr>
                <w:rFonts w:hint="eastAsia" w:ascii="宋体" w:hAnsi="宋体" w:cs="宋体"/>
                <w:b/>
                <w:bCs/>
                <w:color w:val="auto"/>
                <w:kern w:val="0"/>
                <w:szCs w:val="21"/>
                <w:highlight w:val="none"/>
                <w:lang w:val="en-US" w:eastAsia="zh-CN"/>
              </w:rPr>
              <w:t>/。</w:t>
            </w:r>
          </w:p>
        </w:tc>
      </w:tr>
      <w:tr w14:paraId="4C11C1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3A85583E">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lang w:val="en-US" w:eastAsia="zh-CN"/>
              </w:rPr>
            </w:pPr>
            <w:r>
              <w:rPr>
                <w:rFonts w:hint="eastAsia" w:ascii="宋体" w:hAnsi="宋体"/>
                <w:color w:val="auto"/>
                <w:szCs w:val="21"/>
                <w:highlight w:val="none"/>
                <w:lang w:val="en-US" w:eastAsia="zh-CN"/>
              </w:rPr>
              <w:t>24</w:t>
            </w:r>
          </w:p>
        </w:tc>
        <w:tc>
          <w:tcPr>
            <w:tcW w:w="1985" w:type="dxa"/>
            <w:tcBorders>
              <w:top w:val="single" w:color="auto" w:sz="4" w:space="0"/>
              <w:left w:val="single" w:color="auto" w:sz="4" w:space="0"/>
              <w:bottom w:val="single" w:color="auto" w:sz="4" w:space="0"/>
              <w:right w:val="single" w:color="auto" w:sz="4" w:space="0"/>
            </w:tcBorders>
            <w:vAlign w:val="center"/>
          </w:tcPr>
          <w:p w14:paraId="3B397099">
            <w:pPr>
              <w:keepNext w:val="0"/>
              <w:keepLines w:val="0"/>
              <w:pageBreakBefore w:val="0"/>
              <w:suppressLineNumbers w:val="0"/>
              <w:kinsoku/>
              <w:wordWrap/>
              <w:overflowPunct/>
              <w:topLinePunct w:val="0"/>
              <w:bidi w:val="0"/>
              <w:spacing w:before="0" w:beforeAutospacing="0" w:after="0" w:afterAutospacing="0" w:line="420" w:lineRule="exact"/>
              <w:ind w:left="0" w:right="0"/>
              <w:jc w:val="center"/>
              <w:textAlignment w:val="auto"/>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szCs w:val="21"/>
                <w:highlight w:val="none"/>
              </w:rPr>
              <w:t>廉政监督和投诉举报</w:t>
            </w:r>
          </w:p>
        </w:tc>
        <w:tc>
          <w:tcPr>
            <w:tcW w:w="6626" w:type="dxa"/>
            <w:tcBorders>
              <w:top w:val="single" w:color="auto" w:sz="4" w:space="0"/>
              <w:left w:val="single" w:color="auto" w:sz="4" w:space="0"/>
              <w:bottom w:val="single" w:color="auto" w:sz="4" w:space="0"/>
              <w:right w:val="single" w:color="auto" w:sz="4" w:space="0"/>
            </w:tcBorders>
            <w:vAlign w:val="center"/>
          </w:tcPr>
          <w:p w14:paraId="7731062F">
            <w:pPr>
              <w:keepNext w:val="0"/>
              <w:keepLines w:val="0"/>
              <w:suppressLineNumbers w:val="0"/>
              <w:spacing w:before="0" w:beforeAutospacing="0" w:after="0" w:afterAutospacing="0" w:line="420" w:lineRule="exact"/>
              <w:ind w:left="0" w:right="0"/>
              <w:rPr>
                <w:rFonts w:hint="eastAsia" w:ascii="Times New Roman" w:hAnsi="Times New Roman" w:eastAsia="宋体" w:cs="Times New Roman"/>
                <w:color w:val="auto"/>
                <w:szCs w:val="20"/>
                <w:highlight w:val="none"/>
              </w:rPr>
            </w:pPr>
            <w:r>
              <w:rPr>
                <w:rFonts w:hint="eastAsia" w:ascii="Times New Roman" w:hAnsi="Times New Roman" w:eastAsia="宋体" w:cs="Times New Roman"/>
                <w:color w:val="auto"/>
                <w:szCs w:val="20"/>
                <w:highlight w:val="none"/>
              </w:rPr>
              <w:t>凡有意参加投标的单位，在参与过程中，遇排斥潜在</w:t>
            </w:r>
            <w:r>
              <w:rPr>
                <w:rFonts w:hint="eastAsia" w:cs="Times New Roman"/>
                <w:color w:val="auto"/>
                <w:szCs w:val="20"/>
                <w:highlight w:val="none"/>
                <w:lang w:eastAsia="zh-CN"/>
              </w:rPr>
              <w:t>参选人</w:t>
            </w:r>
            <w:r>
              <w:rPr>
                <w:rFonts w:hint="eastAsia" w:ascii="Times New Roman" w:hAnsi="Times New Roman" w:eastAsia="宋体" w:cs="Times New Roman"/>
                <w:color w:val="auto"/>
                <w:szCs w:val="20"/>
                <w:highlight w:val="none"/>
              </w:rPr>
              <w:t>等现象，可在开标截止时间1日前向招标部门提出书面质疑。如对质疑答复不满，可在开标截止时间前不少于12小时将书面投诉材料送达至监察部门。</w:t>
            </w:r>
          </w:p>
          <w:p w14:paraId="091BBE59">
            <w:pPr>
              <w:keepNext w:val="0"/>
              <w:keepLines w:val="0"/>
              <w:suppressLineNumbers w:val="0"/>
              <w:spacing w:before="0" w:beforeAutospacing="0" w:after="0" w:afterAutospacing="0" w:line="420" w:lineRule="exact"/>
              <w:ind w:left="0" w:right="0"/>
              <w:rPr>
                <w:rFonts w:hint="eastAsia" w:ascii="Times New Roman" w:hAnsi="Times New Roman" w:eastAsia="宋体" w:cs="Times New Roman"/>
                <w:color w:val="auto"/>
                <w:szCs w:val="20"/>
                <w:highlight w:val="none"/>
              </w:rPr>
            </w:pPr>
            <w:r>
              <w:rPr>
                <w:rFonts w:hint="eastAsia" w:ascii="Times New Roman" w:hAnsi="Times New Roman" w:eastAsia="宋体" w:cs="Times New Roman"/>
                <w:color w:val="auto"/>
                <w:szCs w:val="20"/>
                <w:highlight w:val="none"/>
              </w:rPr>
              <w:t>地址：安庆市交通控股集团有限公司一号楼纪检监察室。</w:t>
            </w:r>
          </w:p>
          <w:p w14:paraId="756DACDA">
            <w:pPr>
              <w:keepNext w:val="0"/>
              <w:keepLines w:val="0"/>
              <w:suppressLineNumbers w:val="0"/>
              <w:spacing w:before="0" w:beforeAutospacing="0" w:after="0" w:afterAutospacing="0" w:line="420" w:lineRule="exact"/>
              <w:ind w:left="0" w:right="0"/>
              <w:rPr>
                <w:rFonts w:hint="eastAsia" w:ascii="Times New Roman" w:hAnsi="Times New Roman" w:eastAsia="宋体" w:cs="Times New Roman"/>
                <w:color w:val="auto"/>
                <w:kern w:val="2"/>
                <w:sz w:val="21"/>
                <w:szCs w:val="20"/>
                <w:highlight w:val="none"/>
                <w:lang w:val="en-US" w:eastAsia="zh-CN" w:bidi="ar-SA"/>
              </w:rPr>
            </w:pPr>
            <w:r>
              <w:rPr>
                <w:rFonts w:hint="eastAsia" w:ascii="Times New Roman" w:hAnsi="Times New Roman" w:eastAsia="宋体" w:cs="Times New Roman"/>
                <w:color w:val="auto"/>
                <w:szCs w:val="20"/>
                <w:highlight w:val="none"/>
              </w:rPr>
              <w:t>电话：0556-5595102</w:t>
            </w:r>
          </w:p>
        </w:tc>
      </w:tr>
      <w:tr w14:paraId="69AECB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75" w:type="dxa"/>
            <w:tcBorders>
              <w:top w:val="single" w:color="auto" w:sz="4" w:space="0"/>
              <w:left w:val="single" w:color="auto" w:sz="4" w:space="0"/>
              <w:bottom w:val="single" w:color="auto" w:sz="4" w:space="0"/>
              <w:right w:val="single" w:color="auto" w:sz="4" w:space="0"/>
            </w:tcBorders>
            <w:vAlign w:val="center"/>
          </w:tcPr>
          <w:p w14:paraId="738F94F1">
            <w:pPr>
              <w:keepNext w:val="0"/>
              <w:keepLines w:val="0"/>
              <w:suppressLineNumbers w:val="0"/>
              <w:spacing w:before="0" w:beforeAutospacing="0" w:after="0" w:afterAutospacing="0" w:line="420" w:lineRule="exact"/>
              <w:ind w:left="0" w:right="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5</w:t>
            </w:r>
          </w:p>
        </w:tc>
        <w:tc>
          <w:tcPr>
            <w:tcW w:w="1985" w:type="dxa"/>
            <w:tcBorders>
              <w:top w:val="single" w:color="auto" w:sz="4" w:space="0"/>
              <w:left w:val="single" w:color="auto" w:sz="4" w:space="0"/>
              <w:bottom w:val="single" w:color="auto" w:sz="4" w:space="0"/>
              <w:right w:val="single" w:color="auto" w:sz="4" w:space="0"/>
            </w:tcBorders>
            <w:vAlign w:val="center"/>
          </w:tcPr>
          <w:p w14:paraId="7954E00C">
            <w:pPr>
              <w:keepNext w:val="0"/>
              <w:keepLines w:val="0"/>
              <w:suppressLineNumbers w:val="0"/>
              <w:spacing w:before="0" w:beforeAutospacing="0" w:after="0" w:afterAutospacing="0" w:line="420" w:lineRule="exact"/>
              <w:ind w:left="0" w:right="0"/>
              <w:jc w:val="center"/>
              <w:rPr>
                <w:rFonts w:hint="default" w:ascii="宋体" w:hAnsi="宋体"/>
                <w:color w:val="auto"/>
                <w:szCs w:val="21"/>
                <w:highlight w:val="none"/>
              </w:rPr>
            </w:pPr>
            <w:r>
              <w:rPr>
                <w:rFonts w:hint="eastAsia" w:ascii="宋体" w:hAnsi="宋体"/>
                <w:color w:val="auto"/>
                <w:szCs w:val="21"/>
                <w:highlight w:val="none"/>
              </w:rPr>
              <w:t>备注</w:t>
            </w:r>
          </w:p>
        </w:tc>
        <w:tc>
          <w:tcPr>
            <w:tcW w:w="6626" w:type="dxa"/>
            <w:tcBorders>
              <w:top w:val="single" w:color="auto" w:sz="4" w:space="0"/>
              <w:left w:val="single" w:color="auto" w:sz="4" w:space="0"/>
              <w:bottom w:val="single" w:color="auto" w:sz="4" w:space="0"/>
              <w:right w:val="single" w:color="auto" w:sz="4" w:space="0"/>
            </w:tcBorders>
            <w:vAlign w:val="center"/>
          </w:tcPr>
          <w:p w14:paraId="21B7BB3C">
            <w:pPr>
              <w:keepNext w:val="0"/>
              <w:keepLines w:val="0"/>
              <w:suppressLineNumbers w:val="0"/>
              <w:spacing w:before="0" w:beforeAutospacing="0" w:after="0" w:afterAutospacing="0" w:line="420" w:lineRule="exact"/>
              <w:ind w:left="0" w:right="0"/>
              <w:rPr>
                <w:rFonts w:hint="eastAsia" w:ascii="宋体" w:hAnsi="宋体"/>
                <w:color w:val="auto"/>
                <w:szCs w:val="21"/>
                <w:highlight w:val="none"/>
              </w:rPr>
            </w:pPr>
            <w:r>
              <w:rPr>
                <w:rFonts w:hint="eastAsia" w:ascii="宋体" w:hAnsi="宋体"/>
                <w:color w:val="auto"/>
                <w:szCs w:val="21"/>
                <w:highlight w:val="none"/>
                <w:lang w:val="en-US" w:eastAsia="zh-CN"/>
              </w:rPr>
              <w:t>1、</w:t>
            </w:r>
            <w:r>
              <w:rPr>
                <w:rFonts w:hint="eastAsia" w:ascii="宋体" w:hAnsi="宋体"/>
                <w:color w:val="auto"/>
                <w:szCs w:val="21"/>
                <w:highlight w:val="none"/>
              </w:rPr>
              <w:t>本</w:t>
            </w:r>
            <w:r>
              <w:rPr>
                <w:rFonts w:hint="eastAsia" w:ascii="宋体" w:hAnsi="宋体"/>
                <w:color w:val="auto"/>
                <w:szCs w:val="21"/>
                <w:highlight w:val="none"/>
                <w:lang w:eastAsia="zh-CN"/>
              </w:rPr>
              <w:t>比选文件</w:t>
            </w:r>
            <w:r>
              <w:rPr>
                <w:rFonts w:hint="eastAsia" w:ascii="宋体" w:hAnsi="宋体"/>
                <w:color w:val="auto"/>
                <w:szCs w:val="21"/>
                <w:highlight w:val="none"/>
              </w:rPr>
              <w:t>的解释权归采购</w:t>
            </w:r>
            <w:r>
              <w:rPr>
                <w:rFonts w:hint="eastAsia" w:ascii="宋体" w:hAnsi="宋体"/>
                <w:color w:val="auto"/>
                <w:szCs w:val="21"/>
                <w:highlight w:val="none"/>
                <w:lang w:val="en-US" w:eastAsia="zh-CN"/>
              </w:rPr>
              <w:t>管理部门</w:t>
            </w:r>
            <w:r>
              <w:rPr>
                <w:rFonts w:hint="eastAsia" w:ascii="宋体" w:hAnsi="宋体"/>
                <w:color w:val="auto"/>
                <w:szCs w:val="21"/>
                <w:highlight w:val="none"/>
              </w:rPr>
              <w:t>。</w:t>
            </w:r>
          </w:p>
          <w:p w14:paraId="014FD83F">
            <w:pPr>
              <w:keepNext w:val="0"/>
              <w:keepLines w:val="0"/>
              <w:suppressLineNumbers w:val="0"/>
              <w:spacing w:before="0" w:beforeAutospacing="0" w:after="0" w:afterAutospacing="0" w:line="420" w:lineRule="exact"/>
              <w:ind w:left="0" w:right="0"/>
              <w:rPr>
                <w:rFonts w:hint="default" w:ascii="Times New Roman" w:hAnsi="Times New Roman" w:eastAsia="宋体" w:cs="Times New Roman"/>
                <w:color w:val="auto"/>
                <w:szCs w:val="20"/>
                <w:highlight w:val="none"/>
              </w:rPr>
            </w:pPr>
            <w:r>
              <w:rPr>
                <w:rFonts w:hint="eastAsia" w:ascii="Times New Roman" w:hAnsi="Times New Roman" w:eastAsia="宋体" w:cs="Times New Roman"/>
                <w:color w:val="auto"/>
                <w:szCs w:val="20"/>
                <w:highlight w:val="none"/>
              </w:rPr>
              <w:t>2</w:t>
            </w:r>
            <w:r>
              <w:rPr>
                <w:rFonts w:hint="eastAsia" w:ascii="Times New Roman" w:hAnsi="Times New Roman" w:eastAsia="宋体" w:cs="Times New Roman"/>
                <w:color w:val="auto"/>
                <w:szCs w:val="20"/>
                <w:highlight w:val="none"/>
                <w:lang w:eastAsia="zh-CN"/>
              </w:rPr>
              <w:t>、</w:t>
            </w:r>
            <w:r>
              <w:rPr>
                <w:rFonts w:hint="eastAsia" w:ascii="Times New Roman" w:hAnsi="Times New Roman" w:eastAsia="宋体" w:cs="Times New Roman"/>
                <w:color w:val="auto"/>
                <w:szCs w:val="20"/>
                <w:highlight w:val="none"/>
              </w:rPr>
              <w:t>成交人</w:t>
            </w:r>
            <w:r>
              <w:rPr>
                <w:rFonts w:hint="eastAsia" w:ascii="Times New Roman" w:hAnsi="Times New Roman" w:eastAsia="宋体" w:cs="Times New Roman"/>
                <w:color w:val="auto"/>
                <w:szCs w:val="20"/>
                <w:highlight w:val="none"/>
                <w:lang w:val="en-US" w:eastAsia="zh-CN"/>
              </w:rPr>
              <w:t>必须</w:t>
            </w:r>
            <w:r>
              <w:rPr>
                <w:rFonts w:hint="eastAsia" w:cs="Times New Roman"/>
                <w:color w:val="auto"/>
                <w:szCs w:val="20"/>
                <w:highlight w:val="none"/>
                <w:lang w:val="en-US" w:eastAsia="zh-CN"/>
              </w:rPr>
              <w:t>符合相应资格条件</w:t>
            </w:r>
            <w:r>
              <w:rPr>
                <w:rFonts w:hint="default" w:ascii="Times New Roman" w:hAnsi="Times New Roman" w:eastAsia="宋体" w:cs="Times New Roman"/>
                <w:color w:val="auto"/>
                <w:szCs w:val="20"/>
                <w:highlight w:val="none"/>
              </w:rPr>
              <w:t>，</w:t>
            </w:r>
            <w:r>
              <w:rPr>
                <w:rFonts w:hint="eastAsia" w:ascii="Times New Roman" w:hAnsi="Times New Roman" w:eastAsia="宋体" w:cs="Times New Roman"/>
                <w:color w:val="auto"/>
                <w:szCs w:val="20"/>
                <w:highlight w:val="none"/>
                <w:lang w:val="en-US" w:eastAsia="zh-CN"/>
              </w:rPr>
              <w:t>不得委托或分包</w:t>
            </w:r>
            <w:r>
              <w:rPr>
                <w:rFonts w:hint="default" w:ascii="Times New Roman" w:hAnsi="Times New Roman" w:eastAsia="宋体" w:cs="Times New Roman"/>
                <w:color w:val="auto"/>
                <w:szCs w:val="20"/>
                <w:highlight w:val="none"/>
              </w:rPr>
              <w:t>。</w:t>
            </w:r>
          </w:p>
          <w:p w14:paraId="525632E9">
            <w:pPr>
              <w:keepNext w:val="0"/>
              <w:keepLines w:val="0"/>
              <w:suppressLineNumbers w:val="0"/>
              <w:spacing w:before="0" w:beforeAutospacing="0" w:after="0" w:afterAutospacing="0" w:line="420" w:lineRule="exact"/>
              <w:ind w:left="0" w:right="0"/>
              <w:rPr>
                <w:rFonts w:hint="eastAsia" w:ascii="宋体" w:hAnsi="宋体"/>
                <w:color w:val="auto"/>
                <w:szCs w:val="21"/>
                <w:highlight w:val="none"/>
              </w:rPr>
            </w:pPr>
            <w:r>
              <w:rPr>
                <w:rFonts w:hint="eastAsia" w:ascii="Times New Roman" w:hAnsi="Times New Roman" w:eastAsia="宋体" w:cs="Times New Roman"/>
                <w:color w:val="auto"/>
                <w:szCs w:val="20"/>
                <w:highlight w:val="none"/>
                <w:lang w:val="en-US" w:eastAsia="zh-CN"/>
              </w:rPr>
              <w:t>3、</w:t>
            </w:r>
            <w:r>
              <w:rPr>
                <w:rFonts w:hint="eastAsia" w:ascii="Times New Roman" w:hAnsi="Times New Roman" w:eastAsia="宋体" w:cs="Times New Roman"/>
                <w:color w:val="auto"/>
                <w:kern w:val="2"/>
                <w:sz w:val="21"/>
                <w:highlight w:val="none"/>
                <w:lang w:val="en-US" w:eastAsia="zh-CN" w:bidi="ar-SA"/>
              </w:rPr>
              <w:t>本次招标采购管理</w:t>
            </w:r>
            <w:r>
              <w:rPr>
                <w:rFonts w:hint="eastAsia" w:cs="Times New Roman"/>
                <w:color w:val="auto"/>
                <w:kern w:val="2"/>
                <w:sz w:val="21"/>
                <w:highlight w:val="none"/>
                <w:lang w:val="en-US" w:eastAsia="zh-CN" w:bidi="ar-SA"/>
              </w:rPr>
              <w:t>部门</w:t>
            </w:r>
            <w:r>
              <w:rPr>
                <w:rFonts w:hint="eastAsia" w:ascii="Times New Roman" w:hAnsi="Times New Roman" w:eastAsia="宋体" w:cs="Times New Roman"/>
                <w:color w:val="auto"/>
                <w:kern w:val="2"/>
                <w:sz w:val="21"/>
                <w:highlight w:val="none"/>
                <w:lang w:val="en-US" w:eastAsia="zh-CN" w:bidi="ar-SA"/>
              </w:rPr>
              <w:t>为安庆市交通控股集团有限公司集采中心，具体合同签订主体为安庆市安峰建筑工业化有限公司，特此说明</w:t>
            </w:r>
            <w:r>
              <w:rPr>
                <w:rFonts w:hint="eastAsia" w:cs="Times New Roman"/>
                <w:color w:val="auto"/>
                <w:kern w:val="2"/>
                <w:sz w:val="21"/>
                <w:highlight w:val="none"/>
                <w:lang w:val="en-US" w:eastAsia="zh-CN" w:bidi="ar-SA"/>
              </w:rPr>
              <w:t>。</w:t>
            </w:r>
          </w:p>
        </w:tc>
      </w:tr>
    </w:tbl>
    <w:p w14:paraId="76C05F72">
      <w:pPr>
        <w:rPr>
          <w:color w:val="auto"/>
          <w:highlight w:val="none"/>
        </w:rPr>
      </w:pPr>
      <w:bookmarkStart w:id="4" w:name="_Toc14999"/>
      <w:r>
        <w:rPr>
          <w:color w:val="auto"/>
          <w:highlight w:val="none"/>
        </w:rPr>
        <w:br w:type="page"/>
      </w:r>
    </w:p>
    <w:bookmarkEnd w:id="4"/>
    <w:p w14:paraId="2F59017D">
      <w:pPr>
        <w:pStyle w:val="3"/>
        <w:rPr>
          <w:color w:val="auto"/>
          <w:highlight w:val="none"/>
        </w:rPr>
      </w:pPr>
      <w:bookmarkStart w:id="5" w:name="_Toc4481592"/>
      <w:bookmarkStart w:id="6" w:name="_Toc28310"/>
      <w:r>
        <w:rPr>
          <w:rFonts w:hint="eastAsia"/>
          <w:color w:val="auto"/>
          <w:highlight w:val="none"/>
        </w:rPr>
        <w:t>（二）总则</w:t>
      </w:r>
      <w:bookmarkEnd w:id="5"/>
    </w:p>
    <w:bookmarkEnd w:id="6"/>
    <w:p w14:paraId="6AF7F3F5">
      <w:pPr>
        <w:spacing w:line="500" w:lineRule="exact"/>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lang w:val="en-US" w:eastAsia="zh-CN"/>
        </w:rPr>
        <w:t>1</w:t>
      </w:r>
      <w:r>
        <w:rPr>
          <w:rFonts w:hint="eastAsia" w:ascii="宋体" w:hAnsi="宋体" w:eastAsia="宋体" w:cs="Times New Roman"/>
          <w:b/>
          <w:color w:val="auto"/>
          <w:szCs w:val="21"/>
          <w:highlight w:val="none"/>
        </w:rPr>
        <w:t>、定义</w:t>
      </w:r>
    </w:p>
    <w:p w14:paraId="26BEFBA5">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1</w:t>
      </w:r>
      <w:r>
        <w:rPr>
          <w:rFonts w:hint="eastAsia" w:ascii="宋体" w:hAnsi="宋体" w:eastAsia="宋体" w:cs="Times New Roman"/>
          <w:color w:val="auto"/>
          <w:szCs w:val="21"/>
          <w:highlight w:val="none"/>
        </w:rPr>
        <w:t>.1、采购单位是指</w:t>
      </w:r>
      <w:r>
        <w:rPr>
          <w:rFonts w:hint="eastAsia" w:ascii="宋体" w:hAnsi="宋体" w:eastAsia="宋体" w:cs="Times New Roman"/>
          <w:color w:val="auto"/>
          <w:szCs w:val="21"/>
          <w:highlight w:val="none"/>
          <w:lang w:eastAsia="zh-CN"/>
        </w:rPr>
        <w:t>采购人</w:t>
      </w:r>
      <w:r>
        <w:rPr>
          <w:rFonts w:hint="eastAsia" w:ascii="宋体" w:hAnsi="宋体" w:eastAsia="宋体" w:cs="Times New Roman"/>
          <w:color w:val="auto"/>
          <w:szCs w:val="21"/>
          <w:highlight w:val="none"/>
        </w:rPr>
        <w:t>和</w:t>
      </w:r>
      <w:r>
        <w:rPr>
          <w:rFonts w:hint="eastAsia" w:ascii="宋体" w:hAnsi="宋体" w:eastAsia="宋体" w:cs="Times New Roman"/>
          <w:color w:val="auto"/>
          <w:szCs w:val="21"/>
          <w:highlight w:val="none"/>
          <w:lang w:eastAsia="zh-CN"/>
        </w:rPr>
        <w:t>采购管理部门</w:t>
      </w:r>
      <w:r>
        <w:rPr>
          <w:rFonts w:hint="eastAsia" w:ascii="宋体" w:hAnsi="宋体" w:eastAsia="宋体" w:cs="Times New Roman"/>
          <w:color w:val="auto"/>
          <w:szCs w:val="21"/>
          <w:highlight w:val="none"/>
        </w:rPr>
        <w:t>。</w:t>
      </w:r>
    </w:p>
    <w:p w14:paraId="08C6E83E">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1</w:t>
      </w: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是指对“</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须知前附表”序号2所指的项目表现出兴趣，按照规定的程序，从采购单位获取了</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，并实际参与了该项目投标活动的供应商。</w:t>
      </w:r>
    </w:p>
    <w:p w14:paraId="0A4BA186">
      <w:pPr>
        <w:spacing w:line="500" w:lineRule="exact"/>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lang w:val="en-US" w:eastAsia="zh-CN"/>
        </w:rPr>
        <w:t>2</w:t>
      </w:r>
      <w:r>
        <w:rPr>
          <w:rFonts w:hint="eastAsia" w:ascii="宋体" w:hAnsi="宋体" w:eastAsia="宋体" w:cs="Times New Roman"/>
          <w:b/>
          <w:color w:val="auto"/>
          <w:szCs w:val="21"/>
          <w:highlight w:val="none"/>
        </w:rPr>
        <w:t>、</w:t>
      </w:r>
      <w:r>
        <w:rPr>
          <w:rFonts w:hint="eastAsia" w:ascii="宋体" w:hAnsi="宋体" w:eastAsia="宋体" w:cs="Times New Roman"/>
          <w:b/>
          <w:color w:val="auto"/>
          <w:szCs w:val="21"/>
          <w:highlight w:val="none"/>
          <w:lang w:eastAsia="zh-CN"/>
        </w:rPr>
        <w:t>参选人</w:t>
      </w:r>
      <w:r>
        <w:rPr>
          <w:rFonts w:hint="eastAsia" w:ascii="宋体" w:hAnsi="宋体" w:eastAsia="宋体" w:cs="Times New Roman"/>
          <w:b/>
          <w:color w:val="auto"/>
          <w:szCs w:val="21"/>
          <w:highlight w:val="none"/>
        </w:rPr>
        <w:t>资格要求</w:t>
      </w:r>
    </w:p>
    <w:p w14:paraId="15CB36EA">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rPr>
        <w:t>.1、参与本项目的</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必须满足的要求：详见</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须知前附表。</w:t>
      </w:r>
    </w:p>
    <w:p w14:paraId="6328065B">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之间如果存在下列情形之一的，不得同时参加同一包别或者不分包别的同一项目投标：</w:t>
      </w:r>
    </w:p>
    <w:p w14:paraId="74E3EEBF">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（1）法定代表人为同一个人的两个及两个以上法人；</w:t>
      </w:r>
    </w:p>
    <w:p w14:paraId="2703DEF0">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（2）母公司、全资子公司及其控股公司；</w:t>
      </w:r>
    </w:p>
    <w:p w14:paraId="44FB21C8">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（3）法律和行政法规规定的其他情形。</w:t>
      </w:r>
    </w:p>
    <w:p w14:paraId="4449427E">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必须确保自己信息真实、准确，否则，</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因此蒙受损失，采购单位概不负责。</w:t>
      </w:r>
    </w:p>
    <w:p w14:paraId="6237477E">
      <w:pPr>
        <w:adjustRightInd w:val="0"/>
        <w:spacing w:line="500" w:lineRule="exact"/>
        <w:ind w:firstLine="413" w:firstLineChars="196"/>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lang w:val="en-US" w:eastAsia="zh-CN"/>
        </w:rPr>
        <w:t>3</w:t>
      </w:r>
      <w:r>
        <w:rPr>
          <w:rFonts w:hint="eastAsia" w:ascii="宋体" w:hAnsi="宋体" w:eastAsia="宋体" w:cs="Times New Roman"/>
          <w:b/>
          <w:color w:val="auto"/>
          <w:szCs w:val="21"/>
          <w:highlight w:val="none"/>
        </w:rPr>
        <w:t>、联合体投标</w:t>
      </w:r>
    </w:p>
    <w:p w14:paraId="0A3DC1EA">
      <w:pPr>
        <w:spacing w:line="500" w:lineRule="exact"/>
        <w:rPr>
          <w:rFonts w:hint="default"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rPr>
        <w:t xml:space="preserve"> </w:t>
      </w:r>
      <w:r>
        <w:rPr>
          <w:rFonts w:hint="eastAsia" w:ascii="宋体" w:hAnsi="宋体" w:eastAsia="宋体" w:cs="Times New Roman"/>
          <w:color w:val="auto"/>
          <w:szCs w:val="21"/>
          <w:highlight w:val="none"/>
          <w:lang w:val="en-US" w:eastAsia="zh-CN"/>
        </w:rPr>
        <w:t xml:space="preserve">   本项目不接受联合体</w:t>
      </w:r>
    </w:p>
    <w:p w14:paraId="44E44FED">
      <w:pPr>
        <w:numPr>
          <w:ilvl w:val="0"/>
          <w:numId w:val="0"/>
        </w:numPr>
        <w:spacing w:line="500" w:lineRule="exact"/>
        <w:ind w:left="-2" w:leftChars="0" w:firstLine="422" w:firstLineChars="0"/>
        <w:rPr>
          <w:rFonts w:hint="eastAsia" w:ascii="宋体" w:hAnsi="宋体" w:eastAsia="宋体" w:cs="Times New Roman"/>
          <w:color w:val="auto"/>
          <w:szCs w:val="21"/>
          <w:highlight w:val="none"/>
        </w:rPr>
      </w:pPr>
      <w:r>
        <w:rPr>
          <w:rFonts w:hint="eastAsia" w:ascii="Times New Roman" w:hAnsi="Times New Roman" w:eastAsia="宋体" w:cs="Times New Roman"/>
          <w:b w:val="0"/>
          <w:bCs/>
          <w:color w:val="auto"/>
          <w:szCs w:val="24"/>
          <w:highlight w:val="none"/>
          <w:lang w:val="en-US" w:eastAsia="zh-CN"/>
        </w:rPr>
        <w:t>4、</w:t>
      </w:r>
      <w:r>
        <w:rPr>
          <w:rFonts w:hint="eastAsia" w:ascii="Times New Roman" w:hAnsi="Times New Roman" w:eastAsia="宋体" w:cs="Times New Roman"/>
          <w:b w:val="0"/>
          <w:bCs/>
          <w:color w:val="auto"/>
          <w:szCs w:val="24"/>
          <w:highlight w:val="none"/>
          <w:lang w:eastAsia="zh-CN"/>
        </w:rPr>
        <w:t>比选</w:t>
      </w:r>
      <w:r>
        <w:rPr>
          <w:rFonts w:hint="eastAsia" w:ascii="Times New Roman" w:hAnsi="Times New Roman" w:eastAsia="宋体" w:cs="Times New Roman"/>
          <w:b w:val="0"/>
          <w:bCs/>
          <w:color w:val="auto"/>
          <w:szCs w:val="24"/>
          <w:highlight w:val="none"/>
        </w:rPr>
        <w:t>费用：</w:t>
      </w:r>
      <w:r>
        <w:rPr>
          <w:rFonts w:hint="eastAsia" w:ascii="宋体" w:hAnsi="宋体" w:eastAsia="宋体" w:cs="Times New Roman"/>
          <w:b w:val="0"/>
          <w:bCs/>
          <w:color w:val="auto"/>
          <w:szCs w:val="21"/>
          <w:highlight w:val="none"/>
          <w:lang w:eastAsia="zh-CN"/>
        </w:rPr>
        <w:t>参选人</w:t>
      </w:r>
      <w:r>
        <w:rPr>
          <w:rFonts w:hint="eastAsia" w:ascii="宋体" w:hAnsi="宋体" w:eastAsia="宋体" w:cs="Times New Roman"/>
          <w:b w:val="0"/>
          <w:bCs/>
          <w:color w:val="auto"/>
          <w:szCs w:val="21"/>
          <w:highlight w:val="none"/>
        </w:rPr>
        <w:t>必须自行承担参加</w:t>
      </w:r>
      <w:r>
        <w:rPr>
          <w:rFonts w:hint="eastAsia" w:ascii="宋体" w:hAnsi="宋体" w:eastAsia="宋体" w:cs="Times New Roman"/>
          <w:b w:val="0"/>
          <w:bCs/>
          <w:color w:val="auto"/>
          <w:szCs w:val="21"/>
          <w:highlight w:val="none"/>
          <w:lang w:eastAsia="zh-CN"/>
        </w:rPr>
        <w:t>比选</w:t>
      </w:r>
      <w:r>
        <w:rPr>
          <w:rFonts w:hint="eastAsia" w:ascii="宋体" w:hAnsi="宋体" w:eastAsia="宋体" w:cs="Times New Roman"/>
          <w:b w:val="0"/>
          <w:bCs/>
          <w:color w:val="auto"/>
          <w:szCs w:val="21"/>
          <w:highlight w:val="none"/>
        </w:rPr>
        <w:t>的所有费用。</w:t>
      </w:r>
      <w:r>
        <w:rPr>
          <w:rFonts w:hint="eastAsia" w:ascii="宋体" w:hAnsi="宋体" w:eastAsia="宋体" w:cs="Times New Roman"/>
          <w:color w:val="auto"/>
          <w:szCs w:val="21"/>
          <w:highlight w:val="none"/>
        </w:rPr>
        <w:t>不论中标与否，采购单位在任何情况下均无义务和责任承担这些费用。</w:t>
      </w:r>
    </w:p>
    <w:p w14:paraId="3AA1459C">
      <w:pPr>
        <w:widowControl/>
        <w:numPr>
          <w:ilvl w:val="0"/>
          <w:numId w:val="0"/>
        </w:numPr>
        <w:spacing w:line="500" w:lineRule="exact"/>
        <w:ind w:left="-2" w:leftChars="0" w:firstLine="422" w:firstLineChars="0"/>
        <w:jc w:val="left"/>
        <w:rPr>
          <w:rFonts w:hint="eastAsia" w:ascii="宋体" w:hAnsi="宋体" w:eastAsia="宋体" w:cs="Times New Roman"/>
          <w:b/>
          <w:bCs/>
          <w:color w:val="auto"/>
          <w:szCs w:val="21"/>
          <w:highlight w:val="none"/>
          <w:lang w:eastAsia="zh-CN"/>
        </w:rPr>
      </w:pPr>
      <w:r>
        <w:rPr>
          <w:rFonts w:hint="eastAsia" w:ascii="宋体" w:hAnsi="宋体" w:eastAsia="宋体" w:cs="Times New Roman"/>
          <w:b/>
          <w:bCs/>
          <w:color w:val="auto"/>
          <w:kern w:val="2"/>
          <w:sz w:val="21"/>
          <w:szCs w:val="21"/>
          <w:highlight w:val="none"/>
          <w:lang w:val="en-US" w:eastAsia="zh-CN" w:bidi="ar-SA"/>
        </w:rPr>
        <w:t>5、</w:t>
      </w:r>
      <w:r>
        <w:rPr>
          <w:rFonts w:hint="eastAsia" w:ascii="宋体" w:hAnsi="宋体" w:eastAsia="宋体" w:cs="Times New Roman"/>
          <w:b/>
          <w:bCs/>
          <w:color w:val="auto"/>
          <w:szCs w:val="21"/>
          <w:highlight w:val="none"/>
          <w:lang w:eastAsia="zh-CN"/>
        </w:rPr>
        <w:t>被列入安庆市交通控股集团有限公司黑名单管理系统或在安庆市交通控股集团有限公司处罚限制期限内的投标人不得参与本次投标活动。</w:t>
      </w:r>
    </w:p>
    <w:p w14:paraId="16D96647">
      <w:pPr>
        <w:widowControl w:val="0"/>
        <w:numPr>
          <w:ilvl w:val="0"/>
          <w:numId w:val="0"/>
        </w:numPr>
        <w:spacing w:beforeLines="50" w:after="10"/>
        <w:ind w:left="420" w:leftChars="200" w:firstLine="367" w:firstLineChars="175"/>
        <w:jc w:val="left"/>
        <w:rPr>
          <w:rFonts w:ascii="Times New Roman" w:hAnsi="Times New Roman" w:eastAsia="宋体" w:cs="Times New Roman"/>
          <w:color w:val="auto"/>
          <w:kern w:val="2"/>
          <w:sz w:val="21"/>
          <w:szCs w:val="24"/>
          <w:highlight w:val="none"/>
          <w:lang w:val="en-US" w:eastAsia="zh-CN" w:bidi="ar-SA"/>
        </w:rPr>
      </w:pPr>
    </w:p>
    <w:p w14:paraId="7E744A83">
      <w:pPr>
        <w:widowControl w:val="0"/>
        <w:numPr>
          <w:ilvl w:val="0"/>
          <w:numId w:val="0"/>
        </w:numPr>
        <w:spacing w:beforeLines="50" w:after="10"/>
        <w:ind w:left="420" w:leftChars="200" w:firstLine="367" w:firstLineChars="175"/>
        <w:jc w:val="left"/>
        <w:rPr>
          <w:rFonts w:ascii="Times New Roman" w:hAnsi="Times New Roman" w:eastAsia="宋体" w:cs="Times New Roman"/>
          <w:color w:val="auto"/>
          <w:kern w:val="2"/>
          <w:sz w:val="21"/>
          <w:szCs w:val="24"/>
          <w:highlight w:val="none"/>
          <w:lang w:val="en-US" w:eastAsia="zh-CN" w:bidi="ar-SA"/>
        </w:rPr>
      </w:pPr>
    </w:p>
    <w:p w14:paraId="2BCBD68B">
      <w:pPr>
        <w:rPr>
          <w:rFonts w:hint="eastAsia" w:ascii="Times New Roman" w:hAnsi="Times New Roman" w:eastAsia="宋体" w:cs="Times New Roman"/>
          <w:color w:val="auto"/>
          <w:szCs w:val="24"/>
          <w:highlight w:val="none"/>
        </w:rPr>
      </w:pPr>
      <w:bookmarkStart w:id="7" w:name="_Toc8536"/>
      <w:bookmarkStart w:id="8" w:name="_Toc4481593"/>
      <w:bookmarkStart w:id="9" w:name="_Toc479622044"/>
      <w:r>
        <w:rPr>
          <w:rFonts w:hint="eastAsia" w:ascii="Times New Roman" w:hAnsi="Times New Roman" w:eastAsia="宋体" w:cs="Times New Roman"/>
          <w:color w:val="auto"/>
          <w:szCs w:val="24"/>
          <w:highlight w:val="none"/>
        </w:rPr>
        <w:br w:type="page"/>
      </w:r>
    </w:p>
    <w:p w14:paraId="3440C39F">
      <w:pPr>
        <w:keepNext/>
        <w:keepLines/>
        <w:widowControl w:val="0"/>
        <w:autoSpaceDE w:val="0"/>
        <w:autoSpaceDN w:val="0"/>
        <w:adjustRightInd w:val="0"/>
        <w:spacing w:before="120" w:line="360" w:lineRule="auto"/>
        <w:jc w:val="center"/>
        <w:outlineLvl w:val="1"/>
        <w:rPr>
          <w:rFonts w:hint="eastAsia" w:ascii="Arial" w:hAnsi="Arial" w:eastAsia="宋体" w:cs="Times New Roman"/>
          <w:b/>
          <w:color w:val="auto"/>
          <w:kern w:val="0"/>
          <w:sz w:val="36"/>
          <w:szCs w:val="36"/>
          <w:highlight w:val="none"/>
          <w:lang w:val="en-US" w:eastAsia="zh-CN" w:bidi="ar-SA"/>
        </w:rPr>
      </w:pPr>
      <w:r>
        <w:rPr>
          <w:rFonts w:hint="eastAsia" w:ascii="Arial" w:hAnsi="Arial" w:eastAsia="宋体" w:cs="Times New Roman"/>
          <w:b/>
          <w:color w:val="auto"/>
          <w:kern w:val="0"/>
          <w:sz w:val="32"/>
          <w:szCs w:val="20"/>
          <w:highlight w:val="none"/>
          <w:lang w:val="en-US" w:eastAsia="zh-CN" w:bidi="ar-SA"/>
        </w:rPr>
        <w:t>（三）</w:t>
      </w:r>
      <w:bookmarkEnd w:id="7"/>
      <w:bookmarkEnd w:id="8"/>
      <w:bookmarkEnd w:id="9"/>
      <w:r>
        <w:rPr>
          <w:rFonts w:hint="eastAsia" w:ascii="Arial" w:hAnsi="Arial" w:eastAsia="宋体" w:cs="Times New Roman"/>
          <w:b/>
          <w:color w:val="auto"/>
          <w:kern w:val="0"/>
          <w:sz w:val="32"/>
          <w:szCs w:val="20"/>
          <w:highlight w:val="none"/>
          <w:lang w:val="en-US" w:eastAsia="zh-CN" w:bidi="ar-SA"/>
        </w:rPr>
        <w:t>比选文件</w:t>
      </w:r>
    </w:p>
    <w:p w14:paraId="507730E0">
      <w:pPr>
        <w:spacing w:line="500" w:lineRule="exact"/>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lang w:val="en-US" w:eastAsia="zh-CN"/>
        </w:rPr>
        <w:t>6</w:t>
      </w:r>
      <w:r>
        <w:rPr>
          <w:rFonts w:hint="eastAsia" w:ascii="宋体" w:hAnsi="宋体" w:eastAsia="宋体" w:cs="Times New Roman"/>
          <w:b/>
          <w:color w:val="auto"/>
          <w:szCs w:val="21"/>
          <w:highlight w:val="none"/>
        </w:rPr>
        <w:t>、</w:t>
      </w:r>
      <w:r>
        <w:rPr>
          <w:rFonts w:hint="eastAsia" w:ascii="宋体" w:hAnsi="宋体" w:eastAsia="宋体" w:cs="Times New Roman"/>
          <w:b/>
          <w:color w:val="auto"/>
          <w:szCs w:val="21"/>
          <w:highlight w:val="none"/>
          <w:lang w:eastAsia="zh-CN"/>
        </w:rPr>
        <w:t>比选文件</w:t>
      </w:r>
      <w:r>
        <w:rPr>
          <w:rFonts w:hint="eastAsia" w:ascii="宋体" w:hAnsi="宋体" w:eastAsia="宋体" w:cs="Times New Roman"/>
          <w:b/>
          <w:color w:val="auto"/>
          <w:szCs w:val="21"/>
          <w:highlight w:val="none"/>
        </w:rPr>
        <w:t>的构成</w:t>
      </w:r>
    </w:p>
    <w:p w14:paraId="03494E28">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6</w:t>
      </w: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包括：</w:t>
      </w:r>
    </w:p>
    <w:p w14:paraId="2D6422C0">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（1）第一章  </w:t>
      </w:r>
      <w:r>
        <w:rPr>
          <w:rFonts w:hint="eastAsia" w:ascii="宋体" w:hAnsi="宋体" w:eastAsia="宋体" w:cs="Times New Roman"/>
          <w:color w:val="auto"/>
          <w:szCs w:val="21"/>
          <w:highlight w:val="none"/>
          <w:lang w:eastAsia="zh-CN"/>
        </w:rPr>
        <w:t>比选公告</w:t>
      </w:r>
      <w:r>
        <w:rPr>
          <w:rFonts w:hint="eastAsia" w:ascii="宋体" w:hAnsi="宋体" w:eastAsia="宋体" w:cs="Times New Roman"/>
          <w:color w:val="auto"/>
          <w:szCs w:val="21"/>
          <w:highlight w:val="none"/>
        </w:rPr>
        <w:t>；</w:t>
      </w:r>
    </w:p>
    <w:p w14:paraId="7E430DBE">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（2）第二章  </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须知；</w:t>
      </w:r>
    </w:p>
    <w:p w14:paraId="503EC1C4">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（3）第三章  </w:t>
      </w:r>
      <w:r>
        <w:rPr>
          <w:rFonts w:hint="eastAsia" w:ascii="宋体" w:hAnsi="宋体" w:eastAsia="宋体" w:cs="Times New Roman"/>
          <w:color w:val="auto"/>
          <w:szCs w:val="21"/>
          <w:highlight w:val="none"/>
          <w:lang w:eastAsia="zh-CN"/>
        </w:rPr>
        <w:t>货物需求</w:t>
      </w:r>
      <w:r>
        <w:rPr>
          <w:rFonts w:hint="eastAsia" w:ascii="宋体" w:hAnsi="宋体" w:eastAsia="宋体" w:cs="Times New Roman"/>
          <w:color w:val="auto"/>
          <w:szCs w:val="21"/>
          <w:highlight w:val="none"/>
        </w:rPr>
        <w:t>及技术要求；</w:t>
      </w:r>
    </w:p>
    <w:p w14:paraId="7C0898B1">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（4）第四章</w:t>
      </w:r>
      <w:r>
        <w:rPr>
          <w:rFonts w:ascii="宋体" w:hAnsi="宋体" w:eastAsia="宋体" w:cs="Times New Roman"/>
          <w:color w:val="auto"/>
          <w:szCs w:val="21"/>
          <w:highlight w:val="none"/>
        </w:rPr>
        <w:t xml:space="preserve">  </w:t>
      </w:r>
      <w:r>
        <w:rPr>
          <w:rFonts w:hint="eastAsia" w:ascii="宋体" w:hAnsi="宋体" w:eastAsia="宋体" w:cs="Times New Roman"/>
          <w:color w:val="auto"/>
          <w:szCs w:val="21"/>
          <w:highlight w:val="none"/>
        </w:rPr>
        <w:t>合同主要条款；</w:t>
      </w:r>
    </w:p>
    <w:p w14:paraId="291A2173">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（5）第五章  </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格式。</w:t>
      </w:r>
    </w:p>
    <w:p w14:paraId="3374557E">
      <w:pPr>
        <w:spacing w:line="500" w:lineRule="exac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w:t>
      </w:r>
      <w:r>
        <w:rPr>
          <w:rFonts w:hint="eastAsia" w:ascii="宋体" w:hAnsi="宋体" w:eastAsia="宋体" w:cs="Times New Roman"/>
          <w:color w:val="auto"/>
          <w:szCs w:val="21"/>
          <w:highlight w:val="none"/>
          <w:lang w:val="en-US" w:eastAsia="zh-CN"/>
        </w:rPr>
        <w:t>6</w:t>
      </w: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应认真阅读和充分理解</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中所有的内容。如果</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没有满足</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的有关要求，其风险由</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自行承担。</w:t>
      </w:r>
    </w:p>
    <w:p w14:paraId="4B9807DA">
      <w:pPr>
        <w:spacing w:line="500" w:lineRule="exac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w:t>
      </w:r>
      <w:r>
        <w:rPr>
          <w:rFonts w:hint="eastAsia" w:ascii="宋体" w:hAnsi="宋体" w:eastAsia="宋体" w:cs="Times New Roman"/>
          <w:color w:val="auto"/>
          <w:szCs w:val="21"/>
          <w:highlight w:val="none"/>
          <w:lang w:val="en-US" w:eastAsia="zh-CN"/>
        </w:rPr>
        <w:t>6</w:t>
      </w:r>
      <w:r>
        <w:rPr>
          <w:rFonts w:hint="eastAsia" w:ascii="宋体" w:hAnsi="宋体" w:eastAsia="宋体" w:cs="Times New Roman"/>
          <w:color w:val="auto"/>
          <w:szCs w:val="21"/>
          <w:highlight w:val="none"/>
        </w:rPr>
        <w:t>.3、</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获取</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后，应仔细阅读</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的所有内容，如有残缺、文本不清晰、表述不一致等问题应在获得</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日内向采购单位提出，否则，由此引起的一切损失和后果由</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自行承担。</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同时应认真审阅</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中所有的事项、格式、条款和规范要求等，若</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的</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没有按</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要求提交全部资料及自己理解产生的误差，其风险由</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自行承担，并根据有关条款规定，该投标有可能被拒绝。</w:t>
      </w:r>
    </w:p>
    <w:p w14:paraId="40F58050">
      <w:pPr>
        <w:spacing w:line="500" w:lineRule="exact"/>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lang w:val="en-US" w:eastAsia="zh-CN"/>
        </w:rPr>
        <w:t>7</w:t>
      </w:r>
      <w:r>
        <w:rPr>
          <w:rFonts w:hint="eastAsia" w:ascii="宋体" w:hAnsi="宋体" w:eastAsia="宋体" w:cs="Times New Roman"/>
          <w:b/>
          <w:color w:val="auto"/>
          <w:szCs w:val="21"/>
          <w:highlight w:val="none"/>
        </w:rPr>
        <w:t>、</w:t>
      </w:r>
      <w:r>
        <w:rPr>
          <w:rFonts w:hint="eastAsia" w:ascii="宋体" w:hAnsi="宋体" w:eastAsia="宋体" w:cs="Times New Roman"/>
          <w:b/>
          <w:color w:val="auto"/>
          <w:szCs w:val="21"/>
          <w:highlight w:val="none"/>
          <w:lang w:eastAsia="zh-CN"/>
        </w:rPr>
        <w:t>比选文件</w:t>
      </w:r>
      <w:r>
        <w:rPr>
          <w:rFonts w:hint="eastAsia" w:ascii="宋体" w:hAnsi="宋体" w:eastAsia="宋体" w:cs="Times New Roman"/>
          <w:b/>
          <w:color w:val="auto"/>
          <w:szCs w:val="21"/>
          <w:highlight w:val="none"/>
        </w:rPr>
        <w:t>的澄清</w:t>
      </w:r>
    </w:p>
    <w:p w14:paraId="0C0E67DF">
      <w:pPr>
        <w:spacing w:line="500" w:lineRule="exac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w:t>
      </w:r>
      <w:r>
        <w:rPr>
          <w:rFonts w:hint="eastAsia" w:ascii="宋体" w:hAnsi="宋体" w:eastAsia="宋体" w:cs="Times New Roman"/>
          <w:color w:val="auto"/>
          <w:szCs w:val="21"/>
          <w:highlight w:val="none"/>
          <w:lang w:val="en-US" w:eastAsia="zh-CN"/>
        </w:rPr>
        <w:t>7</w:t>
      </w: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可以要求采购单位对</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中的有关问题进行答疑或澄清。</w:t>
      </w:r>
    </w:p>
    <w:p w14:paraId="0E1E96DD">
      <w:pPr>
        <w:spacing w:line="500" w:lineRule="exac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w:t>
      </w:r>
      <w:r>
        <w:rPr>
          <w:rFonts w:hint="eastAsia" w:ascii="宋体" w:hAnsi="宋体" w:eastAsia="宋体" w:cs="Times New Roman"/>
          <w:color w:val="auto"/>
          <w:szCs w:val="21"/>
          <w:highlight w:val="none"/>
          <w:lang w:val="en-US" w:eastAsia="zh-CN"/>
        </w:rPr>
        <w:t>7</w:t>
      </w: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对</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如有异议，应在投标截止日期前向采购单位提出。</w:t>
      </w:r>
    </w:p>
    <w:p w14:paraId="1D4DE136">
      <w:pPr>
        <w:spacing w:line="500" w:lineRule="exac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w:t>
      </w:r>
      <w:r>
        <w:rPr>
          <w:rFonts w:hint="eastAsia" w:ascii="宋体" w:hAnsi="宋体" w:eastAsia="宋体" w:cs="Times New Roman"/>
          <w:color w:val="auto"/>
          <w:szCs w:val="21"/>
          <w:highlight w:val="none"/>
          <w:lang w:val="en-US" w:eastAsia="zh-CN"/>
        </w:rPr>
        <w:t>7</w:t>
      </w:r>
      <w:r>
        <w:rPr>
          <w:rFonts w:hint="eastAsia" w:ascii="宋体" w:hAnsi="宋体" w:eastAsia="宋体" w:cs="Times New Roman"/>
          <w:color w:val="auto"/>
          <w:szCs w:val="21"/>
          <w:highlight w:val="none"/>
        </w:rPr>
        <w:t>.3、如果</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未在规定的时间内对</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有关条款提出异议，则视为充分理解</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所有内容。一旦提交</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，则认为该</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接受</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的所有条款。</w:t>
      </w:r>
    </w:p>
    <w:p w14:paraId="7B91BB02">
      <w:pPr>
        <w:spacing w:line="500" w:lineRule="exac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w:t>
      </w:r>
      <w:r>
        <w:rPr>
          <w:rFonts w:hint="eastAsia" w:ascii="宋体" w:hAnsi="宋体" w:eastAsia="宋体" w:cs="Times New Roman"/>
          <w:color w:val="auto"/>
          <w:szCs w:val="21"/>
          <w:highlight w:val="none"/>
          <w:lang w:val="en-US" w:eastAsia="zh-CN"/>
        </w:rPr>
        <w:t>7</w:t>
      </w:r>
      <w:r>
        <w:rPr>
          <w:rFonts w:hint="eastAsia" w:ascii="宋体" w:hAnsi="宋体" w:eastAsia="宋体" w:cs="Times New Roman"/>
          <w:color w:val="auto"/>
          <w:szCs w:val="21"/>
          <w:highlight w:val="none"/>
        </w:rPr>
        <w:t>.4、采购单位对在规定时间收到的、且需要做出澄清的问题，将以</w:t>
      </w:r>
      <w:r>
        <w:rPr>
          <w:rFonts w:hint="eastAsia" w:ascii="宋体" w:hAnsi="宋体" w:eastAsia="宋体" w:cs="Times New Roman"/>
          <w:color w:val="auto"/>
          <w:szCs w:val="21"/>
          <w:highlight w:val="none"/>
          <w:lang w:val="en-US" w:eastAsia="zh-CN"/>
        </w:rPr>
        <w:t>8</w:t>
      </w:r>
      <w:r>
        <w:rPr>
          <w:rFonts w:hint="eastAsia" w:ascii="宋体" w:hAnsi="宋体" w:eastAsia="宋体" w:cs="Times New Roman"/>
          <w:color w:val="auto"/>
          <w:szCs w:val="21"/>
          <w:highlight w:val="none"/>
        </w:rPr>
        <w:t>款所述方式进行答复，但不说明问题的来源。</w:t>
      </w:r>
    </w:p>
    <w:p w14:paraId="2BB0C6E3">
      <w:pPr>
        <w:spacing w:line="500" w:lineRule="exact"/>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lang w:val="en-US" w:eastAsia="zh-CN"/>
        </w:rPr>
        <w:t>8</w:t>
      </w:r>
      <w:r>
        <w:rPr>
          <w:rFonts w:hint="eastAsia" w:ascii="宋体" w:hAnsi="宋体" w:eastAsia="宋体" w:cs="Times New Roman"/>
          <w:b/>
          <w:color w:val="auto"/>
          <w:szCs w:val="21"/>
          <w:highlight w:val="none"/>
        </w:rPr>
        <w:t>、</w:t>
      </w:r>
      <w:r>
        <w:rPr>
          <w:rFonts w:hint="eastAsia" w:ascii="宋体" w:hAnsi="宋体" w:eastAsia="宋体" w:cs="Times New Roman"/>
          <w:b/>
          <w:color w:val="auto"/>
          <w:szCs w:val="21"/>
          <w:highlight w:val="none"/>
          <w:lang w:eastAsia="zh-CN"/>
        </w:rPr>
        <w:t>比选文件</w:t>
      </w:r>
      <w:r>
        <w:rPr>
          <w:rFonts w:hint="eastAsia" w:ascii="宋体" w:hAnsi="宋体" w:eastAsia="宋体" w:cs="Times New Roman"/>
          <w:b/>
          <w:color w:val="auto"/>
          <w:szCs w:val="21"/>
          <w:highlight w:val="none"/>
        </w:rPr>
        <w:t>的修改</w:t>
      </w:r>
    </w:p>
    <w:p w14:paraId="1BC3CB0E">
      <w:pPr>
        <w:spacing w:line="500" w:lineRule="exac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w:t>
      </w:r>
      <w:r>
        <w:rPr>
          <w:rFonts w:hint="eastAsia" w:ascii="宋体" w:hAnsi="宋体" w:eastAsia="宋体" w:cs="Times New Roman"/>
          <w:color w:val="auto"/>
          <w:szCs w:val="21"/>
          <w:highlight w:val="none"/>
          <w:lang w:val="en-US" w:eastAsia="zh-CN"/>
        </w:rPr>
        <w:t>8</w:t>
      </w: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eastAsia="zh-CN"/>
        </w:rPr>
        <w:t>采购</w:t>
      </w:r>
      <w:r>
        <w:rPr>
          <w:rFonts w:hint="eastAsia" w:ascii="宋体" w:hAnsi="宋体" w:eastAsia="宋体" w:cs="Times New Roman"/>
          <w:color w:val="auto"/>
          <w:szCs w:val="21"/>
          <w:highlight w:val="none"/>
          <w:lang w:val="en-US" w:eastAsia="zh-CN"/>
        </w:rPr>
        <w:t>单位</w:t>
      </w:r>
      <w:r>
        <w:rPr>
          <w:rFonts w:hint="eastAsia" w:ascii="宋体" w:hAnsi="宋体" w:eastAsia="宋体" w:cs="Times New Roman"/>
          <w:color w:val="auto"/>
          <w:szCs w:val="21"/>
          <w:highlight w:val="none"/>
        </w:rPr>
        <w:t>可以对</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进行修改。</w:t>
      </w:r>
    </w:p>
    <w:p w14:paraId="785AF74E">
      <w:pPr>
        <w:spacing w:line="500" w:lineRule="exact"/>
        <w:ind w:firstLine="422" w:firstLineChars="200"/>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lang w:val="en-US" w:eastAsia="zh-CN"/>
        </w:rPr>
        <w:t>8</w:t>
      </w:r>
      <w:r>
        <w:rPr>
          <w:rFonts w:hint="eastAsia" w:ascii="宋体" w:hAnsi="宋体" w:eastAsia="宋体" w:cs="Times New Roman"/>
          <w:b/>
          <w:bCs/>
          <w:color w:val="auto"/>
          <w:szCs w:val="21"/>
          <w:highlight w:val="none"/>
        </w:rPr>
        <w:t>.2、</w:t>
      </w:r>
      <w:r>
        <w:rPr>
          <w:rFonts w:hint="eastAsia" w:ascii="宋体" w:hAnsi="宋体" w:eastAsia="宋体" w:cs="Times New Roman"/>
          <w:b/>
          <w:bCs/>
          <w:color w:val="auto"/>
          <w:szCs w:val="21"/>
          <w:highlight w:val="none"/>
          <w:lang w:eastAsia="zh-CN"/>
        </w:rPr>
        <w:t>采购</w:t>
      </w:r>
      <w:r>
        <w:rPr>
          <w:rFonts w:hint="eastAsia" w:ascii="宋体" w:hAnsi="宋体" w:eastAsia="宋体" w:cs="Times New Roman"/>
          <w:b/>
          <w:bCs/>
          <w:color w:val="auto"/>
          <w:szCs w:val="21"/>
          <w:highlight w:val="none"/>
          <w:lang w:val="en-US" w:eastAsia="zh-CN"/>
        </w:rPr>
        <w:t>单位</w:t>
      </w:r>
      <w:r>
        <w:rPr>
          <w:rFonts w:hint="eastAsia" w:ascii="宋体" w:hAnsi="宋体" w:eastAsia="宋体" w:cs="Times New Roman"/>
          <w:b/>
          <w:bCs/>
          <w:color w:val="auto"/>
          <w:szCs w:val="21"/>
          <w:highlight w:val="none"/>
        </w:rPr>
        <w:t>对</w:t>
      </w:r>
      <w:r>
        <w:rPr>
          <w:rFonts w:hint="eastAsia" w:ascii="宋体" w:hAnsi="宋体" w:eastAsia="宋体" w:cs="Times New Roman"/>
          <w:b/>
          <w:bCs/>
          <w:color w:val="auto"/>
          <w:szCs w:val="21"/>
          <w:highlight w:val="none"/>
          <w:lang w:eastAsia="zh-CN"/>
        </w:rPr>
        <w:t>参选人</w:t>
      </w:r>
      <w:r>
        <w:rPr>
          <w:rFonts w:hint="eastAsia" w:ascii="宋体" w:hAnsi="宋体" w:eastAsia="宋体" w:cs="Times New Roman"/>
          <w:b/>
          <w:bCs/>
          <w:color w:val="auto"/>
          <w:szCs w:val="21"/>
          <w:highlight w:val="none"/>
        </w:rPr>
        <w:t>异议的答复和对</w:t>
      </w:r>
      <w:r>
        <w:rPr>
          <w:rFonts w:hint="eastAsia" w:ascii="宋体" w:hAnsi="宋体" w:eastAsia="宋体" w:cs="Times New Roman"/>
          <w:b/>
          <w:bCs/>
          <w:color w:val="auto"/>
          <w:szCs w:val="21"/>
          <w:highlight w:val="none"/>
          <w:lang w:eastAsia="zh-CN"/>
        </w:rPr>
        <w:t>比选文件</w:t>
      </w:r>
      <w:r>
        <w:rPr>
          <w:rFonts w:hint="eastAsia" w:ascii="宋体" w:hAnsi="宋体" w:eastAsia="宋体" w:cs="Times New Roman"/>
          <w:b/>
          <w:bCs/>
          <w:color w:val="auto"/>
          <w:szCs w:val="21"/>
          <w:highlight w:val="none"/>
        </w:rPr>
        <w:t>的</w:t>
      </w:r>
      <w:r>
        <w:rPr>
          <w:rFonts w:ascii="宋体" w:hAnsi="宋体" w:eastAsia="宋体" w:cs="Times New Roman"/>
          <w:b/>
          <w:bCs/>
          <w:color w:val="auto"/>
          <w:szCs w:val="21"/>
          <w:highlight w:val="none"/>
        </w:rPr>
        <w:t>澄</w:t>
      </w:r>
      <w:r>
        <w:rPr>
          <w:rFonts w:hint="eastAsia" w:ascii="宋体" w:hAnsi="宋体" w:eastAsia="宋体" w:cs="Times New Roman"/>
          <w:b/>
          <w:bCs/>
          <w:color w:val="auto"/>
          <w:szCs w:val="21"/>
          <w:highlight w:val="none"/>
        </w:rPr>
        <w:t>清、修改、补充说明等内容均通过</w:t>
      </w:r>
      <w:r>
        <w:rPr>
          <w:rFonts w:hint="eastAsia" w:ascii="宋体" w:hAnsi="宋体" w:eastAsia="宋体" w:cs="Times New Roman"/>
          <w:b/>
          <w:bCs/>
          <w:color w:val="auto"/>
          <w:szCs w:val="21"/>
          <w:highlight w:val="none"/>
          <w:lang w:eastAsia="zh-CN"/>
        </w:rPr>
        <w:t>安庆市交通控股集团有限公司集采</w:t>
      </w:r>
      <w:r>
        <w:rPr>
          <w:rFonts w:hint="eastAsia" w:ascii="宋体" w:hAnsi="宋体" w:eastAsia="宋体" w:cs="Times New Roman"/>
          <w:b/>
          <w:bCs/>
          <w:color w:val="auto"/>
          <w:szCs w:val="21"/>
          <w:highlight w:val="none"/>
          <w:lang w:val="en-US" w:eastAsia="zh-CN"/>
        </w:rPr>
        <w:t>平台</w:t>
      </w:r>
      <w:r>
        <w:rPr>
          <w:rFonts w:hint="eastAsia" w:ascii="宋体" w:hAnsi="宋体" w:eastAsia="宋体" w:cs="Times New Roman"/>
          <w:b/>
          <w:bCs/>
          <w:color w:val="auto"/>
          <w:szCs w:val="21"/>
          <w:highlight w:val="none"/>
          <w:lang w:eastAsia="zh-CN"/>
        </w:rPr>
        <w:t>（http：//jc.zh0556.com/）</w:t>
      </w:r>
      <w:r>
        <w:rPr>
          <w:rFonts w:hint="eastAsia" w:ascii="宋体" w:hAnsi="宋体" w:eastAsia="宋体" w:cs="Times New Roman"/>
          <w:b/>
          <w:bCs/>
          <w:color w:val="auto"/>
          <w:szCs w:val="21"/>
          <w:highlight w:val="none"/>
        </w:rPr>
        <w:t>招标采购栏目发布，该修改内容作为</w:t>
      </w:r>
      <w:r>
        <w:rPr>
          <w:rFonts w:hint="eastAsia" w:ascii="宋体" w:hAnsi="宋体" w:eastAsia="宋体" w:cs="Times New Roman"/>
          <w:b/>
          <w:bCs/>
          <w:color w:val="auto"/>
          <w:szCs w:val="21"/>
          <w:highlight w:val="none"/>
          <w:lang w:eastAsia="zh-CN"/>
        </w:rPr>
        <w:t>比选</w:t>
      </w:r>
      <w:r>
        <w:rPr>
          <w:rFonts w:hint="eastAsia" w:ascii="宋体" w:hAnsi="宋体" w:eastAsia="宋体" w:cs="Times New Roman"/>
          <w:b/>
          <w:bCs/>
          <w:color w:val="auto"/>
          <w:szCs w:val="21"/>
          <w:highlight w:val="none"/>
        </w:rPr>
        <w:t>文件的组成部分，具有约束作用。</w:t>
      </w:r>
    </w:p>
    <w:p w14:paraId="64A9ADF7">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w:t>
      </w:r>
      <w:r>
        <w:rPr>
          <w:rFonts w:hint="eastAsia" w:ascii="宋体" w:hAnsi="宋体" w:eastAsia="宋体" w:cs="Times New Roman"/>
          <w:color w:val="auto"/>
          <w:szCs w:val="21"/>
          <w:highlight w:val="none"/>
          <w:lang w:val="en-US" w:eastAsia="zh-CN"/>
        </w:rPr>
        <w:t>8</w:t>
      </w:r>
      <w:r>
        <w:rPr>
          <w:rFonts w:hint="eastAsia" w:ascii="宋体" w:hAnsi="宋体" w:eastAsia="宋体" w:cs="Times New Roman"/>
          <w:color w:val="auto"/>
          <w:szCs w:val="21"/>
          <w:highlight w:val="none"/>
        </w:rPr>
        <w:t>.3、</w:t>
      </w:r>
      <w:bookmarkStart w:id="10" w:name="_Toc9821"/>
      <w:r>
        <w:rPr>
          <w:rFonts w:hint="eastAsia" w:ascii="宋体" w:hAnsi="宋体" w:eastAsia="宋体" w:cs="Times New Roman"/>
          <w:color w:val="auto"/>
          <w:szCs w:val="21"/>
          <w:highlight w:val="none"/>
        </w:rPr>
        <w:t>当</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与对</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的澄清、修改、补充等在同一内容的表述上不一致时，以最后发出的为准。</w:t>
      </w:r>
    </w:p>
    <w:p w14:paraId="7A344387">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w:t>
      </w:r>
      <w:r>
        <w:rPr>
          <w:rFonts w:hint="eastAsia" w:ascii="宋体" w:hAnsi="宋体" w:eastAsia="宋体" w:cs="Times New Roman"/>
          <w:color w:val="auto"/>
          <w:szCs w:val="21"/>
          <w:highlight w:val="none"/>
          <w:lang w:val="en-US" w:eastAsia="zh-CN"/>
        </w:rPr>
        <w:t>8</w:t>
      </w:r>
      <w:r>
        <w:rPr>
          <w:rFonts w:hint="eastAsia" w:ascii="宋体" w:hAnsi="宋体" w:eastAsia="宋体" w:cs="Times New Roman"/>
          <w:color w:val="auto"/>
          <w:szCs w:val="21"/>
          <w:highlight w:val="none"/>
        </w:rPr>
        <w:t>.4、为使</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有充分时间对</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的澄清、修改、补充部分进行研究，或是由于其他原因，采购单位可以决定顺延投标截止时间，具体时间通过</w:t>
      </w:r>
      <w:r>
        <w:rPr>
          <w:rFonts w:hint="eastAsia" w:ascii="宋体" w:hAnsi="宋体" w:eastAsia="宋体" w:cs="宋体"/>
          <w:color w:val="auto"/>
          <w:szCs w:val="21"/>
          <w:highlight w:val="none"/>
          <w:lang w:eastAsia="zh-CN"/>
        </w:rPr>
        <w:t>安庆市交通控股集团有限公司集采平台</w:t>
      </w:r>
      <w:r>
        <w:rPr>
          <w:rFonts w:hint="eastAsia" w:ascii="宋体" w:hAnsi="宋体" w:eastAsia="宋体" w:cs="宋体"/>
          <w:color w:val="auto"/>
          <w:szCs w:val="21"/>
          <w:highlight w:val="none"/>
        </w:rPr>
        <w:t>网站发布</w:t>
      </w:r>
      <w:r>
        <w:rPr>
          <w:rFonts w:hint="eastAsia" w:ascii="宋体" w:hAnsi="宋体" w:eastAsia="宋体" w:cs="Times New Roman"/>
          <w:color w:val="auto"/>
          <w:szCs w:val="21"/>
          <w:highlight w:val="none"/>
        </w:rPr>
        <w:t>。</w:t>
      </w:r>
    </w:p>
    <w:bookmarkEnd w:id="10"/>
    <w:p w14:paraId="7141AECC">
      <w:pPr>
        <w:spacing w:line="500" w:lineRule="exact"/>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lang w:val="en-US" w:eastAsia="zh-CN"/>
        </w:rPr>
        <w:t>9</w:t>
      </w:r>
      <w:r>
        <w:rPr>
          <w:rFonts w:hint="eastAsia" w:ascii="宋体" w:hAnsi="宋体" w:eastAsia="宋体" w:cs="Times New Roman"/>
          <w:b/>
          <w:color w:val="auto"/>
          <w:szCs w:val="21"/>
          <w:highlight w:val="none"/>
        </w:rPr>
        <w:t>、</w:t>
      </w:r>
      <w:r>
        <w:rPr>
          <w:rFonts w:hint="eastAsia" w:ascii="宋体" w:hAnsi="宋体" w:eastAsia="宋体" w:cs="Times New Roman"/>
          <w:b/>
          <w:color w:val="auto"/>
          <w:szCs w:val="21"/>
          <w:highlight w:val="none"/>
          <w:lang w:eastAsia="zh-CN"/>
        </w:rPr>
        <w:t>参选文件</w:t>
      </w:r>
      <w:r>
        <w:rPr>
          <w:rFonts w:hint="eastAsia" w:ascii="宋体" w:hAnsi="宋体" w:eastAsia="宋体" w:cs="Times New Roman"/>
          <w:b/>
          <w:color w:val="auto"/>
          <w:szCs w:val="21"/>
          <w:highlight w:val="none"/>
        </w:rPr>
        <w:t>的构成</w:t>
      </w:r>
    </w:p>
    <w:p w14:paraId="546ED262">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9</w:t>
      </w: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应该按照“</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格式”规定的内容和顺序进行编写。</w:t>
      </w:r>
    </w:p>
    <w:p w14:paraId="5B054673">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9</w:t>
      </w: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应提交“</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须知前附表”中规定的</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w:t>
      </w:r>
    </w:p>
    <w:p w14:paraId="28E058C9">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9</w:t>
      </w:r>
      <w:r>
        <w:rPr>
          <w:rFonts w:hint="eastAsia" w:ascii="宋体" w:hAnsi="宋体" w:eastAsia="宋体" w:cs="Times New Roman"/>
          <w:color w:val="auto"/>
          <w:szCs w:val="21"/>
          <w:highlight w:val="none"/>
        </w:rPr>
        <w:t>.3、</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必须对其</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的真实性与准确性负责。</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一旦中标，其</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将作为合同的重要组成部分。</w:t>
      </w:r>
    </w:p>
    <w:p w14:paraId="53267F8F">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en-US" w:eastAsia="zh-CN"/>
        </w:rPr>
        <w:t>9</w:t>
      </w:r>
      <w:r>
        <w:rPr>
          <w:rFonts w:hint="eastAsia" w:ascii="宋体" w:hAnsi="宋体" w:eastAsia="宋体" w:cs="Times New Roman"/>
          <w:color w:val="auto"/>
          <w:szCs w:val="21"/>
          <w:highlight w:val="none"/>
        </w:rPr>
        <w:t>.4、</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提供的</w:t>
      </w:r>
      <w:r>
        <w:rPr>
          <w:rFonts w:hint="eastAsia" w:ascii="宋体" w:hAnsi="宋体" w:eastAsia="宋体" w:cs="Times New Roman"/>
          <w:color w:val="auto"/>
          <w:szCs w:val="21"/>
          <w:highlight w:val="none"/>
          <w:lang w:eastAsia="zh-CN"/>
        </w:rPr>
        <w:t>货物</w:t>
      </w:r>
      <w:r>
        <w:rPr>
          <w:rFonts w:hint="eastAsia" w:ascii="宋体" w:hAnsi="宋体" w:eastAsia="宋体" w:cs="Times New Roman"/>
          <w:color w:val="auto"/>
          <w:szCs w:val="21"/>
          <w:highlight w:val="none"/>
        </w:rPr>
        <w:t>能满足</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约定的实质性要求。否则，其</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在评标时有可能被认为是对</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未做出实质性的响应，而被评标委员会终止对其作进一步的评审。</w:t>
      </w:r>
    </w:p>
    <w:p w14:paraId="791BA740">
      <w:pPr>
        <w:spacing w:line="500" w:lineRule="exact"/>
        <w:ind w:firstLine="422" w:firstLineChars="200"/>
        <w:rPr>
          <w:rFonts w:hint="eastAsia" w:ascii="宋体" w:hAnsi="宋体" w:eastAsia="宋体" w:cs="Times New Roman"/>
          <w:b/>
          <w:color w:val="auto"/>
          <w:szCs w:val="21"/>
          <w:highlight w:val="none"/>
          <w:lang w:eastAsia="zh-CN"/>
        </w:rPr>
      </w:pPr>
      <w:r>
        <w:rPr>
          <w:rFonts w:hint="eastAsia" w:ascii="宋体" w:hAnsi="宋体" w:eastAsia="宋体" w:cs="Times New Roman"/>
          <w:b/>
          <w:color w:val="auto"/>
          <w:szCs w:val="21"/>
          <w:highlight w:val="none"/>
        </w:rPr>
        <w:t>1</w:t>
      </w:r>
      <w:r>
        <w:rPr>
          <w:rFonts w:hint="eastAsia" w:ascii="宋体" w:hAnsi="宋体" w:eastAsia="宋体" w:cs="Times New Roman"/>
          <w:b/>
          <w:color w:val="auto"/>
          <w:szCs w:val="21"/>
          <w:highlight w:val="none"/>
          <w:lang w:val="en-US" w:eastAsia="zh-CN"/>
        </w:rPr>
        <w:t>0</w:t>
      </w:r>
      <w:r>
        <w:rPr>
          <w:rFonts w:hint="eastAsia" w:ascii="宋体" w:hAnsi="宋体" w:eastAsia="宋体" w:cs="Times New Roman"/>
          <w:b/>
          <w:color w:val="auto"/>
          <w:szCs w:val="21"/>
          <w:highlight w:val="none"/>
        </w:rPr>
        <w:t>、投标</w:t>
      </w:r>
      <w:r>
        <w:rPr>
          <w:rFonts w:hint="eastAsia" w:ascii="宋体" w:hAnsi="宋体" w:eastAsia="宋体" w:cs="Times New Roman"/>
          <w:b/>
          <w:color w:val="auto"/>
          <w:szCs w:val="21"/>
          <w:highlight w:val="none"/>
          <w:lang w:eastAsia="zh-CN"/>
        </w:rPr>
        <w:t>费率</w:t>
      </w:r>
    </w:p>
    <w:p w14:paraId="24AFA790">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0</w:t>
      </w: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的</w:t>
      </w:r>
      <w:r>
        <w:rPr>
          <w:rFonts w:hint="eastAsia" w:ascii="宋体" w:hAnsi="宋体" w:eastAsia="宋体" w:cs="Times New Roman"/>
          <w:color w:val="auto"/>
          <w:szCs w:val="21"/>
          <w:highlight w:val="none"/>
          <w:lang w:val="en-US" w:eastAsia="zh-CN"/>
        </w:rPr>
        <w:t>投标</w:t>
      </w:r>
      <w:r>
        <w:rPr>
          <w:rFonts w:hint="eastAsia" w:ascii="宋体" w:hAnsi="宋体" w:eastAsia="宋体" w:cs="Times New Roman"/>
          <w:color w:val="auto"/>
          <w:szCs w:val="21"/>
          <w:highlight w:val="none"/>
          <w:lang w:eastAsia="zh-CN"/>
        </w:rPr>
        <w:t>费率</w:t>
      </w:r>
      <w:r>
        <w:rPr>
          <w:rFonts w:hint="eastAsia" w:ascii="宋体" w:hAnsi="宋体" w:eastAsia="宋体" w:cs="Times New Roman"/>
          <w:color w:val="auto"/>
          <w:szCs w:val="21"/>
          <w:highlight w:val="none"/>
        </w:rPr>
        <w:t>表上应清楚地标明</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lang w:val="en-US" w:eastAsia="zh-CN"/>
        </w:rPr>
        <w:t>项目名称</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lang w:val="en-US" w:eastAsia="zh-CN"/>
        </w:rPr>
        <w:t>拟投标费率</w:t>
      </w:r>
      <w:r>
        <w:rPr>
          <w:rFonts w:hint="eastAsia" w:ascii="宋体" w:hAnsi="宋体" w:eastAsia="宋体" w:cs="Times New Roman"/>
          <w:color w:val="auto"/>
          <w:szCs w:val="21"/>
          <w:highlight w:val="none"/>
        </w:rPr>
        <w:t>等内容。</w:t>
      </w:r>
    </w:p>
    <w:p w14:paraId="1E71F389">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0</w:t>
      </w:r>
      <w:r>
        <w:rPr>
          <w:rFonts w:hint="eastAsia" w:ascii="宋体" w:hAnsi="宋体" w:eastAsia="宋体" w:cs="Times New Roman"/>
          <w:color w:val="auto"/>
          <w:szCs w:val="21"/>
          <w:highlight w:val="none"/>
        </w:rPr>
        <w:t>.2、除非特别要求，每个项目（或每个包）只允许有一个方案、一个</w:t>
      </w:r>
      <w:r>
        <w:rPr>
          <w:rFonts w:hint="eastAsia" w:ascii="宋体" w:hAnsi="宋体" w:eastAsia="宋体" w:cs="Times New Roman"/>
          <w:color w:val="auto"/>
          <w:szCs w:val="21"/>
          <w:highlight w:val="none"/>
          <w:lang w:val="en-US" w:eastAsia="zh-CN"/>
        </w:rPr>
        <w:t>投标费率</w:t>
      </w:r>
      <w:r>
        <w:rPr>
          <w:rFonts w:hint="eastAsia" w:ascii="宋体" w:hAnsi="宋体" w:eastAsia="宋体" w:cs="Times New Roman"/>
          <w:color w:val="auto"/>
          <w:szCs w:val="21"/>
          <w:highlight w:val="none"/>
        </w:rPr>
        <w:t>。多方案、多投标费率的</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将视为无效</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w:t>
      </w:r>
    </w:p>
    <w:p w14:paraId="07D71E2C">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0</w:t>
      </w:r>
      <w:r>
        <w:rPr>
          <w:rFonts w:hint="eastAsia" w:ascii="宋体" w:hAnsi="宋体" w:eastAsia="宋体" w:cs="Times New Roman"/>
          <w:color w:val="auto"/>
          <w:szCs w:val="21"/>
          <w:highlight w:val="none"/>
        </w:rPr>
        <w:t>.4、投标费率</w:t>
      </w:r>
      <w:r>
        <w:rPr>
          <w:rFonts w:hint="eastAsia" w:ascii="宋体" w:hAnsi="宋体" w:eastAsia="宋体" w:cs="Times New Roman"/>
          <w:color w:val="auto"/>
          <w:szCs w:val="21"/>
          <w:highlight w:val="none"/>
          <w:lang w:val="en-US" w:eastAsia="zh-CN"/>
        </w:rPr>
        <w:t>高</w:t>
      </w:r>
      <w:r>
        <w:rPr>
          <w:rFonts w:hint="eastAsia" w:ascii="宋体" w:hAnsi="宋体" w:eastAsia="宋体" w:cs="Times New Roman"/>
          <w:color w:val="auto"/>
          <w:szCs w:val="21"/>
          <w:highlight w:val="none"/>
        </w:rPr>
        <w:t>于</w:t>
      </w:r>
      <w:r>
        <w:rPr>
          <w:rFonts w:hint="eastAsia" w:ascii="宋体" w:hAnsi="宋体" w:eastAsia="宋体" w:cs="Times New Roman"/>
          <w:color w:val="auto"/>
          <w:szCs w:val="21"/>
          <w:highlight w:val="none"/>
          <w:lang w:eastAsia="zh-CN"/>
        </w:rPr>
        <w:t>比选最高投标费率</w:t>
      </w:r>
      <w:r>
        <w:rPr>
          <w:rFonts w:hint="eastAsia" w:ascii="宋体" w:hAnsi="宋体" w:eastAsia="宋体" w:cs="Times New Roman"/>
          <w:color w:val="auto"/>
          <w:szCs w:val="21"/>
          <w:highlight w:val="none"/>
        </w:rPr>
        <w:t>为投标无效。</w:t>
      </w:r>
    </w:p>
    <w:p w14:paraId="3FD906D3">
      <w:pPr>
        <w:spacing w:line="360"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0</w:t>
      </w:r>
      <w:r>
        <w:rPr>
          <w:rFonts w:hint="eastAsia" w:ascii="宋体" w:hAnsi="宋体" w:eastAsia="宋体" w:cs="Times New Roman"/>
          <w:color w:val="auto"/>
          <w:szCs w:val="21"/>
          <w:highlight w:val="none"/>
        </w:rPr>
        <w:t>.5</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若</w:t>
      </w:r>
      <w:r>
        <w:rPr>
          <w:rFonts w:hint="eastAsia" w:ascii="Times New Roman" w:hAnsi="Times New Roman" w:eastAsia="宋体" w:cs="Times New Roman"/>
          <w:color w:val="auto"/>
          <w:szCs w:val="24"/>
          <w:highlight w:val="none"/>
          <w:lang w:eastAsia="zh-CN"/>
        </w:rPr>
        <w:t>参选投标函</w:t>
      </w:r>
      <w:r>
        <w:rPr>
          <w:rFonts w:hint="eastAsia" w:ascii="Times New Roman" w:hAnsi="Times New Roman" w:eastAsia="宋体" w:cs="Times New Roman"/>
          <w:color w:val="auto"/>
          <w:szCs w:val="24"/>
          <w:highlight w:val="none"/>
          <w:lang w:val="en-US" w:eastAsia="zh-CN"/>
        </w:rPr>
        <w:t>中</w:t>
      </w:r>
      <w:r>
        <w:rPr>
          <w:rFonts w:hint="eastAsia" w:ascii="Times New Roman" w:hAnsi="Times New Roman" w:eastAsia="宋体" w:cs="Times New Roman"/>
          <w:color w:val="auto"/>
          <w:szCs w:val="24"/>
          <w:highlight w:val="none"/>
        </w:rPr>
        <w:t>报价的大写</w:t>
      </w:r>
      <w:r>
        <w:rPr>
          <w:rFonts w:hint="eastAsia" w:ascii="Times New Roman" w:hAnsi="Times New Roman" w:eastAsia="宋体" w:cs="Times New Roman"/>
          <w:color w:val="auto"/>
          <w:szCs w:val="24"/>
          <w:highlight w:val="none"/>
          <w:lang w:val="en-US" w:eastAsia="zh-CN"/>
        </w:rPr>
        <w:t>费率</w:t>
      </w:r>
      <w:r>
        <w:rPr>
          <w:rFonts w:hint="eastAsia" w:ascii="Times New Roman" w:hAnsi="Times New Roman" w:eastAsia="宋体" w:cs="Times New Roman"/>
          <w:color w:val="auto"/>
          <w:szCs w:val="24"/>
          <w:highlight w:val="none"/>
        </w:rPr>
        <w:t>和小写</w:t>
      </w:r>
      <w:r>
        <w:rPr>
          <w:rFonts w:hint="eastAsia" w:ascii="Times New Roman" w:hAnsi="Times New Roman" w:eastAsia="宋体" w:cs="Times New Roman"/>
          <w:color w:val="auto"/>
          <w:szCs w:val="24"/>
          <w:highlight w:val="none"/>
          <w:lang w:val="en-US" w:eastAsia="zh-CN"/>
        </w:rPr>
        <w:t>费率</w:t>
      </w:r>
      <w:r>
        <w:rPr>
          <w:rFonts w:hint="eastAsia" w:ascii="Times New Roman" w:hAnsi="Times New Roman" w:eastAsia="宋体" w:cs="Times New Roman"/>
          <w:color w:val="auto"/>
          <w:szCs w:val="24"/>
          <w:highlight w:val="none"/>
        </w:rPr>
        <w:t>不一致的</w:t>
      </w:r>
      <w:r>
        <w:rPr>
          <w:rFonts w:hint="eastAsia" w:ascii="宋体" w:hAnsi="宋体" w:eastAsia="宋体" w:cs="Times New Roman"/>
          <w:color w:val="auto"/>
          <w:szCs w:val="21"/>
          <w:highlight w:val="none"/>
        </w:rPr>
        <w:t>，以大写</w:t>
      </w:r>
      <w:r>
        <w:rPr>
          <w:rFonts w:hint="eastAsia" w:ascii="宋体" w:hAnsi="宋体" w:eastAsia="宋体" w:cs="Times New Roman"/>
          <w:color w:val="auto"/>
          <w:szCs w:val="21"/>
          <w:highlight w:val="none"/>
          <w:lang w:val="en-US" w:eastAsia="zh-CN"/>
        </w:rPr>
        <w:t>费率</w:t>
      </w:r>
      <w:r>
        <w:rPr>
          <w:rFonts w:hint="eastAsia" w:ascii="宋体" w:hAnsi="宋体" w:eastAsia="宋体" w:cs="Times New Roman"/>
          <w:color w:val="auto"/>
          <w:szCs w:val="21"/>
          <w:highlight w:val="none"/>
        </w:rPr>
        <w:t>为准；</w:t>
      </w:r>
    </w:p>
    <w:p w14:paraId="2ACB8A89">
      <w:pPr>
        <w:spacing w:line="360"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0</w:t>
      </w:r>
      <w:r>
        <w:rPr>
          <w:rFonts w:hint="eastAsia" w:ascii="宋体" w:hAnsi="宋体" w:eastAsia="宋体" w:cs="Times New Roman"/>
          <w:color w:val="auto"/>
          <w:szCs w:val="21"/>
          <w:highlight w:val="none"/>
        </w:rPr>
        <w:t>.6</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若参选投标函、</w:t>
      </w:r>
      <w:r>
        <w:rPr>
          <w:rFonts w:hint="eastAsia" w:ascii="宋体" w:hAnsi="宋体" w:eastAsia="宋体" w:cs="Times New Roman"/>
          <w:color w:val="auto"/>
          <w:szCs w:val="21"/>
          <w:highlight w:val="none"/>
          <w:lang w:val="en-US" w:eastAsia="zh-CN"/>
        </w:rPr>
        <w:t>投标费率表中费率两者</w:t>
      </w:r>
      <w:r>
        <w:rPr>
          <w:rFonts w:hint="eastAsia" w:ascii="宋体" w:hAnsi="宋体" w:eastAsia="宋体" w:cs="Times New Roman"/>
          <w:color w:val="auto"/>
          <w:szCs w:val="21"/>
          <w:highlight w:val="none"/>
        </w:rPr>
        <w:t>不一致的，视为无效</w:t>
      </w:r>
      <w:r>
        <w:rPr>
          <w:rFonts w:hint="eastAsia" w:ascii="宋体" w:hAnsi="宋体" w:eastAsia="宋体" w:cs="Times New Roman"/>
          <w:color w:val="auto"/>
          <w:szCs w:val="21"/>
          <w:highlight w:val="none"/>
          <w:lang w:val="en-US" w:eastAsia="zh-CN"/>
        </w:rPr>
        <w:t>投标</w:t>
      </w:r>
      <w:r>
        <w:rPr>
          <w:rFonts w:hint="eastAsia" w:ascii="宋体" w:hAnsi="宋体" w:eastAsia="宋体" w:cs="Times New Roman"/>
          <w:color w:val="auto"/>
          <w:szCs w:val="21"/>
          <w:highlight w:val="none"/>
        </w:rPr>
        <w:t>；</w:t>
      </w:r>
    </w:p>
    <w:p w14:paraId="11727DD9">
      <w:pPr>
        <w:spacing w:line="360" w:lineRule="auto"/>
        <w:ind w:firstLine="420" w:firstLineChars="200"/>
        <w:rPr>
          <w:rFonts w:hint="default"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10.7、参选投标函中费率与参选文件中相应内容不一致的，以参选投标函中费率为准。</w:t>
      </w:r>
    </w:p>
    <w:p w14:paraId="2B677BC6">
      <w:pPr>
        <w:spacing w:line="500" w:lineRule="exact"/>
        <w:ind w:firstLine="422" w:firstLineChars="200"/>
        <w:rPr>
          <w:rFonts w:ascii="宋体" w:hAnsi="宋体" w:eastAsia="宋体" w:cs="Times New Roman"/>
          <w:color w:val="auto"/>
          <w:szCs w:val="21"/>
          <w:highlight w:val="none"/>
        </w:rPr>
      </w:pPr>
      <w:r>
        <w:rPr>
          <w:rFonts w:hint="eastAsia" w:ascii="宋体" w:hAnsi="宋体" w:eastAsia="宋体" w:cs="Times New Roman"/>
          <w:b/>
          <w:color w:val="auto"/>
          <w:szCs w:val="21"/>
          <w:highlight w:val="none"/>
        </w:rPr>
        <w:t>1</w:t>
      </w:r>
      <w:r>
        <w:rPr>
          <w:rFonts w:hint="eastAsia" w:ascii="宋体" w:hAnsi="宋体" w:eastAsia="宋体" w:cs="Times New Roman"/>
          <w:b/>
          <w:color w:val="auto"/>
          <w:szCs w:val="21"/>
          <w:highlight w:val="none"/>
          <w:lang w:val="en-US" w:eastAsia="zh-CN"/>
        </w:rPr>
        <w:t>1</w:t>
      </w:r>
      <w:r>
        <w:rPr>
          <w:rFonts w:hint="eastAsia" w:ascii="宋体" w:hAnsi="宋体" w:eastAsia="宋体" w:cs="Times New Roman"/>
          <w:b/>
          <w:color w:val="auto"/>
          <w:szCs w:val="21"/>
          <w:highlight w:val="none"/>
        </w:rPr>
        <w:t>、投标货币：</w:t>
      </w:r>
      <w:r>
        <w:rPr>
          <w:rFonts w:hint="eastAsia" w:ascii="宋体" w:hAnsi="宋体" w:eastAsia="宋体" w:cs="Times New Roman"/>
          <w:color w:val="auto"/>
          <w:szCs w:val="21"/>
          <w:highlight w:val="none"/>
        </w:rPr>
        <w:t>人民币。</w:t>
      </w:r>
    </w:p>
    <w:p w14:paraId="248EC8F3">
      <w:pPr>
        <w:spacing w:line="500" w:lineRule="exact"/>
        <w:ind w:firstLine="422" w:firstLineChars="200"/>
        <w:rPr>
          <w:rFonts w:hint="default" w:ascii="宋体" w:hAnsi="宋体" w:eastAsia="宋体" w:cs="Times New Roman"/>
          <w:b/>
          <w:color w:val="auto"/>
          <w:szCs w:val="21"/>
          <w:highlight w:val="none"/>
          <w:lang w:val="en-US" w:eastAsia="zh-CN"/>
        </w:rPr>
      </w:pPr>
      <w:r>
        <w:rPr>
          <w:rFonts w:hint="eastAsia" w:ascii="宋体" w:hAnsi="宋体" w:eastAsia="宋体" w:cs="Times New Roman"/>
          <w:b/>
          <w:color w:val="auto"/>
          <w:szCs w:val="21"/>
          <w:highlight w:val="none"/>
        </w:rPr>
        <w:t>1</w:t>
      </w:r>
      <w:r>
        <w:rPr>
          <w:rFonts w:hint="eastAsia" w:ascii="宋体" w:hAnsi="宋体" w:eastAsia="宋体" w:cs="Times New Roman"/>
          <w:b/>
          <w:color w:val="auto"/>
          <w:szCs w:val="21"/>
          <w:highlight w:val="none"/>
          <w:lang w:val="en-US" w:eastAsia="zh-CN"/>
        </w:rPr>
        <w:t>2</w:t>
      </w:r>
      <w:r>
        <w:rPr>
          <w:rFonts w:hint="eastAsia" w:ascii="宋体" w:hAnsi="宋体" w:eastAsia="宋体" w:cs="Times New Roman"/>
          <w:b/>
          <w:color w:val="auto"/>
          <w:szCs w:val="21"/>
          <w:highlight w:val="none"/>
        </w:rPr>
        <w:t>、投标保证金</w:t>
      </w:r>
      <w:r>
        <w:rPr>
          <w:rFonts w:hint="eastAsia" w:ascii="宋体" w:hAnsi="宋体" w:eastAsia="宋体" w:cs="Times New Roman"/>
          <w:b/>
          <w:color w:val="auto"/>
          <w:szCs w:val="21"/>
          <w:highlight w:val="none"/>
          <w:lang w:eastAsia="zh-CN"/>
        </w:rPr>
        <w:t>：</w:t>
      </w:r>
      <w:r>
        <w:rPr>
          <w:rFonts w:hint="eastAsia" w:ascii="宋体" w:hAnsi="宋体" w:eastAsia="宋体" w:cs="Times New Roman"/>
          <w:b/>
          <w:color w:val="auto"/>
          <w:szCs w:val="21"/>
          <w:highlight w:val="none"/>
          <w:lang w:val="en-US" w:eastAsia="zh-CN"/>
        </w:rPr>
        <w:t>本项目不收取</w:t>
      </w:r>
    </w:p>
    <w:p w14:paraId="2ABE2E2E">
      <w:pPr>
        <w:spacing w:line="500" w:lineRule="exact"/>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1</w:t>
      </w:r>
      <w:r>
        <w:rPr>
          <w:rFonts w:hint="eastAsia" w:ascii="宋体" w:hAnsi="宋体" w:eastAsia="宋体" w:cs="Times New Roman"/>
          <w:b/>
          <w:color w:val="auto"/>
          <w:szCs w:val="21"/>
          <w:highlight w:val="none"/>
          <w:lang w:val="en-US" w:eastAsia="zh-CN"/>
        </w:rPr>
        <w:t>3</w:t>
      </w:r>
      <w:r>
        <w:rPr>
          <w:rFonts w:hint="eastAsia" w:ascii="宋体" w:hAnsi="宋体" w:eastAsia="宋体" w:cs="Times New Roman"/>
          <w:b/>
          <w:color w:val="auto"/>
          <w:szCs w:val="21"/>
          <w:highlight w:val="none"/>
        </w:rPr>
        <w:t>、投标有效期</w:t>
      </w:r>
    </w:p>
    <w:p w14:paraId="57112F20">
      <w:pPr>
        <w:widowControl/>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.1、投标有效期见“</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须知前附表”的规定。</w:t>
      </w:r>
    </w:p>
    <w:p w14:paraId="10659C1D">
      <w:pPr>
        <w:widowControl/>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.2、在投标有效期内，</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不得要求撤销或修改其</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w:t>
      </w:r>
    </w:p>
    <w:p w14:paraId="47CE300D">
      <w:pPr>
        <w:widowControl/>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.3、投标有效期从投标截止之日算起。</w:t>
      </w:r>
    </w:p>
    <w:p w14:paraId="036ECF20">
      <w:pPr>
        <w:spacing w:line="500" w:lineRule="exact"/>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.4、在特殊情况下，采购单位可于原投标有效期满之前，向中标候选人提出延长投标有效期的要求。中标候选人可以拒绝采购单位的这种要求，但是对拒绝延长投标有效期的中标候选人，采购单位有权利拒绝其</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。同意延长投标有效期的中标候选人既不能要求也不允许修改</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和其</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所有内容。提出投标有效期的延长要求和中标候选人对该要求的答复均采用书面形式。</w:t>
      </w:r>
    </w:p>
    <w:p w14:paraId="0698DCDA">
      <w:pPr>
        <w:widowControl w:val="0"/>
        <w:spacing w:line="500" w:lineRule="exact"/>
        <w:ind w:firstLine="422" w:firstLineChars="200"/>
        <w:jc w:val="both"/>
        <w:rPr>
          <w:rFonts w:ascii="宋体" w:hAnsi="宋体" w:eastAsia="宋体" w:cs="Times New Roman"/>
          <w:b/>
          <w:color w:val="auto"/>
          <w:kern w:val="0"/>
          <w:sz w:val="21"/>
          <w:szCs w:val="21"/>
          <w:highlight w:val="none"/>
          <w:lang w:val="en-US" w:eastAsia="zh-CN" w:bidi="ar-SA"/>
        </w:rPr>
      </w:pPr>
      <w:r>
        <w:rPr>
          <w:rFonts w:hint="eastAsia" w:ascii="宋体" w:hAnsi="宋体" w:eastAsia="宋体" w:cs="Times New Roman"/>
          <w:b/>
          <w:color w:val="auto"/>
          <w:kern w:val="0"/>
          <w:sz w:val="21"/>
          <w:szCs w:val="21"/>
          <w:highlight w:val="none"/>
          <w:lang w:val="en-US" w:eastAsia="zh-CN" w:bidi="ar-SA"/>
        </w:rPr>
        <w:t>14、参选文件的签署</w:t>
      </w:r>
    </w:p>
    <w:p w14:paraId="1A0B5643">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rPr>
        <w:t xml:space="preserve">.1 </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应按“</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须知前附表”约定的份数和</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约定的格式，编制并提交</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w:t>
      </w:r>
    </w:p>
    <w:p w14:paraId="0C66FFAF">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rPr>
        <w:t xml:space="preserve">.2 </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应由</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的法定代表人或个体工商户经营者或授权委托人签署，并加盖单位公章。</w:t>
      </w:r>
    </w:p>
    <w:p w14:paraId="3CD346C9">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rPr>
        <w:t xml:space="preserve">.3 </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不得行间插字、涂改或增删。如有修改错漏处，必须由</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的法定代表人或个体工商户经营者或授权委托人签字，并加盖单位公章。</w:t>
      </w:r>
    </w:p>
    <w:p w14:paraId="54736693">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rPr>
        <w:t xml:space="preserve">.4 </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的正本和副本均需打印，字迹应清晰易于辩认、不褪色（报价可采用不褪色的墨水笔书写），正本和副本如有不一致之处，以正本为准。</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因字迹潦草、表达不清或文本不清晰所引起的一切后果均由</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负责。</w:t>
      </w:r>
    </w:p>
    <w:p w14:paraId="133FB095">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rPr>
        <w:t xml:space="preserve">.5 </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封面、</w:t>
      </w:r>
      <w:r>
        <w:rPr>
          <w:rFonts w:hint="eastAsia" w:ascii="宋体" w:hAnsi="宋体" w:eastAsia="宋体" w:cs="Times New Roman"/>
          <w:color w:val="auto"/>
          <w:szCs w:val="21"/>
          <w:highlight w:val="none"/>
          <w:lang w:val="en-US" w:eastAsia="zh-CN"/>
        </w:rPr>
        <w:t>投标函</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lang w:val="en-US" w:eastAsia="zh-CN"/>
        </w:rPr>
        <w:t>投标费率表、服务</w:t>
      </w:r>
      <w:r>
        <w:rPr>
          <w:rFonts w:hint="eastAsia" w:ascii="宋体" w:hAnsi="宋体" w:eastAsia="宋体" w:cs="Times New Roman"/>
          <w:color w:val="auto"/>
          <w:szCs w:val="21"/>
          <w:highlight w:val="none"/>
        </w:rPr>
        <w:t>内容及质量要求响应表均应加盖</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公章并经法定代表人或个体工商户经营者或授权委托人签字或加盖印章。</w:t>
      </w:r>
      <w:r>
        <w:rPr>
          <w:rFonts w:hint="eastAsia" w:ascii="宋体" w:hAnsi="宋体" w:eastAsia="宋体" w:cs="Times New Roman"/>
          <w:color w:val="auto"/>
          <w:szCs w:val="21"/>
          <w:highlight w:val="none"/>
          <w:lang w:eastAsia="zh-CN"/>
        </w:rPr>
        <w:t>参选文件封面、投标函、投标费率表、服务内容及质量要求响应表</w:t>
      </w:r>
      <w:r>
        <w:rPr>
          <w:rFonts w:hint="eastAsia" w:ascii="宋体" w:hAnsi="宋体" w:eastAsia="宋体" w:cs="Times New Roman"/>
          <w:color w:val="auto"/>
          <w:szCs w:val="21"/>
          <w:highlight w:val="none"/>
        </w:rPr>
        <w:t>不符合</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要求的，视为无效标。由授权委托人签字或盖章的在</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中须同时提交授权书。</w:t>
      </w:r>
      <w:bookmarkStart w:id="11" w:name="_Toc479622046"/>
      <w:bookmarkStart w:id="12" w:name="_Toc12503"/>
      <w:bookmarkStart w:id="13" w:name="_Toc25319"/>
      <w:bookmarkStart w:id="14" w:name="_Toc4481594"/>
    </w:p>
    <w:p w14:paraId="424C9B30">
      <w:pPr>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br w:type="page"/>
      </w:r>
    </w:p>
    <w:p w14:paraId="1ACF34DB">
      <w:pPr>
        <w:keepNext/>
        <w:keepLines/>
        <w:widowControl w:val="0"/>
        <w:autoSpaceDE w:val="0"/>
        <w:autoSpaceDN w:val="0"/>
        <w:adjustRightInd w:val="0"/>
        <w:spacing w:before="120" w:line="360" w:lineRule="auto"/>
        <w:jc w:val="center"/>
        <w:outlineLvl w:val="1"/>
        <w:rPr>
          <w:rFonts w:ascii="Arial" w:hAnsi="Arial" w:eastAsia="宋体" w:cs="Times New Roman"/>
          <w:b/>
          <w:color w:val="auto"/>
          <w:kern w:val="0"/>
          <w:sz w:val="32"/>
          <w:szCs w:val="20"/>
          <w:highlight w:val="none"/>
          <w:lang w:val="en-US" w:eastAsia="zh-CN" w:bidi="ar-SA"/>
        </w:rPr>
      </w:pPr>
      <w:r>
        <w:rPr>
          <w:rFonts w:hint="eastAsia" w:ascii="Arial" w:hAnsi="Arial" w:eastAsia="宋体" w:cs="Times New Roman"/>
          <w:b/>
          <w:color w:val="auto"/>
          <w:kern w:val="0"/>
          <w:sz w:val="32"/>
          <w:szCs w:val="20"/>
          <w:highlight w:val="none"/>
          <w:lang w:val="en-US" w:eastAsia="zh-CN" w:bidi="ar-SA"/>
        </w:rPr>
        <w:t>（四）参选文件的提交</w:t>
      </w:r>
      <w:bookmarkEnd w:id="11"/>
      <w:bookmarkEnd w:id="12"/>
      <w:bookmarkEnd w:id="13"/>
      <w:bookmarkEnd w:id="14"/>
    </w:p>
    <w:p w14:paraId="5C380EA0">
      <w:pPr>
        <w:widowControl/>
        <w:spacing w:line="500" w:lineRule="exact"/>
        <w:ind w:firstLine="422" w:firstLineChars="200"/>
        <w:jc w:val="left"/>
        <w:rPr>
          <w:rFonts w:hint="eastAsia"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1</w:t>
      </w:r>
      <w:r>
        <w:rPr>
          <w:rFonts w:hint="eastAsia" w:ascii="宋体" w:hAnsi="宋体" w:eastAsia="宋体" w:cs="Times New Roman"/>
          <w:b/>
          <w:bCs/>
          <w:color w:val="auto"/>
          <w:szCs w:val="21"/>
          <w:highlight w:val="none"/>
          <w:lang w:val="en-US" w:eastAsia="zh-CN"/>
        </w:rPr>
        <w:t>5</w:t>
      </w:r>
      <w:r>
        <w:rPr>
          <w:rFonts w:hint="eastAsia" w:ascii="宋体" w:hAnsi="宋体" w:eastAsia="宋体" w:cs="Times New Roman"/>
          <w:b/>
          <w:bCs/>
          <w:color w:val="auto"/>
          <w:szCs w:val="21"/>
          <w:highlight w:val="none"/>
        </w:rPr>
        <w:t>、</w:t>
      </w:r>
      <w:r>
        <w:rPr>
          <w:rFonts w:hint="eastAsia" w:ascii="宋体" w:hAnsi="宋体" w:eastAsia="宋体" w:cs="Times New Roman"/>
          <w:b/>
          <w:bCs/>
          <w:color w:val="auto"/>
          <w:szCs w:val="21"/>
          <w:highlight w:val="none"/>
          <w:lang w:eastAsia="zh-CN"/>
        </w:rPr>
        <w:t>参选文件</w:t>
      </w:r>
      <w:r>
        <w:rPr>
          <w:rFonts w:hint="eastAsia" w:ascii="宋体" w:hAnsi="宋体" w:eastAsia="宋体" w:cs="Times New Roman"/>
          <w:b/>
          <w:bCs/>
          <w:color w:val="auto"/>
          <w:szCs w:val="21"/>
          <w:highlight w:val="none"/>
        </w:rPr>
        <w:t>的装订、密封和标记</w:t>
      </w:r>
    </w:p>
    <w:p w14:paraId="7F087FA4">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正本</w:t>
      </w:r>
      <w:r>
        <w:rPr>
          <w:rFonts w:hint="eastAsia" w:ascii="宋体" w:hAnsi="宋体" w:eastAsia="宋体" w:cs="Times New Roman"/>
          <w:b w:val="0"/>
          <w:bCs w:val="0"/>
          <w:color w:val="auto"/>
          <w:szCs w:val="21"/>
          <w:highlight w:val="none"/>
        </w:rPr>
        <w:t>和副本均需胶装成册并标明页码</w:t>
      </w:r>
      <w:r>
        <w:rPr>
          <w:rFonts w:hint="eastAsia" w:ascii="宋体" w:hAnsi="宋体" w:eastAsia="宋体" w:cs="Times New Roman"/>
          <w:color w:val="auto"/>
          <w:szCs w:val="21"/>
          <w:highlight w:val="none"/>
        </w:rPr>
        <w:t>，不得采用活页或容易拆解的装订形式。</w:t>
      </w:r>
    </w:p>
    <w:p w14:paraId="3A1C6186">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应将</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的正本和副本同时装于一个袋内。包装密封，并于密封袋上加盖单位公章。</w:t>
      </w:r>
    </w:p>
    <w:p w14:paraId="48547713">
      <w:pPr>
        <w:widowControl/>
        <w:spacing w:line="500" w:lineRule="exact"/>
        <w:ind w:firstLine="422" w:firstLineChars="200"/>
        <w:jc w:val="left"/>
        <w:rPr>
          <w:rFonts w:hint="eastAsia"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1</w:t>
      </w:r>
      <w:r>
        <w:rPr>
          <w:rFonts w:hint="eastAsia" w:ascii="宋体" w:hAnsi="宋体" w:eastAsia="宋体" w:cs="Times New Roman"/>
          <w:b/>
          <w:bCs/>
          <w:color w:val="auto"/>
          <w:szCs w:val="21"/>
          <w:highlight w:val="none"/>
          <w:lang w:val="en-US" w:eastAsia="zh-CN"/>
        </w:rPr>
        <w:t>5</w:t>
      </w:r>
      <w:r>
        <w:rPr>
          <w:rFonts w:hint="eastAsia" w:ascii="宋体" w:hAnsi="宋体" w:eastAsia="宋体" w:cs="Times New Roman"/>
          <w:b/>
          <w:bCs/>
          <w:color w:val="auto"/>
          <w:szCs w:val="21"/>
          <w:highlight w:val="none"/>
        </w:rPr>
        <w:t>.3</w:t>
      </w:r>
      <w:r>
        <w:rPr>
          <w:rFonts w:hint="eastAsia" w:ascii="宋体" w:hAnsi="宋体" w:eastAsia="宋体" w:cs="Times New Roman"/>
          <w:b/>
          <w:bCs/>
          <w:color w:val="auto"/>
          <w:szCs w:val="21"/>
          <w:highlight w:val="none"/>
          <w:lang w:val="en-US" w:eastAsia="zh-CN"/>
        </w:rPr>
        <w:t xml:space="preserve"> </w:t>
      </w:r>
      <w:r>
        <w:rPr>
          <w:rFonts w:hint="eastAsia" w:ascii="宋体" w:hAnsi="宋体" w:eastAsia="宋体" w:cs="Times New Roman"/>
          <w:b/>
          <w:bCs/>
          <w:color w:val="auto"/>
          <w:szCs w:val="21"/>
          <w:highlight w:val="none"/>
        </w:rPr>
        <w:t>密封袋上须写明：项目名称、供应商名称、项目编号。</w:t>
      </w:r>
    </w:p>
    <w:p w14:paraId="6AB87BBF">
      <w:pPr>
        <w:spacing w:line="360"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rPr>
        <w:t>.4</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rPr>
        <w:t>未按</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须知要求装订、密封和标记的</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，将</w:t>
      </w:r>
      <w:r>
        <w:rPr>
          <w:rFonts w:hint="eastAsia" w:ascii="宋体" w:hAnsi="宋体" w:eastAsia="宋体" w:cs="Times New Roman"/>
          <w:color w:val="auto"/>
          <w:szCs w:val="21"/>
          <w:highlight w:val="none"/>
          <w:lang w:val="en-US" w:eastAsia="zh-CN"/>
        </w:rPr>
        <w:t>被视为无效投标</w:t>
      </w:r>
      <w:r>
        <w:rPr>
          <w:rFonts w:hint="eastAsia" w:ascii="宋体" w:hAnsi="宋体" w:eastAsia="宋体" w:cs="Times New Roman"/>
          <w:color w:val="auto"/>
          <w:szCs w:val="21"/>
          <w:highlight w:val="none"/>
        </w:rPr>
        <w:t>。</w:t>
      </w:r>
    </w:p>
    <w:p w14:paraId="6FE5A605">
      <w:pPr>
        <w:spacing w:line="360" w:lineRule="auto"/>
        <w:ind w:firstLine="422" w:firstLineChars="200"/>
        <w:rPr>
          <w:rFonts w:hint="eastAsia" w:ascii="宋体" w:hAnsi="宋体" w:eastAsia="宋体" w:cs="Times New Roman"/>
          <w:b/>
          <w:bCs/>
          <w:color w:val="auto"/>
          <w:szCs w:val="21"/>
          <w:highlight w:val="none"/>
        </w:rPr>
      </w:pPr>
      <w:r>
        <w:rPr>
          <w:rFonts w:hint="eastAsia" w:ascii="宋体" w:hAnsi="宋体" w:eastAsia="宋体" w:cs="Times New Roman"/>
          <w:b/>
          <w:bCs/>
          <w:color w:val="auto"/>
          <w:szCs w:val="21"/>
          <w:highlight w:val="none"/>
          <w:lang w:val="en-US" w:eastAsia="zh-CN"/>
        </w:rPr>
        <w:t>15</w:t>
      </w:r>
      <w:r>
        <w:rPr>
          <w:rFonts w:hint="eastAsia" w:ascii="宋体" w:hAnsi="宋体" w:eastAsia="宋体" w:cs="Times New Roman"/>
          <w:b/>
          <w:bCs/>
          <w:color w:val="auto"/>
          <w:szCs w:val="21"/>
          <w:highlight w:val="none"/>
        </w:rPr>
        <w:t>.</w:t>
      </w:r>
      <w:r>
        <w:rPr>
          <w:rFonts w:hint="eastAsia" w:ascii="宋体" w:hAnsi="宋体" w:eastAsia="宋体" w:cs="Times New Roman"/>
          <w:b/>
          <w:bCs/>
          <w:color w:val="auto"/>
          <w:szCs w:val="21"/>
          <w:highlight w:val="none"/>
          <w:lang w:val="en-US" w:eastAsia="zh-CN"/>
        </w:rPr>
        <w:t>5</w:t>
      </w:r>
      <w:r>
        <w:rPr>
          <w:rFonts w:hint="eastAsia" w:ascii="宋体" w:hAnsi="宋体" w:eastAsia="宋体" w:cs="Times New Roman"/>
          <w:b/>
          <w:bCs/>
          <w:color w:val="auto"/>
          <w:szCs w:val="21"/>
          <w:highlight w:val="none"/>
        </w:rPr>
        <w:t xml:space="preserve"> 查验证件</w:t>
      </w:r>
    </w:p>
    <w:p w14:paraId="6E97741C">
      <w:pPr>
        <w:spacing w:line="360" w:lineRule="auto"/>
        <w:ind w:firstLine="422" w:firstLineChars="200"/>
        <w:rPr>
          <w:rFonts w:hint="eastAsia"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采购人审查参选人以下证件，若证件不全或不符合要求，则查验不合格。</w:t>
      </w:r>
    </w:p>
    <w:p w14:paraId="2BF5E54F">
      <w:pPr>
        <w:spacing w:line="360" w:lineRule="auto"/>
        <w:ind w:firstLine="422" w:firstLineChars="200"/>
        <w:rPr>
          <w:rFonts w:hint="eastAsia" w:ascii="宋体" w:hAnsi="宋体" w:eastAsia="宋体" w:cs="Times New Roman"/>
          <w:color w:val="auto"/>
          <w:szCs w:val="21"/>
          <w:highlight w:val="none"/>
        </w:rPr>
      </w:pPr>
      <w:r>
        <w:rPr>
          <w:rFonts w:hint="eastAsia" w:ascii="宋体" w:hAnsi="宋体" w:eastAsia="宋体" w:cs="Times New Roman"/>
          <w:b/>
          <w:bCs/>
          <w:color w:val="auto"/>
          <w:szCs w:val="21"/>
          <w:highlight w:val="none"/>
        </w:rPr>
        <w:t>法定代表人或个体工商户经营者应出示有效二代居民身份证、授权委托人应出示授权书；（授权书格式见附件）</w:t>
      </w:r>
      <w:r>
        <w:rPr>
          <w:rFonts w:hint="eastAsia" w:ascii="宋体" w:hAnsi="宋体" w:eastAsia="宋体" w:cs="Times New Roman"/>
          <w:color w:val="auto"/>
          <w:szCs w:val="21"/>
          <w:highlight w:val="none"/>
        </w:rPr>
        <w:t>。</w:t>
      </w:r>
    </w:p>
    <w:p w14:paraId="574EB491">
      <w:pPr>
        <w:spacing w:line="500" w:lineRule="exact"/>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1</w:t>
      </w:r>
      <w:r>
        <w:rPr>
          <w:rFonts w:hint="eastAsia" w:ascii="宋体" w:hAnsi="宋体" w:eastAsia="宋体" w:cs="Times New Roman"/>
          <w:b/>
          <w:color w:val="auto"/>
          <w:szCs w:val="21"/>
          <w:highlight w:val="none"/>
          <w:lang w:val="en-US" w:eastAsia="zh-CN"/>
        </w:rPr>
        <w:t>6</w:t>
      </w:r>
      <w:r>
        <w:rPr>
          <w:rFonts w:hint="eastAsia" w:ascii="宋体" w:hAnsi="宋体" w:eastAsia="宋体" w:cs="Times New Roman"/>
          <w:b/>
          <w:color w:val="auto"/>
          <w:szCs w:val="21"/>
          <w:highlight w:val="none"/>
        </w:rPr>
        <w:t>、投标截止时间</w:t>
      </w:r>
    </w:p>
    <w:p w14:paraId="5E3F125F">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6</w:t>
      </w: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应在</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须知前附表中约定的投标截止时间前将</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提交至指定地点。逾期送达的或者未按要求送达指定地点的</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，采购单位不予受理。</w:t>
      </w:r>
    </w:p>
    <w:p w14:paraId="487A928D">
      <w:pPr>
        <w:widowControl/>
        <w:spacing w:line="500" w:lineRule="exact"/>
        <w:ind w:firstLine="420" w:firstLineChars="200"/>
        <w:jc w:val="left"/>
        <w:rPr>
          <w:rFonts w:hint="eastAsia" w:ascii="宋体" w:hAnsi="宋体" w:eastAsia="宋体" w:cs="Times New Roman"/>
          <w:b/>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6</w:t>
      </w: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lang w:eastAsia="zh-CN"/>
        </w:rPr>
        <w:t>采购人</w:t>
      </w:r>
      <w:r>
        <w:rPr>
          <w:rFonts w:hint="eastAsia" w:ascii="宋体" w:hAnsi="宋体" w:eastAsia="宋体" w:cs="Times New Roman"/>
          <w:color w:val="auto"/>
          <w:szCs w:val="21"/>
          <w:highlight w:val="none"/>
        </w:rPr>
        <w:t>有权按本须知的约定，通过修改</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相关条款以延长投标截止时间。在此情况下，</w:t>
      </w:r>
      <w:r>
        <w:rPr>
          <w:rFonts w:hint="eastAsia" w:ascii="宋体" w:hAnsi="宋体" w:eastAsia="宋体" w:cs="Times New Roman"/>
          <w:color w:val="auto"/>
          <w:szCs w:val="21"/>
          <w:highlight w:val="none"/>
          <w:lang w:eastAsia="zh-CN"/>
        </w:rPr>
        <w:t>采购人</w:t>
      </w:r>
      <w:r>
        <w:rPr>
          <w:rFonts w:hint="eastAsia" w:ascii="宋体" w:hAnsi="宋体" w:eastAsia="宋体" w:cs="Times New Roman"/>
          <w:color w:val="auto"/>
          <w:szCs w:val="21"/>
          <w:highlight w:val="none"/>
        </w:rPr>
        <w:t>和</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受投标截止时间制约的所有权利和义务均应延长至新的投标截止时间。</w:t>
      </w:r>
    </w:p>
    <w:p w14:paraId="1CCC9A67">
      <w:pPr>
        <w:widowControl/>
        <w:spacing w:line="500" w:lineRule="exact"/>
        <w:ind w:firstLine="422" w:firstLineChars="200"/>
        <w:jc w:val="left"/>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1</w:t>
      </w:r>
      <w:r>
        <w:rPr>
          <w:rFonts w:hint="eastAsia" w:ascii="宋体" w:hAnsi="宋体" w:eastAsia="宋体" w:cs="Times New Roman"/>
          <w:b/>
          <w:color w:val="auto"/>
          <w:szCs w:val="21"/>
          <w:highlight w:val="none"/>
          <w:lang w:val="en-US" w:eastAsia="zh-CN"/>
        </w:rPr>
        <w:t>7</w:t>
      </w:r>
      <w:r>
        <w:rPr>
          <w:rFonts w:hint="eastAsia" w:ascii="宋体" w:hAnsi="宋体" w:eastAsia="宋体" w:cs="Times New Roman"/>
          <w:b/>
          <w:color w:val="auto"/>
          <w:szCs w:val="21"/>
          <w:highlight w:val="none"/>
        </w:rPr>
        <w:t>、</w:t>
      </w:r>
      <w:r>
        <w:rPr>
          <w:rFonts w:hint="eastAsia" w:ascii="宋体" w:hAnsi="宋体" w:eastAsia="宋体" w:cs="Times New Roman"/>
          <w:b/>
          <w:color w:val="auto"/>
          <w:szCs w:val="21"/>
          <w:highlight w:val="none"/>
          <w:lang w:eastAsia="zh-CN"/>
        </w:rPr>
        <w:t>参选文件</w:t>
      </w:r>
      <w:r>
        <w:rPr>
          <w:rFonts w:hint="eastAsia" w:ascii="宋体" w:hAnsi="宋体" w:eastAsia="宋体" w:cs="Times New Roman"/>
          <w:b/>
          <w:color w:val="auto"/>
          <w:szCs w:val="21"/>
          <w:highlight w:val="none"/>
        </w:rPr>
        <w:t>的修改与撤回</w:t>
      </w:r>
    </w:p>
    <w:p w14:paraId="5F2F28CD">
      <w:pPr>
        <w:widowControl/>
        <w:spacing w:line="500" w:lineRule="exact"/>
        <w:ind w:firstLine="420" w:firstLineChars="200"/>
        <w:jc w:val="left"/>
        <w:rPr>
          <w:rFonts w:hint="eastAsia" w:ascii="宋体" w:hAnsi="宋体" w:eastAsia="宋体" w:cs="Times New Roman"/>
          <w:color w:val="auto"/>
          <w:szCs w:val="21"/>
          <w:highlight w:val="none"/>
        </w:rPr>
      </w:pPr>
      <w:bookmarkStart w:id="15" w:name="_Toc23598"/>
      <w:bookmarkStart w:id="16" w:name="_Toc479622047"/>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7</w:t>
      </w: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提交</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以后，在约定的投标截止时间之前，可以以书面形式补充修改或撤回已提交的</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，并以书面形式通知</w:t>
      </w:r>
      <w:r>
        <w:rPr>
          <w:rFonts w:hint="eastAsia" w:ascii="宋体" w:hAnsi="宋体" w:eastAsia="宋体" w:cs="Times New Roman"/>
          <w:color w:val="auto"/>
          <w:szCs w:val="21"/>
          <w:highlight w:val="none"/>
          <w:lang w:eastAsia="zh-CN"/>
        </w:rPr>
        <w:t>采购人</w:t>
      </w:r>
      <w:r>
        <w:rPr>
          <w:rFonts w:hint="eastAsia" w:ascii="宋体" w:hAnsi="宋体" w:eastAsia="宋体" w:cs="Times New Roman"/>
          <w:color w:val="auto"/>
          <w:szCs w:val="21"/>
          <w:highlight w:val="none"/>
        </w:rPr>
        <w:t>。补充、修改的内容为</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的组成部分。</w:t>
      </w:r>
    </w:p>
    <w:p w14:paraId="182083D8">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7</w:t>
      </w: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对</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的修改通知应按</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须知规定编制、密封、标记和提交，并在</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密封袋上清楚标明“补充、修改”字样。</w:t>
      </w:r>
    </w:p>
    <w:p w14:paraId="677C5938">
      <w:pPr>
        <w:widowControl/>
        <w:spacing w:line="500" w:lineRule="exact"/>
        <w:ind w:firstLine="420" w:firstLineChars="200"/>
        <w:jc w:val="left"/>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rPr>
        <w:t>17.</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 xml:space="preserve"> 参选人提交参选文件以后</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在约定的投标截止时间之前</w:t>
      </w:r>
      <w:r>
        <w:rPr>
          <w:rFonts w:hint="eastAsia" w:ascii="宋体" w:hAnsi="宋体" w:eastAsia="宋体" w:cs="Times New Roman"/>
          <w:color w:val="auto"/>
          <w:szCs w:val="21"/>
          <w:highlight w:val="none"/>
          <w:lang w:val="en-US" w:eastAsia="zh-CN"/>
        </w:rPr>
        <w:t>撤回参选文件</w:t>
      </w:r>
      <w:r>
        <w:rPr>
          <w:rFonts w:hint="eastAsia" w:ascii="宋体" w:hAnsi="宋体" w:eastAsia="宋体" w:cs="Times New Roman"/>
          <w:color w:val="auto"/>
          <w:szCs w:val="21"/>
          <w:highlight w:val="none"/>
          <w:lang w:eastAsia="zh-CN"/>
        </w:rPr>
        <w:t>，法定代表人或个体工商户经营者应出示有效二代居民身份证、授权委托人应出示授权书。</w:t>
      </w:r>
    </w:p>
    <w:p w14:paraId="4D0BBC8F">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7</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lang w:val="en-US" w:eastAsia="zh-CN"/>
        </w:rPr>
        <w:t xml:space="preserve">4 </w:t>
      </w:r>
      <w:r>
        <w:rPr>
          <w:rFonts w:hint="eastAsia" w:ascii="宋体" w:hAnsi="宋体" w:eastAsia="宋体" w:cs="Times New Roman"/>
          <w:color w:val="auto"/>
          <w:szCs w:val="21"/>
          <w:highlight w:val="none"/>
        </w:rPr>
        <w:t>在投标截止时间之后，</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不得对其</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做任何修改。</w:t>
      </w:r>
    </w:p>
    <w:p w14:paraId="13011CCD">
      <w:pPr>
        <w:widowControl/>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8</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rPr>
        <w:t>在规定的投标有效期内，</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不得撤回其</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w:t>
      </w:r>
      <w:bookmarkStart w:id="17" w:name="_Toc4481595"/>
    </w:p>
    <w:p w14:paraId="3F9D58F6">
      <w:pPr>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br w:type="page"/>
      </w:r>
    </w:p>
    <w:p w14:paraId="685359B9">
      <w:pPr>
        <w:keepNext/>
        <w:keepLines/>
        <w:widowControl w:val="0"/>
        <w:autoSpaceDE w:val="0"/>
        <w:autoSpaceDN w:val="0"/>
        <w:adjustRightInd w:val="0"/>
        <w:spacing w:before="120" w:line="360" w:lineRule="auto"/>
        <w:jc w:val="center"/>
        <w:outlineLvl w:val="1"/>
        <w:rPr>
          <w:rFonts w:ascii="Arial" w:hAnsi="Arial" w:eastAsia="宋体" w:cs="Times New Roman"/>
          <w:b/>
          <w:color w:val="auto"/>
          <w:kern w:val="0"/>
          <w:sz w:val="32"/>
          <w:szCs w:val="20"/>
          <w:highlight w:val="none"/>
          <w:lang w:val="en-US" w:eastAsia="zh-CN" w:bidi="ar-SA"/>
        </w:rPr>
      </w:pPr>
      <w:r>
        <w:rPr>
          <w:rFonts w:hint="eastAsia" w:ascii="Arial" w:hAnsi="Arial" w:eastAsia="宋体" w:cs="Times New Roman"/>
          <w:b/>
          <w:color w:val="auto"/>
          <w:kern w:val="0"/>
          <w:sz w:val="32"/>
          <w:szCs w:val="20"/>
          <w:highlight w:val="none"/>
          <w:lang w:val="en-US" w:eastAsia="zh-CN" w:bidi="ar-SA"/>
        </w:rPr>
        <w:t>（五）开标</w:t>
      </w:r>
      <w:bookmarkEnd w:id="15"/>
      <w:bookmarkEnd w:id="16"/>
      <w:bookmarkEnd w:id="17"/>
    </w:p>
    <w:p w14:paraId="1ADFC995">
      <w:pPr>
        <w:widowControl/>
        <w:spacing w:line="500" w:lineRule="exact"/>
        <w:ind w:firstLine="422" w:firstLineChars="200"/>
        <w:jc w:val="left"/>
        <w:rPr>
          <w:rFonts w:ascii="宋体" w:hAnsi="宋体" w:eastAsia="宋体" w:cs="Times New Roman"/>
          <w:color w:val="auto"/>
          <w:szCs w:val="21"/>
          <w:highlight w:val="none"/>
        </w:rPr>
      </w:pPr>
      <w:r>
        <w:rPr>
          <w:rFonts w:hint="eastAsia" w:ascii="宋体" w:hAnsi="宋体" w:eastAsia="宋体" w:cs="Times New Roman"/>
          <w:b/>
          <w:bCs/>
          <w:color w:val="auto"/>
          <w:szCs w:val="21"/>
          <w:highlight w:val="none"/>
          <w:lang w:val="en-US" w:eastAsia="zh-CN"/>
        </w:rPr>
        <w:t>19</w:t>
      </w:r>
      <w:r>
        <w:rPr>
          <w:rFonts w:hint="eastAsia" w:ascii="宋体" w:hAnsi="宋体" w:eastAsia="宋体" w:cs="Times New Roman"/>
          <w:b/>
          <w:bCs/>
          <w:color w:val="auto"/>
          <w:szCs w:val="21"/>
          <w:highlight w:val="none"/>
        </w:rPr>
        <w:t>、开标时间和地点：</w:t>
      </w:r>
      <w:r>
        <w:rPr>
          <w:rFonts w:hint="eastAsia" w:ascii="宋体" w:hAnsi="宋体" w:eastAsia="宋体" w:cs="Times New Roman"/>
          <w:color w:val="auto"/>
          <w:szCs w:val="21"/>
          <w:highlight w:val="none"/>
        </w:rPr>
        <w:t>采购单位将在监督人员</w:t>
      </w:r>
      <w:r>
        <w:rPr>
          <w:rFonts w:hint="eastAsia" w:ascii="宋体" w:hAnsi="宋体" w:eastAsia="宋体" w:cs="Times New Roman"/>
          <w:color w:val="auto"/>
          <w:szCs w:val="21"/>
          <w:highlight w:val="none"/>
          <w:lang w:val="en-US" w:eastAsia="zh-CN"/>
        </w:rPr>
        <w:t>监督下依据</w:t>
      </w:r>
      <w:r>
        <w:rPr>
          <w:rFonts w:hint="eastAsia" w:ascii="宋体" w:hAnsi="宋体" w:eastAsia="宋体" w:cs="Times New Roman"/>
          <w:color w:val="auto"/>
          <w:szCs w:val="21"/>
          <w:highlight w:val="none"/>
        </w:rPr>
        <w:t>“参选人须知前附表”约定的时间和地点开标，所有参选人的法定代表人或个体工商户经营者或其授权委托人</w:t>
      </w:r>
      <w:r>
        <w:rPr>
          <w:rFonts w:hint="eastAsia" w:ascii="宋体" w:hAnsi="宋体" w:eastAsia="宋体" w:cs="Times New Roman"/>
          <w:color w:val="auto"/>
          <w:szCs w:val="21"/>
          <w:highlight w:val="none"/>
          <w:lang w:val="en-US" w:eastAsia="zh-CN"/>
        </w:rPr>
        <w:t>自愿</w:t>
      </w:r>
      <w:r>
        <w:rPr>
          <w:rFonts w:hint="eastAsia" w:ascii="宋体" w:hAnsi="宋体" w:eastAsia="宋体" w:cs="Times New Roman"/>
          <w:color w:val="auto"/>
          <w:szCs w:val="21"/>
          <w:highlight w:val="none"/>
        </w:rPr>
        <w:t>参加</w:t>
      </w:r>
      <w:r>
        <w:rPr>
          <w:rFonts w:hint="eastAsia" w:ascii="宋体" w:hAnsi="宋体" w:eastAsia="宋体" w:cs="Times New Roman"/>
          <w:color w:val="auto"/>
          <w:szCs w:val="21"/>
          <w:highlight w:val="none"/>
          <w:lang w:val="en-US" w:eastAsia="zh-CN"/>
        </w:rPr>
        <w:t>现场开标</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未参加现场开标的参选人应无条件认可整个开标过程</w:t>
      </w:r>
      <w:r>
        <w:rPr>
          <w:rFonts w:hint="eastAsia" w:ascii="宋体" w:hAnsi="宋体" w:eastAsia="宋体" w:cs="Times New Roman"/>
          <w:color w:val="auto"/>
          <w:szCs w:val="21"/>
          <w:highlight w:val="none"/>
        </w:rPr>
        <w:t>。</w:t>
      </w:r>
    </w:p>
    <w:p w14:paraId="03B73810">
      <w:pPr>
        <w:widowControl/>
        <w:spacing w:line="500" w:lineRule="exact"/>
        <w:ind w:firstLine="422" w:firstLineChars="200"/>
        <w:jc w:val="left"/>
        <w:rPr>
          <w:rFonts w:ascii="宋体" w:hAnsi="宋体" w:eastAsia="宋体" w:cs="Times New Roman"/>
          <w:color w:val="auto"/>
          <w:szCs w:val="21"/>
          <w:highlight w:val="none"/>
        </w:rPr>
      </w:pPr>
      <w:r>
        <w:rPr>
          <w:rFonts w:hint="eastAsia" w:ascii="宋体" w:hAnsi="宋体" w:eastAsia="宋体" w:cs="Times New Roman"/>
          <w:b/>
          <w:bCs/>
          <w:color w:val="auto"/>
          <w:szCs w:val="21"/>
          <w:highlight w:val="none"/>
        </w:rPr>
        <w:t>2</w:t>
      </w:r>
      <w:r>
        <w:rPr>
          <w:rFonts w:hint="eastAsia" w:ascii="宋体" w:hAnsi="宋体" w:eastAsia="宋体" w:cs="Times New Roman"/>
          <w:b/>
          <w:bCs/>
          <w:color w:val="auto"/>
          <w:szCs w:val="21"/>
          <w:highlight w:val="none"/>
          <w:lang w:val="en-US" w:eastAsia="zh-CN"/>
        </w:rPr>
        <w:t>0</w:t>
      </w:r>
      <w:r>
        <w:rPr>
          <w:rFonts w:hint="eastAsia" w:ascii="宋体" w:hAnsi="宋体" w:eastAsia="宋体" w:cs="Times New Roman"/>
          <w:b/>
          <w:bCs/>
          <w:color w:val="auto"/>
          <w:szCs w:val="21"/>
          <w:highlight w:val="none"/>
        </w:rPr>
        <w:t>、开标程序</w:t>
      </w:r>
    </w:p>
    <w:p w14:paraId="5F5B78AB">
      <w:pPr>
        <w:spacing w:line="360" w:lineRule="auto"/>
        <w:ind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w:t>
      </w:r>
      <w:r>
        <w:rPr>
          <w:rFonts w:hint="eastAsia" w:ascii="宋体" w:hAnsi="宋体" w:eastAsia="宋体" w:cs="宋体"/>
          <w:color w:val="auto"/>
          <w:szCs w:val="21"/>
          <w:highlight w:val="none"/>
          <w:lang w:val="en-US" w:eastAsia="zh-CN" w:bidi="ar"/>
        </w:rPr>
        <w:t>0</w:t>
      </w:r>
      <w:r>
        <w:rPr>
          <w:rFonts w:hint="eastAsia" w:ascii="宋体" w:hAnsi="宋体" w:eastAsia="宋体" w:cs="宋体"/>
          <w:color w:val="auto"/>
          <w:szCs w:val="21"/>
          <w:highlight w:val="none"/>
          <w:lang w:bidi="ar"/>
        </w:rPr>
        <w:t>.1</w:t>
      </w:r>
      <w:r>
        <w:rPr>
          <w:rFonts w:hint="eastAsia" w:ascii="宋体" w:hAnsi="宋体" w:eastAsia="宋体" w:cs="宋体"/>
          <w:color w:val="auto"/>
          <w:szCs w:val="21"/>
          <w:highlight w:val="none"/>
          <w:lang w:val="en-US" w:eastAsia="zh-CN" w:bidi="ar"/>
        </w:rPr>
        <w:t xml:space="preserve"> </w:t>
      </w:r>
      <w:r>
        <w:rPr>
          <w:rFonts w:hint="eastAsia" w:ascii="宋体" w:hAnsi="宋体" w:eastAsia="宋体" w:cs="宋体"/>
          <w:color w:val="auto"/>
          <w:szCs w:val="21"/>
          <w:highlight w:val="none"/>
          <w:lang w:bidi="ar"/>
        </w:rPr>
        <w:t>开标由采购单位代表主持，主持人按下列程序进行：</w:t>
      </w:r>
    </w:p>
    <w:p w14:paraId="582D68CC">
      <w:pPr>
        <w:spacing w:line="360" w:lineRule="auto"/>
        <w:ind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w:t>
      </w:r>
      <w:r>
        <w:rPr>
          <w:rFonts w:hint="eastAsia" w:ascii="宋体" w:hAnsi="宋体" w:eastAsia="宋体" w:cs="宋体"/>
          <w:color w:val="auto"/>
          <w:szCs w:val="21"/>
          <w:highlight w:val="none"/>
          <w:lang w:val="en-US" w:eastAsia="zh-CN" w:bidi="ar"/>
        </w:rPr>
        <w:t>0</w:t>
      </w:r>
      <w:r>
        <w:rPr>
          <w:rFonts w:hint="eastAsia" w:ascii="宋体" w:hAnsi="宋体" w:eastAsia="宋体" w:cs="宋体"/>
          <w:color w:val="auto"/>
          <w:szCs w:val="21"/>
          <w:highlight w:val="none"/>
          <w:lang w:bidi="ar"/>
        </w:rPr>
        <w:t>.1.1</w:t>
      </w:r>
      <w:r>
        <w:rPr>
          <w:rFonts w:hint="eastAsia" w:ascii="宋体" w:hAnsi="宋体" w:eastAsia="宋体" w:cs="宋体"/>
          <w:color w:val="auto"/>
          <w:szCs w:val="21"/>
          <w:highlight w:val="none"/>
          <w:lang w:val="en-US" w:eastAsia="zh-CN" w:bidi="ar"/>
        </w:rPr>
        <w:t xml:space="preserve"> </w:t>
      </w:r>
      <w:r>
        <w:rPr>
          <w:rFonts w:hint="eastAsia" w:ascii="宋体" w:hAnsi="宋体" w:eastAsia="宋体" w:cs="宋体"/>
          <w:color w:val="auto"/>
          <w:szCs w:val="21"/>
          <w:highlight w:val="none"/>
          <w:lang w:bidi="ar"/>
        </w:rPr>
        <w:t>宣布项目名称、介绍参会人员；</w:t>
      </w:r>
    </w:p>
    <w:p w14:paraId="336343B1">
      <w:pPr>
        <w:spacing w:line="360" w:lineRule="auto"/>
        <w:ind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w:t>
      </w:r>
      <w:r>
        <w:rPr>
          <w:rFonts w:hint="eastAsia" w:ascii="宋体" w:hAnsi="宋体" w:eastAsia="宋体" w:cs="宋体"/>
          <w:color w:val="auto"/>
          <w:szCs w:val="21"/>
          <w:highlight w:val="none"/>
          <w:lang w:val="en-US" w:eastAsia="zh-CN" w:bidi="ar"/>
        </w:rPr>
        <w:t>0</w:t>
      </w:r>
      <w:r>
        <w:rPr>
          <w:rFonts w:hint="eastAsia" w:ascii="宋体" w:hAnsi="宋体" w:eastAsia="宋体" w:cs="宋体"/>
          <w:color w:val="auto"/>
          <w:szCs w:val="21"/>
          <w:highlight w:val="none"/>
          <w:lang w:bidi="ar"/>
        </w:rPr>
        <w:t>.1.2</w:t>
      </w:r>
      <w:r>
        <w:rPr>
          <w:rFonts w:hint="eastAsia" w:ascii="宋体" w:hAnsi="宋体" w:eastAsia="宋体" w:cs="宋体"/>
          <w:color w:val="auto"/>
          <w:szCs w:val="21"/>
          <w:highlight w:val="none"/>
          <w:lang w:val="en-US" w:eastAsia="zh-CN" w:bidi="ar"/>
        </w:rPr>
        <w:t xml:space="preserve"> </w:t>
      </w:r>
      <w:r>
        <w:rPr>
          <w:rFonts w:hint="eastAsia" w:ascii="宋体" w:hAnsi="宋体" w:eastAsia="宋体" w:cs="宋体"/>
          <w:color w:val="auto"/>
          <w:szCs w:val="21"/>
          <w:highlight w:val="none"/>
          <w:lang w:bidi="ar"/>
        </w:rPr>
        <w:t>宣布开标纪律；</w:t>
      </w:r>
    </w:p>
    <w:p w14:paraId="3F613136">
      <w:pPr>
        <w:spacing w:line="360" w:lineRule="auto"/>
        <w:ind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w:t>
      </w:r>
      <w:r>
        <w:rPr>
          <w:rFonts w:hint="eastAsia" w:ascii="宋体" w:hAnsi="宋体" w:eastAsia="宋体" w:cs="宋体"/>
          <w:color w:val="auto"/>
          <w:szCs w:val="21"/>
          <w:highlight w:val="none"/>
          <w:lang w:val="en-US" w:eastAsia="zh-CN" w:bidi="ar"/>
        </w:rPr>
        <w:t>0</w:t>
      </w:r>
      <w:r>
        <w:rPr>
          <w:rFonts w:hint="eastAsia" w:ascii="宋体" w:hAnsi="宋体" w:eastAsia="宋体" w:cs="宋体"/>
          <w:color w:val="auto"/>
          <w:szCs w:val="21"/>
          <w:highlight w:val="none"/>
          <w:lang w:bidi="ar"/>
        </w:rPr>
        <w:t>.1.3</w:t>
      </w:r>
      <w:r>
        <w:rPr>
          <w:rFonts w:hint="eastAsia" w:ascii="宋体" w:hAnsi="宋体" w:eastAsia="宋体" w:cs="宋体"/>
          <w:color w:val="auto"/>
          <w:szCs w:val="21"/>
          <w:highlight w:val="none"/>
          <w:lang w:val="en-US" w:eastAsia="zh-CN" w:bidi="ar"/>
        </w:rPr>
        <w:t xml:space="preserve"> </w:t>
      </w:r>
      <w:r>
        <w:rPr>
          <w:rFonts w:hint="eastAsia" w:ascii="宋体" w:hAnsi="宋体" w:eastAsia="宋体" w:cs="宋体"/>
          <w:color w:val="auto"/>
          <w:szCs w:val="21"/>
          <w:highlight w:val="none"/>
          <w:lang w:bidi="ar"/>
        </w:rPr>
        <w:t>由</w:t>
      </w:r>
      <w:r>
        <w:rPr>
          <w:rFonts w:hint="eastAsia" w:ascii="宋体" w:hAnsi="宋体" w:eastAsia="宋体" w:cs="Times New Roman"/>
          <w:color w:val="auto"/>
          <w:szCs w:val="21"/>
          <w:highlight w:val="none"/>
          <w:lang w:eastAsia="zh-CN"/>
        </w:rPr>
        <w:t>采购人</w:t>
      </w:r>
      <w:r>
        <w:rPr>
          <w:rFonts w:hint="eastAsia" w:ascii="宋体" w:hAnsi="宋体" w:eastAsia="宋体" w:cs="宋体"/>
          <w:color w:val="auto"/>
          <w:szCs w:val="21"/>
          <w:highlight w:val="none"/>
          <w:lang w:bidi="ar"/>
        </w:rPr>
        <w:t>代表和监督人员查验</w:t>
      </w:r>
      <w:r>
        <w:rPr>
          <w:rFonts w:hint="eastAsia" w:ascii="宋体" w:hAnsi="宋体" w:eastAsia="宋体" w:cs="宋体"/>
          <w:color w:val="auto"/>
          <w:szCs w:val="21"/>
          <w:highlight w:val="none"/>
          <w:lang w:eastAsia="zh-CN" w:bidi="ar"/>
        </w:rPr>
        <w:t>参选人</w:t>
      </w:r>
      <w:r>
        <w:rPr>
          <w:rFonts w:hint="eastAsia" w:ascii="宋体" w:hAnsi="宋体" w:eastAsia="宋体" w:cs="宋体"/>
          <w:color w:val="auto"/>
          <w:szCs w:val="21"/>
          <w:highlight w:val="none"/>
          <w:lang w:bidi="ar"/>
        </w:rPr>
        <w:t>相关证件资料并宣布查验结果；</w:t>
      </w:r>
    </w:p>
    <w:p w14:paraId="2C295C5A">
      <w:pPr>
        <w:spacing w:line="360" w:lineRule="auto"/>
        <w:ind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w:t>
      </w:r>
      <w:r>
        <w:rPr>
          <w:rFonts w:hint="eastAsia" w:ascii="宋体" w:hAnsi="宋体" w:eastAsia="宋体" w:cs="宋体"/>
          <w:color w:val="auto"/>
          <w:szCs w:val="21"/>
          <w:highlight w:val="none"/>
          <w:lang w:val="en-US" w:eastAsia="zh-CN" w:bidi="ar"/>
        </w:rPr>
        <w:t>0</w:t>
      </w:r>
      <w:r>
        <w:rPr>
          <w:rFonts w:hint="eastAsia" w:ascii="宋体" w:hAnsi="宋体" w:eastAsia="宋体" w:cs="宋体"/>
          <w:color w:val="auto"/>
          <w:szCs w:val="21"/>
          <w:highlight w:val="none"/>
          <w:lang w:bidi="ar"/>
        </w:rPr>
        <w:t>.1.4</w:t>
      </w:r>
      <w:r>
        <w:rPr>
          <w:rFonts w:hint="eastAsia" w:ascii="宋体" w:hAnsi="宋体" w:eastAsia="宋体" w:cs="宋体"/>
          <w:color w:val="auto"/>
          <w:szCs w:val="21"/>
          <w:highlight w:val="none"/>
          <w:lang w:val="en-US" w:eastAsia="zh-CN" w:bidi="ar"/>
        </w:rPr>
        <w:t xml:space="preserve"> </w:t>
      </w:r>
      <w:r>
        <w:rPr>
          <w:rFonts w:hint="eastAsia" w:ascii="宋体" w:hAnsi="宋体" w:eastAsia="宋体" w:cs="宋体"/>
          <w:color w:val="auto"/>
          <w:szCs w:val="21"/>
          <w:highlight w:val="none"/>
          <w:lang w:bidi="ar"/>
        </w:rPr>
        <w:t>由</w:t>
      </w:r>
      <w:r>
        <w:rPr>
          <w:rFonts w:hint="eastAsia" w:ascii="宋体" w:hAnsi="宋体" w:eastAsia="宋体" w:cs="宋体"/>
          <w:color w:val="auto"/>
          <w:szCs w:val="21"/>
          <w:highlight w:val="none"/>
          <w:lang w:val="en-US" w:eastAsia="zh-CN"/>
        </w:rPr>
        <w:t>参与现场开标的</w:t>
      </w:r>
      <w:r>
        <w:rPr>
          <w:rFonts w:hint="eastAsia" w:ascii="宋体" w:hAnsi="宋体" w:eastAsia="宋体" w:cs="宋体"/>
          <w:color w:val="auto"/>
          <w:szCs w:val="21"/>
          <w:highlight w:val="none"/>
          <w:lang w:bidi="ar"/>
        </w:rPr>
        <w:t>各</w:t>
      </w:r>
      <w:r>
        <w:rPr>
          <w:rFonts w:hint="eastAsia" w:ascii="宋体" w:hAnsi="宋体" w:eastAsia="宋体" w:cs="宋体"/>
          <w:color w:val="auto"/>
          <w:szCs w:val="21"/>
          <w:highlight w:val="none"/>
          <w:lang w:eastAsia="zh-CN" w:bidi="ar"/>
        </w:rPr>
        <w:t>参选人</w:t>
      </w:r>
      <w:r>
        <w:rPr>
          <w:rFonts w:hint="eastAsia" w:ascii="宋体" w:hAnsi="宋体" w:eastAsia="宋体" w:cs="宋体"/>
          <w:color w:val="auto"/>
          <w:szCs w:val="21"/>
          <w:highlight w:val="none"/>
          <w:lang w:bidi="ar"/>
        </w:rPr>
        <w:t>互相检查</w:t>
      </w:r>
      <w:r>
        <w:rPr>
          <w:rFonts w:hint="eastAsia" w:ascii="宋体" w:hAnsi="宋体" w:eastAsia="宋体" w:cs="宋体"/>
          <w:color w:val="auto"/>
          <w:szCs w:val="21"/>
          <w:highlight w:val="none"/>
          <w:lang w:eastAsia="zh-CN" w:bidi="ar"/>
        </w:rPr>
        <w:t>参选文件</w:t>
      </w:r>
      <w:r>
        <w:rPr>
          <w:rFonts w:hint="eastAsia" w:ascii="宋体" w:hAnsi="宋体" w:eastAsia="宋体" w:cs="宋体"/>
          <w:color w:val="auto"/>
          <w:szCs w:val="21"/>
          <w:highlight w:val="none"/>
          <w:lang w:bidi="ar"/>
        </w:rPr>
        <w:t>的密封情况，并确认</w:t>
      </w:r>
      <w:r>
        <w:rPr>
          <w:rFonts w:hint="eastAsia" w:ascii="宋体" w:hAnsi="宋体" w:eastAsia="宋体" w:cs="宋体"/>
          <w:color w:val="auto"/>
          <w:szCs w:val="21"/>
          <w:highlight w:val="none"/>
          <w:lang w:eastAsia="zh-CN" w:bidi="ar"/>
        </w:rPr>
        <w:t>参选人</w:t>
      </w:r>
      <w:r>
        <w:rPr>
          <w:rFonts w:hint="eastAsia" w:ascii="宋体" w:hAnsi="宋体" w:eastAsia="宋体" w:cs="宋体"/>
          <w:color w:val="auto"/>
          <w:szCs w:val="21"/>
          <w:highlight w:val="none"/>
          <w:lang w:bidi="ar"/>
        </w:rPr>
        <w:t xml:space="preserve">是否存在异议； </w:t>
      </w:r>
    </w:p>
    <w:p w14:paraId="5A1B7005">
      <w:pPr>
        <w:spacing w:line="360" w:lineRule="auto"/>
        <w:ind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w:t>
      </w:r>
      <w:r>
        <w:rPr>
          <w:rFonts w:hint="eastAsia" w:ascii="宋体" w:hAnsi="宋体" w:eastAsia="宋体" w:cs="宋体"/>
          <w:color w:val="auto"/>
          <w:szCs w:val="21"/>
          <w:highlight w:val="none"/>
          <w:lang w:val="en-US" w:eastAsia="zh-CN" w:bidi="ar"/>
        </w:rPr>
        <w:t>0</w:t>
      </w:r>
      <w:r>
        <w:rPr>
          <w:rFonts w:hint="eastAsia" w:ascii="宋体" w:hAnsi="宋体" w:eastAsia="宋体" w:cs="宋体"/>
          <w:color w:val="auto"/>
          <w:szCs w:val="21"/>
          <w:highlight w:val="none"/>
          <w:lang w:bidi="ar"/>
        </w:rPr>
        <w:t>.1.5</w:t>
      </w:r>
      <w:r>
        <w:rPr>
          <w:rFonts w:hint="eastAsia" w:ascii="宋体" w:hAnsi="宋体" w:eastAsia="宋体" w:cs="宋体"/>
          <w:color w:val="auto"/>
          <w:szCs w:val="21"/>
          <w:highlight w:val="none"/>
          <w:lang w:val="en-US" w:eastAsia="zh-CN" w:bidi="ar"/>
        </w:rPr>
        <w:t xml:space="preserve"> </w:t>
      </w:r>
      <w:r>
        <w:rPr>
          <w:rFonts w:hint="eastAsia" w:ascii="宋体" w:hAnsi="宋体" w:eastAsia="宋体" w:cs="宋体"/>
          <w:color w:val="auto"/>
          <w:szCs w:val="21"/>
          <w:highlight w:val="none"/>
          <w:lang w:bidi="ar"/>
        </w:rPr>
        <w:t>依次当众开标，公布</w:t>
      </w:r>
      <w:r>
        <w:rPr>
          <w:rFonts w:hint="eastAsia" w:ascii="宋体" w:hAnsi="宋体" w:eastAsia="宋体" w:cs="宋体"/>
          <w:color w:val="auto"/>
          <w:szCs w:val="21"/>
          <w:highlight w:val="none"/>
          <w:lang w:eastAsia="zh-CN" w:bidi="ar"/>
        </w:rPr>
        <w:t>参选人</w:t>
      </w:r>
      <w:r>
        <w:rPr>
          <w:rFonts w:hint="eastAsia" w:ascii="宋体" w:hAnsi="宋体" w:eastAsia="宋体" w:cs="宋体"/>
          <w:color w:val="auto"/>
          <w:szCs w:val="21"/>
          <w:highlight w:val="none"/>
          <w:lang w:bidi="ar"/>
        </w:rPr>
        <w:t>名称、报价及</w:t>
      </w:r>
      <w:r>
        <w:rPr>
          <w:rFonts w:hint="eastAsia" w:ascii="宋体" w:hAnsi="宋体" w:eastAsia="宋体" w:cs="宋体"/>
          <w:color w:val="auto"/>
          <w:szCs w:val="21"/>
          <w:highlight w:val="none"/>
          <w:lang w:eastAsia="zh-CN" w:bidi="ar"/>
        </w:rPr>
        <w:t>参选报价函</w:t>
      </w:r>
      <w:r>
        <w:rPr>
          <w:rFonts w:hint="eastAsia" w:ascii="宋体" w:hAnsi="宋体" w:eastAsia="宋体" w:cs="宋体"/>
          <w:color w:val="auto"/>
          <w:szCs w:val="21"/>
          <w:highlight w:val="none"/>
          <w:lang w:bidi="ar"/>
        </w:rPr>
        <w:t>其他内容，并记录在案；</w:t>
      </w:r>
    </w:p>
    <w:p w14:paraId="29A8375B">
      <w:pPr>
        <w:spacing w:line="360" w:lineRule="auto"/>
        <w:ind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w:t>
      </w:r>
      <w:r>
        <w:rPr>
          <w:rFonts w:hint="eastAsia" w:ascii="宋体" w:hAnsi="宋体" w:eastAsia="宋体" w:cs="宋体"/>
          <w:color w:val="auto"/>
          <w:szCs w:val="21"/>
          <w:highlight w:val="none"/>
          <w:lang w:val="en-US" w:eastAsia="zh-CN" w:bidi="ar"/>
        </w:rPr>
        <w:t>0</w:t>
      </w:r>
      <w:r>
        <w:rPr>
          <w:rFonts w:hint="eastAsia" w:ascii="宋体" w:hAnsi="宋体" w:eastAsia="宋体" w:cs="宋体"/>
          <w:color w:val="auto"/>
          <w:szCs w:val="21"/>
          <w:highlight w:val="none"/>
          <w:lang w:bidi="ar"/>
        </w:rPr>
        <w:t>.1.6</w:t>
      </w:r>
      <w:r>
        <w:rPr>
          <w:rFonts w:hint="eastAsia" w:ascii="宋体" w:hAnsi="宋体" w:eastAsia="宋体" w:cs="宋体"/>
          <w:color w:val="auto"/>
          <w:szCs w:val="21"/>
          <w:highlight w:val="none"/>
          <w:lang w:val="en-US" w:eastAsia="zh-CN" w:bidi="ar"/>
        </w:rPr>
        <w:t xml:space="preserve"> </w:t>
      </w:r>
      <w:r>
        <w:rPr>
          <w:rFonts w:hint="eastAsia" w:ascii="宋体" w:hAnsi="宋体" w:eastAsia="宋体" w:cs="Times New Roman"/>
          <w:color w:val="auto"/>
          <w:szCs w:val="21"/>
          <w:highlight w:val="none"/>
          <w:lang w:eastAsia="zh-CN"/>
        </w:rPr>
        <w:t>采购人</w:t>
      </w:r>
      <w:r>
        <w:rPr>
          <w:rFonts w:hint="eastAsia" w:ascii="宋体" w:hAnsi="宋体" w:eastAsia="宋体" w:cs="宋体"/>
          <w:color w:val="auto"/>
          <w:szCs w:val="21"/>
          <w:highlight w:val="none"/>
          <w:lang w:bidi="ar"/>
        </w:rPr>
        <w:t>代表、监督人员、记录人等有关人员在开标记录表上签字确认；</w:t>
      </w:r>
    </w:p>
    <w:p w14:paraId="272B284F">
      <w:pPr>
        <w:spacing w:line="360" w:lineRule="auto"/>
        <w:ind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w:t>
      </w:r>
      <w:r>
        <w:rPr>
          <w:rFonts w:hint="eastAsia" w:ascii="宋体" w:hAnsi="宋体" w:eastAsia="宋体" w:cs="宋体"/>
          <w:color w:val="auto"/>
          <w:szCs w:val="21"/>
          <w:highlight w:val="none"/>
          <w:lang w:val="en-US" w:eastAsia="zh-CN" w:bidi="ar"/>
        </w:rPr>
        <w:t>0</w:t>
      </w:r>
      <w:r>
        <w:rPr>
          <w:rFonts w:hint="eastAsia" w:ascii="宋体" w:hAnsi="宋体" w:eastAsia="宋体" w:cs="宋体"/>
          <w:color w:val="auto"/>
          <w:szCs w:val="21"/>
          <w:highlight w:val="none"/>
          <w:lang w:bidi="ar"/>
        </w:rPr>
        <w:t>.1.7</w:t>
      </w:r>
      <w:r>
        <w:rPr>
          <w:rFonts w:hint="eastAsia" w:ascii="宋体" w:hAnsi="宋体" w:eastAsia="宋体" w:cs="宋体"/>
          <w:color w:val="auto"/>
          <w:szCs w:val="21"/>
          <w:highlight w:val="none"/>
          <w:lang w:val="en-US" w:eastAsia="zh-CN" w:bidi="ar"/>
        </w:rPr>
        <w:t xml:space="preserve"> </w:t>
      </w:r>
      <w:r>
        <w:rPr>
          <w:rFonts w:hint="eastAsia" w:ascii="宋体" w:hAnsi="宋体" w:eastAsia="宋体" w:cs="宋体"/>
          <w:color w:val="auto"/>
          <w:szCs w:val="21"/>
          <w:highlight w:val="none"/>
          <w:lang w:bidi="ar"/>
        </w:rPr>
        <w:t>进入评审阶段；</w:t>
      </w:r>
    </w:p>
    <w:p w14:paraId="70137210">
      <w:pPr>
        <w:spacing w:line="360" w:lineRule="auto"/>
        <w:ind w:firstLine="420" w:firstLineChars="20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w:t>
      </w:r>
      <w:r>
        <w:rPr>
          <w:rFonts w:hint="eastAsia" w:ascii="宋体" w:hAnsi="宋体" w:eastAsia="宋体" w:cs="宋体"/>
          <w:color w:val="auto"/>
          <w:szCs w:val="21"/>
          <w:highlight w:val="none"/>
          <w:lang w:val="en-US" w:eastAsia="zh-CN" w:bidi="ar"/>
        </w:rPr>
        <w:t>0</w:t>
      </w:r>
      <w:r>
        <w:rPr>
          <w:rFonts w:hint="eastAsia" w:ascii="宋体" w:hAnsi="宋体" w:eastAsia="宋体" w:cs="宋体"/>
          <w:color w:val="auto"/>
          <w:szCs w:val="21"/>
          <w:highlight w:val="none"/>
          <w:lang w:bidi="ar"/>
        </w:rPr>
        <w:t>.1.8</w:t>
      </w:r>
      <w:r>
        <w:rPr>
          <w:rFonts w:hint="eastAsia" w:ascii="宋体" w:hAnsi="宋体" w:eastAsia="宋体" w:cs="宋体"/>
          <w:color w:val="auto"/>
          <w:szCs w:val="21"/>
          <w:highlight w:val="none"/>
          <w:lang w:val="en-US" w:eastAsia="zh-CN" w:bidi="ar"/>
        </w:rPr>
        <w:t xml:space="preserve"> </w:t>
      </w:r>
      <w:r>
        <w:rPr>
          <w:rFonts w:hint="eastAsia" w:ascii="宋体" w:hAnsi="宋体" w:eastAsia="宋体" w:cs="宋体"/>
          <w:color w:val="auto"/>
          <w:szCs w:val="21"/>
          <w:highlight w:val="none"/>
          <w:lang w:bidi="ar"/>
        </w:rPr>
        <w:t>宣布评审结果。</w:t>
      </w:r>
    </w:p>
    <w:p w14:paraId="01A11E67">
      <w:pPr>
        <w:spacing w:line="360"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0</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必须对其</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中所有资料的真实性负责。若发现</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有弄虚作假行为的，投标无效，由相关管理部门按照</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相应条款对其做相应处罚。</w:t>
      </w:r>
    </w:p>
    <w:p w14:paraId="43C0F805">
      <w:pPr>
        <w:widowControl/>
        <w:spacing w:line="500" w:lineRule="exact"/>
        <w:ind w:firstLine="422" w:firstLineChars="200"/>
        <w:jc w:val="left"/>
        <w:rPr>
          <w:rFonts w:ascii="宋体" w:hAnsi="宋体" w:eastAsia="宋体" w:cs="Times New Roman"/>
          <w:color w:val="auto"/>
          <w:szCs w:val="21"/>
          <w:highlight w:val="none"/>
        </w:rPr>
      </w:pPr>
      <w:r>
        <w:rPr>
          <w:rFonts w:hint="eastAsia" w:ascii="宋体" w:hAnsi="宋体" w:eastAsia="宋体" w:cs="Times New Roman"/>
          <w:b/>
          <w:bCs/>
          <w:color w:val="auto"/>
          <w:szCs w:val="21"/>
          <w:highlight w:val="none"/>
        </w:rPr>
        <w:t>2</w:t>
      </w:r>
      <w:r>
        <w:rPr>
          <w:rFonts w:hint="eastAsia" w:ascii="宋体" w:hAnsi="宋体" w:eastAsia="宋体" w:cs="Times New Roman"/>
          <w:b/>
          <w:bCs/>
          <w:color w:val="auto"/>
          <w:szCs w:val="21"/>
          <w:highlight w:val="none"/>
          <w:lang w:val="en-US" w:eastAsia="zh-CN"/>
        </w:rPr>
        <w:t>1</w:t>
      </w:r>
      <w:r>
        <w:rPr>
          <w:rFonts w:hint="eastAsia" w:ascii="宋体" w:hAnsi="宋体" w:eastAsia="宋体" w:cs="Times New Roman"/>
          <w:b/>
          <w:bCs/>
          <w:color w:val="auto"/>
          <w:szCs w:val="21"/>
          <w:highlight w:val="none"/>
        </w:rPr>
        <w:t>、</w:t>
      </w:r>
      <w:r>
        <w:rPr>
          <w:rFonts w:hint="eastAsia" w:ascii="宋体" w:hAnsi="宋体" w:eastAsia="宋体" w:cs="Times New Roman"/>
          <w:b/>
          <w:bCs/>
          <w:color w:val="auto"/>
          <w:szCs w:val="21"/>
          <w:highlight w:val="none"/>
          <w:lang w:eastAsia="zh-CN"/>
        </w:rPr>
        <w:t>参选文件</w:t>
      </w:r>
      <w:r>
        <w:rPr>
          <w:rFonts w:hint="eastAsia" w:ascii="宋体" w:hAnsi="宋体" w:eastAsia="宋体" w:cs="Times New Roman"/>
          <w:b/>
          <w:bCs/>
          <w:color w:val="auto"/>
          <w:szCs w:val="21"/>
          <w:highlight w:val="none"/>
        </w:rPr>
        <w:t>的有效性</w:t>
      </w:r>
    </w:p>
    <w:p w14:paraId="6F8B2D79">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1</w:t>
      </w: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 xml:space="preserve">有下列情形之一的，将不予受理： </w:t>
      </w:r>
    </w:p>
    <w:p w14:paraId="5DD84173">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（1）逾期送达的或者未送达至指定地点的； </w:t>
      </w:r>
    </w:p>
    <w:p w14:paraId="4C292A04">
      <w:pPr>
        <w:widowControl/>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（2）未按</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要求包装、密封的。</w:t>
      </w:r>
    </w:p>
    <w:p w14:paraId="49BC8368">
      <w:pPr>
        <w:widowControl/>
        <w:numPr>
          <w:ilvl w:val="0"/>
          <w:numId w:val="0"/>
        </w:numPr>
        <w:spacing w:line="500" w:lineRule="exact"/>
        <w:ind w:firstLine="420" w:firstLineChars="20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）参选人未按要求参加开标会、未按要求出示材料供现场查验或经查验不合格的、参选文件份数少于比选文件要求；</w:t>
      </w:r>
    </w:p>
    <w:p w14:paraId="3378678F">
      <w:pPr>
        <w:widowControl/>
        <w:numPr>
          <w:ilvl w:val="0"/>
          <w:numId w:val="0"/>
        </w:numPr>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2、开标过程中发现有下列情况的，由评标委员会评审后，认定为投标无效：</w:t>
      </w:r>
    </w:p>
    <w:p w14:paraId="67882D1E">
      <w:pPr>
        <w:widowControl/>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1</w:t>
      </w: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1</w:t>
      </w:r>
      <w:r>
        <w:rPr>
          <w:rFonts w:hint="eastAsia" w:ascii="宋体" w:hAnsi="宋体" w:eastAsia="宋体" w:cs="Times New Roman"/>
          <w:color w:val="auto"/>
          <w:szCs w:val="21"/>
          <w:highlight w:val="none"/>
        </w:rPr>
        <w:t>、未按约定格式提供、填写</w:t>
      </w:r>
      <w:r>
        <w:rPr>
          <w:rFonts w:hint="eastAsia" w:ascii="宋体" w:hAnsi="宋体" w:eastAsia="宋体" w:cs="Times New Roman"/>
          <w:color w:val="auto"/>
          <w:szCs w:val="21"/>
          <w:highlight w:val="none"/>
          <w:lang w:eastAsia="zh-CN"/>
        </w:rPr>
        <w:t>参选文件封面、投标函、投标费率表、服务内容及质量要求响应表</w:t>
      </w:r>
      <w:r>
        <w:rPr>
          <w:rFonts w:hint="eastAsia" w:ascii="宋体" w:hAnsi="宋体" w:eastAsia="宋体" w:cs="Times New Roman"/>
          <w:color w:val="auto"/>
          <w:szCs w:val="21"/>
          <w:highlight w:val="none"/>
        </w:rPr>
        <w:t>或</w:t>
      </w:r>
      <w:r>
        <w:rPr>
          <w:rFonts w:hint="eastAsia" w:ascii="宋体" w:hAnsi="宋体" w:eastAsia="宋体" w:cs="Times New Roman"/>
          <w:color w:val="auto"/>
          <w:szCs w:val="21"/>
          <w:highlight w:val="none"/>
          <w:lang w:eastAsia="zh-CN"/>
        </w:rPr>
        <w:t>参选文件封面、投标函、投标费率表、服务内容及质量要求响应表</w:t>
      </w:r>
      <w:r>
        <w:rPr>
          <w:rFonts w:hint="eastAsia" w:ascii="宋体" w:hAnsi="宋体" w:eastAsia="宋体" w:cs="Times New Roman"/>
          <w:color w:val="auto"/>
          <w:szCs w:val="21"/>
          <w:highlight w:val="none"/>
        </w:rPr>
        <w:t>未加盖</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公章并经法定代表人或个体工商户经营者或授权委托人签字或加盖印章；</w:t>
      </w:r>
    </w:p>
    <w:p w14:paraId="268339B5">
      <w:pPr>
        <w:widowControl/>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1</w:t>
      </w: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rPr>
        <w:t>、</w:t>
      </w:r>
      <w:r>
        <w:rPr>
          <w:rFonts w:hint="eastAsia" w:ascii="宋体" w:hAnsi="宋体" w:eastAsia="宋体" w:cs="Times New Roman"/>
          <w:color w:val="auto"/>
          <w:szCs w:val="21"/>
          <w:highlight w:val="none"/>
          <w:lang w:eastAsia="zh-CN"/>
        </w:rPr>
        <w:t>参选人投标费率高于比选最高投标费率</w:t>
      </w:r>
      <w:r>
        <w:rPr>
          <w:rFonts w:hint="eastAsia" w:ascii="宋体" w:hAnsi="宋体" w:eastAsia="宋体" w:cs="Times New Roman"/>
          <w:color w:val="auto"/>
          <w:szCs w:val="21"/>
          <w:highlight w:val="none"/>
        </w:rPr>
        <w:t>；</w:t>
      </w:r>
    </w:p>
    <w:p w14:paraId="131B722A">
      <w:pPr>
        <w:widowControl/>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1</w:t>
      </w: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、法律、法规及</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规定的其它情形。</w:t>
      </w:r>
    </w:p>
    <w:p w14:paraId="1AABC955">
      <w:pPr>
        <w:widowControl/>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22、</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存在下列情形之一，经评标委员会评审后，为</w:t>
      </w:r>
      <w:r>
        <w:rPr>
          <w:rFonts w:hint="eastAsia" w:ascii="宋体" w:hAnsi="宋体" w:eastAsia="宋体" w:cs="Times New Roman"/>
          <w:color w:val="auto"/>
          <w:szCs w:val="21"/>
          <w:highlight w:val="none"/>
          <w:lang w:eastAsia="zh-CN"/>
        </w:rPr>
        <w:t>参选</w:t>
      </w:r>
      <w:r>
        <w:rPr>
          <w:rFonts w:hint="eastAsia" w:ascii="宋体" w:hAnsi="宋体" w:eastAsia="宋体" w:cs="Times New Roman"/>
          <w:color w:val="auto"/>
          <w:szCs w:val="21"/>
          <w:highlight w:val="none"/>
        </w:rPr>
        <w:t>无效：</w:t>
      </w:r>
    </w:p>
    <w:p w14:paraId="4ADC9D40">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(1)</w:t>
      </w:r>
      <w:r>
        <w:rPr>
          <w:rFonts w:ascii="Times New Roman" w:hAnsi="宋体" w:eastAsia="宋体" w:cs="Times New Roman"/>
          <w:color w:val="auto"/>
          <w:szCs w:val="21"/>
          <w:highlight w:val="none"/>
        </w:rPr>
        <w:t>被责令停业</w:t>
      </w:r>
      <w:r>
        <w:rPr>
          <w:rFonts w:hint="eastAsia" w:ascii="Times New Roman" w:hAnsi="宋体" w:eastAsia="宋体" w:cs="Times New Roman"/>
          <w:color w:val="auto"/>
          <w:szCs w:val="21"/>
          <w:highlight w:val="none"/>
        </w:rPr>
        <w:t>且处于有效期内</w:t>
      </w:r>
      <w:r>
        <w:rPr>
          <w:rFonts w:ascii="Times New Roman" w:hAnsi="宋体" w:eastAsia="宋体" w:cs="Times New Roman"/>
          <w:color w:val="auto"/>
          <w:szCs w:val="21"/>
          <w:highlight w:val="none"/>
        </w:rPr>
        <w:t>的</w:t>
      </w:r>
      <w:r>
        <w:rPr>
          <w:rFonts w:hint="eastAsia" w:ascii="宋体" w:hAnsi="宋体" w:eastAsia="宋体" w:cs="Times New Roman"/>
          <w:color w:val="auto"/>
          <w:szCs w:val="21"/>
          <w:highlight w:val="none"/>
        </w:rPr>
        <w:t>；</w:t>
      </w:r>
    </w:p>
    <w:p w14:paraId="6925E0B0">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(2)被安庆市行政区域内公共资源交易监管部门限制</w:t>
      </w:r>
      <w:r>
        <w:rPr>
          <w:rFonts w:hint="eastAsia" w:ascii="宋体" w:hAnsi="宋体" w:eastAsia="宋体" w:cs="Times New Roman"/>
          <w:color w:val="auto"/>
          <w:szCs w:val="21"/>
          <w:highlight w:val="none"/>
          <w:lang w:eastAsia="zh-CN"/>
        </w:rPr>
        <w:t>参选</w:t>
      </w:r>
      <w:r>
        <w:rPr>
          <w:rFonts w:hint="eastAsia" w:ascii="宋体" w:hAnsi="宋体" w:eastAsia="宋体" w:cs="Times New Roman"/>
          <w:color w:val="auto"/>
          <w:szCs w:val="21"/>
          <w:highlight w:val="none"/>
        </w:rPr>
        <w:t>资格且处于有效期内；</w:t>
      </w:r>
    </w:p>
    <w:p w14:paraId="27B16072">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(3)财产被接管或冻结可能影响本项目正常实施的；</w:t>
      </w:r>
    </w:p>
    <w:p w14:paraId="5E1BA3F4">
      <w:pPr>
        <w:widowControl/>
        <w:numPr>
          <w:ilvl w:val="0"/>
          <w:numId w:val="4"/>
        </w:numPr>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法律、法规规定及</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约定的其他情形。</w:t>
      </w:r>
    </w:p>
    <w:p w14:paraId="3633B7CF">
      <w:pPr>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br w:type="page"/>
      </w:r>
    </w:p>
    <w:p w14:paraId="7A7CACBA">
      <w:pPr>
        <w:keepNext/>
        <w:keepLines/>
        <w:widowControl w:val="0"/>
        <w:autoSpaceDE w:val="0"/>
        <w:autoSpaceDN w:val="0"/>
        <w:adjustRightInd w:val="0"/>
        <w:spacing w:before="120" w:line="360" w:lineRule="auto"/>
        <w:jc w:val="center"/>
        <w:outlineLvl w:val="1"/>
        <w:rPr>
          <w:rFonts w:ascii="Arial" w:hAnsi="Arial" w:eastAsia="宋体" w:cs="Times New Roman"/>
          <w:b/>
          <w:color w:val="auto"/>
          <w:kern w:val="0"/>
          <w:sz w:val="32"/>
          <w:szCs w:val="20"/>
          <w:highlight w:val="none"/>
          <w:lang w:val="en-US" w:eastAsia="zh-CN" w:bidi="ar-SA"/>
        </w:rPr>
      </w:pPr>
      <w:r>
        <w:rPr>
          <w:rFonts w:hint="eastAsia" w:ascii="Arial" w:hAnsi="Arial" w:eastAsia="宋体" w:cs="Times New Roman"/>
          <w:b/>
          <w:color w:val="auto"/>
          <w:kern w:val="0"/>
          <w:sz w:val="32"/>
          <w:szCs w:val="20"/>
          <w:highlight w:val="none"/>
          <w:lang w:val="en-US" w:eastAsia="zh-CN" w:bidi="ar-SA"/>
        </w:rPr>
        <w:t>（六）评标</w:t>
      </w:r>
    </w:p>
    <w:p w14:paraId="3B0E841A">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b/>
          <w:bCs/>
          <w:color w:val="auto"/>
          <w:szCs w:val="21"/>
          <w:highlight w:val="none"/>
        </w:rPr>
        <w:t xml:space="preserve">    23、评</w:t>
      </w:r>
      <w:r>
        <w:rPr>
          <w:rFonts w:hint="eastAsia" w:ascii="宋体" w:hAnsi="宋体" w:eastAsia="宋体" w:cs="Times New Roman"/>
          <w:b/>
          <w:bCs/>
          <w:color w:val="auto"/>
          <w:szCs w:val="21"/>
          <w:highlight w:val="none"/>
          <w:lang w:val="en-US" w:eastAsia="zh-CN"/>
        </w:rPr>
        <w:t>选</w:t>
      </w:r>
      <w:r>
        <w:rPr>
          <w:rFonts w:hint="eastAsia" w:ascii="宋体" w:hAnsi="宋体" w:eastAsia="宋体" w:cs="Times New Roman"/>
          <w:b/>
          <w:bCs/>
          <w:color w:val="auto"/>
          <w:szCs w:val="21"/>
          <w:highlight w:val="none"/>
        </w:rPr>
        <w:t>委员会</w:t>
      </w:r>
      <w:r>
        <w:rPr>
          <w:rFonts w:hint="eastAsia" w:ascii="宋体" w:hAnsi="宋体" w:eastAsia="宋体" w:cs="Times New Roman"/>
          <w:color w:val="auto"/>
          <w:szCs w:val="21"/>
          <w:highlight w:val="none"/>
        </w:rPr>
        <w:t>（以下简称“评委会”）：评委会依法组建。</w:t>
      </w:r>
      <w:r>
        <w:rPr>
          <w:rFonts w:hint="eastAsia" w:ascii="宋体" w:hAnsi="宋体" w:eastAsia="宋体" w:cs="Times New Roman"/>
          <w:color w:val="auto"/>
          <w:szCs w:val="21"/>
          <w:highlight w:val="none"/>
          <w:lang w:eastAsia="zh-CN"/>
        </w:rPr>
        <w:t>采购人</w:t>
      </w:r>
      <w:r>
        <w:rPr>
          <w:rFonts w:hint="eastAsia" w:ascii="宋体" w:hAnsi="宋体" w:eastAsia="宋体" w:cs="Times New Roman"/>
          <w:color w:val="auto"/>
          <w:szCs w:val="21"/>
          <w:highlight w:val="none"/>
        </w:rPr>
        <w:t>代表不得担任评委会组长。评标由评委会进行，评委应坚持公正、公平、诚实守信、实事求是、独立评标的原则。</w:t>
      </w:r>
    </w:p>
    <w:p w14:paraId="6ECCAD91">
      <w:pPr>
        <w:spacing w:line="360" w:lineRule="auto"/>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24、评标方法：</w:t>
      </w:r>
      <w:r>
        <w:rPr>
          <w:rFonts w:hint="eastAsia" w:ascii="宋体" w:hAnsi="宋体" w:eastAsia="宋体" w:cs="宋体"/>
          <w:color w:val="auto"/>
          <w:szCs w:val="21"/>
          <w:highlight w:val="none"/>
        </w:rPr>
        <w:t>采用</w:t>
      </w:r>
      <w:r>
        <w:rPr>
          <w:rFonts w:hint="eastAsia" w:ascii="宋体" w:hAnsi="宋体" w:eastAsia="宋体" w:cs="宋体"/>
          <w:color w:val="auto"/>
          <w:szCs w:val="21"/>
          <w:highlight w:val="none"/>
          <w:lang w:eastAsia="zh-CN"/>
        </w:rPr>
        <w:t>最低投标价法</w:t>
      </w:r>
      <w:r>
        <w:rPr>
          <w:rFonts w:hint="eastAsia" w:ascii="宋体" w:hAnsi="宋体" w:eastAsia="宋体" w:cs="宋体"/>
          <w:color w:val="auto"/>
          <w:szCs w:val="21"/>
          <w:highlight w:val="none"/>
        </w:rPr>
        <w:t>。</w:t>
      </w:r>
    </w:p>
    <w:p w14:paraId="0AB5BC59">
      <w:pPr>
        <w:spacing w:line="360" w:lineRule="auto"/>
        <w:ind w:firstLine="422" w:firstLineChars="200"/>
        <w:jc w:val="left"/>
        <w:rPr>
          <w:rFonts w:ascii="宋体" w:hAnsi="宋体" w:eastAsia="宋体" w:cs="宋体"/>
          <w:b/>
          <w:color w:val="auto"/>
          <w:szCs w:val="21"/>
          <w:highlight w:val="none"/>
        </w:rPr>
      </w:pPr>
      <w:r>
        <w:rPr>
          <w:rFonts w:hint="eastAsia" w:ascii="宋体" w:hAnsi="宋体" w:eastAsia="宋体" w:cs="Times New Roman"/>
          <w:b/>
          <w:bCs/>
          <w:color w:val="auto"/>
          <w:szCs w:val="21"/>
          <w:highlight w:val="none"/>
        </w:rPr>
        <w:t>25、评标程序</w:t>
      </w:r>
      <w:r>
        <w:rPr>
          <w:rFonts w:hint="eastAsia" w:ascii="宋体" w:hAnsi="宋体" w:eastAsia="宋体" w:cs="Times New Roman"/>
          <w:color w:val="auto"/>
          <w:szCs w:val="21"/>
          <w:highlight w:val="none"/>
        </w:rPr>
        <w:t>：评标包括</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符合性审查、报价评审、澄清有关问题、失信核查和确定中标候选人排序。如有任一项未通过的则不进入下一项评审。首先对</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进行符合性审查，只有通过</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符合性审查的</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才能进入</w:t>
      </w:r>
      <w:r>
        <w:rPr>
          <w:rFonts w:hint="eastAsia" w:ascii="宋体" w:hAnsi="宋体" w:eastAsia="宋体" w:cs="Times New Roman"/>
          <w:color w:val="auto"/>
          <w:szCs w:val="21"/>
          <w:highlight w:val="none"/>
          <w:lang w:eastAsia="zh-CN"/>
        </w:rPr>
        <w:t>比选</w:t>
      </w:r>
      <w:r>
        <w:rPr>
          <w:rFonts w:hint="eastAsia" w:ascii="宋体" w:hAnsi="宋体" w:eastAsia="宋体" w:cs="Times New Roman"/>
          <w:color w:val="auto"/>
          <w:szCs w:val="21"/>
          <w:highlight w:val="none"/>
        </w:rPr>
        <w:t>。</w:t>
      </w:r>
    </w:p>
    <w:p w14:paraId="108EED73">
      <w:pPr>
        <w:widowControl/>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25.1、</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符合性审查，包括但不限于以下内容：</w:t>
      </w:r>
    </w:p>
    <w:p w14:paraId="2A973E82">
      <w:pPr>
        <w:spacing w:line="500" w:lineRule="exact"/>
        <w:ind w:firstLine="420" w:firstLineChars="200"/>
        <w:rPr>
          <w:rFonts w:ascii="宋体" w:hAnsi="宋体" w:eastAsia="宋体" w:cs="宋体"/>
          <w:color w:val="auto"/>
          <w:szCs w:val="21"/>
          <w:highlight w:val="none"/>
        </w:rPr>
      </w:pPr>
      <w:r>
        <w:rPr>
          <w:rFonts w:hint="eastAsia" w:ascii="宋体" w:hAnsi="宋体" w:eastAsia="宋体" w:cs="Times New Roman"/>
          <w:color w:val="auto"/>
          <w:szCs w:val="21"/>
          <w:highlight w:val="none"/>
        </w:rPr>
        <w:t>（</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参选人</w:t>
      </w:r>
      <w:r>
        <w:rPr>
          <w:rFonts w:hint="eastAsia" w:ascii="宋体" w:hAnsi="宋体" w:eastAsia="宋体" w:cs="宋体"/>
          <w:color w:val="auto"/>
          <w:szCs w:val="21"/>
          <w:highlight w:val="none"/>
        </w:rPr>
        <w:t>资格是否符合</w:t>
      </w:r>
      <w:r>
        <w:rPr>
          <w:rFonts w:hint="eastAsia" w:ascii="宋体" w:hAnsi="宋体" w:eastAsia="宋体" w:cs="宋体"/>
          <w:color w:val="auto"/>
          <w:szCs w:val="21"/>
          <w:highlight w:val="none"/>
          <w:lang w:eastAsia="zh-CN"/>
        </w:rPr>
        <w:t>比选文件</w:t>
      </w:r>
      <w:r>
        <w:rPr>
          <w:rFonts w:hint="eastAsia" w:ascii="宋体" w:hAnsi="宋体" w:eastAsia="宋体" w:cs="宋体"/>
          <w:color w:val="auto"/>
          <w:szCs w:val="21"/>
          <w:highlight w:val="none"/>
        </w:rPr>
        <w:t>要求；</w:t>
      </w:r>
    </w:p>
    <w:p w14:paraId="2673A3DF">
      <w:pPr>
        <w:spacing w:line="5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参选文件</w:t>
      </w:r>
      <w:r>
        <w:rPr>
          <w:rFonts w:hint="eastAsia" w:ascii="宋体" w:hAnsi="宋体" w:eastAsia="宋体" w:cs="宋体"/>
          <w:color w:val="auto"/>
          <w:szCs w:val="21"/>
          <w:highlight w:val="none"/>
        </w:rPr>
        <w:t>是否按</w:t>
      </w:r>
      <w:r>
        <w:rPr>
          <w:rFonts w:hint="eastAsia" w:ascii="宋体" w:hAnsi="宋体" w:eastAsia="宋体" w:cs="宋体"/>
          <w:color w:val="auto"/>
          <w:szCs w:val="21"/>
          <w:highlight w:val="none"/>
          <w:lang w:eastAsia="zh-CN"/>
        </w:rPr>
        <w:t>比选文件</w:t>
      </w:r>
      <w:r>
        <w:rPr>
          <w:rFonts w:hint="eastAsia" w:ascii="宋体" w:hAnsi="宋体" w:eastAsia="宋体" w:cs="宋体"/>
          <w:color w:val="auto"/>
          <w:szCs w:val="21"/>
          <w:highlight w:val="none"/>
        </w:rPr>
        <w:t>的要求进行编制、盖章和标记；</w:t>
      </w:r>
    </w:p>
    <w:p w14:paraId="1E6A8921">
      <w:pPr>
        <w:spacing w:line="5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eastAsia="zh-CN"/>
        </w:rPr>
        <w:t>比选文件</w:t>
      </w:r>
      <w:r>
        <w:rPr>
          <w:rFonts w:hint="eastAsia" w:ascii="宋体" w:hAnsi="宋体" w:eastAsia="宋体" w:cs="宋体"/>
          <w:color w:val="auto"/>
          <w:szCs w:val="21"/>
          <w:highlight w:val="none"/>
        </w:rPr>
        <w:t>要求提交的各种资格证明文件是否真实、完整、合法、有效；</w:t>
      </w:r>
    </w:p>
    <w:p w14:paraId="00A6F63E">
      <w:pPr>
        <w:spacing w:line="5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货物</w:t>
      </w:r>
      <w:r>
        <w:rPr>
          <w:rFonts w:hint="eastAsia" w:ascii="宋体" w:hAnsi="宋体" w:eastAsia="宋体" w:cs="宋体"/>
          <w:color w:val="auto"/>
          <w:szCs w:val="21"/>
          <w:highlight w:val="none"/>
        </w:rPr>
        <w:t>内容及质量是否完全响应或优于</w:t>
      </w:r>
      <w:r>
        <w:rPr>
          <w:rFonts w:hint="eastAsia" w:ascii="宋体" w:hAnsi="宋体" w:eastAsia="宋体" w:cs="宋体"/>
          <w:color w:val="auto"/>
          <w:szCs w:val="21"/>
          <w:highlight w:val="none"/>
          <w:lang w:eastAsia="zh-CN"/>
        </w:rPr>
        <w:t>比选文件</w:t>
      </w:r>
      <w:r>
        <w:rPr>
          <w:rFonts w:hint="eastAsia" w:ascii="宋体" w:hAnsi="宋体" w:eastAsia="宋体" w:cs="宋体"/>
          <w:color w:val="auto"/>
          <w:szCs w:val="21"/>
          <w:highlight w:val="none"/>
        </w:rPr>
        <w:t>要求；</w:t>
      </w:r>
    </w:p>
    <w:p w14:paraId="49C4B7BD">
      <w:pPr>
        <w:spacing w:line="5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参选文件</w:t>
      </w:r>
      <w:r>
        <w:rPr>
          <w:rFonts w:hint="eastAsia" w:ascii="宋体" w:hAnsi="宋体" w:eastAsia="宋体" w:cs="宋体"/>
          <w:color w:val="auto"/>
          <w:szCs w:val="21"/>
          <w:highlight w:val="none"/>
        </w:rPr>
        <w:t>对法律、法规和</w:t>
      </w:r>
      <w:r>
        <w:rPr>
          <w:rFonts w:hint="eastAsia" w:ascii="宋体" w:hAnsi="宋体" w:eastAsia="宋体" w:cs="宋体"/>
          <w:color w:val="auto"/>
          <w:szCs w:val="21"/>
          <w:highlight w:val="none"/>
          <w:lang w:eastAsia="zh-CN"/>
        </w:rPr>
        <w:t>比选文件</w:t>
      </w:r>
      <w:r>
        <w:rPr>
          <w:rFonts w:hint="eastAsia" w:ascii="宋体" w:hAnsi="宋体" w:eastAsia="宋体" w:cs="宋体"/>
          <w:color w:val="auto"/>
          <w:szCs w:val="21"/>
          <w:highlight w:val="none"/>
        </w:rPr>
        <w:t>其他明确要求的符合性；</w:t>
      </w:r>
    </w:p>
    <w:p w14:paraId="6D862F53">
      <w:pPr>
        <w:spacing w:line="5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参选文件</w:t>
      </w:r>
      <w:r>
        <w:rPr>
          <w:rFonts w:hint="eastAsia" w:ascii="宋体" w:hAnsi="宋体" w:eastAsia="宋体" w:cs="宋体"/>
          <w:color w:val="auto"/>
          <w:szCs w:val="21"/>
          <w:highlight w:val="none"/>
        </w:rPr>
        <w:t>是否附有</w:t>
      </w:r>
      <w:r>
        <w:rPr>
          <w:rFonts w:hint="eastAsia" w:ascii="宋体" w:hAnsi="宋体" w:eastAsia="宋体" w:cs="宋体"/>
          <w:color w:val="auto"/>
          <w:szCs w:val="21"/>
          <w:highlight w:val="none"/>
          <w:lang w:eastAsia="zh-CN"/>
        </w:rPr>
        <w:t>采购人</w:t>
      </w:r>
      <w:r>
        <w:rPr>
          <w:rFonts w:hint="eastAsia" w:ascii="宋体" w:hAnsi="宋体" w:eastAsia="宋体" w:cs="宋体"/>
          <w:color w:val="auto"/>
          <w:szCs w:val="21"/>
          <w:highlight w:val="none"/>
        </w:rPr>
        <w:t>不能接受的条件；</w:t>
      </w:r>
    </w:p>
    <w:p w14:paraId="7B7AB138">
      <w:pPr>
        <w:spacing w:line="5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参选文件</w:t>
      </w:r>
      <w:r>
        <w:rPr>
          <w:rFonts w:hint="eastAsia" w:ascii="宋体" w:hAnsi="宋体" w:eastAsia="宋体" w:cs="宋体"/>
          <w:color w:val="auto"/>
          <w:szCs w:val="21"/>
          <w:highlight w:val="none"/>
        </w:rPr>
        <w:t>是否存在</w:t>
      </w:r>
      <w:r>
        <w:rPr>
          <w:rFonts w:hint="eastAsia" w:ascii="宋体" w:hAnsi="宋体" w:eastAsia="宋体" w:cs="宋体"/>
          <w:color w:val="auto"/>
          <w:szCs w:val="21"/>
          <w:highlight w:val="none"/>
          <w:lang w:eastAsia="zh-CN"/>
        </w:rPr>
        <w:t>比选文件</w:t>
      </w:r>
      <w:r>
        <w:rPr>
          <w:rFonts w:hint="eastAsia" w:ascii="宋体" w:hAnsi="宋体" w:eastAsia="宋体" w:cs="宋体"/>
          <w:color w:val="auto"/>
          <w:szCs w:val="21"/>
          <w:highlight w:val="none"/>
        </w:rPr>
        <w:t>中</w:t>
      </w:r>
      <w:r>
        <w:rPr>
          <w:rFonts w:hint="eastAsia" w:ascii="宋体" w:hAnsi="宋体" w:eastAsia="宋体" w:cs="宋体"/>
          <w:color w:val="auto"/>
          <w:kern w:val="0"/>
          <w:szCs w:val="21"/>
          <w:highlight w:val="none"/>
        </w:rPr>
        <w:t>约定</w:t>
      </w:r>
      <w:r>
        <w:rPr>
          <w:rFonts w:hint="eastAsia" w:ascii="宋体" w:hAnsi="宋体" w:eastAsia="宋体" w:cs="宋体"/>
          <w:color w:val="auto"/>
          <w:szCs w:val="21"/>
          <w:highlight w:val="none"/>
        </w:rPr>
        <w:t>的无效</w:t>
      </w:r>
      <w:r>
        <w:rPr>
          <w:rFonts w:hint="eastAsia" w:ascii="宋体" w:hAnsi="宋体" w:eastAsia="宋体" w:cs="宋体"/>
          <w:color w:val="auto"/>
          <w:szCs w:val="21"/>
          <w:highlight w:val="none"/>
          <w:lang w:eastAsia="zh-CN"/>
        </w:rPr>
        <w:t>参选文件</w:t>
      </w:r>
      <w:r>
        <w:rPr>
          <w:rFonts w:hint="eastAsia" w:ascii="宋体" w:hAnsi="宋体" w:eastAsia="宋体" w:cs="宋体"/>
          <w:color w:val="auto"/>
          <w:szCs w:val="21"/>
          <w:highlight w:val="none"/>
        </w:rPr>
        <w:t>的其他情形；</w:t>
      </w:r>
    </w:p>
    <w:p w14:paraId="46F3E041">
      <w:pPr>
        <w:spacing w:line="50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参选文件</w:t>
      </w:r>
      <w:r>
        <w:rPr>
          <w:rFonts w:hint="eastAsia" w:ascii="宋体" w:hAnsi="宋体" w:eastAsia="宋体" w:cs="宋体"/>
          <w:color w:val="auto"/>
          <w:szCs w:val="21"/>
          <w:highlight w:val="none"/>
        </w:rPr>
        <w:t>是否符合</w:t>
      </w:r>
      <w:r>
        <w:rPr>
          <w:rFonts w:hint="eastAsia" w:ascii="宋体" w:hAnsi="宋体" w:eastAsia="宋体" w:cs="宋体"/>
          <w:color w:val="auto"/>
          <w:szCs w:val="21"/>
          <w:highlight w:val="none"/>
          <w:lang w:eastAsia="zh-CN"/>
        </w:rPr>
        <w:t>比选文件</w:t>
      </w:r>
      <w:r>
        <w:rPr>
          <w:rFonts w:hint="eastAsia" w:ascii="宋体" w:hAnsi="宋体" w:eastAsia="宋体" w:cs="宋体"/>
          <w:color w:val="auto"/>
          <w:szCs w:val="21"/>
          <w:highlight w:val="none"/>
        </w:rPr>
        <w:t>的要求。</w:t>
      </w:r>
    </w:p>
    <w:p w14:paraId="0F5C05DC">
      <w:pPr>
        <w:widowControl/>
        <w:spacing w:line="500" w:lineRule="exact"/>
        <w:ind w:firstLine="405"/>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25.2、</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须按</w:t>
      </w:r>
      <w:r>
        <w:rPr>
          <w:rFonts w:hint="eastAsia" w:ascii="宋体" w:hAnsi="宋体" w:eastAsia="宋体" w:cs="Times New Roman"/>
          <w:color w:val="auto"/>
          <w:szCs w:val="21"/>
          <w:highlight w:val="none"/>
          <w:lang w:eastAsia="zh-CN"/>
        </w:rPr>
        <w:t>比选文件</w:t>
      </w:r>
      <w:r>
        <w:rPr>
          <w:rFonts w:hint="eastAsia" w:ascii="宋体" w:hAnsi="宋体" w:eastAsia="宋体" w:cs="Times New Roman"/>
          <w:color w:val="auto"/>
          <w:szCs w:val="21"/>
          <w:highlight w:val="none"/>
        </w:rPr>
        <w:t>资格要求提供复印件或影印件或扫描件，并加盖</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公章，否则投标无效。</w:t>
      </w:r>
    </w:p>
    <w:p w14:paraId="5AC149B4">
      <w:pPr>
        <w:widowControl/>
        <w:spacing w:line="500" w:lineRule="exact"/>
        <w:ind w:firstLine="405"/>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25.</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、报价评审：</w:t>
      </w:r>
      <w:r>
        <w:rPr>
          <w:rFonts w:hint="eastAsia" w:ascii="宋体" w:hAnsi="宋体" w:eastAsia="宋体" w:cs="Times New Roman"/>
          <w:b/>
          <w:bCs/>
          <w:color w:val="auto"/>
          <w:szCs w:val="21"/>
          <w:highlight w:val="none"/>
          <w:lang w:val="en-US" w:eastAsia="zh-CN"/>
        </w:rPr>
        <w:t>参选人投标费率不得高于比选最高投标费率，</w:t>
      </w:r>
      <w:r>
        <w:rPr>
          <w:rFonts w:hint="eastAsia" w:ascii="宋体" w:hAnsi="宋体" w:eastAsia="宋体" w:cs="Times New Roman"/>
          <w:color w:val="auto"/>
          <w:szCs w:val="21"/>
          <w:highlight w:val="none"/>
        </w:rPr>
        <w:t>否则为无效</w:t>
      </w:r>
      <w:r>
        <w:rPr>
          <w:rFonts w:hint="eastAsia" w:ascii="宋体" w:hAnsi="宋体" w:eastAsia="宋体" w:cs="Times New Roman"/>
          <w:color w:val="auto"/>
          <w:szCs w:val="21"/>
          <w:highlight w:val="none"/>
          <w:lang w:val="en-US" w:eastAsia="zh-CN"/>
        </w:rPr>
        <w:t>投标</w:t>
      </w:r>
      <w:r>
        <w:rPr>
          <w:rFonts w:hint="eastAsia" w:ascii="宋体" w:hAnsi="宋体" w:eastAsia="宋体" w:cs="Times New Roman"/>
          <w:color w:val="auto"/>
          <w:szCs w:val="21"/>
          <w:highlight w:val="none"/>
        </w:rPr>
        <w:t>，即报价评审不通过。</w:t>
      </w:r>
    </w:p>
    <w:p w14:paraId="3CED8666">
      <w:pPr>
        <w:widowControl/>
        <w:spacing w:line="48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25.</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rPr>
        <w:t>、澄清有关问题：在评标期间，评委会有权以书面方式要求</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对其</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中含义不明确、对同类问题表述不一致或者有明显文字和计算错误的内容作必要的澄清、说明或补正。</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澄清、说明或补正应在评委会规定的时间内以书面方式进行，并不得超出</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范围或者改变</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的实质性内容。澄清文件将作为</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内容的一部分。</w:t>
      </w:r>
    </w:p>
    <w:p w14:paraId="705D35B2">
      <w:pPr>
        <w:widowControl/>
        <w:spacing w:line="500" w:lineRule="exact"/>
        <w:ind w:firstLine="42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25.</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rPr>
        <w:t>、失信核查</w:t>
      </w:r>
    </w:p>
    <w:p w14:paraId="14E87A0C">
      <w:pPr>
        <w:widowControl/>
        <w:spacing w:line="500" w:lineRule="exact"/>
        <w:ind w:firstLine="42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评标委员会对推荐为中标候选人的</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是否被列入“信用中国、中国政府采购网”政府采购严重违法失信名单进行网上核查（网址：</w:t>
      </w:r>
      <w:r>
        <w:rPr>
          <w:rFonts w:ascii="Times New Roman" w:hAnsi="Times New Roman" w:eastAsia="宋体" w:cs="Times New Roman"/>
          <w:color w:val="auto"/>
          <w:szCs w:val="24"/>
          <w:highlight w:val="none"/>
        </w:rPr>
        <w:fldChar w:fldCharType="begin"/>
      </w:r>
      <w:r>
        <w:rPr>
          <w:rFonts w:ascii="Times New Roman" w:hAnsi="Times New Roman" w:eastAsia="宋体" w:cs="Times New Roman"/>
          <w:color w:val="auto"/>
          <w:szCs w:val="24"/>
          <w:highlight w:val="none"/>
        </w:rPr>
        <w:instrText xml:space="preserve"> HYPERLINK "http://www.creditchina.gov.cn/" </w:instrText>
      </w:r>
      <w:r>
        <w:rPr>
          <w:rFonts w:ascii="Times New Roman" w:hAnsi="Times New Roman" w:eastAsia="宋体" w:cs="Times New Roman"/>
          <w:color w:val="auto"/>
          <w:szCs w:val="24"/>
          <w:highlight w:val="none"/>
        </w:rPr>
        <w:fldChar w:fldCharType="separate"/>
      </w:r>
      <w:r>
        <w:rPr>
          <w:rStyle w:val="32"/>
          <w:rFonts w:hint="eastAsia" w:ascii="宋体" w:hAnsi="宋体" w:eastAsia="宋体" w:cs="Times New Roman"/>
          <w:color w:val="auto"/>
          <w:szCs w:val="21"/>
          <w:highlight w:val="none"/>
        </w:rPr>
        <w:t>http://www.creditchina.gov.cn/</w:t>
      </w:r>
      <w:r>
        <w:rPr>
          <w:rStyle w:val="32"/>
          <w:rFonts w:hint="eastAsia" w:ascii="宋体" w:hAnsi="宋体" w:eastAsia="宋体" w:cs="Times New Roman"/>
          <w:color w:val="auto"/>
          <w:szCs w:val="21"/>
          <w:highlight w:val="none"/>
        </w:rPr>
        <w:fldChar w:fldCharType="end"/>
      </w:r>
      <w:r>
        <w:rPr>
          <w:rFonts w:hint="eastAsia" w:ascii="宋体" w:hAnsi="宋体" w:eastAsia="宋体" w:cs="Times New Roman"/>
          <w:color w:val="auto"/>
          <w:szCs w:val="21"/>
          <w:highlight w:val="none"/>
        </w:rPr>
        <w:t>、</w:t>
      </w:r>
      <w:r>
        <w:rPr>
          <w:rFonts w:ascii="Times New Roman" w:hAnsi="Times New Roman" w:eastAsia="宋体" w:cs="Times New Roman"/>
          <w:color w:val="auto"/>
          <w:szCs w:val="24"/>
          <w:highlight w:val="none"/>
        </w:rPr>
        <w:fldChar w:fldCharType="begin"/>
      </w:r>
      <w:r>
        <w:rPr>
          <w:rFonts w:ascii="Times New Roman" w:hAnsi="Times New Roman" w:eastAsia="宋体" w:cs="Times New Roman"/>
          <w:color w:val="auto"/>
          <w:szCs w:val="24"/>
          <w:highlight w:val="none"/>
        </w:rPr>
        <w:instrText xml:space="preserve"> HYPERLINK "http://www.ccgp.gov.cn/），若核查存在政府采购严重违法失信名单记录的投标人，评标委员会不得将其推荐为中标候选人，依序递补，并再次对递补的投标人进行核查。" </w:instrText>
      </w:r>
      <w:r>
        <w:rPr>
          <w:rFonts w:ascii="Times New Roman" w:hAnsi="Times New Roman" w:eastAsia="宋体" w:cs="Times New Roman"/>
          <w:color w:val="auto"/>
          <w:szCs w:val="24"/>
          <w:highlight w:val="none"/>
        </w:rPr>
        <w:fldChar w:fldCharType="separate"/>
      </w:r>
      <w:r>
        <w:rPr>
          <w:rStyle w:val="32"/>
          <w:rFonts w:hint="eastAsia" w:ascii="宋体" w:hAnsi="Times New Roman" w:eastAsia="宋体" w:cs="Times New Roman"/>
          <w:color w:val="auto"/>
          <w:szCs w:val="21"/>
          <w:highlight w:val="none"/>
        </w:rPr>
        <w:t>http://www.ccgp.gov.cn/），</w:t>
      </w:r>
      <w:r>
        <w:rPr>
          <w:rStyle w:val="32"/>
          <w:rFonts w:hint="eastAsia" w:ascii="宋体" w:hAnsi="Times New Roman" w:eastAsia="宋体" w:cs="Times New Roman"/>
          <w:color w:val="auto"/>
          <w:szCs w:val="21"/>
          <w:highlight w:val="none"/>
          <w:u w:val="none"/>
        </w:rPr>
        <w:t>若核查存在</w:t>
      </w:r>
      <w:r>
        <w:rPr>
          <w:rStyle w:val="32"/>
          <w:rFonts w:hint="eastAsia" w:ascii="宋体" w:hAnsi="宋体" w:eastAsia="宋体" w:cs="Times New Roman"/>
          <w:color w:val="auto"/>
          <w:szCs w:val="21"/>
          <w:highlight w:val="none"/>
          <w:u w:val="none"/>
        </w:rPr>
        <w:t>政府采购严重违法</w:t>
      </w:r>
      <w:r>
        <w:rPr>
          <w:rStyle w:val="32"/>
          <w:rFonts w:hint="eastAsia" w:ascii="宋体" w:hAnsi="Times New Roman" w:eastAsia="宋体" w:cs="Times New Roman"/>
          <w:color w:val="auto"/>
          <w:szCs w:val="21"/>
          <w:highlight w:val="none"/>
          <w:u w:val="none"/>
        </w:rPr>
        <w:t>失信名单记录的</w:t>
      </w:r>
      <w:r>
        <w:rPr>
          <w:rStyle w:val="32"/>
          <w:rFonts w:hint="eastAsia" w:ascii="宋体" w:hAnsi="Times New Roman" w:eastAsia="宋体" w:cs="Times New Roman"/>
          <w:color w:val="auto"/>
          <w:szCs w:val="21"/>
          <w:highlight w:val="none"/>
          <w:u w:val="none"/>
          <w:lang w:eastAsia="zh-CN"/>
        </w:rPr>
        <w:t>参选人</w:t>
      </w:r>
      <w:r>
        <w:rPr>
          <w:rStyle w:val="32"/>
          <w:rFonts w:hint="eastAsia" w:ascii="宋体" w:hAnsi="Times New Roman" w:eastAsia="宋体" w:cs="Times New Roman"/>
          <w:color w:val="auto"/>
          <w:szCs w:val="21"/>
          <w:highlight w:val="none"/>
          <w:u w:val="none"/>
        </w:rPr>
        <w:t>，</w:t>
      </w:r>
      <w:r>
        <w:rPr>
          <w:rStyle w:val="32"/>
          <w:rFonts w:hint="eastAsia" w:ascii="宋体" w:hAnsi="Times New Roman" w:eastAsia="宋体" w:cs="Times New Roman"/>
          <w:color w:val="auto"/>
          <w:szCs w:val="21"/>
          <w:highlight w:val="none"/>
          <w:u w:val="none"/>
          <w:lang w:val="en-US" w:eastAsia="zh-CN"/>
        </w:rPr>
        <w:t>评标委员会</w:t>
      </w:r>
      <w:r>
        <w:rPr>
          <w:rStyle w:val="32"/>
          <w:rFonts w:hint="eastAsia" w:ascii="宋体" w:hAnsi="Times New Roman" w:eastAsia="宋体" w:cs="Times New Roman"/>
          <w:color w:val="auto"/>
          <w:szCs w:val="21"/>
          <w:highlight w:val="none"/>
          <w:u w:val="none"/>
        </w:rPr>
        <w:t>不得将其推荐为中标候选人，依序递补，并再次对递补的</w:t>
      </w:r>
      <w:r>
        <w:rPr>
          <w:rStyle w:val="32"/>
          <w:rFonts w:hint="eastAsia" w:ascii="宋体" w:hAnsi="Times New Roman" w:eastAsia="宋体" w:cs="Times New Roman"/>
          <w:color w:val="auto"/>
          <w:szCs w:val="21"/>
          <w:highlight w:val="none"/>
          <w:u w:val="none"/>
          <w:lang w:eastAsia="zh-CN"/>
        </w:rPr>
        <w:t>参选人</w:t>
      </w:r>
      <w:r>
        <w:rPr>
          <w:rStyle w:val="32"/>
          <w:rFonts w:hint="eastAsia" w:ascii="宋体" w:hAnsi="Times New Roman" w:eastAsia="宋体" w:cs="Times New Roman"/>
          <w:color w:val="auto"/>
          <w:szCs w:val="21"/>
          <w:highlight w:val="none"/>
          <w:u w:val="none"/>
        </w:rPr>
        <w:t>进行核查。</w:t>
      </w:r>
      <w:r>
        <w:rPr>
          <w:rStyle w:val="32"/>
          <w:rFonts w:hint="eastAsia" w:ascii="宋体" w:hAnsi="Times New Roman" w:eastAsia="宋体" w:cs="Times New Roman"/>
          <w:color w:val="auto"/>
          <w:szCs w:val="21"/>
          <w:highlight w:val="none"/>
          <w:u w:val="none"/>
        </w:rPr>
        <w:fldChar w:fldCharType="end"/>
      </w:r>
    </w:p>
    <w:p w14:paraId="04CF49E3">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25.</w:t>
      </w:r>
      <w:r>
        <w:rPr>
          <w:rFonts w:hint="eastAsia" w:ascii="宋体" w:hAnsi="宋体" w:eastAsia="宋体" w:cs="Times New Roman"/>
          <w:color w:val="auto"/>
          <w:szCs w:val="21"/>
          <w:highlight w:val="none"/>
          <w:lang w:val="en-US" w:eastAsia="zh-CN"/>
        </w:rPr>
        <w:t>6</w:t>
      </w:r>
      <w:r>
        <w:rPr>
          <w:rFonts w:hint="eastAsia" w:ascii="宋体" w:hAnsi="宋体" w:eastAsia="宋体" w:cs="Times New Roman"/>
          <w:color w:val="auto"/>
          <w:szCs w:val="21"/>
          <w:highlight w:val="none"/>
        </w:rPr>
        <w:t>、</w:t>
      </w:r>
      <w:r>
        <w:rPr>
          <w:rFonts w:hint="eastAsia" w:ascii="宋体" w:hAnsi="宋体" w:eastAsia="宋体" w:cs="宋体"/>
          <w:color w:val="auto"/>
          <w:szCs w:val="21"/>
          <w:highlight w:val="none"/>
        </w:rPr>
        <w:t>确定中标候选人排序：评委会对通过</w:t>
      </w:r>
      <w:r>
        <w:rPr>
          <w:rFonts w:hint="eastAsia" w:ascii="宋体" w:hAnsi="宋体" w:eastAsia="宋体" w:cs="宋体"/>
          <w:color w:val="auto"/>
          <w:szCs w:val="21"/>
          <w:highlight w:val="none"/>
          <w:lang w:eastAsia="zh-CN"/>
        </w:rPr>
        <w:t>参选文件</w:t>
      </w:r>
      <w:r>
        <w:rPr>
          <w:rFonts w:hint="eastAsia" w:ascii="宋体" w:hAnsi="宋体" w:eastAsia="宋体" w:cs="宋体"/>
          <w:bCs/>
          <w:color w:val="auto"/>
          <w:szCs w:val="24"/>
          <w:highlight w:val="none"/>
        </w:rPr>
        <w:t>符合性审查</w:t>
      </w:r>
      <w:r>
        <w:rPr>
          <w:rFonts w:hint="eastAsia" w:ascii="宋体" w:hAnsi="宋体" w:eastAsia="宋体" w:cs="宋体"/>
          <w:color w:val="auto"/>
          <w:szCs w:val="21"/>
          <w:highlight w:val="none"/>
        </w:rPr>
        <w:t>、报价评审和失信核查的</w:t>
      </w:r>
      <w:r>
        <w:rPr>
          <w:rFonts w:hint="eastAsia" w:ascii="宋体" w:hAnsi="宋体" w:eastAsia="宋体" w:cs="宋体"/>
          <w:color w:val="auto"/>
          <w:szCs w:val="21"/>
          <w:highlight w:val="none"/>
          <w:lang w:eastAsia="zh-CN"/>
        </w:rPr>
        <w:t>参选人</w:t>
      </w:r>
      <w:r>
        <w:rPr>
          <w:rFonts w:hint="eastAsia" w:ascii="宋体" w:hAnsi="宋体" w:eastAsia="宋体" w:cs="宋体"/>
          <w:color w:val="auto"/>
          <w:szCs w:val="21"/>
          <w:highlight w:val="none"/>
        </w:rPr>
        <w:t>，根据</w:t>
      </w:r>
      <w:r>
        <w:rPr>
          <w:rFonts w:hint="eastAsia" w:ascii="宋体" w:hAnsi="宋体" w:eastAsia="宋体" w:cs="宋体"/>
          <w:color w:val="auto"/>
          <w:szCs w:val="21"/>
          <w:highlight w:val="none"/>
          <w:lang w:val="en-US" w:eastAsia="zh-CN"/>
        </w:rPr>
        <w:t>最低价</w:t>
      </w:r>
      <w:r>
        <w:rPr>
          <w:rFonts w:hint="eastAsia" w:ascii="宋体" w:hAnsi="宋体" w:eastAsia="宋体" w:cs="宋体"/>
          <w:color w:val="auto"/>
          <w:szCs w:val="21"/>
          <w:highlight w:val="none"/>
        </w:rPr>
        <w:t>由</w:t>
      </w:r>
      <w:r>
        <w:rPr>
          <w:rFonts w:hint="eastAsia" w:ascii="宋体" w:hAnsi="宋体" w:eastAsia="宋体" w:cs="宋体"/>
          <w:color w:val="auto"/>
          <w:szCs w:val="21"/>
          <w:highlight w:val="none"/>
          <w:lang w:val="en-US" w:eastAsia="zh-CN"/>
        </w:rPr>
        <w:t>低</w:t>
      </w:r>
      <w:r>
        <w:rPr>
          <w:rFonts w:hint="eastAsia" w:ascii="宋体" w:hAnsi="宋体" w:eastAsia="宋体" w:cs="宋体"/>
          <w:color w:val="auto"/>
          <w:szCs w:val="21"/>
          <w:highlight w:val="none"/>
        </w:rPr>
        <w:t>至</w:t>
      </w:r>
      <w:r>
        <w:rPr>
          <w:rFonts w:hint="eastAsia" w:ascii="宋体" w:hAnsi="宋体" w:eastAsia="宋体" w:cs="宋体"/>
          <w:color w:val="auto"/>
          <w:szCs w:val="21"/>
          <w:highlight w:val="none"/>
          <w:lang w:val="en-US" w:eastAsia="zh-CN"/>
        </w:rPr>
        <w:t>高</w:t>
      </w:r>
      <w:r>
        <w:rPr>
          <w:rFonts w:hint="eastAsia" w:ascii="宋体" w:hAnsi="宋体" w:eastAsia="宋体" w:cs="宋体"/>
          <w:color w:val="auto"/>
          <w:szCs w:val="21"/>
          <w:highlight w:val="none"/>
        </w:rPr>
        <w:t>的顺序排列。若出现两家或两家以上</w:t>
      </w:r>
      <w:r>
        <w:rPr>
          <w:rFonts w:hint="eastAsia" w:ascii="宋体" w:hAnsi="宋体" w:eastAsia="宋体" w:cs="宋体"/>
          <w:color w:val="auto"/>
          <w:szCs w:val="21"/>
          <w:highlight w:val="none"/>
          <w:lang w:eastAsia="zh-CN"/>
        </w:rPr>
        <w:t>参选人</w:t>
      </w:r>
      <w:r>
        <w:rPr>
          <w:rFonts w:hint="eastAsia" w:ascii="宋体" w:hAnsi="宋体" w:eastAsia="宋体" w:cs="宋体"/>
          <w:color w:val="auto"/>
          <w:szCs w:val="21"/>
          <w:highlight w:val="none"/>
          <w:lang w:val="en-US" w:eastAsia="zh-CN"/>
        </w:rPr>
        <w:t>报价最低</w:t>
      </w:r>
      <w:r>
        <w:rPr>
          <w:rFonts w:hint="eastAsia" w:ascii="宋体" w:hAnsi="宋体" w:eastAsia="宋体" w:cs="宋体"/>
          <w:color w:val="auto"/>
          <w:szCs w:val="21"/>
          <w:highlight w:val="none"/>
        </w:rPr>
        <w:t>且相等，</w:t>
      </w:r>
      <w:r>
        <w:rPr>
          <w:rFonts w:hint="eastAsia" w:ascii="宋体" w:hAnsi="宋体" w:eastAsia="宋体" w:cs="Times New Roman"/>
          <w:color w:val="auto"/>
          <w:szCs w:val="21"/>
          <w:highlight w:val="none"/>
        </w:rPr>
        <w:t>则由</w:t>
      </w:r>
      <w:r>
        <w:rPr>
          <w:rFonts w:hint="eastAsia" w:ascii="宋体" w:hAnsi="宋体" w:eastAsia="宋体" w:cs="Times New Roman"/>
          <w:color w:val="auto"/>
          <w:szCs w:val="21"/>
          <w:highlight w:val="none"/>
          <w:lang w:eastAsia="zh-CN"/>
        </w:rPr>
        <w:t>采购人</w:t>
      </w:r>
      <w:r>
        <w:rPr>
          <w:rFonts w:hint="eastAsia" w:ascii="宋体" w:hAnsi="宋体" w:eastAsia="宋体" w:cs="Times New Roman"/>
          <w:color w:val="auto"/>
          <w:szCs w:val="21"/>
          <w:highlight w:val="none"/>
        </w:rPr>
        <w:t>采取现场随机抽取的方式确定中标候选人排序。</w:t>
      </w:r>
    </w:p>
    <w:p w14:paraId="046F4BE9">
      <w:pPr>
        <w:widowControl/>
        <w:spacing w:line="500" w:lineRule="exact"/>
        <w:jc w:val="left"/>
        <w:rPr>
          <w:rFonts w:ascii="宋体" w:hAnsi="宋体" w:eastAsia="宋体" w:cs="Times New Roman"/>
          <w:b/>
          <w:bCs/>
          <w:color w:val="auto"/>
          <w:szCs w:val="21"/>
          <w:highlight w:val="none"/>
        </w:rPr>
      </w:pPr>
      <w:r>
        <w:rPr>
          <w:rFonts w:hint="eastAsia" w:ascii="宋体" w:hAnsi="宋体" w:eastAsia="宋体" w:cs="Times New Roman"/>
          <w:color w:val="auto"/>
          <w:szCs w:val="21"/>
          <w:highlight w:val="none"/>
        </w:rPr>
        <w:t xml:space="preserve">    </w:t>
      </w:r>
      <w:r>
        <w:rPr>
          <w:rFonts w:hint="eastAsia" w:ascii="宋体" w:hAnsi="宋体" w:eastAsia="宋体" w:cs="Times New Roman"/>
          <w:b/>
          <w:bCs/>
          <w:color w:val="auto"/>
          <w:szCs w:val="21"/>
          <w:highlight w:val="none"/>
        </w:rPr>
        <w:t>26、开标评标异常情况处理</w:t>
      </w:r>
    </w:p>
    <w:p w14:paraId="7250B689">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26.1、在招标采购中，出现下列情况之一的，应予废标，采购单位重新组织采购：</w:t>
      </w:r>
    </w:p>
    <w:p w14:paraId="2906BF30">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(1) 提交</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的</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不足</w:t>
      </w:r>
      <w:r>
        <w:rPr>
          <w:rFonts w:hint="eastAsia" w:ascii="宋体" w:hAnsi="宋体" w:cs="Times New Roman"/>
          <w:color w:val="auto"/>
          <w:szCs w:val="21"/>
          <w:highlight w:val="none"/>
          <w:lang w:val="en-US" w:eastAsia="zh-CN"/>
        </w:rPr>
        <w:t>3</w:t>
      </w:r>
      <w:r>
        <w:rPr>
          <w:rFonts w:hint="eastAsia" w:ascii="宋体" w:hAnsi="宋体" w:eastAsia="宋体" w:cs="Times New Roman"/>
          <w:color w:val="auto"/>
          <w:szCs w:val="21"/>
          <w:highlight w:val="none"/>
          <w:lang w:eastAsia="zh-CN"/>
        </w:rPr>
        <w:t>家</w:t>
      </w:r>
      <w:r>
        <w:rPr>
          <w:rFonts w:hint="eastAsia" w:ascii="宋体" w:hAnsi="宋体" w:eastAsia="宋体" w:cs="Times New Roman"/>
          <w:color w:val="auto"/>
          <w:szCs w:val="21"/>
          <w:highlight w:val="none"/>
        </w:rPr>
        <w:t>的</w:t>
      </w:r>
      <w:r>
        <w:rPr>
          <w:rFonts w:hint="eastAsia" w:ascii="宋体" w:hAnsi="宋体" w:eastAsia="宋体" w:cs="Times New Roman"/>
          <w:color w:val="auto"/>
          <w:szCs w:val="21"/>
          <w:highlight w:val="none"/>
        </w:rPr>
        <w:t>；</w:t>
      </w:r>
    </w:p>
    <w:p w14:paraId="4A61D284">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w:t>
      </w:r>
      <w:r>
        <w:rPr>
          <w:rFonts w:hint="eastAsia" w:ascii="宋体" w:hAnsi="宋体" w:eastAsia="宋体" w:cs="Times New Roman"/>
          <w:color w:val="auto"/>
          <w:szCs w:val="21"/>
          <w:highlight w:val="none"/>
        </w:rPr>
        <w:tab/>
      </w:r>
      <w:r>
        <w:rPr>
          <w:rFonts w:hint="eastAsia" w:ascii="宋体" w:hAnsi="宋体" w:eastAsia="宋体" w:cs="Times New Roman"/>
          <w:color w:val="auto"/>
          <w:szCs w:val="21"/>
          <w:highlight w:val="none"/>
        </w:rPr>
        <w:t>出现影响采购公正的违法、违规行为的；</w:t>
      </w:r>
    </w:p>
    <w:p w14:paraId="27DFD5EC">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(3)</w:t>
      </w:r>
      <w:r>
        <w:rPr>
          <w:rFonts w:hint="eastAsia" w:ascii="宋体" w:hAnsi="宋体" w:eastAsia="宋体" w:cs="Times New Roman"/>
          <w:color w:val="auto"/>
          <w:szCs w:val="21"/>
          <w:highlight w:val="none"/>
        </w:rPr>
        <w:tab/>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的</w:t>
      </w:r>
      <w:r>
        <w:rPr>
          <w:rFonts w:hint="eastAsia" w:ascii="宋体" w:hAnsi="宋体" w:eastAsia="宋体" w:cs="Times New Roman"/>
          <w:color w:val="auto"/>
          <w:szCs w:val="21"/>
          <w:highlight w:val="none"/>
          <w:lang w:val="en-US" w:eastAsia="zh-CN"/>
        </w:rPr>
        <w:t>投标费率均高</w:t>
      </w:r>
      <w:r>
        <w:rPr>
          <w:rFonts w:hint="eastAsia" w:ascii="宋体" w:hAnsi="宋体" w:eastAsia="宋体" w:cs="Times New Roman"/>
          <w:color w:val="auto"/>
          <w:szCs w:val="21"/>
          <w:highlight w:val="none"/>
        </w:rPr>
        <w:t>于</w:t>
      </w:r>
      <w:r>
        <w:rPr>
          <w:rFonts w:hint="eastAsia" w:ascii="宋体" w:hAnsi="宋体" w:eastAsia="宋体" w:cs="Times New Roman"/>
          <w:color w:val="auto"/>
          <w:szCs w:val="21"/>
          <w:highlight w:val="none"/>
          <w:lang w:eastAsia="zh-CN"/>
        </w:rPr>
        <w:t>比选最高投标费率</w:t>
      </w:r>
      <w:r>
        <w:rPr>
          <w:rFonts w:hint="eastAsia" w:ascii="宋体" w:hAnsi="宋体" w:eastAsia="宋体" w:cs="Times New Roman"/>
          <w:color w:val="auto"/>
          <w:szCs w:val="21"/>
          <w:highlight w:val="none"/>
        </w:rPr>
        <w:t>；</w:t>
      </w:r>
    </w:p>
    <w:p w14:paraId="579DBC90">
      <w:pPr>
        <w:widowControl/>
        <w:spacing w:line="500" w:lineRule="exact"/>
        <w:ind w:firstLine="405"/>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w:t>
      </w:r>
      <w:r>
        <w:rPr>
          <w:rFonts w:hint="eastAsia" w:ascii="宋体" w:hAnsi="宋体" w:eastAsia="宋体" w:cs="Times New Roman"/>
          <w:color w:val="auto"/>
          <w:szCs w:val="21"/>
          <w:highlight w:val="none"/>
        </w:rPr>
        <w:tab/>
      </w:r>
      <w:r>
        <w:rPr>
          <w:rFonts w:hint="eastAsia" w:ascii="宋体" w:hAnsi="宋体" w:eastAsia="宋体" w:cs="Times New Roman"/>
          <w:color w:val="auto"/>
          <w:szCs w:val="21"/>
          <w:highlight w:val="none"/>
        </w:rPr>
        <w:t>因重大变故，采购任务取消的。</w:t>
      </w:r>
    </w:p>
    <w:p w14:paraId="4D777C93">
      <w:pPr>
        <w:widowControl/>
        <w:spacing w:line="500" w:lineRule="exact"/>
        <w:ind w:firstLine="405"/>
        <w:jc w:val="left"/>
        <w:rPr>
          <w:rFonts w:ascii="宋体" w:hAnsi="宋体" w:eastAsia="宋体" w:cs="Times New Roman"/>
          <w:color w:val="auto"/>
          <w:szCs w:val="21"/>
          <w:highlight w:val="none"/>
        </w:rPr>
      </w:pPr>
      <w:r>
        <w:rPr>
          <w:rFonts w:hint="eastAsia" w:ascii="宋体" w:hAnsi="宋体" w:eastAsia="宋体" w:cs="Times New Roman"/>
          <w:b/>
          <w:color w:val="auto"/>
          <w:szCs w:val="21"/>
          <w:highlight w:val="none"/>
        </w:rPr>
        <w:t>27、评标过程的保密性</w:t>
      </w:r>
    </w:p>
    <w:p w14:paraId="4BB2B20F">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27.1、开标后，直到授予中标人合同止，凡是与</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审查、澄清、评价、比较以及授标建议等评审方面的情况，均不得向</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或其他无关的人员透露。</w:t>
      </w:r>
    </w:p>
    <w:p w14:paraId="6B8FEABA">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27.2、在评标过程中，</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如向评委会成员施加任何影响，都将会导致其</w:t>
      </w:r>
      <w:r>
        <w:rPr>
          <w:rFonts w:hint="eastAsia" w:ascii="宋体" w:hAnsi="宋体" w:eastAsia="宋体" w:cs="Times New Roman"/>
          <w:color w:val="auto"/>
          <w:szCs w:val="21"/>
          <w:highlight w:val="none"/>
          <w:lang w:eastAsia="zh-CN"/>
        </w:rPr>
        <w:t>参选文件</w:t>
      </w:r>
      <w:r>
        <w:rPr>
          <w:rFonts w:hint="eastAsia" w:ascii="宋体" w:hAnsi="宋体" w:eastAsia="宋体" w:cs="Times New Roman"/>
          <w:color w:val="auto"/>
          <w:szCs w:val="21"/>
          <w:highlight w:val="none"/>
        </w:rPr>
        <w:t xml:space="preserve">被拒绝。   </w:t>
      </w:r>
    </w:p>
    <w:p w14:paraId="60A1A396">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27.3、中标人确定后，采购单位不对未中标人就评标过程以及未能中标原因做出任何解释。</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不得向评委会组成人员或其他有关人员询问评标过程的情况和要求提供材料。</w:t>
      </w:r>
    </w:p>
    <w:p w14:paraId="7787608F">
      <w:pPr>
        <w:widowControl/>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27.</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rPr>
        <w:t>、中标通知书</w:t>
      </w:r>
    </w:p>
    <w:p w14:paraId="6D4701CA">
      <w:pPr>
        <w:widowControl/>
        <w:spacing w:before="0" w:beforeAutospacing="0" w:after="0" w:afterAutospacing="0" w:line="360" w:lineRule="auto"/>
        <w:ind w:firstLine="420" w:firstLineChars="200"/>
        <w:jc w:val="both"/>
        <w:rPr>
          <w:rFonts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2"/>
          <w:sz w:val="21"/>
          <w:szCs w:val="20"/>
          <w:highlight w:val="none"/>
          <w:lang w:val="en-US" w:eastAsia="zh-CN" w:bidi="ar-SA"/>
        </w:rPr>
        <w:t>中标候选人确定后，采购单位将在安庆市交通控股集团有限公司集采平台（http：//jc.zh0556.com/）上公示，参选人如有异议，必须在公示期内向有关部门提出。</w:t>
      </w:r>
    </w:p>
    <w:p w14:paraId="18637986">
      <w:pPr>
        <w:spacing w:line="360" w:lineRule="auto"/>
        <w:ind w:firstLine="420" w:firstLineChars="200"/>
        <w:rPr>
          <w:rFonts w:ascii="Times New Roman" w:hAnsi="宋体" w:eastAsia="宋体" w:cs="宋体"/>
          <w:b/>
          <w:color w:val="auto"/>
          <w:szCs w:val="24"/>
          <w:highlight w:val="none"/>
        </w:rPr>
      </w:pPr>
      <w:r>
        <w:rPr>
          <w:rFonts w:ascii="Times New Roman" w:hAnsi="宋体" w:eastAsia="宋体" w:cs="宋体"/>
          <w:color w:val="auto"/>
          <w:szCs w:val="24"/>
          <w:highlight w:val="none"/>
        </w:rPr>
        <w:t>公示期满无异议，且未发现中标人在</w:t>
      </w:r>
      <w:r>
        <w:rPr>
          <w:rFonts w:hint="eastAsia" w:ascii="Times New Roman" w:hAnsi="宋体" w:eastAsia="宋体" w:cs="宋体"/>
          <w:color w:val="auto"/>
          <w:szCs w:val="24"/>
          <w:highlight w:val="none"/>
          <w:lang w:val="en-US" w:eastAsia="zh-CN"/>
        </w:rPr>
        <w:t>比选</w:t>
      </w:r>
      <w:r>
        <w:rPr>
          <w:rFonts w:ascii="Times New Roman" w:hAnsi="宋体" w:eastAsia="宋体" w:cs="宋体"/>
          <w:color w:val="auto"/>
          <w:szCs w:val="24"/>
          <w:highlight w:val="none"/>
        </w:rPr>
        <w:t>活动中有违法行为的，</w:t>
      </w:r>
      <w:r>
        <w:rPr>
          <w:rFonts w:hint="eastAsia" w:ascii="Times New Roman" w:hAnsi="宋体" w:eastAsia="宋体" w:cs="宋体"/>
          <w:color w:val="auto"/>
          <w:szCs w:val="24"/>
          <w:highlight w:val="none"/>
          <w:lang w:eastAsia="zh-CN"/>
        </w:rPr>
        <w:t>采购人</w:t>
      </w:r>
      <w:r>
        <w:rPr>
          <w:rFonts w:ascii="Times New Roman" w:hAnsi="宋体" w:eastAsia="宋体" w:cs="宋体"/>
          <w:color w:val="auto"/>
          <w:szCs w:val="24"/>
          <w:highlight w:val="none"/>
        </w:rPr>
        <w:t>将向中标人发出中标通知书。</w:t>
      </w:r>
    </w:p>
    <w:p w14:paraId="45F2A662">
      <w:pPr>
        <w:rPr>
          <w:rFonts w:hint="eastAsia" w:ascii="宋体" w:hAnsi="宋体" w:eastAsia="宋体" w:cs="Times New Roman"/>
          <w:b w:val="0"/>
          <w:bCs/>
          <w:color w:val="auto"/>
          <w:szCs w:val="21"/>
          <w:highlight w:val="none"/>
        </w:rPr>
      </w:pPr>
      <w:r>
        <w:rPr>
          <w:rFonts w:hint="eastAsia" w:ascii="宋体" w:hAnsi="宋体" w:eastAsia="宋体" w:cs="Times New Roman"/>
          <w:b w:val="0"/>
          <w:bCs/>
          <w:color w:val="auto"/>
          <w:szCs w:val="21"/>
          <w:highlight w:val="none"/>
        </w:rPr>
        <w:br w:type="page"/>
      </w:r>
    </w:p>
    <w:p w14:paraId="666BE3CB">
      <w:pPr>
        <w:keepNext/>
        <w:keepLines/>
        <w:widowControl w:val="0"/>
        <w:autoSpaceDE w:val="0"/>
        <w:autoSpaceDN w:val="0"/>
        <w:adjustRightInd w:val="0"/>
        <w:spacing w:before="120" w:line="360" w:lineRule="auto"/>
        <w:jc w:val="center"/>
        <w:outlineLvl w:val="1"/>
        <w:rPr>
          <w:rFonts w:ascii="宋体" w:hAnsi="宋体" w:eastAsia="宋体" w:cs="Times New Roman"/>
          <w:b w:val="0"/>
          <w:bCs/>
          <w:color w:val="auto"/>
          <w:kern w:val="0"/>
          <w:sz w:val="32"/>
          <w:szCs w:val="21"/>
          <w:highlight w:val="none"/>
          <w:lang w:val="en-US" w:eastAsia="zh-CN" w:bidi="ar-SA"/>
        </w:rPr>
      </w:pPr>
      <w:r>
        <w:rPr>
          <w:rFonts w:hint="eastAsia" w:ascii="宋体" w:hAnsi="宋体" w:eastAsia="宋体" w:cs="Times New Roman"/>
          <w:b/>
          <w:bCs w:val="0"/>
          <w:color w:val="auto"/>
          <w:kern w:val="0"/>
          <w:sz w:val="32"/>
          <w:szCs w:val="21"/>
          <w:highlight w:val="none"/>
          <w:lang w:val="en-US" w:eastAsia="zh-CN" w:bidi="ar-SA"/>
        </w:rPr>
        <w:t>（七）合同</w:t>
      </w:r>
      <w:r>
        <w:rPr>
          <w:rFonts w:hint="eastAsia" w:ascii="宋体" w:hAnsi="宋体" w:eastAsia="宋体" w:cs="Times New Roman"/>
          <w:b/>
          <w:bCs/>
          <w:color w:val="auto"/>
          <w:kern w:val="0"/>
          <w:sz w:val="32"/>
          <w:szCs w:val="21"/>
          <w:highlight w:val="none"/>
          <w:lang w:val="en-US" w:eastAsia="zh-CN" w:bidi="ar-SA"/>
        </w:rPr>
        <w:t>授予</w:t>
      </w:r>
    </w:p>
    <w:p w14:paraId="602374E1">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28.签订合同</w:t>
      </w:r>
    </w:p>
    <w:p w14:paraId="287645D7">
      <w:pPr>
        <w:widowControl/>
        <w:spacing w:line="500" w:lineRule="exact"/>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28.1.1、中标人的中标价即为合同价款。</w:t>
      </w:r>
    </w:p>
    <w:p w14:paraId="68D8BE03">
      <w:pPr>
        <w:widowControl/>
        <w:spacing w:line="500" w:lineRule="exact"/>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28.1.2、中标人应在中标通知书发出之日起30日内，根据比选文件和中标人的投标文件</w:t>
      </w:r>
      <w:r>
        <w:rPr>
          <w:rFonts w:hint="eastAsia" w:ascii="宋体" w:hAnsi="宋体" w:eastAsia="宋体" w:cs="Times New Roman"/>
          <w:color w:val="auto"/>
          <w:szCs w:val="21"/>
          <w:highlight w:val="none"/>
          <w:lang w:val="en-US" w:eastAsia="zh-CN"/>
        </w:rPr>
        <w:t>签订</w:t>
      </w:r>
      <w:r>
        <w:rPr>
          <w:rFonts w:hint="eastAsia" w:ascii="宋体" w:hAnsi="宋体" w:eastAsia="宋体" w:cs="Times New Roman"/>
          <w:color w:val="auto"/>
          <w:szCs w:val="21"/>
          <w:highlight w:val="none"/>
        </w:rPr>
        <w:t>书面合同。中标人无正当理由拒签合同,在签订合同时向招标人提出附加条件,或不按照招标文件要求提交履约保证金的，</w:t>
      </w:r>
      <w:r>
        <w:rPr>
          <w:rFonts w:hint="eastAsia" w:ascii="宋体" w:hAnsi="宋体" w:eastAsia="宋体" w:cs="Times New Roman"/>
          <w:color w:val="auto"/>
          <w:szCs w:val="21"/>
          <w:highlight w:val="none"/>
          <w:lang w:val="en-US" w:eastAsia="zh-CN"/>
        </w:rPr>
        <w:t>采购</w:t>
      </w:r>
      <w:r>
        <w:rPr>
          <w:rFonts w:hint="eastAsia" w:ascii="宋体" w:hAnsi="宋体" w:eastAsia="宋体" w:cs="Times New Roman"/>
          <w:color w:val="auto"/>
          <w:szCs w:val="21"/>
          <w:highlight w:val="none"/>
        </w:rPr>
        <w:t>人</w:t>
      </w:r>
      <w:r>
        <w:rPr>
          <w:rFonts w:hint="eastAsia" w:ascii="宋体" w:hAnsi="宋体" w:eastAsia="宋体" w:cs="Times New Roman"/>
          <w:color w:val="auto"/>
          <w:szCs w:val="21"/>
          <w:highlight w:val="none"/>
          <w:lang w:val="en-US" w:eastAsia="zh-CN"/>
        </w:rPr>
        <w:t>有权</w:t>
      </w:r>
      <w:r>
        <w:rPr>
          <w:rFonts w:hint="eastAsia" w:ascii="宋体" w:hAnsi="宋体" w:eastAsia="宋体" w:cs="Times New Roman"/>
          <w:color w:val="auto"/>
          <w:szCs w:val="21"/>
          <w:highlight w:val="none"/>
        </w:rPr>
        <w:t>取消其中标资格。</w:t>
      </w:r>
    </w:p>
    <w:p w14:paraId="017079AE">
      <w:pPr>
        <w:widowControl/>
        <w:spacing w:line="500" w:lineRule="exact"/>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 xml:space="preserve">    28.1.3、中标人（中标候选人）被取消中标资格的，</w:t>
      </w:r>
      <w:r>
        <w:rPr>
          <w:rFonts w:hint="eastAsia" w:ascii="宋体" w:hAnsi="宋体" w:eastAsia="宋体" w:cs="Times New Roman"/>
          <w:color w:val="auto"/>
          <w:szCs w:val="21"/>
          <w:highlight w:val="none"/>
          <w:lang w:eastAsia="zh-CN"/>
        </w:rPr>
        <w:t>采购人</w:t>
      </w:r>
      <w:r>
        <w:rPr>
          <w:rFonts w:hint="eastAsia" w:ascii="宋体" w:hAnsi="宋体" w:eastAsia="宋体" w:cs="Times New Roman"/>
          <w:color w:val="auto"/>
          <w:szCs w:val="21"/>
          <w:highlight w:val="none"/>
        </w:rPr>
        <w:t>可以按照评标委员会提出的中标候选人名单排序依次确定其他中标候选人为中标人，或重新组织采购。</w:t>
      </w:r>
    </w:p>
    <w:p w14:paraId="76026342">
      <w:pPr>
        <w:widowControl/>
        <w:spacing w:line="500" w:lineRule="exact"/>
        <w:jc w:val="left"/>
        <w:rPr>
          <w:rFonts w:hint="eastAsia"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2</w:t>
      </w:r>
      <w:r>
        <w:rPr>
          <w:rFonts w:hint="eastAsia" w:ascii="宋体" w:hAnsi="宋体" w:eastAsia="宋体" w:cs="Times New Roman"/>
          <w:b/>
          <w:bCs/>
          <w:color w:val="auto"/>
          <w:szCs w:val="21"/>
          <w:highlight w:val="none"/>
          <w:lang w:val="en-US" w:eastAsia="zh-CN"/>
        </w:rPr>
        <w:t>9</w:t>
      </w:r>
      <w:r>
        <w:rPr>
          <w:rFonts w:hint="eastAsia" w:ascii="宋体" w:hAnsi="宋体" w:eastAsia="宋体" w:cs="Times New Roman"/>
          <w:b/>
          <w:bCs/>
          <w:color w:val="auto"/>
          <w:szCs w:val="21"/>
          <w:highlight w:val="none"/>
        </w:rPr>
        <w:t>、履约保证金</w:t>
      </w:r>
    </w:p>
    <w:p w14:paraId="055F8B8D">
      <w:pPr>
        <w:widowControl/>
        <w:spacing w:line="500" w:lineRule="exact"/>
        <w:ind w:firstLine="42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9</w:t>
      </w:r>
      <w:r>
        <w:rPr>
          <w:rFonts w:hint="eastAsia" w:ascii="宋体" w:hAnsi="宋体" w:eastAsia="宋体" w:cs="Times New Roman"/>
          <w:color w:val="auto"/>
          <w:szCs w:val="21"/>
          <w:highlight w:val="none"/>
        </w:rPr>
        <w:t>.1、中标人在签订合同前必须按</w:t>
      </w:r>
      <w:r>
        <w:rPr>
          <w:rFonts w:hint="eastAsia" w:ascii="宋体" w:hAnsi="宋体" w:eastAsia="宋体" w:cs="Times New Roman"/>
          <w:color w:val="auto"/>
          <w:szCs w:val="21"/>
          <w:highlight w:val="none"/>
          <w:lang w:val="en-US" w:eastAsia="zh-CN"/>
        </w:rPr>
        <w:t>比选</w:t>
      </w:r>
      <w:r>
        <w:rPr>
          <w:rFonts w:hint="eastAsia" w:ascii="宋体" w:hAnsi="宋体" w:eastAsia="宋体" w:cs="Times New Roman"/>
          <w:color w:val="auto"/>
          <w:szCs w:val="21"/>
          <w:highlight w:val="none"/>
        </w:rPr>
        <w:t>文件的规定，及时、足额向</w:t>
      </w:r>
      <w:r>
        <w:rPr>
          <w:rFonts w:hint="eastAsia" w:ascii="宋体" w:hAnsi="宋体" w:eastAsia="宋体" w:cs="Times New Roman"/>
          <w:color w:val="auto"/>
          <w:szCs w:val="21"/>
          <w:highlight w:val="none"/>
          <w:lang w:val="en-US" w:eastAsia="zh-CN"/>
        </w:rPr>
        <w:t>采购</w:t>
      </w:r>
      <w:r>
        <w:rPr>
          <w:rFonts w:hint="eastAsia" w:ascii="宋体" w:hAnsi="宋体" w:eastAsia="宋体" w:cs="Times New Roman"/>
          <w:color w:val="auto"/>
          <w:szCs w:val="21"/>
          <w:highlight w:val="none"/>
        </w:rPr>
        <w:t>人提交履约保证金。</w:t>
      </w:r>
    </w:p>
    <w:p w14:paraId="6918E2F3">
      <w:pPr>
        <w:widowControl/>
        <w:spacing w:line="500" w:lineRule="exact"/>
        <w:ind w:firstLine="420"/>
        <w:jc w:val="left"/>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9</w:t>
      </w:r>
      <w:r>
        <w:rPr>
          <w:rFonts w:hint="eastAsia" w:ascii="宋体" w:hAnsi="宋体" w:eastAsia="宋体" w:cs="Times New Roman"/>
          <w:color w:val="auto"/>
          <w:szCs w:val="21"/>
          <w:highlight w:val="none"/>
        </w:rPr>
        <w:t>.2、若中标人不能按</w:t>
      </w:r>
      <w:r>
        <w:rPr>
          <w:rFonts w:hint="eastAsia" w:ascii="宋体" w:hAnsi="宋体" w:eastAsia="宋体" w:cs="Times New Roman"/>
          <w:color w:val="auto"/>
          <w:szCs w:val="21"/>
          <w:highlight w:val="none"/>
          <w:lang w:eastAsia="zh-CN"/>
        </w:rPr>
        <w:t>参选人</w:t>
      </w:r>
      <w:r>
        <w:rPr>
          <w:rFonts w:hint="eastAsia" w:ascii="宋体" w:hAnsi="宋体" w:eastAsia="宋体" w:cs="Times New Roman"/>
          <w:color w:val="auto"/>
          <w:szCs w:val="21"/>
          <w:highlight w:val="none"/>
        </w:rPr>
        <w:t>须知前附表执行，</w:t>
      </w:r>
      <w:r>
        <w:rPr>
          <w:rFonts w:hint="eastAsia" w:ascii="宋体" w:hAnsi="宋体" w:eastAsia="宋体" w:cs="Times New Roman"/>
          <w:color w:val="auto"/>
          <w:szCs w:val="21"/>
          <w:highlight w:val="none"/>
          <w:lang w:val="en-US" w:eastAsia="zh-CN"/>
        </w:rPr>
        <w:t>采购</w:t>
      </w:r>
      <w:r>
        <w:rPr>
          <w:rFonts w:hint="eastAsia" w:ascii="宋体" w:hAnsi="宋体" w:eastAsia="宋体" w:cs="Times New Roman"/>
          <w:color w:val="auto"/>
          <w:szCs w:val="21"/>
          <w:highlight w:val="none"/>
        </w:rPr>
        <w:t>人可在无须征得中标人同意的情况下，不与其签订合同，并不予退还投标保证金。给采购单位造成的损失超过投标保证金数额的，还应当对超过部分予以赔偿。</w:t>
      </w:r>
    </w:p>
    <w:p w14:paraId="35EF1065">
      <w:pPr>
        <w:widowControl/>
        <w:spacing w:line="500" w:lineRule="exact"/>
        <w:ind w:firstLine="420" w:firstLineChars="200"/>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hint="eastAsia" w:ascii="宋体" w:hAnsi="宋体" w:eastAsia="宋体" w:cs="Times New Roman"/>
          <w:color w:val="auto"/>
          <w:szCs w:val="21"/>
          <w:highlight w:val="none"/>
          <w:lang w:val="en-US" w:eastAsia="zh-CN"/>
        </w:rPr>
        <w:t>9</w:t>
      </w:r>
      <w:r>
        <w:rPr>
          <w:rFonts w:hint="eastAsia" w:ascii="宋体" w:hAnsi="宋体" w:eastAsia="宋体" w:cs="Times New Roman"/>
          <w:color w:val="auto"/>
          <w:szCs w:val="21"/>
          <w:highlight w:val="none"/>
        </w:rPr>
        <w:t>.3、履约保证金按合同条款约定退还。</w:t>
      </w:r>
    </w:p>
    <w:p w14:paraId="39C1ABA2">
      <w:pPr>
        <w:widowControl/>
        <w:spacing w:line="500" w:lineRule="exact"/>
        <w:ind w:firstLine="420" w:firstLineChars="200"/>
        <w:jc w:val="left"/>
        <w:rPr>
          <w:rFonts w:ascii="宋体" w:hAnsi="宋体"/>
          <w:color w:val="auto"/>
          <w:szCs w:val="21"/>
          <w:highlight w:val="none"/>
        </w:rPr>
      </w:pPr>
    </w:p>
    <w:p w14:paraId="23BC59EB">
      <w:pPr>
        <w:widowControl/>
        <w:jc w:val="left"/>
        <w:rPr>
          <w:rFonts w:hAnsi="宋体"/>
          <w:b/>
          <w:color w:val="auto"/>
          <w:szCs w:val="21"/>
          <w:highlight w:val="none"/>
        </w:rPr>
      </w:pPr>
      <w:r>
        <w:rPr>
          <w:rFonts w:hAnsi="宋体"/>
          <w:b/>
          <w:color w:val="auto"/>
          <w:szCs w:val="21"/>
          <w:highlight w:val="none"/>
        </w:rPr>
        <w:br w:type="page"/>
      </w:r>
    </w:p>
    <w:p w14:paraId="1A54882A">
      <w:pPr>
        <w:pStyle w:val="2"/>
        <w:numPr>
          <w:ilvl w:val="0"/>
          <w:numId w:val="2"/>
        </w:numPr>
        <w:rPr>
          <w:color w:val="auto"/>
          <w:highlight w:val="none"/>
        </w:rPr>
      </w:pPr>
      <w:bookmarkStart w:id="18" w:name="_Toc18076"/>
      <w:bookmarkStart w:id="19" w:name="_Toc4481598"/>
      <w:r>
        <w:rPr>
          <w:rFonts w:hint="eastAsia"/>
          <w:color w:val="auto"/>
          <w:highlight w:val="none"/>
          <w:lang w:eastAsia="zh-CN"/>
        </w:rPr>
        <w:t>货物需求</w:t>
      </w:r>
      <w:r>
        <w:rPr>
          <w:rFonts w:hint="eastAsia"/>
          <w:color w:val="auto"/>
          <w:highlight w:val="none"/>
        </w:rPr>
        <w:t>及技术要求</w:t>
      </w:r>
      <w:bookmarkEnd w:id="18"/>
      <w:bookmarkEnd w:id="19"/>
    </w:p>
    <w:p w14:paraId="2EAEBD7A">
      <w:pPr>
        <w:numPr>
          <w:ilvl w:val="0"/>
          <w:numId w:val="5"/>
        </w:numPr>
        <w:suppressAutoHyphens w:val="0"/>
        <w:bidi w:val="0"/>
        <w:spacing w:beforeLines="0" w:beforeAutospacing="0" w:afterLines="0" w:afterAutospacing="0"/>
        <w:rPr>
          <w:color w:val="auto"/>
        </w:rPr>
      </w:pPr>
      <w:bookmarkStart w:id="20" w:name="_Toc4481600"/>
      <w:bookmarkStart w:id="21" w:name="_Toc26873"/>
      <w:r>
        <w:rPr>
          <w:rFonts w:hint="eastAsia" w:ascii="宋体" w:hAnsi="宋体" w:cs="宋体"/>
          <w:b/>
          <w:bCs/>
          <w:color w:val="auto"/>
          <w:highlight w:val="none"/>
          <w:lang w:eastAsia="zh-CN"/>
        </w:rPr>
        <w:t>货物需求</w:t>
      </w:r>
      <w:r>
        <w:rPr>
          <w:rFonts w:ascii="宋体" w:hAnsi="宋体" w:eastAsia="宋体" w:cs="宋体"/>
          <w:b/>
          <w:bCs/>
          <w:color w:val="auto"/>
          <w:highlight w:val="none"/>
        </w:rPr>
        <w:t>及技术要求</w:t>
      </w:r>
      <w:r>
        <w:rPr>
          <w:rFonts w:hint="eastAsia" w:ascii="宋体" w:hAnsi="宋体" w:eastAsia="宋体" w:cs="宋体"/>
          <w:b/>
          <w:bCs/>
          <w:color w:val="auto"/>
          <w:highlight w:val="none"/>
        </w:rPr>
        <w:t>(服务期限：90天)</w:t>
      </w:r>
    </w:p>
    <w:p w14:paraId="3F7D11EB">
      <w:pPr>
        <w:widowControl/>
        <w:suppressAutoHyphens w:val="0"/>
        <w:bidi w:val="0"/>
        <w:spacing w:beforeLines="0" w:beforeAutospacing="0" w:afterLines="0" w:afterAutospacing="0" w:line="500" w:lineRule="exact"/>
        <w:jc w:val="left"/>
        <w:rPr>
          <w:rFonts w:ascii="Times New Roman" w:hAnsi="Times New Roman" w:eastAsia="宋体" w:cs="Times New Roman"/>
          <w:color w:val="auto"/>
          <w:lang w:val="en-US" w:eastAsia="zh-CN"/>
        </w:rPr>
      </w:pPr>
      <w:r>
        <w:rPr>
          <w:rFonts w:hint="eastAsia" w:ascii="宋体" w:hAnsi="宋体" w:eastAsia="宋体" w:cs="Times New Roman"/>
          <w:color w:val="auto"/>
          <w:kern w:val="2"/>
          <w:sz w:val="21"/>
          <w:szCs w:val="21"/>
          <w:highlight w:val="none"/>
          <w:lang w:val="en-US" w:eastAsia="zh-CN" w:bidi="ar-SA"/>
        </w:rPr>
        <w:t>1、</w:t>
      </w:r>
      <w:r>
        <w:rPr>
          <w:rFonts w:hint="eastAsia" w:ascii="宋体" w:hAnsi="宋体" w:cs="Times New Roman"/>
          <w:color w:val="auto"/>
          <w:kern w:val="2"/>
          <w:sz w:val="21"/>
          <w:szCs w:val="21"/>
          <w:highlight w:val="none"/>
          <w:lang w:val="en-US" w:eastAsia="zh-CN" w:bidi="ar-SA"/>
        </w:rPr>
        <w:t>安庆市安峰建筑工业化有限公司碎石采购</w:t>
      </w:r>
      <w:r>
        <w:rPr>
          <w:rFonts w:hint="eastAsia" w:ascii="宋体" w:hAnsi="宋体" w:eastAsia="宋体" w:cs="Times New Roman"/>
          <w:color w:val="auto"/>
          <w:kern w:val="2"/>
          <w:sz w:val="21"/>
          <w:szCs w:val="21"/>
          <w:highlight w:val="none"/>
          <w:lang w:val="en-US" w:eastAsia="zh-CN" w:bidi="ar-SA"/>
        </w:rPr>
        <w:t>需求</w:t>
      </w:r>
      <w:r>
        <w:rPr>
          <w:rFonts w:ascii="宋体" w:hAnsi="宋体" w:eastAsia="宋体" w:cs="Times New Roman"/>
          <w:color w:val="auto"/>
          <w:kern w:val="2"/>
          <w:sz w:val="21"/>
          <w:szCs w:val="21"/>
          <w:highlight w:val="none"/>
          <w:lang w:val="en-US" w:eastAsia="zh-CN" w:bidi="ar-SA"/>
        </w:rPr>
        <w:t>如下：</w:t>
      </w:r>
    </w:p>
    <w:tbl>
      <w:tblPr>
        <w:tblStyle w:val="26"/>
        <w:tblpPr w:leftFromText="180" w:rightFromText="180" w:vertAnchor="text" w:horzAnchor="page" w:tblpXSpec="center" w:tblpY="309"/>
        <w:tblOverlap w:val="never"/>
        <w:tblW w:w="10057" w:type="dxa"/>
        <w:jc w:val="center"/>
        <w:tblLayout w:type="fixed"/>
        <w:tblCellMar>
          <w:top w:w="0" w:type="dxa"/>
          <w:left w:w="108" w:type="dxa"/>
          <w:bottom w:w="0" w:type="dxa"/>
          <w:right w:w="108" w:type="dxa"/>
        </w:tblCellMar>
      </w:tblPr>
      <w:tblGrid>
        <w:gridCol w:w="450"/>
        <w:gridCol w:w="1304"/>
        <w:gridCol w:w="6929"/>
        <w:gridCol w:w="778"/>
        <w:gridCol w:w="596"/>
      </w:tblGrid>
      <w:tr w14:paraId="6E6A2E6D">
        <w:tblPrEx>
          <w:tblCellMar>
            <w:top w:w="0" w:type="dxa"/>
            <w:left w:w="108" w:type="dxa"/>
            <w:bottom w:w="0" w:type="dxa"/>
            <w:right w:w="108" w:type="dxa"/>
          </w:tblCellMar>
        </w:tblPrEx>
        <w:trPr>
          <w:trHeight w:val="340" w:hRule="atLeast"/>
          <w:jc w:val="center"/>
        </w:trPr>
        <w:tc>
          <w:tcPr>
            <w:tcW w:w="450" w:type="dxa"/>
            <w:tcBorders>
              <w:top w:val="single" w:color="000000" w:sz="4" w:space="0"/>
              <w:left w:val="single" w:color="000000" w:sz="4" w:space="0"/>
              <w:bottom w:val="single" w:color="000000" w:sz="4" w:space="0"/>
              <w:right w:val="single" w:color="000000" w:sz="4" w:space="0"/>
            </w:tcBorders>
            <w:vAlign w:val="center"/>
          </w:tcPr>
          <w:p w14:paraId="0C260F6F">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color w:val="auto"/>
                <w:szCs w:val="21"/>
              </w:rPr>
            </w:pPr>
            <w:r>
              <w:rPr>
                <w:rFonts w:hint="eastAsia" w:ascii="宋体" w:hAnsi="宋体" w:eastAsia="宋体" w:cs="宋体"/>
                <w:b/>
                <w:bCs/>
                <w:color w:val="auto"/>
                <w:kern w:val="0"/>
                <w:szCs w:val="21"/>
                <w:lang w:bidi="ar"/>
              </w:rPr>
              <w:t>序号</w:t>
            </w:r>
          </w:p>
        </w:tc>
        <w:tc>
          <w:tcPr>
            <w:tcW w:w="1304" w:type="dxa"/>
            <w:tcBorders>
              <w:top w:val="single" w:color="000000" w:sz="4" w:space="0"/>
              <w:left w:val="single" w:color="000000" w:sz="4" w:space="0"/>
              <w:bottom w:val="single" w:color="000000" w:sz="4" w:space="0"/>
              <w:right w:val="single" w:color="000000" w:sz="4" w:space="0"/>
            </w:tcBorders>
            <w:vAlign w:val="center"/>
          </w:tcPr>
          <w:p w14:paraId="5FDECDBD">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color w:val="auto"/>
                <w:szCs w:val="21"/>
              </w:rPr>
            </w:pPr>
            <w:r>
              <w:rPr>
                <w:rFonts w:hint="eastAsia" w:ascii="宋体" w:hAnsi="宋体" w:eastAsia="宋体" w:cs="宋体"/>
                <w:b/>
                <w:bCs/>
                <w:color w:val="auto"/>
                <w:kern w:val="0"/>
                <w:szCs w:val="21"/>
                <w:lang w:bidi="ar"/>
              </w:rPr>
              <w:t>名称</w:t>
            </w:r>
          </w:p>
        </w:tc>
        <w:tc>
          <w:tcPr>
            <w:tcW w:w="6929" w:type="dxa"/>
            <w:tcBorders>
              <w:top w:val="single" w:color="000000" w:sz="4" w:space="0"/>
              <w:left w:val="single" w:color="000000" w:sz="4" w:space="0"/>
              <w:bottom w:val="single" w:color="000000" w:sz="4" w:space="0"/>
              <w:right w:val="single" w:color="000000" w:sz="4" w:space="0"/>
            </w:tcBorders>
            <w:vAlign w:val="center"/>
          </w:tcPr>
          <w:p w14:paraId="22084218">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color w:val="auto"/>
                <w:szCs w:val="21"/>
              </w:rPr>
            </w:pPr>
            <w:r>
              <w:rPr>
                <w:rFonts w:hint="eastAsia" w:ascii="宋体" w:hAnsi="宋体" w:eastAsia="宋体" w:cs="宋体"/>
                <w:b/>
                <w:bCs/>
                <w:color w:val="auto"/>
                <w:kern w:val="0"/>
                <w:szCs w:val="21"/>
                <w:lang w:bidi="ar"/>
              </w:rPr>
              <w:t>技术参数</w:t>
            </w:r>
          </w:p>
        </w:tc>
        <w:tc>
          <w:tcPr>
            <w:tcW w:w="778" w:type="dxa"/>
            <w:tcBorders>
              <w:top w:val="single" w:color="000000" w:sz="4" w:space="0"/>
              <w:left w:val="single" w:color="000000" w:sz="4" w:space="0"/>
              <w:bottom w:val="single" w:color="000000" w:sz="4" w:space="0"/>
              <w:right w:val="single" w:color="000000" w:sz="4" w:space="0"/>
            </w:tcBorders>
            <w:vAlign w:val="center"/>
          </w:tcPr>
          <w:p w14:paraId="1AF2FC6B">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color w:val="auto"/>
                <w:kern w:val="0"/>
                <w:szCs w:val="21"/>
                <w:lang w:bidi="ar"/>
              </w:rPr>
            </w:pPr>
            <w:r>
              <w:rPr>
                <w:rFonts w:hint="eastAsia" w:ascii="宋体" w:hAnsi="宋体" w:eastAsia="宋体" w:cs="宋体"/>
                <w:b/>
                <w:bCs/>
                <w:color w:val="auto"/>
                <w:kern w:val="0"/>
                <w:szCs w:val="21"/>
                <w:lang w:val="en-US" w:eastAsia="zh-CN" w:bidi="ar"/>
              </w:rPr>
              <w:t>暂定</w:t>
            </w:r>
            <w:r>
              <w:rPr>
                <w:rFonts w:hint="eastAsia" w:ascii="宋体" w:hAnsi="宋体" w:eastAsia="宋体" w:cs="宋体"/>
                <w:b/>
                <w:bCs/>
                <w:color w:val="auto"/>
                <w:kern w:val="0"/>
                <w:szCs w:val="21"/>
                <w:lang w:bidi="ar"/>
              </w:rPr>
              <w:t>数量</w:t>
            </w:r>
          </w:p>
        </w:tc>
        <w:tc>
          <w:tcPr>
            <w:tcW w:w="596" w:type="dxa"/>
            <w:tcBorders>
              <w:top w:val="single" w:color="000000" w:sz="4" w:space="0"/>
              <w:left w:val="single" w:color="000000" w:sz="4" w:space="0"/>
              <w:bottom w:val="single" w:color="000000" w:sz="4" w:space="0"/>
              <w:right w:val="single" w:color="000000" w:sz="4" w:space="0"/>
            </w:tcBorders>
            <w:vAlign w:val="center"/>
          </w:tcPr>
          <w:p w14:paraId="09A0FB8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color w:val="auto"/>
                <w:kern w:val="0"/>
                <w:szCs w:val="21"/>
                <w:lang w:val="en-US" w:eastAsia="zh-CN" w:bidi="ar"/>
              </w:rPr>
            </w:pPr>
            <w:r>
              <w:rPr>
                <w:rFonts w:hint="eastAsia" w:ascii="宋体" w:hAnsi="宋体" w:eastAsia="宋体" w:cs="宋体"/>
                <w:b/>
                <w:bCs/>
                <w:color w:val="auto"/>
                <w:kern w:val="0"/>
                <w:szCs w:val="21"/>
                <w:lang w:val="en-US" w:eastAsia="zh-CN" w:bidi="ar"/>
              </w:rPr>
              <w:t>单位</w:t>
            </w:r>
          </w:p>
        </w:tc>
      </w:tr>
      <w:tr w14:paraId="49BE0E4B">
        <w:tblPrEx>
          <w:tblCellMar>
            <w:top w:w="0" w:type="dxa"/>
            <w:left w:w="108" w:type="dxa"/>
            <w:bottom w:w="0" w:type="dxa"/>
            <w:right w:w="108" w:type="dxa"/>
          </w:tblCellMar>
        </w:tblPrEx>
        <w:trPr>
          <w:trHeight w:val="850" w:hRule="atLeast"/>
          <w:jc w:val="center"/>
        </w:trPr>
        <w:tc>
          <w:tcPr>
            <w:tcW w:w="450" w:type="dxa"/>
            <w:tcBorders>
              <w:top w:val="single" w:color="000000" w:sz="4" w:space="0"/>
              <w:left w:val="single" w:color="000000" w:sz="4" w:space="0"/>
              <w:bottom w:val="single" w:color="000000" w:sz="4" w:space="0"/>
              <w:right w:val="single" w:color="000000" w:sz="4" w:space="0"/>
            </w:tcBorders>
            <w:vAlign w:val="center"/>
          </w:tcPr>
          <w:p w14:paraId="625DB9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1</w:t>
            </w:r>
          </w:p>
        </w:tc>
        <w:tc>
          <w:tcPr>
            <w:tcW w:w="1304" w:type="dxa"/>
            <w:tcBorders>
              <w:top w:val="single" w:color="000000" w:sz="4" w:space="0"/>
              <w:left w:val="single" w:color="000000" w:sz="4" w:space="0"/>
              <w:bottom w:val="single" w:color="000000" w:sz="4" w:space="0"/>
              <w:right w:val="single" w:color="000000" w:sz="4" w:space="0"/>
            </w:tcBorders>
            <w:vAlign w:val="center"/>
          </w:tcPr>
          <w:p w14:paraId="49DCEBB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碎石</w:t>
            </w:r>
            <w:r>
              <w:rPr>
                <w:rFonts w:hint="eastAsia" w:ascii="宋体" w:hAnsi="宋体" w:eastAsia="宋体" w:cs="宋体"/>
                <w:i w:val="0"/>
                <w:color w:val="auto"/>
                <w:sz w:val="20"/>
                <w:szCs w:val="20"/>
                <w:u w:val="none"/>
                <w:lang w:val="en-US" w:eastAsia="zh-CN"/>
              </w:rPr>
              <w:t>(5-16mm）</w:t>
            </w:r>
          </w:p>
        </w:tc>
        <w:tc>
          <w:tcPr>
            <w:tcW w:w="6929" w:type="dxa"/>
            <w:vMerge w:val="restart"/>
            <w:tcBorders>
              <w:top w:val="single" w:color="000000" w:sz="4" w:space="0"/>
              <w:left w:val="single" w:color="000000" w:sz="4" w:space="0"/>
              <w:right w:val="single" w:color="000000" w:sz="4" w:space="0"/>
            </w:tcBorders>
            <w:vAlign w:val="center"/>
          </w:tcPr>
          <w:tbl>
            <w:tblPr>
              <w:tblStyle w:val="26"/>
              <w:tblpPr w:leftFromText="180" w:rightFromText="180" w:vertAnchor="text" w:horzAnchor="page" w:tblpX="2394" w:tblpY="-433"/>
              <w:tblOverlap w:val="never"/>
              <w:tblW w:w="5798" w:type="dxa"/>
              <w:tblInd w:w="0" w:type="dxa"/>
              <w:tblLayout w:type="fixed"/>
              <w:tblCellMar>
                <w:top w:w="0" w:type="dxa"/>
                <w:left w:w="0" w:type="dxa"/>
                <w:bottom w:w="0" w:type="dxa"/>
                <w:right w:w="0" w:type="dxa"/>
              </w:tblCellMar>
            </w:tblPr>
            <w:tblGrid>
              <w:gridCol w:w="525"/>
              <w:gridCol w:w="721"/>
              <w:gridCol w:w="2487"/>
              <w:gridCol w:w="1148"/>
              <w:gridCol w:w="917"/>
            </w:tblGrid>
            <w:tr w14:paraId="5E4067D8">
              <w:tblPrEx>
                <w:tblCellMar>
                  <w:top w:w="0" w:type="dxa"/>
                  <w:left w:w="0" w:type="dxa"/>
                  <w:bottom w:w="0" w:type="dxa"/>
                  <w:right w:w="0" w:type="dxa"/>
                </w:tblCellMar>
              </w:tblPrEx>
              <w:trPr>
                <w:trHeight w:val="1055" w:hRule="atLeast"/>
              </w:trPr>
              <w:tc>
                <w:tcPr>
                  <w:tcW w:w="525"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14:paraId="45F607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序号</w:t>
                  </w:r>
                </w:p>
              </w:tc>
              <w:tc>
                <w:tcPr>
                  <w:tcW w:w="320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042E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检测项目</w:t>
                  </w:r>
                </w:p>
              </w:tc>
              <w:tc>
                <w:tcPr>
                  <w:tcW w:w="1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1C2D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技术指标（高料）</w:t>
                  </w:r>
                </w:p>
              </w:tc>
              <w:tc>
                <w:tcPr>
                  <w:tcW w:w="9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031C5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技术指标（普料）</w:t>
                  </w:r>
                </w:p>
              </w:tc>
            </w:tr>
            <w:tr w14:paraId="2D316C20">
              <w:tblPrEx>
                <w:tblCellMar>
                  <w:top w:w="0" w:type="dxa"/>
                  <w:left w:w="0" w:type="dxa"/>
                  <w:bottom w:w="0" w:type="dxa"/>
                  <w:right w:w="0" w:type="dxa"/>
                </w:tblCellMar>
              </w:tblPrEx>
              <w:trPr>
                <w:trHeight w:val="362" w:hRule="atLeast"/>
              </w:trPr>
              <w:tc>
                <w:tcPr>
                  <w:tcW w:w="525"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14:paraId="2C86436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1</w:t>
                  </w:r>
                </w:p>
              </w:tc>
              <w:tc>
                <w:tcPr>
                  <w:tcW w:w="320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7552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碎石压碎指标（%）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D95B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≤10</w:t>
                  </w:r>
                </w:p>
              </w:tc>
              <w:tc>
                <w:tcPr>
                  <w:tcW w:w="9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5289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≤16</w:t>
                  </w:r>
                </w:p>
              </w:tc>
            </w:tr>
            <w:tr w14:paraId="1806F077">
              <w:tblPrEx>
                <w:tblCellMar>
                  <w:top w:w="0" w:type="dxa"/>
                  <w:left w:w="0" w:type="dxa"/>
                  <w:bottom w:w="0" w:type="dxa"/>
                  <w:right w:w="0" w:type="dxa"/>
                </w:tblCellMar>
              </w:tblPrEx>
              <w:trPr>
                <w:trHeight w:val="362" w:hRule="atLeast"/>
              </w:trPr>
              <w:tc>
                <w:tcPr>
                  <w:tcW w:w="525"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14:paraId="1DE8BE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2</w:t>
                  </w:r>
                </w:p>
              </w:tc>
              <w:tc>
                <w:tcPr>
                  <w:tcW w:w="320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A47A5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坚固性（%）</w:t>
                  </w:r>
                </w:p>
              </w:tc>
              <w:tc>
                <w:tcPr>
                  <w:tcW w:w="1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43E65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≤5</w:t>
                  </w:r>
                </w:p>
              </w:tc>
              <w:tc>
                <w:tcPr>
                  <w:tcW w:w="9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0849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≤8</w:t>
                  </w:r>
                </w:p>
              </w:tc>
            </w:tr>
            <w:tr w14:paraId="446FC847">
              <w:tblPrEx>
                <w:tblCellMar>
                  <w:top w:w="0" w:type="dxa"/>
                  <w:left w:w="0" w:type="dxa"/>
                  <w:bottom w:w="0" w:type="dxa"/>
                  <w:right w:w="0" w:type="dxa"/>
                </w:tblCellMar>
              </w:tblPrEx>
              <w:trPr>
                <w:trHeight w:val="362" w:hRule="atLeast"/>
              </w:trPr>
              <w:tc>
                <w:tcPr>
                  <w:tcW w:w="525" w:type="dxa"/>
                  <w:tcBorders>
                    <w:top w:val="single" w:color="000000" w:sz="4" w:space="0"/>
                    <w:left w:val="single" w:color="000000" w:sz="8" w:space="0"/>
                    <w:bottom w:val="nil"/>
                    <w:right w:val="single" w:color="000000" w:sz="4" w:space="0"/>
                  </w:tcBorders>
                  <w:shd w:val="clear" w:color="auto" w:fill="FFFFFF"/>
                  <w:tcMar>
                    <w:top w:w="15" w:type="dxa"/>
                    <w:left w:w="15" w:type="dxa"/>
                    <w:right w:w="15" w:type="dxa"/>
                  </w:tcMar>
                  <w:vAlign w:val="center"/>
                </w:tcPr>
                <w:p w14:paraId="42F1C1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3</w:t>
                  </w:r>
                </w:p>
              </w:tc>
              <w:tc>
                <w:tcPr>
                  <w:tcW w:w="320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C550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针片状颗粒含量（按质量计，%）</w:t>
                  </w:r>
                </w:p>
              </w:tc>
              <w:tc>
                <w:tcPr>
                  <w:tcW w:w="1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0E21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≤5</w:t>
                  </w:r>
                </w:p>
              </w:tc>
              <w:tc>
                <w:tcPr>
                  <w:tcW w:w="9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A4FD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≤10</w:t>
                  </w:r>
                </w:p>
              </w:tc>
            </w:tr>
            <w:tr w14:paraId="1B67E699">
              <w:tblPrEx>
                <w:tblCellMar>
                  <w:top w:w="0" w:type="dxa"/>
                  <w:left w:w="0" w:type="dxa"/>
                  <w:bottom w:w="0" w:type="dxa"/>
                  <w:right w:w="0" w:type="dxa"/>
                </w:tblCellMar>
              </w:tblPrEx>
              <w:trPr>
                <w:trHeight w:val="362" w:hRule="atLeast"/>
              </w:trPr>
              <w:tc>
                <w:tcPr>
                  <w:tcW w:w="525" w:type="dxa"/>
                  <w:vMerge w:val="restart"/>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14:paraId="0E484D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4</w:t>
                  </w:r>
                </w:p>
              </w:tc>
              <w:tc>
                <w:tcPr>
                  <w:tcW w:w="721" w:type="dxa"/>
                  <w:vMerge w:val="restart"/>
                  <w:tcBorders>
                    <w:top w:val="single" w:color="000000" w:sz="4" w:space="0"/>
                    <w:left w:val="single" w:color="000000" w:sz="4" w:space="0"/>
                    <w:right w:val="single" w:color="000000" w:sz="4" w:space="0"/>
                  </w:tcBorders>
                  <w:shd w:val="clear" w:color="auto" w:fill="FFFFFF"/>
                  <w:tcMar>
                    <w:top w:w="15" w:type="dxa"/>
                    <w:left w:w="15" w:type="dxa"/>
                    <w:right w:w="15" w:type="dxa"/>
                  </w:tcMar>
                  <w:vAlign w:val="center"/>
                </w:tcPr>
                <w:p w14:paraId="1D6FCE9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有害物质含量</w:t>
                  </w:r>
                </w:p>
              </w:tc>
              <w:tc>
                <w:tcPr>
                  <w:tcW w:w="248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B640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含泥量（按质量计，%）</w:t>
                  </w:r>
                </w:p>
              </w:tc>
              <w:tc>
                <w:tcPr>
                  <w:tcW w:w="1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2464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≤0.5</w:t>
                  </w:r>
                </w:p>
              </w:tc>
              <w:tc>
                <w:tcPr>
                  <w:tcW w:w="9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F8FBE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≤1.0</w:t>
                  </w:r>
                </w:p>
              </w:tc>
            </w:tr>
            <w:tr w14:paraId="382608CB">
              <w:tblPrEx>
                <w:tblCellMar>
                  <w:top w:w="0" w:type="dxa"/>
                  <w:left w:w="0" w:type="dxa"/>
                  <w:bottom w:w="0" w:type="dxa"/>
                  <w:right w:w="0" w:type="dxa"/>
                </w:tblCellMar>
              </w:tblPrEx>
              <w:trPr>
                <w:trHeight w:val="362" w:hRule="atLeast"/>
              </w:trPr>
              <w:tc>
                <w:tcPr>
                  <w:tcW w:w="525" w:type="dxa"/>
                  <w:vMerge w:val="continue"/>
                  <w:tcBorders>
                    <w:left w:val="single" w:color="000000" w:sz="8" w:space="0"/>
                    <w:right w:val="single" w:color="000000" w:sz="4" w:space="0"/>
                  </w:tcBorders>
                  <w:shd w:val="clear" w:color="auto" w:fill="FFFFFF"/>
                  <w:tcMar>
                    <w:top w:w="15" w:type="dxa"/>
                    <w:left w:w="15" w:type="dxa"/>
                    <w:right w:w="15" w:type="dxa"/>
                  </w:tcMar>
                  <w:vAlign w:val="center"/>
                </w:tcPr>
                <w:p w14:paraId="507E26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p>
              </w:tc>
              <w:tc>
                <w:tcPr>
                  <w:tcW w:w="721" w:type="dxa"/>
                  <w:vMerge w:val="continue"/>
                  <w:tcBorders>
                    <w:left w:val="single" w:color="000000" w:sz="4" w:space="0"/>
                    <w:right w:val="single" w:color="000000" w:sz="4" w:space="0"/>
                  </w:tcBorders>
                  <w:shd w:val="clear" w:color="auto" w:fill="FFFFFF"/>
                  <w:tcMar>
                    <w:top w:w="15" w:type="dxa"/>
                    <w:left w:w="15" w:type="dxa"/>
                    <w:right w:w="15" w:type="dxa"/>
                  </w:tcMar>
                  <w:vAlign w:val="center"/>
                </w:tcPr>
                <w:p w14:paraId="3FBE65D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eastAsia" w:ascii="宋体" w:hAnsi="宋体" w:eastAsia="宋体" w:cs="宋体"/>
                      <w:i w:val="0"/>
                      <w:color w:val="auto"/>
                      <w:sz w:val="22"/>
                      <w:szCs w:val="22"/>
                      <w:u w:val="none"/>
                      <w:lang w:val="en-US" w:eastAsia="zh-CN"/>
                    </w:rPr>
                  </w:pPr>
                </w:p>
              </w:tc>
              <w:tc>
                <w:tcPr>
                  <w:tcW w:w="248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A5C8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泥块含量（按质量计，%）</w:t>
                  </w:r>
                </w:p>
              </w:tc>
              <w:tc>
                <w:tcPr>
                  <w:tcW w:w="1148" w:type="dxa"/>
                  <w:tcBorders>
                    <w:left w:val="single" w:color="000000" w:sz="4" w:space="0"/>
                    <w:bottom w:val="single" w:color="auto" w:sz="4" w:space="0"/>
                    <w:right w:val="single" w:color="000000" w:sz="4" w:space="0"/>
                  </w:tcBorders>
                  <w:shd w:val="clear" w:color="auto" w:fill="FFFFFF"/>
                  <w:tcMar>
                    <w:top w:w="15" w:type="dxa"/>
                    <w:left w:w="15" w:type="dxa"/>
                    <w:right w:w="15" w:type="dxa"/>
                  </w:tcMar>
                  <w:vAlign w:val="center"/>
                </w:tcPr>
                <w:p w14:paraId="03F7F0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0</w:t>
                  </w:r>
                </w:p>
              </w:tc>
              <w:tc>
                <w:tcPr>
                  <w:tcW w:w="917" w:type="dxa"/>
                  <w:tcBorders>
                    <w:left w:val="single" w:color="000000" w:sz="4" w:space="0"/>
                    <w:bottom w:val="single" w:color="auto" w:sz="4" w:space="0"/>
                    <w:right w:val="single" w:color="000000" w:sz="4" w:space="0"/>
                  </w:tcBorders>
                  <w:shd w:val="clear" w:color="auto" w:fill="FFFFFF"/>
                  <w:tcMar>
                    <w:top w:w="15" w:type="dxa"/>
                    <w:left w:w="15" w:type="dxa"/>
                    <w:right w:w="15" w:type="dxa"/>
                  </w:tcMar>
                  <w:vAlign w:val="center"/>
                </w:tcPr>
                <w:p w14:paraId="2830CE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≤0.2</w:t>
                  </w:r>
                </w:p>
              </w:tc>
            </w:tr>
            <w:tr w14:paraId="5E7771EE">
              <w:tblPrEx>
                <w:tblCellMar>
                  <w:top w:w="0" w:type="dxa"/>
                  <w:left w:w="0" w:type="dxa"/>
                  <w:bottom w:w="0" w:type="dxa"/>
                  <w:right w:w="0" w:type="dxa"/>
                </w:tblCellMar>
              </w:tblPrEx>
              <w:trPr>
                <w:trHeight w:val="362" w:hRule="atLeast"/>
              </w:trPr>
              <w:tc>
                <w:tcPr>
                  <w:tcW w:w="525" w:type="dxa"/>
                  <w:vMerge w:val="continue"/>
                  <w:tcBorders>
                    <w:left w:val="single" w:color="000000" w:sz="8" w:space="0"/>
                    <w:right w:val="single" w:color="000000" w:sz="4" w:space="0"/>
                  </w:tcBorders>
                  <w:shd w:val="clear" w:color="auto" w:fill="FFFFFF"/>
                  <w:tcMar>
                    <w:top w:w="15" w:type="dxa"/>
                    <w:left w:w="15" w:type="dxa"/>
                    <w:right w:w="15" w:type="dxa"/>
                  </w:tcMar>
                  <w:vAlign w:val="center"/>
                </w:tcPr>
                <w:p w14:paraId="5BB4BA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p>
              </w:tc>
              <w:tc>
                <w:tcPr>
                  <w:tcW w:w="721" w:type="dxa"/>
                  <w:vMerge w:val="continue"/>
                  <w:tcBorders>
                    <w:left w:val="single" w:color="000000" w:sz="4" w:space="0"/>
                    <w:right w:val="single" w:color="000000" w:sz="4" w:space="0"/>
                  </w:tcBorders>
                  <w:shd w:val="clear" w:color="auto" w:fill="FFFFFF"/>
                  <w:tcMar>
                    <w:top w:w="15" w:type="dxa"/>
                    <w:left w:w="15" w:type="dxa"/>
                    <w:right w:w="15" w:type="dxa"/>
                  </w:tcMar>
                  <w:vAlign w:val="center"/>
                </w:tcPr>
                <w:p w14:paraId="08AEC7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eastAsia" w:ascii="宋体" w:hAnsi="宋体" w:eastAsia="宋体" w:cs="宋体"/>
                      <w:i w:val="0"/>
                      <w:color w:val="auto"/>
                      <w:sz w:val="22"/>
                      <w:szCs w:val="22"/>
                      <w:u w:val="none"/>
                      <w:lang w:val="en-US" w:eastAsia="zh-CN"/>
                    </w:rPr>
                  </w:pPr>
                </w:p>
              </w:tc>
              <w:tc>
                <w:tcPr>
                  <w:tcW w:w="248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39DC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有机物含量（比色法）</w:t>
                  </w:r>
                </w:p>
              </w:tc>
              <w:tc>
                <w:tcPr>
                  <w:tcW w:w="1148" w:type="dxa"/>
                  <w:tcBorders>
                    <w:top w:val="single" w:color="auto" w:sz="4" w:space="0"/>
                    <w:left w:val="single" w:color="000000" w:sz="4" w:space="0"/>
                    <w:bottom w:val="single" w:color="auto" w:sz="4" w:space="0"/>
                    <w:right w:val="single" w:color="000000" w:sz="4" w:space="0"/>
                  </w:tcBorders>
                  <w:shd w:val="clear" w:color="auto" w:fill="FFFFFF"/>
                  <w:tcMar>
                    <w:top w:w="15" w:type="dxa"/>
                    <w:left w:w="15" w:type="dxa"/>
                    <w:right w:w="15" w:type="dxa"/>
                  </w:tcMar>
                  <w:vAlign w:val="center"/>
                </w:tcPr>
                <w:p w14:paraId="7A6472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合格</w:t>
                  </w:r>
                </w:p>
              </w:tc>
              <w:tc>
                <w:tcPr>
                  <w:tcW w:w="917" w:type="dxa"/>
                  <w:tcBorders>
                    <w:top w:val="single" w:color="auto" w:sz="4" w:space="0"/>
                    <w:left w:val="single" w:color="000000" w:sz="4" w:space="0"/>
                    <w:bottom w:val="single" w:color="auto" w:sz="4" w:space="0"/>
                    <w:right w:val="single" w:color="000000" w:sz="4" w:space="0"/>
                  </w:tcBorders>
                  <w:shd w:val="clear" w:color="auto" w:fill="FFFFFF"/>
                  <w:tcMar>
                    <w:top w:w="15" w:type="dxa"/>
                    <w:left w:w="15" w:type="dxa"/>
                    <w:right w:w="15" w:type="dxa"/>
                  </w:tcMar>
                  <w:vAlign w:val="center"/>
                </w:tcPr>
                <w:p w14:paraId="3BFE56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合格</w:t>
                  </w:r>
                </w:p>
              </w:tc>
            </w:tr>
            <w:tr w14:paraId="44F49FF0">
              <w:tblPrEx>
                <w:tblCellMar>
                  <w:top w:w="0" w:type="dxa"/>
                  <w:left w:w="0" w:type="dxa"/>
                  <w:bottom w:w="0" w:type="dxa"/>
                  <w:right w:w="0" w:type="dxa"/>
                </w:tblCellMar>
              </w:tblPrEx>
              <w:trPr>
                <w:trHeight w:val="697" w:hRule="atLeast"/>
              </w:trPr>
              <w:tc>
                <w:tcPr>
                  <w:tcW w:w="525" w:type="dxa"/>
                  <w:vMerge w:val="continue"/>
                  <w:tcBorders>
                    <w:left w:val="single" w:color="000000" w:sz="8" w:space="0"/>
                    <w:right w:val="single" w:color="000000" w:sz="4" w:space="0"/>
                  </w:tcBorders>
                  <w:shd w:val="clear" w:color="auto" w:fill="FFFFFF"/>
                  <w:tcMar>
                    <w:top w:w="15" w:type="dxa"/>
                    <w:left w:w="15" w:type="dxa"/>
                    <w:right w:w="15" w:type="dxa"/>
                  </w:tcMar>
                  <w:vAlign w:val="center"/>
                </w:tcPr>
                <w:p w14:paraId="004901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p>
              </w:tc>
              <w:tc>
                <w:tcPr>
                  <w:tcW w:w="721" w:type="dxa"/>
                  <w:vMerge w:val="continue"/>
                  <w:tcBorders>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CE7E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eastAsia" w:ascii="宋体" w:hAnsi="宋体" w:eastAsia="宋体" w:cs="宋体"/>
                      <w:i w:val="0"/>
                      <w:color w:val="auto"/>
                      <w:sz w:val="22"/>
                      <w:szCs w:val="22"/>
                      <w:u w:val="none"/>
                      <w:lang w:val="en-US" w:eastAsia="zh-CN"/>
                    </w:rPr>
                  </w:pPr>
                </w:p>
              </w:tc>
              <w:tc>
                <w:tcPr>
                  <w:tcW w:w="248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0F0D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硫化物及硫酸盐（按SO3质量计，%）</w:t>
                  </w:r>
                </w:p>
              </w:tc>
              <w:tc>
                <w:tcPr>
                  <w:tcW w:w="1148" w:type="dxa"/>
                  <w:tcBorders>
                    <w:top w:val="single" w:color="auto" w:sz="4" w:space="0"/>
                    <w:left w:val="single" w:color="000000" w:sz="4" w:space="0"/>
                    <w:right w:val="single" w:color="000000" w:sz="4" w:space="0"/>
                  </w:tcBorders>
                  <w:shd w:val="clear" w:color="auto" w:fill="FFFFFF"/>
                  <w:tcMar>
                    <w:top w:w="15" w:type="dxa"/>
                    <w:left w:w="15" w:type="dxa"/>
                    <w:right w:w="15" w:type="dxa"/>
                  </w:tcMar>
                  <w:vAlign w:val="center"/>
                </w:tcPr>
                <w:p w14:paraId="53112B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≤0.5</w:t>
                  </w:r>
                </w:p>
              </w:tc>
              <w:tc>
                <w:tcPr>
                  <w:tcW w:w="917" w:type="dxa"/>
                  <w:tcBorders>
                    <w:top w:val="single" w:color="auto" w:sz="4" w:space="0"/>
                    <w:left w:val="single" w:color="000000" w:sz="4" w:space="0"/>
                    <w:right w:val="single" w:color="000000" w:sz="4" w:space="0"/>
                  </w:tcBorders>
                  <w:shd w:val="clear" w:color="auto" w:fill="FFFFFF"/>
                  <w:tcMar>
                    <w:top w:w="15" w:type="dxa"/>
                    <w:left w:w="15" w:type="dxa"/>
                    <w:right w:w="15" w:type="dxa"/>
                  </w:tcMar>
                  <w:vAlign w:val="center"/>
                </w:tcPr>
                <w:p w14:paraId="4CD910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≤1.0</w:t>
                  </w:r>
                </w:p>
              </w:tc>
            </w:tr>
            <w:tr w14:paraId="7386C06E">
              <w:tblPrEx>
                <w:tblCellMar>
                  <w:top w:w="0" w:type="dxa"/>
                  <w:left w:w="0" w:type="dxa"/>
                  <w:bottom w:w="0" w:type="dxa"/>
                  <w:right w:w="0" w:type="dxa"/>
                </w:tblCellMar>
              </w:tblPrEx>
              <w:trPr>
                <w:trHeight w:val="362" w:hRule="atLeast"/>
              </w:trPr>
              <w:tc>
                <w:tcPr>
                  <w:tcW w:w="525"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14:paraId="747826F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5</w:t>
                  </w:r>
                </w:p>
              </w:tc>
              <w:tc>
                <w:tcPr>
                  <w:tcW w:w="320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E586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表观密度（kg/m³）</w:t>
                  </w:r>
                </w:p>
              </w:tc>
              <w:tc>
                <w:tcPr>
                  <w:tcW w:w="1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93F51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≥2600</w:t>
                  </w:r>
                </w:p>
              </w:tc>
              <w:tc>
                <w:tcPr>
                  <w:tcW w:w="9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E176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≥2600</w:t>
                  </w:r>
                </w:p>
              </w:tc>
            </w:tr>
            <w:tr w14:paraId="4C055EB8">
              <w:tblPrEx>
                <w:tblCellMar>
                  <w:top w:w="0" w:type="dxa"/>
                  <w:left w:w="0" w:type="dxa"/>
                  <w:bottom w:w="0" w:type="dxa"/>
                  <w:right w:w="0" w:type="dxa"/>
                </w:tblCellMar>
              </w:tblPrEx>
              <w:trPr>
                <w:trHeight w:val="362" w:hRule="atLeast"/>
              </w:trPr>
              <w:tc>
                <w:tcPr>
                  <w:tcW w:w="525"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14:paraId="035FC9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6</w:t>
                  </w:r>
                </w:p>
              </w:tc>
              <w:tc>
                <w:tcPr>
                  <w:tcW w:w="320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87B9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堆积密度（t/m3）</w:t>
                  </w:r>
                </w:p>
              </w:tc>
              <w:tc>
                <w:tcPr>
                  <w:tcW w:w="1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9E98D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w:t>
                  </w:r>
                </w:p>
              </w:tc>
              <w:tc>
                <w:tcPr>
                  <w:tcW w:w="9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2C072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w:t>
                  </w:r>
                </w:p>
              </w:tc>
            </w:tr>
            <w:tr w14:paraId="08578B63">
              <w:tblPrEx>
                <w:tblCellMar>
                  <w:top w:w="0" w:type="dxa"/>
                  <w:left w:w="0" w:type="dxa"/>
                  <w:bottom w:w="0" w:type="dxa"/>
                  <w:right w:w="0" w:type="dxa"/>
                </w:tblCellMar>
              </w:tblPrEx>
              <w:trPr>
                <w:trHeight w:val="362" w:hRule="atLeast"/>
              </w:trPr>
              <w:tc>
                <w:tcPr>
                  <w:tcW w:w="525"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14:paraId="74817B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7</w:t>
                  </w:r>
                </w:p>
              </w:tc>
              <w:tc>
                <w:tcPr>
                  <w:tcW w:w="320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2CA8E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堆积空隙率(%)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C00CA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≤43</w:t>
                  </w:r>
                </w:p>
              </w:tc>
              <w:tc>
                <w:tcPr>
                  <w:tcW w:w="9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BB80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≤45</w:t>
                  </w:r>
                </w:p>
              </w:tc>
            </w:tr>
            <w:tr w14:paraId="6213BAA3">
              <w:tblPrEx>
                <w:tblCellMar>
                  <w:top w:w="0" w:type="dxa"/>
                  <w:left w:w="0" w:type="dxa"/>
                  <w:bottom w:w="0" w:type="dxa"/>
                  <w:right w:w="0" w:type="dxa"/>
                </w:tblCellMar>
              </w:tblPrEx>
              <w:trPr>
                <w:trHeight w:val="372" w:hRule="atLeast"/>
              </w:trPr>
              <w:tc>
                <w:tcPr>
                  <w:tcW w:w="525"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14:paraId="0CD80EF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8</w:t>
                  </w:r>
                </w:p>
              </w:tc>
              <w:tc>
                <w:tcPr>
                  <w:tcW w:w="320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CE87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吸水率(%)</w:t>
                  </w:r>
                </w:p>
              </w:tc>
              <w:tc>
                <w:tcPr>
                  <w:tcW w:w="1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C233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≤1.0</w:t>
                  </w:r>
                </w:p>
              </w:tc>
              <w:tc>
                <w:tcPr>
                  <w:tcW w:w="9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CDF4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≤2.0</w:t>
                  </w:r>
                </w:p>
              </w:tc>
            </w:tr>
          </w:tbl>
          <w:p w14:paraId="7607CF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岩石的抗压强度应比所配置的混凝土强度至少高20%。执行标准JGJ52-2006（普通混凝土用砂，石质量及检测方法标准）</w:t>
            </w:r>
          </w:p>
        </w:tc>
        <w:tc>
          <w:tcPr>
            <w:tcW w:w="778" w:type="dxa"/>
            <w:tcBorders>
              <w:top w:val="single" w:color="000000" w:sz="4" w:space="0"/>
              <w:left w:val="single" w:color="000000" w:sz="4" w:space="0"/>
              <w:bottom w:val="single" w:color="000000" w:sz="4" w:space="0"/>
              <w:right w:val="single" w:color="000000" w:sz="4" w:space="0"/>
            </w:tcBorders>
            <w:vAlign w:val="center"/>
          </w:tcPr>
          <w:p w14:paraId="5A1334A4">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5000</w:t>
            </w:r>
          </w:p>
        </w:tc>
        <w:tc>
          <w:tcPr>
            <w:tcW w:w="596" w:type="dxa"/>
            <w:tcBorders>
              <w:top w:val="single" w:color="000000" w:sz="4" w:space="0"/>
              <w:left w:val="single" w:color="000000" w:sz="4" w:space="0"/>
              <w:bottom w:val="single" w:color="000000" w:sz="4" w:space="0"/>
              <w:right w:val="single" w:color="000000" w:sz="4" w:space="0"/>
            </w:tcBorders>
            <w:vAlign w:val="center"/>
          </w:tcPr>
          <w:p w14:paraId="02C8485D">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eastAsia="宋体" w:cs="宋体"/>
                <w:color w:val="auto"/>
                <w:szCs w:val="21"/>
                <w:lang w:val="en-US" w:eastAsia="zh-CN"/>
              </w:rPr>
              <w:t>吨</w:t>
            </w:r>
          </w:p>
        </w:tc>
      </w:tr>
      <w:tr w14:paraId="328CAB49">
        <w:tblPrEx>
          <w:tblCellMar>
            <w:top w:w="0" w:type="dxa"/>
            <w:left w:w="108" w:type="dxa"/>
            <w:bottom w:w="0" w:type="dxa"/>
            <w:right w:w="108" w:type="dxa"/>
          </w:tblCellMar>
        </w:tblPrEx>
        <w:trPr>
          <w:trHeight w:val="850" w:hRule="atLeast"/>
          <w:jc w:val="center"/>
        </w:trPr>
        <w:tc>
          <w:tcPr>
            <w:tcW w:w="450" w:type="dxa"/>
            <w:tcBorders>
              <w:top w:val="single" w:color="000000" w:sz="4" w:space="0"/>
              <w:left w:val="single" w:color="000000" w:sz="4" w:space="0"/>
              <w:bottom w:val="single" w:color="000000" w:sz="4" w:space="0"/>
              <w:right w:val="single" w:color="000000" w:sz="4" w:space="0"/>
            </w:tcBorders>
            <w:vAlign w:val="center"/>
          </w:tcPr>
          <w:p w14:paraId="72CBD6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2</w:t>
            </w:r>
          </w:p>
        </w:tc>
        <w:tc>
          <w:tcPr>
            <w:tcW w:w="1304" w:type="dxa"/>
            <w:tcBorders>
              <w:top w:val="single" w:color="000000" w:sz="4" w:space="0"/>
              <w:left w:val="single" w:color="000000" w:sz="4" w:space="0"/>
              <w:bottom w:val="single" w:color="000000" w:sz="4" w:space="0"/>
              <w:right w:val="single" w:color="000000" w:sz="4" w:space="0"/>
            </w:tcBorders>
            <w:vAlign w:val="center"/>
          </w:tcPr>
          <w:p w14:paraId="2A421E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碎石</w:t>
            </w:r>
            <w:r>
              <w:rPr>
                <w:rFonts w:hint="eastAsia" w:ascii="宋体" w:hAnsi="宋体" w:eastAsia="宋体" w:cs="宋体"/>
                <w:i w:val="0"/>
                <w:color w:val="auto"/>
                <w:sz w:val="20"/>
                <w:szCs w:val="20"/>
                <w:u w:val="none"/>
                <w:lang w:val="en-US" w:eastAsia="zh-CN"/>
              </w:rPr>
              <w:t>（5-25mm)</w:t>
            </w:r>
          </w:p>
        </w:tc>
        <w:tc>
          <w:tcPr>
            <w:tcW w:w="6929" w:type="dxa"/>
            <w:vMerge w:val="continue"/>
            <w:tcBorders>
              <w:left w:val="single" w:color="000000" w:sz="4" w:space="0"/>
              <w:right w:val="single" w:color="000000" w:sz="4" w:space="0"/>
            </w:tcBorders>
            <w:vAlign w:val="center"/>
          </w:tcPr>
          <w:p w14:paraId="0620D6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p>
        </w:tc>
        <w:tc>
          <w:tcPr>
            <w:tcW w:w="778" w:type="dxa"/>
            <w:tcBorders>
              <w:top w:val="single" w:color="000000" w:sz="4" w:space="0"/>
              <w:left w:val="single" w:color="000000" w:sz="4" w:space="0"/>
              <w:bottom w:val="single" w:color="000000" w:sz="4" w:space="0"/>
              <w:right w:val="single" w:color="000000" w:sz="4" w:space="0"/>
            </w:tcBorders>
            <w:vAlign w:val="center"/>
          </w:tcPr>
          <w:p w14:paraId="7CDB24E4">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30000</w:t>
            </w:r>
          </w:p>
        </w:tc>
        <w:tc>
          <w:tcPr>
            <w:tcW w:w="596" w:type="dxa"/>
            <w:tcBorders>
              <w:top w:val="single" w:color="000000" w:sz="4" w:space="0"/>
              <w:left w:val="single" w:color="000000" w:sz="4" w:space="0"/>
              <w:bottom w:val="single" w:color="000000" w:sz="4" w:space="0"/>
              <w:right w:val="single" w:color="000000" w:sz="4" w:space="0"/>
            </w:tcBorders>
            <w:vAlign w:val="center"/>
          </w:tcPr>
          <w:p w14:paraId="16C72225">
            <w:pPr>
              <w:keepNext w:val="0"/>
              <w:keepLines w:val="0"/>
              <w:suppressLineNumbers w:val="0"/>
              <w:spacing w:before="0" w:beforeAutospacing="0" w:after="0" w:afterAutospacing="0"/>
              <w:ind w:left="0" w:right="0"/>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吨</w:t>
            </w:r>
          </w:p>
        </w:tc>
      </w:tr>
      <w:tr w14:paraId="50FCBDB7">
        <w:tblPrEx>
          <w:tblCellMar>
            <w:top w:w="0" w:type="dxa"/>
            <w:left w:w="108" w:type="dxa"/>
            <w:bottom w:w="0" w:type="dxa"/>
            <w:right w:w="108" w:type="dxa"/>
          </w:tblCellMar>
        </w:tblPrEx>
        <w:trPr>
          <w:trHeight w:val="3644" w:hRule="atLeast"/>
          <w:jc w:val="center"/>
        </w:trPr>
        <w:tc>
          <w:tcPr>
            <w:tcW w:w="450" w:type="dxa"/>
            <w:tcBorders>
              <w:top w:val="single" w:color="000000" w:sz="4" w:space="0"/>
              <w:left w:val="single" w:color="000000" w:sz="4" w:space="0"/>
              <w:bottom w:val="single" w:color="000000" w:sz="4" w:space="0"/>
              <w:right w:val="single" w:color="000000" w:sz="4" w:space="0"/>
            </w:tcBorders>
            <w:vAlign w:val="center"/>
          </w:tcPr>
          <w:p w14:paraId="432365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3</w:t>
            </w:r>
          </w:p>
        </w:tc>
        <w:tc>
          <w:tcPr>
            <w:tcW w:w="1304" w:type="dxa"/>
            <w:tcBorders>
              <w:top w:val="single" w:color="000000" w:sz="4" w:space="0"/>
              <w:left w:val="single" w:color="000000" w:sz="4" w:space="0"/>
              <w:bottom w:val="single" w:color="auto" w:sz="4" w:space="0"/>
              <w:right w:val="single" w:color="000000" w:sz="4" w:space="0"/>
            </w:tcBorders>
            <w:vAlign w:val="center"/>
          </w:tcPr>
          <w:p w14:paraId="49537B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碎石</w:t>
            </w:r>
            <w:r>
              <w:rPr>
                <w:rFonts w:hint="eastAsia" w:ascii="宋体" w:hAnsi="宋体" w:eastAsia="宋体" w:cs="宋体"/>
                <w:i w:val="0"/>
                <w:color w:val="auto"/>
                <w:sz w:val="18"/>
                <w:szCs w:val="18"/>
                <w:u w:val="none"/>
                <w:lang w:val="en-US" w:eastAsia="zh-CN"/>
              </w:rPr>
              <w:t>（16-31.5mm)</w:t>
            </w:r>
          </w:p>
        </w:tc>
        <w:tc>
          <w:tcPr>
            <w:tcW w:w="6929" w:type="dxa"/>
            <w:vMerge w:val="continue"/>
            <w:tcBorders>
              <w:left w:val="single" w:color="000000" w:sz="4" w:space="0"/>
              <w:bottom w:val="single" w:color="auto" w:sz="4" w:space="0"/>
              <w:right w:val="single" w:color="000000" w:sz="4" w:space="0"/>
            </w:tcBorders>
            <w:vAlign w:val="center"/>
          </w:tcPr>
          <w:p w14:paraId="4FE389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p>
        </w:tc>
        <w:tc>
          <w:tcPr>
            <w:tcW w:w="778" w:type="dxa"/>
            <w:tcBorders>
              <w:top w:val="single" w:color="000000" w:sz="4" w:space="0"/>
              <w:left w:val="single" w:color="000000" w:sz="4" w:space="0"/>
              <w:bottom w:val="single" w:color="000000" w:sz="4" w:space="0"/>
              <w:right w:val="single" w:color="000000" w:sz="4" w:space="0"/>
            </w:tcBorders>
            <w:vAlign w:val="center"/>
          </w:tcPr>
          <w:p w14:paraId="3D92C2EF">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15000</w:t>
            </w:r>
          </w:p>
        </w:tc>
        <w:tc>
          <w:tcPr>
            <w:tcW w:w="596" w:type="dxa"/>
            <w:tcBorders>
              <w:top w:val="single" w:color="000000" w:sz="4" w:space="0"/>
              <w:left w:val="single" w:color="000000" w:sz="4" w:space="0"/>
              <w:bottom w:val="single" w:color="000000" w:sz="4" w:space="0"/>
              <w:right w:val="single" w:color="000000" w:sz="4" w:space="0"/>
            </w:tcBorders>
            <w:vAlign w:val="center"/>
          </w:tcPr>
          <w:p w14:paraId="632750BD">
            <w:pPr>
              <w:keepNext w:val="0"/>
              <w:keepLines w:val="0"/>
              <w:suppressLineNumbers w:val="0"/>
              <w:spacing w:before="0" w:beforeAutospacing="0" w:after="0" w:afterAutospacing="0"/>
              <w:ind w:left="0" w:right="0"/>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吨</w:t>
            </w:r>
          </w:p>
        </w:tc>
      </w:tr>
      <w:tr w14:paraId="1D07196B">
        <w:tblPrEx>
          <w:tblCellMar>
            <w:top w:w="0" w:type="dxa"/>
            <w:left w:w="108" w:type="dxa"/>
            <w:bottom w:w="0" w:type="dxa"/>
            <w:right w:w="108" w:type="dxa"/>
          </w:tblCellMar>
        </w:tblPrEx>
        <w:trPr>
          <w:trHeight w:val="714" w:hRule="atLeast"/>
          <w:jc w:val="center"/>
        </w:trPr>
        <w:tc>
          <w:tcPr>
            <w:tcW w:w="450" w:type="dxa"/>
            <w:tcBorders>
              <w:top w:val="single" w:color="000000" w:sz="4" w:space="0"/>
              <w:left w:val="single" w:color="000000" w:sz="4" w:space="0"/>
              <w:bottom w:val="single" w:color="000000" w:sz="4" w:space="0"/>
              <w:right w:val="single" w:color="auto" w:sz="4" w:space="0"/>
            </w:tcBorders>
            <w:vAlign w:val="center"/>
          </w:tcPr>
          <w:p w14:paraId="55549AD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4</w:t>
            </w:r>
          </w:p>
        </w:tc>
        <w:tc>
          <w:tcPr>
            <w:tcW w:w="1304" w:type="dxa"/>
            <w:tcBorders>
              <w:top w:val="single" w:color="auto" w:sz="4" w:space="0"/>
              <w:left w:val="single" w:color="auto" w:sz="4" w:space="0"/>
              <w:bottom w:val="single" w:color="auto" w:sz="4" w:space="0"/>
              <w:right w:val="single" w:color="auto" w:sz="4" w:space="0"/>
            </w:tcBorders>
            <w:vAlign w:val="center"/>
          </w:tcPr>
          <w:p w14:paraId="4E470F4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备注说明</w:t>
            </w:r>
          </w:p>
        </w:tc>
        <w:tc>
          <w:tcPr>
            <w:tcW w:w="8303" w:type="dxa"/>
            <w:gridSpan w:val="3"/>
            <w:tcBorders>
              <w:top w:val="single" w:color="auto" w:sz="4" w:space="0"/>
              <w:left w:val="single" w:color="auto" w:sz="4" w:space="0"/>
              <w:bottom w:val="single" w:color="auto" w:sz="4" w:space="0"/>
              <w:right w:val="single" w:color="000000" w:sz="4" w:space="0"/>
            </w:tcBorders>
            <w:vAlign w:val="center"/>
          </w:tcPr>
          <w:p w14:paraId="04D16A24">
            <w:pPr>
              <w:keepNext w:val="0"/>
              <w:keepLines w:val="0"/>
              <w:suppressLineNumbers w:val="0"/>
              <w:spacing w:before="0" w:beforeAutospacing="0" w:after="0" w:afterAutospacing="0"/>
              <w:ind w:left="0" w:right="0"/>
              <w:jc w:val="left"/>
              <w:rPr>
                <w:rFonts w:hint="default" w:ascii="宋体" w:hAnsi="宋体" w:eastAsia="宋体" w:cs="宋体"/>
                <w:color w:val="auto"/>
                <w:szCs w:val="21"/>
                <w:lang w:val="en-US" w:eastAsia="zh-CN"/>
              </w:rPr>
            </w:pPr>
            <w:r>
              <w:rPr>
                <w:rFonts w:hint="eastAsia" w:ascii="宋体" w:hAnsi="宋体" w:eastAsia="宋体" w:cs="宋体"/>
                <w:i w:val="0"/>
                <w:color w:val="auto"/>
                <w:sz w:val="20"/>
                <w:szCs w:val="20"/>
                <w:u w:val="none"/>
                <w:lang w:val="en-US" w:eastAsia="zh-CN"/>
              </w:rPr>
              <w:t>规格5-16mm为瓜子片；规格5-25mm为1-2碎石；规格16-31.5</w:t>
            </w:r>
            <w:r>
              <w:rPr>
                <w:rFonts w:hint="eastAsia" w:ascii="宋体" w:hAnsi="宋体" w:eastAsia="宋体" w:cs="宋体"/>
                <w:i w:val="0"/>
                <w:color w:val="auto"/>
                <w:sz w:val="18"/>
                <w:szCs w:val="18"/>
                <w:u w:val="none"/>
                <w:lang w:val="en-US" w:eastAsia="zh-CN"/>
              </w:rPr>
              <w:t>mm为1-3碎石。</w:t>
            </w:r>
          </w:p>
        </w:tc>
      </w:tr>
    </w:tbl>
    <w:p w14:paraId="1E94CA00">
      <w:pPr>
        <w:spacing w:line="360" w:lineRule="auto"/>
        <w:jc w:val="left"/>
        <w:rPr>
          <w:rFonts w:hint="eastAsia" w:ascii="宋体" w:hAnsi="宋体" w:eastAsia="宋体" w:cs="Times New Roman"/>
          <w:color w:val="auto"/>
          <w:szCs w:val="21"/>
          <w:highlight w:val="none"/>
          <w:lang w:val="en-US" w:eastAsia="zh-CN"/>
        </w:rPr>
      </w:pPr>
    </w:p>
    <w:p w14:paraId="26701AA7">
      <w:pPr>
        <w:spacing w:line="360" w:lineRule="auto"/>
        <w:jc w:val="left"/>
        <w:rPr>
          <w:rFonts w:hint="default"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2、投标单价</w:t>
      </w:r>
      <w:r>
        <w:rPr>
          <w:rFonts w:hint="eastAsia" w:ascii="宋体" w:hAnsi="宋体" w:cs="Times New Roman"/>
          <w:color w:val="auto"/>
          <w:szCs w:val="21"/>
          <w:highlight w:val="none"/>
          <w:lang w:val="en-US" w:eastAsia="zh-CN"/>
        </w:rPr>
        <w:t>限价</w:t>
      </w:r>
    </w:p>
    <w:tbl>
      <w:tblPr>
        <w:tblStyle w:val="26"/>
        <w:tblpPr w:leftFromText="180" w:rightFromText="180" w:vertAnchor="text" w:horzAnchor="page" w:tblpXSpec="center" w:tblpY="309"/>
        <w:tblOverlap w:val="never"/>
        <w:tblW w:w="9901" w:type="dxa"/>
        <w:jc w:val="center"/>
        <w:tblLayout w:type="fixed"/>
        <w:tblCellMar>
          <w:top w:w="0" w:type="dxa"/>
          <w:left w:w="108" w:type="dxa"/>
          <w:bottom w:w="0" w:type="dxa"/>
          <w:right w:w="108" w:type="dxa"/>
        </w:tblCellMar>
      </w:tblPr>
      <w:tblGrid>
        <w:gridCol w:w="638"/>
        <w:gridCol w:w="1647"/>
        <w:gridCol w:w="2426"/>
        <w:gridCol w:w="1315"/>
        <w:gridCol w:w="945"/>
        <w:gridCol w:w="1465"/>
        <w:gridCol w:w="1465"/>
      </w:tblGrid>
      <w:tr w14:paraId="51AB2C64">
        <w:tblPrEx>
          <w:tblCellMar>
            <w:top w:w="0" w:type="dxa"/>
            <w:left w:w="108" w:type="dxa"/>
            <w:bottom w:w="0" w:type="dxa"/>
            <w:right w:w="108" w:type="dxa"/>
          </w:tblCellMar>
        </w:tblPrEx>
        <w:trPr>
          <w:trHeight w:val="340" w:hRule="atLeast"/>
          <w:jc w:val="center"/>
        </w:trPr>
        <w:tc>
          <w:tcPr>
            <w:tcW w:w="638" w:type="dxa"/>
            <w:tcBorders>
              <w:top w:val="single" w:color="000000" w:sz="4" w:space="0"/>
              <w:left w:val="single" w:color="000000" w:sz="4" w:space="0"/>
              <w:bottom w:val="single" w:color="000000" w:sz="4" w:space="0"/>
              <w:right w:val="single" w:color="000000" w:sz="4" w:space="0"/>
            </w:tcBorders>
            <w:vAlign w:val="center"/>
          </w:tcPr>
          <w:p w14:paraId="6031154A">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color w:val="auto"/>
                <w:szCs w:val="21"/>
              </w:rPr>
            </w:pPr>
            <w:r>
              <w:rPr>
                <w:rFonts w:hint="eastAsia" w:ascii="宋体" w:hAnsi="宋体" w:eastAsia="宋体" w:cs="宋体"/>
                <w:b/>
                <w:bCs/>
                <w:color w:val="auto"/>
                <w:kern w:val="0"/>
                <w:szCs w:val="21"/>
                <w:lang w:bidi="ar"/>
              </w:rPr>
              <w:t>序号</w:t>
            </w:r>
          </w:p>
        </w:tc>
        <w:tc>
          <w:tcPr>
            <w:tcW w:w="1647" w:type="dxa"/>
            <w:tcBorders>
              <w:top w:val="single" w:color="000000" w:sz="4" w:space="0"/>
              <w:left w:val="single" w:color="000000" w:sz="4" w:space="0"/>
              <w:bottom w:val="single" w:color="000000" w:sz="4" w:space="0"/>
              <w:right w:val="single" w:color="000000" w:sz="4" w:space="0"/>
            </w:tcBorders>
            <w:vAlign w:val="center"/>
          </w:tcPr>
          <w:p w14:paraId="325C74F3">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color w:val="auto"/>
                <w:szCs w:val="21"/>
              </w:rPr>
            </w:pPr>
            <w:r>
              <w:rPr>
                <w:rFonts w:hint="eastAsia" w:ascii="宋体" w:hAnsi="宋体" w:eastAsia="宋体" w:cs="宋体"/>
                <w:b/>
                <w:bCs/>
                <w:color w:val="auto"/>
                <w:kern w:val="0"/>
                <w:szCs w:val="21"/>
                <w:lang w:bidi="ar"/>
              </w:rPr>
              <w:t>名称</w:t>
            </w:r>
          </w:p>
        </w:tc>
        <w:tc>
          <w:tcPr>
            <w:tcW w:w="2426" w:type="dxa"/>
            <w:tcBorders>
              <w:top w:val="single" w:color="000000" w:sz="4" w:space="0"/>
              <w:left w:val="single" w:color="000000" w:sz="4" w:space="0"/>
              <w:bottom w:val="single" w:color="000000" w:sz="4" w:space="0"/>
              <w:right w:val="single" w:color="000000" w:sz="4" w:space="0"/>
            </w:tcBorders>
            <w:vAlign w:val="center"/>
          </w:tcPr>
          <w:p w14:paraId="5749C299">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color w:val="auto"/>
                <w:szCs w:val="21"/>
              </w:rPr>
            </w:pPr>
            <w:r>
              <w:rPr>
                <w:rFonts w:hint="eastAsia" w:ascii="宋体" w:hAnsi="宋体" w:eastAsia="宋体" w:cs="宋体"/>
                <w:b/>
                <w:bCs/>
                <w:color w:val="auto"/>
                <w:kern w:val="0"/>
                <w:szCs w:val="21"/>
                <w:lang w:bidi="ar"/>
              </w:rPr>
              <w:t>技术参数</w:t>
            </w:r>
          </w:p>
        </w:tc>
        <w:tc>
          <w:tcPr>
            <w:tcW w:w="1315" w:type="dxa"/>
            <w:tcBorders>
              <w:top w:val="single" w:color="000000" w:sz="4" w:space="0"/>
              <w:left w:val="single" w:color="000000" w:sz="4" w:space="0"/>
              <w:bottom w:val="single" w:color="000000" w:sz="4" w:space="0"/>
              <w:right w:val="single" w:color="000000" w:sz="4" w:space="0"/>
            </w:tcBorders>
            <w:vAlign w:val="center"/>
          </w:tcPr>
          <w:p w14:paraId="0D8DDB8E">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color w:val="auto"/>
                <w:kern w:val="0"/>
                <w:szCs w:val="21"/>
                <w:lang w:bidi="ar"/>
              </w:rPr>
            </w:pPr>
            <w:r>
              <w:rPr>
                <w:rFonts w:hint="eastAsia" w:ascii="宋体" w:hAnsi="宋体" w:eastAsia="宋体" w:cs="宋体"/>
                <w:b/>
                <w:bCs/>
                <w:color w:val="auto"/>
                <w:kern w:val="0"/>
                <w:szCs w:val="21"/>
                <w:lang w:val="en-US" w:eastAsia="zh-CN" w:bidi="ar"/>
              </w:rPr>
              <w:t>暂定</w:t>
            </w:r>
            <w:r>
              <w:rPr>
                <w:rFonts w:hint="eastAsia" w:ascii="宋体" w:hAnsi="宋体" w:eastAsia="宋体" w:cs="宋体"/>
                <w:b/>
                <w:bCs/>
                <w:color w:val="auto"/>
                <w:kern w:val="0"/>
                <w:szCs w:val="21"/>
                <w:lang w:bidi="ar"/>
              </w:rPr>
              <w:t>数量</w:t>
            </w:r>
          </w:p>
        </w:tc>
        <w:tc>
          <w:tcPr>
            <w:tcW w:w="945" w:type="dxa"/>
            <w:tcBorders>
              <w:top w:val="single" w:color="000000" w:sz="4" w:space="0"/>
              <w:left w:val="single" w:color="000000" w:sz="4" w:space="0"/>
              <w:bottom w:val="single" w:color="000000" w:sz="4" w:space="0"/>
              <w:right w:val="single" w:color="000000" w:sz="4" w:space="0"/>
            </w:tcBorders>
            <w:vAlign w:val="center"/>
          </w:tcPr>
          <w:p w14:paraId="0D5C224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color w:val="auto"/>
                <w:kern w:val="0"/>
                <w:szCs w:val="21"/>
                <w:lang w:val="en-US" w:eastAsia="zh-CN" w:bidi="ar"/>
              </w:rPr>
            </w:pPr>
            <w:r>
              <w:rPr>
                <w:rFonts w:hint="eastAsia" w:ascii="宋体" w:hAnsi="宋体" w:eastAsia="宋体" w:cs="宋体"/>
                <w:b/>
                <w:bCs/>
                <w:color w:val="auto"/>
                <w:kern w:val="0"/>
                <w:szCs w:val="21"/>
                <w:lang w:val="en-US" w:eastAsia="zh-CN" w:bidi="ar"/>
              </w:rPr>
              <w:t>单位</w:t>
            </w:r>
          </w:p>
        </w:tc>
        <w:tc>
          <w:tcPr>
            <w:tcW w:w="1465" w:type="dxa"/>
            <w:tcBorders>
              <w:top w:val="single" w:color="000000" w:sz="4" w:space="0"/>
              <w:left w:val="single" w:color="000000" w:sz="4" w:space="0"/>
              <w:bottom w:val="single" w:color="000000" w:sz="4" w:space="0"/>
              <w:right w:val="single" w:color="000000" w:sz="4" w:space="0"/>
            </w:tcBorders>
            <w:vAlign w:val="center"/>
          </w:tcPr>
          <w:p w14:paraId="3A91E5F8">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color w:val="auto"/>
                <w:kern w:val="0"/>
                <w:szCs w:val="21"/>
                <w:lang w:val="en-US" w:eastAsia="zh-CN" w:bidi="ar"/>
              </w:rPr>
            </w:pPr>
            <w:r>
              <w:rPr>
                <w:rFonts w:hint="eastAsia" w:ascii="宋体" w:hAnsi="宋体" w:eastAsia="宋体" w:cs="宋体"/>
                <w:b/>
                <w:bCs/>
                <w:color w:val="auto"/>
                <w:kern w:val="0"/>
                <w:szCs w:val="21"/>
                <w:lang w:val="en-US" w:eastAsia="zh-CN" w:bidi="ar"/>
              </w:rPr>
              <w:t>控制单价（元/吨）</w:t>
            </w:r>
          </w:p>
        </w:tc>
        <w:tc>
          <w:tcPr>
            <w:tcW w:w="1465" w:type="dxa"/>
            <w:tcBorders>
              <w:top w:val="single" w:color="000000" w:sz="4" w:space="0"/>
              <w:left w:val="single" w:color="000000" w:sz="4" w:space="0"/>
              <w:bottom w:val="single" w:color="000000" w:sz="4" w:space="0"/>
              <w:right w:val="single" w:color="000000" w:sz="4" w:space="0"/>
            </w:tcBorders>
            <w:vAlign w:val="center"/>
          </w:tcPr>
          <w:p w14:paraId="602E887D">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color w:val="auto"/>
                <w:kern w:val="0"/>
                <w:szCs w:val="21"/>
                <w:lang w:val="en-US" w:eastAsia="zh-CN" w:bidi="ar"/>
              </w:rPr>
            </w:pPr>
            <w:r>
              <w:rPr>
                <w:rFonts w:hint="eastAsia" w:ascii="宋体" w:hAnsi="宋体" w:eastAsia="宋体" w:cs="宋体"/>
                <w:b/>
                <w:bCs/>
                <w:color w:val="auto"/>
                <w:kern w:val="0"/>
                <w:szCs w:val="21"/>
                <w:lang w:val="en-US" w:eastAsia="zh-CN" w:bidi="ar"/>
              </w:rPr>
              <w:t>备注</w:t>
            </w:r>
          </w:p>
        </w:tc>
      </w:tr>
      <w:tr w14:paraId="4B6834FF">
        <w:tblPrEx>
          <w:tblCellMar>
            <w:top w:w="0" w:type="dxa"/>
            <w:left w:w="108" w:type="dxa"/>
            <w:bottom w:w="0" w:type="dxa"/>
            <w:right w:w="108" w:type="dxa"/>
          </w:tblCellMar>
        </w:tblPrEx>
        <w:trPr>
          <w:trHeight w:val="850" w:hRule="atLeast"/>
          <w:jc w:val="center"/>
        </w:trPr>
        <w:tc>
          <w:tcPr>
            <w:tcW w:w="638" w:type="dxa"/>
            <w:tcBorders>
              <w:top w:val="single" w:color="000000" w:sz="4" w:space="0"/>
              <w:left w:val="single" w:color="000000" w:sz="4" w:space="0"/>
              <w:bottom w:val="single" w:color="000000" w:sz="4" w:space="0"/>
              <w:right w:val="single" w:color="000000" w:sz="4" w:space="0"/>
            </w:tcBorders>
            <w:vAlign w:val="center"/>
          </w:tcPr>
          <w:p w14:paraId="6A1925BB">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auto"/>
                <w:kern w:val="0"/>
                <w:szCs w:val="21"/>
                <w:lang w:bidi="ar"/>
              </w:rPr>
            </w:pPr>
            <w:r>
              <w:rPr>
                <w:rFonts w:hint="eastAsia" w:ascii="宋体" w:hAnsi="宋体" w:eastAsia="宋体" w:cs="宋体"/>
                <w:color w:val="auto"/>
                <w:kern w:val="0"/>
                <w:szCs w:val="21"/>
                <w:lang w:bidi="ar"/>
              </w:rPr>
              <w:t>1</w:t>
            </w:r>
          </w:p>
        </w:tc>
        <w:tc>
          <w:tcPr>
            <w:tcW w:w="1647" w:type="dxa"/>
            <w:tcBorders>
              <w:top w:val="single" w:color="000000" w:sz="4" w:space="0"/>
              <w:left w:val="single" w:color="000000" w:sz="4" w:space="0"/>
              <w:bottom w:val="single" w:color="000000" w:sz="4" w:space="0"/>
              <w:right w:val="single" w:color="000000" w:sz="4" w:space="0"/>
            </w:tcBorders>
            <w:vAlign w:val="center"/>
          </w:tcPr>
          <w:p w14:paraId="34004C8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color w:val="auto"/>
                <w:kern w:val="0"/>
                <w:sz w:val="22"/>
                <w:szCs w:val="22"/>
                <w:lang w:val="en-US" w:eastAsia="zh-CN" w:bidi="ar"/>
              </w:rPr>
            </w:pPr>
            <w:r>
              <w:rPr>
                <w:rFonts w:hint="eastAsia" w:ascii="宋体" w:hAnsi="宋体" w:eastAsia="宋体" w:cs="宋体"/>
                <w:b w:val="0"/>
                <w:bCs w:val="0"/>
                <w:color w:val="auto"/>
                <w:kern w:val="0"/>
                <w:sz w:val="22"/>
                <w:szCs w:val="22"/>
                <w:lang w:val="en-US" w:eastAsia="zh-CN" w:bidi="ar"/>
              </w:rPr>
              <w:t>碎石</w:t>
            </w:r>
          </w:p>
          <w:p w14:paraId="1EF7E2CC">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val="0"/>
                <w:bCs w:val="0"/>
                <w:color w:val="auto"/>
                <w:kern w:val="0"/>
                <w:sz w:val="22"/>
                <w:szCs w:val="22"/>
                <w:lang w:val="en-US" w:eastAsia="zh-CN" w:bidi="ar"/>
              </w:rPr>
            </w:pPr>
            <w:r>
              <w:rPr>
                <w:rFonts w:hint="eastAsia" w:ascii="宋体" w:hAnsi="宋体" w:eastAsia="宋体" w:cs="宋体"/>
                <w:b w:val="0"/>
                <w:bCs w:val="0"/>
                <w:color w:val="auto"/>
                <w:kern w:val="0"/>
                <w:sz w:val="22"/>
                <w:szCs w:val="22"/>
                <w:lang w:val="en-US" w:eastAsia="zh-CN" w:bidi="ar"/>
              </w:rPr>
              <w:t>(5-16mm)</w:t>
            </w:r>
          </w:p>
        </w:tc>
        <w:tc>
          <w:tcPr>
            <w:tcW w:w="2426" w:type="dxa"/>
            <w:vMerge w:val="restart"/>
            <w:tcBorders>
              <w:top w:val="single" w:color="000000" w:sz="4" w:space="0"/>
              <w:left w:val="single" w:color="000000" w:sz="4" w:space="0"/>
              <w:right w:val="single" w:color="000000" w:sz="4" w:space="0"/>
            </w:tcBorders>
            <w:vAlign w:val="center"/>
          </w:tcPr>
          <w:p w14:paraId="2A53A4A4">
            <w:pPr>
              <w:keepNext w:val="0"/>
              <w:keepLines w:val="0"/>
              <w:suppressLineNumbers w:val="0"/>
              <w:spacing w:before="0" w:beforeAutospacing="0" w:after="0" w:afterAutospacing="0"/>
              <w:ind w:left="0" w:right="0"/>
              <w:jc w:val="left"/>
              <w:rPr>
                <w:rFonts w:hint="default" w:ascii="宋体" w:hAnsi="宋体" w:eastAsia="宋体" w:cs="宋体"/>
                <w:b w:val="0"/>
                <w:bCs w:val="0"/>
                <w:color w:val="auto"/>
                <w:sz w:val="22"/>
                <w:szCs w:val="22"/>
              </w:rPr>
            </w:pPr>
            <w:r>
              <w:rPr>
                <w:rFonts w:hint="eastAsia" w:ascii="宋体" w:hAnsi="宋体" w:eastAsia="宋体" w:cs="宋体"/>
                <w:b w:val="0"/>
                <w:bCs w:val="0"/>
                <w:color w:val="auto"/>
                <w:sz w:val="22"/>
                <w:szCs w:val="22"/>
                <w:lang w:val="en-US" w:eastAsia="zh-CN"/>
              </w:rPr>
              <w:t>岩石的抗压强度应比所配置的混凝土强度至少高20%。执行标准为JGJ52-2006（普通混凝土用砂，石质量及检测方法标准）</w:t>
            </w:r>
          </w:p>
        </w:tc>
        <w:tc>
          <w:tcPr>
            <w:tcW w:w="1315" w:type="dxa"/>
            <w:tcBorders>
              <w:top w:val="single" w:color="000000" w:sz="4" w:space="0"/>
              <w:left w:val="single" w:color="000000" w:sz="4" w:space="0"/>
              <w:bottom w:val="single" w:color="000000" w:sz="4" w:space="0"/>
              <w:right w:val="single" w:color="000000" w:sz="4" w:space="0"/>
            </w:tcBorders>
            <w:vAlign w:val="center"/>
          </w:tcPr>
          <w:p w14:paraId="4F2C7663">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5000</w:t>
            </w:r>
          </w:p>
        </w:tc>
        <w:tc>
          <w:tcPr>
            <w:tcW w:w="945" w:type="dxa"/>
            <w:tcBorders>
              <w:top w:val="single" w:color="000000" w:sz="4" w:space="0"/>
              <w:left w:val="single" w:color="000000" w:sz="4" w:space="0"/>
              <w:bottom w:val="single" w:color="000000" w:sz="4" w:space="0"/>
              <w:right w:val="single" w:color="000000" w:sz="4" w:space="0"/>
            </w:tcBorders>
            <w:vAlign w:val="center"/>
          </w:tcPr>
          <w:p w14:paraId="1BE94A91">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eastAsia="宋体" w:cs="宋体"/>
                <w:color w:val="auto"/>
                <w:szCs w:val="21"/>
                <w:lang w:val="en-US" w:eastAsia="zh-CN"/>
              </w:rPr>
              <w:t>吨</w:t>
            </w:r>
          </w:p>
        </w:tc>
        <w:tc>
          <w:tcPr>
            <w:tcW w:w="1465" w:type="dxa"/>
            <w:tcBorders>
              <w:top w:val="single" w:color="000000" w:sz="4" w:space="0"/>
              <w:left w:val="single" w:color="000000" w:sz="4" w:space="0"/>
              <w:bottom w:val="single" w:color="000000" w:sz="4" w:space="0"/>
              <w:right w:val="single" w:color="000000" w:sz="4" w:space="0"/>
            </w:tcBorders>
            <w:vAlign w:val="center"/>
          </w:tcPr>
          <w:p w14:paraId="5AFCDE8A">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68</w:t>
            </w:r>
          </w:p>
        </w:tc>
        <w:tc>
          <w:tcPr>
            <w:tcW w:w="1465" w:type="dxa"/>
            <w:vMerge w:val="restart"/>
            <w:tcBorders>
              <w:top w:val="single" w:color="000000" w:sz="4" w:space="0"/>
              <w:left w:val="single" w:color="000000" w:sz="4" w:space="0"/>
              <w:right w:val="single" w:color="000000" w:sz="4" w:space="0"/>
            </w:tcBorders>
            <w:vAlign w:val="center"/>
          </w:tcPr>
          <w:p w14:paraId="0D3259FC">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eastAsia="宋体" w:cs="宋体"/>
                <w:color w:val="auto"/>
                <w:szCs w:val="21"/>
                <w:lang w:val="en-US" w:eastAsia="zh-CN"/>
              </w:rPr>
              <w:t>含13%增值税</w:t>
            </w:r>
            <w:r>
              <w:rPr>
                <w:rFonts w:hint="eastAsia" w:ascii="宋体" w:hAnsi="宋体" w:cs="宋体"/>
                <w:color w:val="auto"/>
                <w:szCs w:val="21"/>
                <w:lang w:val="en-US" w:eastAsia="zh-CN"/>
              </w:rPr>
              <w:t>专用发票</w:t>
            </w:r>
            <w:r>
              <w:rPr>
                <w:rFonts w:hint="eastAsia" w:ascii="宋体" w:hAnsi="宋体" w:eastAsia="宋体" w:cs="宋体"/>
                <w:color w:val="auto"/>
                <w:szCs w:val="21"/>
                <w:lang w:val="en-US" w:eastAsia="zh-CN"/>
              </w:rPr>
              <w:t>和到厂运费</w:t>
            </w:r>
          </w:p>
        </w:tc>
      </w:tr>
      <w:tr w14:paraId="4BD9043E">
        <w:tblPrEx>
          <w:tblCellMar>
            <w:top w:w="0" w:type="dxa"/>
            <w:left w:w="108" w:type="dxa"/>
            <w:bottom w:w="0" w:type="dxa"/>
            <w:right w:w="108" w:type="dxa"/>
          </w:tblCellMar>
        </w:tblPrEx>
        <w:trPr>
          <w:trHeight w:val="850" w:hRule="atLeast"/>
          <w:jc w:val="center"/>
        </w:trPr>
        <w:tc>
          <w:tcPr>
            <w:tcW w:w="638" w:type="dxa"/>
            <w:tcBorders>
              <w:top w:val="single" w:color="000000" w:sz="4" w:space="0"/>
              <w:left w:val="single" w:color="000000" w:sz="4" w:space="0"/>
              <w:bottom w:val="single" w:color="000000" w:sz="4" w:space="0"/>
              <w:right w:val="single" w:color="000000" w:sz="4" w:space="0"/>
            </w:tcBorders>
            <w:vAlign w:val="center"/>
          </w:tcPr>
          <w:p w14:paraId="76D3526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2</w:t>
            </w:r>
          </w:p>
        </w:tc>
        <w:tc>
          <w:tcPr>
            <w:tcW w:w="1647" w:type="dxa"/>
            <w:tcBorders>
              <w:top w:val="single" w:color="000000" w:sz="4" w:space="0"/>
              <w:left w:val="single" w:color="000000" w:sz="4" w:space="0"/>
              <w:bottom w:val="single" w:color="000000" w:sz="4" w:space="0"/>
              <w:right w:val="single" w:color="000000" w:sz="4" w:space="0"/>
            </w:tcBorders>
            <w:vAlign w:val="center"/>
          </w:tcPr>
          <w:p w14:paraId="63CEABA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color w:val="auto"/>
                <w:kern w:val="0"/>
                <w:sz w:val="22"/>
                <w:szCs w:val="22"/>
                <w:lang w:val="en-US" w:eastAsia="zh-CN" w:bidi="ar"/>
              </w:rPr>
            </w:pPr>
            <w:r>
              <w:rPr>
                <w:rFonts w:hint="eastAsia" w:ascii="宋体" w:hAnsi="宋体" w:eastAsia="宋体" w:cs="宋体"/>
                <w:b w:val="0"/>
                <w:bCs w:val="0"/>
                <w:color w:val="auto"/>
                <w:kern w:val="0"/>
                <w:sz w:val="22"/>
                <w:szCs w:val="22"/>
                <w:lang w:val="en-US" w:eastAsia="zh-CN" w:bidi="ar"/>
              </w:rPr>
              <w:t>碎石（5-25mm)</w:t>
            </w:r>
          </w:p>
        </w:tc>
        <w:tc>
          <w:tcPr>
            <w:tcW w:w="2426" w:type="dxa"/>
            <w:vMerge w:val="continue"/>
            <w:tcBorders>
              <w:left w:val="single" w:color="000000" w:sz="4" w:space="0"/>
              <w:right w:val="single" w:color="000000" w:sz="4" w:space="0"/>
            </w:tcBorders>
            <w:vAlign w:val="center"/>
          </w:tcPr>
          <w:p w14:paraId="7E1A4B07">
            <w:pPr>
              <w:keepNext w:val="0"/>
              <w:keepLines w:val="0"/>
              <w:suppressLineNumbers w:val="0"/>
              <w:spacing w:before="0" w:beforeAutospacing="0" w:after="0" w:afterAutospacing="0"/>
              <w:ind w:left="0" w:right="0" w:firstLine="422"/>
              <w:jc w:val="center"/>
              <w:rPr>
                <w:rFonts w:hint="default" w:ascii="宋体" w:hAnsi="宋体" w:eastAsia="宋体" w:cs="宋体"/>
                <w:color w:val="auto"/>
                <w:szCs w:val="21"/>
              </w:rPr>
            </w:pPr>
          </w:p>
        </w:tc>
        <w:tc>
          <w:tcPr>
            <w:tcW w:w="1315" w:type="dxa"/>
            <w:tcBorders>
              <w:top w:val="single" w:color="000000" w:sz="4" w:space="0"/>
              <w:left w:val="single" w:color="000000" w:sz="4" w:space="0"/>
              <w:bottom w:val="single" w:color="000000" w:sz="4" w:space="0"/>
              <w:right w:val="single" w:color="000000" w:sz="4" w:space="0"/>
            </w:tcBorders>
            <w:vAlign w:val="center"/>
          </w:tcPr>
          <w:p w14:paraId="5074B883">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30000</w:t>
            </w:r>
          </w:p>
        </w:tc>
        <w:tc>
          <w:tcPr>
            <w:tcW w:w="945" w:type="dxa"/>
            <w:tcBorders>
              <w:top w:val="single" w:color="000000" w:sz="4" w:space="0"/>
              <w:left w:val="single" w:color="000000" w:sz="4" w:space="0"/>
              <w:bottom w:val="single" w:color="000000" w:sz="4" w:space="0"/>
              <w:right w:val="single" w:color="000000" w:sz="4" w:space="0"/>
            </w:tcBorders>
            <w:vAlign w:val="center"/>
          </w:tcPr>
          <w:p w14:paraId="7A99862E">
            <w:pPr>
              <w:keepNext w:val="0"/>
              <w:keepLines w:val="0"/>
              <w:suppressLineNumbers w:val="0"/>
              <w:spacing w:before="0" w:beforeAutospacing="0" w:after="0" w:afterAutospacing="0"/>
              <w:ind w:left="0" w:right="0"/>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吨</w:t>
            </w:r>
          </w:p>
        </w:tc>
        <w:tc>
          <w:tcPr>
            <w:tcW w:w="1465" w:type="dxa"/>
            <w:tcBorders>
              <w:top w:val="single" w:color="000000" w:sz="4" w:space="0"/>
              <w:left w:val="single" w:color="000000" w:sz="4" w:space="0"/>
              <w:bottom w:val="single" w:color="000000" w:sz="4" w:space="0"/>
              <w:right w:val="single" w:color="000000" w:sz="4" w:space="0"/>
            </w:tcBorders>
            <w:vAlign w:val="center"/>
          </w:tcPr>
          <w:p w14:paraId="5E3C57F1">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71</w:t>
            </w:r>
          </w:p>
        </w:tc>
        <w:tc>
          <w:tcPr>
            <w:tcW w:w="1465" w:type="dxa"/>
            <w:vMerge w:val="continue"/>
            <w:tcBorders>
              <w:left w:val="single" w:color="000000" w:sz="4" w:space="0"/>
              <w:right w:val="single" w:color="000000" w:sz="4" w:space="0"/>
            </w:tcBorders>
            <w:vAlign w:val="center"/>
          </w:tcPr>
          <w:p w14:paraId="3ABDE7E3">
            <w:pPr>
              <w:keepNext w:val="0"/>
              <w:keepLines w:val="0"/>
              <w:suppressLineNumbers w:val="0"/>
              <w:spacing w:before="0" w:beforeAutospacing="0" w:after="0" w:afterAutospacing="0"/>
              <w:ind w:left="0" w:right="0"/>
              <w:jc w:val="center"/>
              <w:rPr>
                <w:rFonts w:hint="eastAsia" w:ascii="宋体" w:hAnsi="宋体" w:eastAsia="宋体" w:cs="宋体"/>
                <w:color w:val="auto"/>
                <w:szCs w:val="21"/>
                <w:lang w:val="en-US" w:eastAsia="zh-CN"/>
              </w:rPr>
            </w:pPr>
          </w:p>
        </w:tc>
      </w:tr>
      <w:tr w14:paraId="3C70950E">
        <w:tblPrEx>
          <w:tblCellMar>
            <w:top w:w="0" w:type="dxa"/>
            <w:left w:w="108" w:type="dxa"/>
            <w:bottom w:w="0" w:type="dxa"/>
            <w:right w:w="108" w:type="dxa"/>
          </w:tblCellMar>
        </w:tblPrEx>
        <w:trPr>
          <w:trHeight w:val="673" w:hRule="atLeast"/>
          <w:jc w:val="center"/>
        </w:trPr>
        <w:tc>
          <w:tcPr>
            <w:tcW w:w="638" w:type="dxa"/>
            <w:tcBorders>
              <w:top w:val="single" w:color="000000" w:sz="4" w:space="0"/>
              <w:left w:val="single" w:color="000000" w:sz="4" w:space="0"/>
              <w:bottom w:val="single" w:color="000000" w:sz="4" w:space="0"/>
              <w:right w:val="single" w:color="000000" w:sz="4" w:space="0"/>
            </w:tcBorders>
            <w:vAlign w:val="center"/>
          </w:tcPr>
          <w:p w14:paraId="0870E8C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3</w:t>
            </w:r>
          </w:p>
        </w:tc>
        <w:tc>
          <w:tcPr>
            <w:tcW w:w="1647" w:type="dxa"/>
            <w:tcBorders>
              <w:top w:val="single" w:color="000000" w:sz="4" w:space="0"/>
              <w:left w:val="single" w:color="000000" w:sz="4" w:space="0"/>
              <w:bottom w:val="single" w:color="000000" w:sz="4" w:space="0"/>
              <w:right w:val="single" w:color="000000" w:sz="4" w:space="0"/>
            </w:tcBorders>
            <w:vAlign w:val="center"/>
          </w:tcPr>
          <w:p w14:paraId="1E78722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color w:val="auto"/>
                <w:kern w:val="0"/>
                <w:sz w:val="22"/>
                <w:szCs w:val="22"/>
                <w:lang w:val="en-US" w:eastAsia="zh-CN" w:bidi="ar"/>
              </w:rPr>
            </w:pPr>
            <w:r>
              <w:rPr>
                <w:rFonts w:hint="eastAsia" w:ascii="宋体" w:hAnsi="宋体" w:eastAsia="宋体" w:cs="宋体"/>
                <w:b w:val="0"/>
                <w:bCs w:val="0"/>
                <w:color w:val="auto"/>
                <w:kern w:val="0"/>
                <w:sz w:val="22"/>
                <w:szCs w:val="22"/>
                <w:lang w:val="en-US" w:eastAsia="zh-CN" w:bidi="ar"/>
              </w:rPr>
              <w:t>碎石（16-31.5mm)</w:t>
            </w:r>
          </w:p>
        </w:tc>
        <w:tc>
          <w:tcPr>
            <w:tcW w:w="2426" w:type="dxa"/>
            <w:vMerge w:val="continue"/>
            <w:tcBorders>
              <w:left w:val="single" w:color="000000" w:sz="4" w:space="0"/>
              <w:bottom w:val="single" w:color="auto" w:sz="4" w:space="0"/>
              <w:right w:val="single" w:color="000000" w:sz="4" w:space="0"/>
            </w:tcBorders>
            <w:vAlign w:val="center"/>
          </w:tcPr>
          <w:p w14:paraId="703EB113">
            <w:pPr>
              <w:keepNext w:val="0"/>
              <w:keepLines w:val="0"/>
              <w:suppressLineNumbers w:val="0"/>
              <w:spacing w:before="0" w:beforeAutospacing="0" w:after="0" w:afterAutospacing="0"/>
              <w:ind w:left="0" w:right="0" w:firstLine="422"/>
              <w:jc w:val="center"/>
              <w:rPr>
                <w:rFonts w:hint="default" w:ascii="宋体" w:hAnsi="宋体" w:eastAsia="宋体" w:cs="宋体"/>
                <w:color w:val="auto"/>
                <w:szCs w:val="21"/>
              </w:rPr>
            </w:pPr>
          </w:p>
        </w:tc>
        <w:tc>
          <w:tcPr>
            <w:tcW w:w="1315" w:type="dxa"/>
            <w:tcBorders>
              <w:top w:val="single" w:color="000000" w:sz="4" w:space="0"/>
              <w:left w:val="single" w:color="000000" w:sz="4" w:space="0"/>
              <w:bottom w:val="single" w:color="auto" w:sz="4" w:space="0"/>
              <w:right w:val="single" w:color="000000" w:sz="4" w:space="0"/>
            </w:tcBorders>
            <w:vAlign w:val="center"/>
          </w:tcPr>
          <w:p w14:paraId="3135943B">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15000</w:t>
            </w:r>
          </w:p>
        </w:tc>
        <w:tc>
          <w:tcPr>
            <w:tcW w:w="945" w:type="dxa"/>
            <w:tcBorders>
              <w:top w:val="single" w:color="000000" w:sz="4" w:space="0"/>
              <w:left w:val="single" w:color="000000" w:sz="4" w:space="0"/>
              <w:bottom w:val="single" w:color="auto" w:sz="4" w:space="0"/>
              <w:right w:val="single" w:color="000000" w:sz="4" w:space="0"/>
            </w:tcBorders>
            <w:vAlign w:val="center"/>
          </w:tcPr>
          <w:p w14:paraId="08746C3A">
            <w:pPr>
              <w:keepNext w:val="0"/>
              <w:keepLines w:val="0"/>
              <w:suppressLineNumbers w:val="0"/>
              <w:spacing w:before="0" w:beforeAutospacing="0" w:after="0" w:afterAutospacing="0"/>
              <w:ind w:left="0" w:right="0"/>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吨</w:t>
            </w:r>
          </w:p>
        </w:tc>
        <w:tc>
          <w:tcPr>
            <w:tcW w:w="1465" w:type="dxa"/>
            <w:tcBorders>
              <w:top w:val="single" w:color="000000" w:sz="4" w:space="0"/>
              <w:left w:val="single" w:color="000000" w:sz="4" w:space="0"/>
              <w:bottom w:val="single" w:color="auto" w:sz="4" w:space="0"/>
              <w:right w:val="single" w:color="000000" w:sz="4" w:space="0"/>
            </w:tcBorders>
            <w:vAlign w:val="center"/>
          </w:tcPr>
          <w:p w14:paraId="5C980A71">
            <w:pPr>
              <w:keepNext w:val="0"/>
              <w:keepLines w:val="0"/>
              <w:suppressLineNumbers w:val="0"/>
              <w:spacing w:before="0" w:beforeAutospacing="0" w:after="0" w:afterAutospacing="0"/>
              <w:ind w:left="0" w:right="0"/>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71</w:t>
            </w:r>
          </w:p>
        </w:tc>
        <w:tc>
          <w:tcPr>
            <w:tcW w:w="1465" w:type="dxa"/>
            <w:vMerge w:val="continue"/>
            <w:tcBorders>
              <w:left w:val="single" w:color="000000" w:sz="4" w:space="0"/>
              <w:bottom w:val="single" w:color="auto" w:sz="4" w:space="0"/>
              <w:right w:val="single" w:color="000000" w:sz="4" w:space="0"/>
            </w:tcBorders>
            <w:vAlign w:val="center"/>
          </w:tcPr>
          <w:p w14:paraId="4DF60FA7">
            <w:pPr>
              <w:keepNext w:val="0"/>
              <w:keepLines w:val="0"/>
              <w:suppressLineNumbers w:val="0"/>
              <w:spacing w:before="0" w:beforeAutospacing="0" w:after="0" w:afterAutospacing="0"/>
              <w:ind w:left="0" w:right="0"/>
              <w:jc w:val="center"/>
              <w:rPr>
                <w:rFonts w:hint="eastAsia" w:ascii="宋体" w:hAnsi="宋体" w:eastAsia="宋体" w:cs="宋体"/>
                <w:color w:val="auto"/>
                <w:szCs w:val="21"/>
                <w:lang w:val="en-US" w:eastAsia="zh-CN"/>
              </w:rPr>
            </w:pPr>
          </w:p>
        </w:tc>
      </w:tr>
      <w:tr w14:paraId="53B8A878">
        <w:tblPrEx>
          <w:tblCellMar>
            <w:top w:w="0" w:type="dxa"/>
            <w:left w:w="108" w:type="dxa"/>
            <w:bottom w:w="0" w:type="dxa"/>
            <w:right w:w="108" w:type="dxa"/>
          </w:tblCellMar>
        </w:tblPrEx>
        <w:trPr>
          <w:trHeight w:val="673" w:hRule="atLeast"/>
          <w:jc w:val="center"/>
        </w:trPr>
        <w:tc>
          <w:tcPr>
            <w:tcW w:w="638" w:type="dxa"/>
            <w:tcBorders>
              <w:top w:val="single" w:color="000000" w:sz="4" w:space="0"/>
              <w:left w:val="single" w:color="000000" w:sz="4" w:space="0"/>
              <w:bottom w:val="single" w:color="000000" w:sz="4" w:space="0"/>
              <w:right w:val="single" w:color="000000" w:sz="4" w:space="0"/>
            </w:tcBorders>
            <w:vAlign w:val="center"/>
          </w:tcPr>
          <w:p w14:paraId="22D2CED4">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4</w:t>
            </w:r>
          </w:p>
        </w:tc>
        <w:tc>
          <w:tcPr>
            <w:tcW w:w="1647" w:type="dxa"/>
            <w:tcBorders>
              <w:top w:val="single" w:color="000000" w:sz="4" w:space="0"/>
              <w:left w:val="single" w:color="000000" w:sz="4" w:space="0"/>
              <w:bottom w:val="single" w:color="000000" w:sz="4" w:space="0"/>
              <w:right w:val="single" w:color="auto" w:sz="4" w:space="0"/>
            </w:tcBorders>
            <w:vAlign w:val="center"/>
          </w:tcPr>
          <w:p w14:paraId="55EC9C9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color w:val="auto"/>
                <w:kern w:val="0"/>
                <w:sz w:val="22"/>
                <w:szCs w:val="22"/>
                <w:lang w:val="en-US" w:eastAsia="zh-CN" w:bidi="ar"/>
              </w:rPr>
            </w:pPr>
            <w:r>
              <w:rPr>
                <w:rFonts w:hint="eastAsia" w:ascii="宋体" w:hAnsi="宋体" w:eastAsia="宋体" w:cs="宋体"/>
                <w:i w:val="0"/>
                <w:color w:val="auto"/>
                <w:sz w:val="22"/>
                <w:szCs w:val="22"/>
                <w:u w:val="none"/>
                <w:lang w:val="en-US" w:eastAsia="zh-CN"/>
              </w:rPr>
              <w:t>备注说明</w:t>
            </w:r>
          </w:p>
        </w:tc>
        <w:tc>
          <w:tcPr>
            <w:tcW w:w="7616" w:type="dxa"/>
            <w:gridSpan w:val="5"/>
            <w:tcBorders>
              <w:top w:val="single" w:color="auto" w:sz="4" w:space="0"/>
              <w:left w:val="single" w:color="auto" w:sz="4" w:space="0"/>
              <w:bottom w:val="single" w:color="auto" w:sz="4" w:space="0"/>
              <w:right w:val="single" w:color="auto" w:sz="4" w:space="0"/>
            </w:tcBorders>
            <w:vAlign w:val="center"/>
          </w:tcPr>
          <w:p w14:paraId="62B0622F">
            <w:pPr>
              <w:keepNext w:val="0"/>
              <w:keepLines w:val="0"/>
              <w:suppressLineNumbers w:val="0"/>
              <w:spacing w:before="0" w:beforeAutospacing="0" w:after="0" w:afterAutospacing="0"/>
              <w:ind w:left="0" w:right="0"/>
              <w:jc w:val="center"/>
              <w:rPr>
                <w:rFonts w:hint="eastAsia" w:ascii="宋体" w:hAnsi="宋体" w:eastAsia="宋体" w:cs="宋体"/>
                <w:color w:val="auto"/>
                <w:szCs w:val="21"/>
                <w:lang w:val="en-US" w:eastAsia="zh-CN"/>
              </w:rPr>
            </w:pPr>
            <w:r>
              <w:rPr>
                <w:rFonts w:hint="eastAsia" w:ascii="宋体" w:hAnsi="宋体" w:eastAsia="宋体" w:cs="宋体"/>
                <w:i w:val="0"/>
                <w:color w:val="auto"/>
                <w:sz w:val="22"/>
                <w:szCs w:val="22"/>
                <w:u w:val="none"/>
                <w:lang w:val="en-US" w:eastAsia="zh-CN"/>
              </w:rPr>
              <w:t>规格5-16mm为瓜子片；规格5-25mm为1-2碎石；规格16-31.5mm为1-3碎石。</w:t>
            </w:r>
          </w:p>
        </w:tc>
      </w:tr>
    </w:tbl>
    <w:p w14:paraId="3EDD8C1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b/>
          <w:color w:val="auto"/>
          <w:szCs w:val="21"/>
          <w:u w:val="none"/>
          <w:lang w:val="en-US" w:eastAsia="zh-CN"/>
        </w:rPr>
      </w:pPr>
    </w:p>
    <w:p w14:paraId="1E9CC475">
      <w:pPr>
        <w:keepNext w:val="0"/>
        <w:keepLines w:val="0"/>
        <w:pageBreakBefore w:val="0"/>
        <w:widowControl w:val="0"/>
        <w:numPr>
          <w:ilvl w:val="0"/>
          <w:numId w:val="6"/>
        </w:numPr>
        <w:kinsoku/>
        <w:wordWrap/>
        <w:overflowPunct/>
        <w:topLinePunct w:val="0"/>
        <w:autoSpaceDE/>
        <w:autoSpaceDN/>
        <w:bidi w:val="0"/>
        <w:adjustRightInd/>
        <w:snapToGrid/>
        <w:spacing w:line="360" w:lineRule="auto"/>
        <w:textAlignment w:val="auto"/>
        <w:rPr>
          <w:rFonts w:hint="eastAsia" w:ascii="宋体" w:hAnsi="宋体" w:cs="Times New Roman"/>
          <w:color w:val="auto"/>
          <w:sz w:val="21"/>
          <w:szCs w:val="21"/>
          <w:highlight w:val="none"/>
          <w:lang w:val="en-US" w:eastAsia="zh-CN"/>
        </w:rPr>
      </w:pPr>
      <w:r>
        <w:rPr>
          <w:rFonts w:hint="eastAsia" w:ascii="宋体" w:hAnsi="宋体" w:cs="Times New Roman"/>
          <w:color w:val="auto"/>
          <w:sz w:val="21"/>
          <w:szCs w:val="21"/>
          <w:highlight w:val="none"/>
        </w:rPr>
        <w:t>付款方式：</w:t>
      </w:r>
      <w:r>
        <w:rPr>
          <w:rFonts w:hint="eastAsia" w:ascii="Times New Roman" w:hAnsi="Times New Roman" w:eastAsia="宋体" w:cs="Times New Roman"/>
          <w:color w:val="auto"/>
          <w:sz w:val="21"/>
          <w:szCs w:val="21"/>
          <w:highlight w:val="none"/>
          <w:lang w:val="en-US" w:eastAsia="zh-CN"/>
        </w:rPr>
        <w:t>第四个月支付第一个月供货款，第五个月支付第二个月供货款，以此类推，按供货量据实支付，</w:t>
      </w:r>
      <w:r>
        <w:rPr>
          <w:rFonts w:hint="eastAsia" w:cs="Times New Roman"/>
          <w:color w:val="auto"/>
          <w:sz w:val="21"/>
          <w:szCs w:val="21"/>
          <w:highlight w:val="none"/>
          <w:lang w:val="en-US" w:eastAsia="zh-CN"/>
        </w:rPr>
        <w:t>供应商需开具13%的增值税专用发票</w:t>
      </w:r>
      <w:r>
        <w:rPr>
          <w:rFonts w:hint="eastAsia" w:ascii="Times New Roman" w:hAnsi="Times New Roman" w:eastAsia="宋体" w:cs="Times New Roman"/>
          <w:color w:val="auto"/>
          <w:sz w:val="21"/>
          <w:szCs w:val="21"/>
          <w:highlight w:val="none"/>
          <w:lang w:val="en-US" w:eastAsia="zh-CN"/>
        </w:rPr>
        <w:t>。</w:t>
      </w:r>
      <w:r>
        <w:rPr>
          <w:rFonts w:hint="eastAsia" w:ascii="宋体" w:hAnsi="宋体" w:cs="Times New Roman"/>
          <w:color w:val="auto"/>
          <w:sz w:val="21"/>
          <w:szCs w:val="21"/>
          <w:highlight w:val="none"/>
          <w:lang w:val="en-US" w:eastAsia="zh-CN"/>
        </w:rPr>
        <w:t>（支付方式：银行转账、银行承兑）,若合同期内三种碎石总供货量未达到招标文件暂定总数量的80%，采购人根据实际需要可适当延长供货期限。</w:t>
      </w:r>
    </w:p>
    <w:p w14:paraId="6332EAFD">
      <w:pPr>
        <w:keepNext w:val="0"/>
        <w:keepLines w:val="0"/>
        <w:pageBreakBefore w:val="0"/>
        <w:widowControl w:val="0"/>
        <w:numPr>
          <w:ilvl w:val="0"/>
          <w:numId w:val="6"/>
        </w:numPr>
        <w:kinsoku/>
        <w:wordWrap/>
        <w:overflowPunct/>
        <w:topLinePunct w:val="0"/>
        <w:autoSpaceDE/>
        <w:autoSpaceDN/>
        <w:bidi w:val="0"/>
        <w:adjustRightInd/>
        <w:snapToGrid/>
        <w:spacing w:line="360" w:lineRule="auto"/>
        <w:textAlignment w:val="auto"/>
        <w:rPr>
          <w:rFonts w:hint="default" w:ascii="宋体" w:hAnsi="宋体" w:cs="Times New Roman"/>
          <w:color w:val="auto"/>
          <w:sz w:val="21"/>
          <w:szCs w:val="21"/>
          <w:highlight w:val="none"/>
          <w:lang w:val="en-US" w:eastAsia="zh-CN"/>
        </w:rPr>
      </w:pPr>
      <w:r>
        <w:rPr>
          <w:rFonts w:hint="eastAsia" w:ascii="宋体" w:hAnsi="宋体" w:cs="Times New Roman"/>
          <w:color w:val="auto"/>
          <w:sz w:val="21"/>
          <w:szCs w:val="21"/>
          <w:highlight w:val="none"/>
          <w:lang w:val="en-US" w:eastAsia="zh-CN"/>
        </w:rPr>
        <w:t>履约保证金：伍万元</w:t>
      </w:r>
    </w:p>
    <w:p w14:paraId="15E2CEA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Cs w:val="21"/>
          <w:u w:val="none"/>
        </w:rPr>
      </w:pPr>
      <w:r>
        <w:rPr>
          <w:rFonts w:hint="eastAsia" w:ascii="宋体" w:hAnsi="宋体" w:eastAsia="宋体" w:cs="宋体"/>
          <w:b/>
          <w:color w:val="auto"/>
          <w:szCs w:val="21"/>
          <w:u w:val="none"/>
          <w:lang w:val="en-US" w:eastAsia="zh-CN"/>
        </w:rPr>
        <w:t>二、</w:t>
      </w:r>
      <w:r>
        <w:rPr>
          <w:rFonts w:hint="eastAsia" w:ascii="宋体" w:hAnsi="宋体" w:eastAsia="宋体" w:cs="宋体"/>
          <w:b/>
          <w:color w:val="auto"/>
          <w:szCs w:val="21"/>
          <w:u w:val="none"/>
        </w:rPr>
        <w:t>技术标准及要求：</w:t>
      </w:r>
    </w:p>
    <w:p w14:paraId="09F47A3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Cs w:val="21"/>
          <w:highlight w:val="none"/>
          <w:u w:val="none"/>
          <w:lang w:eastAsia="zh-CN"/>
        </w:rPr>
      </w:pPr>
      <w:r>
        <w:rPr>
          <w:rFonts w:hint="eastAsia" w:ascii="宋体" w:hAnsi="宋体" w:eastAsia="宋体" w:cs="宋体"/>
          <w:b w:val="0"/>
          <w:bCs/>
          <w:color w:val="auto"/>
          <w:szCs w:val="21"/>
          <w:highlight w:val="none"/>
          <w:u w:val="none"/>
          <w:lang w:val="en-US" w:eastAsia="zh-CN"/>
        </w:rPr>
        <w:t>1</w:t>
      </w:r>
      <w:r>
        <w:rPr>
          <w:rFonts w:hint="eastAsia" w:ascii="宋体" w:hAnsi="宋体" w:eastAsia="宋体" w:cs="宋体"/>
          <w:b w:val="0"/>
          <w:bCs/>
          <w:color w:val="auto"/>
          <w:szCs w:val="21"/>
          <w:highlight w:val="none"/>
          <w:u w:val="none"/>
        </w:rPr>
        <w:t>、投标人所供应的碎石性能应符合规范要求及国家现行的有关强制性标准的规定；</w:t>
      </w:r>
      <w:r>
        <w:rPr>
          <w:rFonts w:hint="eastAsia" w:ascii="宋体" w:hAnsi="宋体" w:eastAsia="宋体" w:cs="宋体"/>
          <w:b w:val="0"/>
          <w:bCs/>
          <w:color w:val="auto"/>
          <w:szCs w:val="21"/>
          <w:highlight w:val="none"/>
          <w:u w:val="none"/>
          <w:lang w:eastAsia="zh-CN"/>
        </w:rPr>
        <w:t>（</w:t>
      </w:r>
      <w:r>
        <w:rPr>
          <w:rFonts w:hint="eastAsia" w:ascii="宋体" w:hAnsi="宋体" w:eastAsia="宋体" w:cs="宋体"/>
          <w:b w:val="0"/>
          <w:bCs/>
          <w:color w:val="auto"/>
          <w:szCs w:val="21"/>
          <w:highlight w:val="none"/>
          <w:u w:val="none"/>
          <w:lang w:val="en-US" w:eastAsia="zh-CN"/>
        </w:rPr>
        <w:t>此次投标报价费率报的是普料价格，后期如甲方要求供货高料，则结算单价在普料报价的基础增加 10 元/吨</w:t>
      </w:r>
      <w:r>
        <w:rPr>
          <w:rFonts w:hint="eastAsia" w:ascii="宋体" w:hAnsi="宋体" w:eastAsia="宋体" w:cs="宋体"/>
          <w:b w:val="0"/>
          <w:bCs/>
          <w:color w:val="auto"/>
          <w:szCs w:val="21"/>
          <w:highlight w:val="none"/>
          <w:u w:val="none"/>
          <w:lang w:eastAsia="zh-CN"/>
        </w:rPr>
        <w:t>）</w:t>
      </w:r>
    </w:p>
    <w:p w14:paraId="612F010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u w:val="none"/>
        </w:rPr>
      </w:pPr>
      <w:r>
        <w:rPr>
          <w:rFonts w:hint="eastAsia" w:ascii="宋体" w:hAnsi="宋体" w:eastAsia="宋体" w:cs="宋体"/>
          <w:b w:val="0"/>
          <w:bCs/>
          <w:color w:val="auto"/>
          <w:szCs w:val="21"/>
          <w:highlight w:val="none"/>
          <w:u w:val="none"/>
          <w:lang w:val="en-US" w:eastAsia="zh-CN"/>
        </w:rPr>
        <w:t>2</w:t>
      </w:r>
      <w:r>
        <w:rPr>
          <w:rFonts w:hint="eastAsia" w:ascii="宋体" w:hAnsi="宋体" w:eastAsia="宋体" w:cs="宋体"/>
          <w:b w:val="0"/>
          <w:bCs/>
          <w:color w:val="auto"/>
          <w:szCs w:val="21"/>
          <w:highlight w:val="none"/>
          <w:u w:val="none"/>
        </w:rPr>
        <w:t>、混凝土的粗集料，应采用质地坚实、均匀洁净、级配合理、粒形良好、吸水率小的碎石 。</w:t>
      </w:r>
      <w:r>
        <w:rPr>
          <w:rFonts w:hint="eastAsia" w:ascii="宋体" w:hAnsi="宋体" w:eastAsia="宋体" w:cs="宋体"/>
          <w:color w:val="auto"/>
          <w:highlight w:val="none"/>
          <w:u w:val="none"/>
        </w:rPr>
        <w:t>材料到场后，</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对进场材料质量、规格进行试验验证，若不能满足要求，</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有权拒收货物 。</w:t>
      </w:r>
    </w:p>
    <w:p w14:paraId="7F6CEB9F">
      <w:pPr>
        <w:keepNext w:val="0"/>
        <w:keepLines w:val="0"/>
        <w:pageBreakBefore w:val="0"/>
        <w:widowControl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lang w:val="en-US" w:eastAsia="zh-CN"/>
        </w:rPr>
        <w:t>3</w:t>
      </w:r>
      <w:r>
        <w:rPr>
          <w:rFonts w:hint="eastAsia" w:ascii="宋体" w:hAnsi="宋体" w:eastAsia="宋体" w:cs="宋体"/>
          <w:color w:val="auto"/>
          <w:highlight w:val="none"/>
          <w:u w:val="none"/>
        </w:rPr>
        <w:t>、投标报价包含将合格产品送至招标工程项目所在地</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指定地点的所有费用，包括但不限于材料费、装车费、运输费、保险费、卸车费 、利润、税费及其他各种费用。</w:t>
      </w:r>
    </w:p>
    <w:p w14:paraId="65857E61">
      <w:pPr>
        <w:keepNext w:val="0"/>
        <w:keepLines w:val="0"/>
        <w:pageBreakBefore w:val="0"/>
        <w:widowControl w:val="0"/>
        <w:kinsoku/>
        <w:wordWrap/>
        <w:overflowPunct/>
        <w:topLinePunct w:val="0"/>
        <w:autoSpaceDE/>
        <w:autoSpaceDN/>
        <w:bidi w:val="0"/>
        <w:adjustRightInd/>
        <w:snapToGrid/>
        <w:spacing w:line="360" w:lineRule="auto"/>
        <w:ind w:firstLine="420"/>
        <w:textAlignment w:val="auto"/>
        <w:rPr>
          <w:rFonts w:hint="eastAsia" w:ascii="Times New Roman" w:hAnsi="Times New Roman" w:eastAsia="宋体" w:cs="Times New Roman"/>
          <w:b w:val="0"/>
          <w:bCs w:val="0"/>
          <w:color w:val="auto"/>
          <w:highlight w:val="none"/>
        </w:rPr>
      </w:pPr>
      <w:r>
        <w:rPr>
          <w:rFonts w:hint="eastAsia" w:ascii="宋体" w:hAnsi="宋体" w:eastAsia="宋体" w:cs="宋体"/>
          <w:b w:val="0"/>
          <w:bCs w:val="0"/>
          <w:color w:val="auto"/>
          <w:highlight w:val="none"/>
          <w:u w:val="none"/>
          <w:lang w:val="en-US" w:eastAsia="zh-CN"/>
        </w:rPr>
        <w:t>4</w:t>
      </w:r>
      <w:r>
        <w:rPr>
          <w:rFonts w:hint="eastAsia" w:ascii="宋体" w:hAnsi="宋体" w:eastAsia="宋体" w:cs="宋体"/>
          <w:b w:val="0"/>
          <w:bCs w:val="0"/>
          <w:color w:val="auto"/>
          <w:highlight w:val="none"/>
          <w:u w:val="none"/>
        </w:rPr>
        <w:t>、</w:t>
      </w:r>
      <w:r>
        <w:rPr>
          <w:rFonts w:hint="eastAsia" w:ascii="Times New Roman" w:hAnsi="Times New Roman" w:eastAsia="宋体" w:cs="Times New Roman"/>
          <w:b w:val="0"/>
          <w:bCs w:val="0"/>
          <w:color w:val="auto"/>
          <w:highlight w:val="none"/>
        </w:rPr>
        <w:t>产品价格变动</w:t>
      </w:r>
      <w:r>
        <w:rPr>
          <w:rFonts w:hint="eastAsia" w:ascii="Times New Roman" w:hAnsi="Times New Roman" w:eastAsia="宋体" w:cs="Times New Roman"/>
          <w:b w:val="0"/>
          <w:bCs w:val="0"/>
          <w:color w:val="auto"/>
          <w:highlight w:val="none"/>
          <w:lang w:val="en-US" w:eastAsia="zh-CN"/>
        </w:rPr>
        <w:t>调价机制</w:t>
      </w:r>
      <w:r>
        <w:rPr>
          <w:rFonts w:hint="eastAsia" w:ascii="Times New Roman" w:hAnsi="Times New Roman" w:eastAsia="宋体" w:cs="Times New Roman"/>
          <w:b w:val="0"/>
          <w:bCs w:val="0"/>
          <w:color w:val="auto"/>
          <w:highlight w:val="none"/>
        </w:rPr>
        <w:t>：</w:t>
      </w:r>
      <w:r>
        <w:rPr>
          <w:rFonts w:hint="eastAsia" w:ascii="Times New Roman" w:hAnsi="Times New Roman" w:eastAsia="宋体" w:cs="Times New Roman"/>
          <w:b w:val="0"/>
          <w:bCs w:val="0"/>
          <w:color w:val="auto"/>
          <w:highlight w:val="none"/>
          <w:lang w:val="en-US" w:eastAsia="zh-CN"/>
        </w:rPr>
        <w:t>本项目采用固定价，服务期内</w:t>
      </w:r>
      <w:r>
        <w:rPr>
          <w:rFonts w:hint="eastAsia" w:ascii="Times New Roman" w:hAnsi="Times New Roman" w:eastAsia="宋体" w:cs="Times New Roman"/>
          <w:b w:val="0"/>
          <w:bCs w:val="0"/>
          <w:color w:val="auto"/>
          <w:highlight w:val="none"/>
        </w:rPr>
        <w:t>价格</w:t>
      </w:r>
      <w:r>
        <w:rPr>
          <w:rFonts w:hint="eastAsia" w:ascii="Times New Roman" w:hAnsi="Times New Roman" w:eastAsia="宋体" w:cs="Times New Roman"/>
          <w:b w:val="0"/>
          <w:bCs w:val="0"/>
          <w:color w:val="auto"/>
          <w:highlight w:val="none"/>
          <w:lang w:val="en-US" w:eastAsia="zh-CN"/>
        </w:rPr>
        <w:t>不</w:t>
      </w:r>
      <w:r>
        <w:rPr>
          <w:rFonts w:hint="eastAsia" w:ascii="Times New Roman" w:hAnsi="Times New Roman" w:eastAsia="宋体" w:cs="Times New Roman"/>
          <w:b w:val="0"/>
          <w:bCs w:val="0"/>
          <w:color w:val="auto"/>
          <w:highlight w:val="none"/>
        </w:rPr>
        <w:t>调整。</w:t>
      </w:r>
    </w:p>
    <w:p w14:paraId="6BDF4DAA">
      <w:pPr>
        <w:keepNext w:val="0"/>
        <w:keepLines w:val="0"/>
        <w:pageBreakBefore w:val="0"/>
        <w:widowControl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lang w:val="en-US" w:eastAsia="zh-CN"/>
        </w:rPr>
        <w:t>5</w:t>
      </w:r>
      <w:r>
        <w:rPr>
          <w:rFonts w:hint="eastAsia" w:ascii="宋体" w:hAnsi="宋体" w:eastAsia="宋体" w:cs="宋体"/>
          <w:color w:val="auto"/>
          <w:highlight w:val="none"/>
          <w:u w:val="none"/>
        </w:rPr>
        <w:t>、其它要求：</w:t>
      </w:r>
    </w:p>
    <w:p w14:paraId="1C2635FF">
      <w:pPr>
        <w:keepNext w:val="0"/>
        <w:keepLines w:val="0"/>
        <w:pageBreakBefore w:val="0"/>
        <w:widowControl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rPr>
        <w:t>（1）中标人按</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规定的质量、数量要求供货，货到现场后由</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项目材料员、质检员共同进行验收；</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随机取样抽检，如检验不合格，</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一律拒绝验收，中标人必须无条件拉走并承担合同约定的违约责任；验收合格后</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开具收料单，作为结算依据。</w:t>
      </w:r>
    </w:p>
    <w:p w14:paraId="3CB73014">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rPr>
        <w:t>（2）若中标人不能按规定质量、数量供货，</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有权终止合同，中标人的合同履约保证金不予退还。</w:t>
      </w:r>
    </w:p>
    <w:p w14:paraId="511347D7">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jc w:val="left"/>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rPr>
        <w:t>（3）投标人应充分实地考察进场道路的承载能力、地形地貌和外围环境，超限超载治理政策等，组织适宜的车辆，协调相关事宜，综合测算运输成本，合理报价。</w:t>
      </w:r>
    </w:p>
    <w:p w14:paraId="2A0AE495">
      <w:pPr>
        <w:keepNext w:val="0"/>
        <w:keepLines w:val="0"/>
        <w:pageBreakBefore w:val="0"/>
        <w:widowControl w:val="0"/>
        <w:kinsoku/>
        <w:wordWrap/>
        <w:overflowPunct/>
        <w:topLinePunct w:val="0"/>
        <w:autoSpaceDE/>
        <w:autoSpaceDN/>
        <w:bidi w:val="0"/>
        <w:adjustRightInd/>
        <w:snapToGrid/>
        <w:spacing w:line="360" w:lineRule="auto"/>
        <w:ind w:firstLine="42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rPr>
        <w:t>（4）</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与中标候选人签订合同后，关于本招标内容所涉及的所有外围协调事宜，均由投标人负责处理；如因投标人无法协调相关事项，影响正常施工，</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有权选择其他材料供应商。</w:t>
      </w:r>
    </w:p>
    <w:p w14:paraId="125F365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u w:val="none"/>
        </w:rPr>
      </w:pPr>
      <w:r>
        <w:rPr>
          <w:rFonts w:hint="eastAsia" w:ascii="宋体" w:hAnsi="宋体" w:eastAsia="宋体" w:cs="宋体"/>
          <w:color w:val="auto"/>
          <w:highlight w:val="none"/>
          <w:u w:val="none"/>
        </w:rPr>
        <w:t>（5）</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应提前3天将材料进场计划提交给投标人，投标人应按时按照计划提供相应合格的材料；如若逾期，则投标人应向</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支付 1000元/天 的违约金，如逾期超过 3天，则</w:t>
      </w:r>
      <w:r>
        <w:rPr>
          <w:rFonts w:hint="eastAsia" w:ascii="宋体" w:hAnsi="宋体" w:eastAsia="宋体" w:cs="宋体"/>
          <w:color w:val="auto"/>
          <w:highlight w:val="none"/>
          <w:u w:val="none"/>
          <w:lang w:eastAsia="zh-CN"/>
        </w:rPr>
        <w:t>采购人</w:t>
      </w:r>
      <w:r>
        <w:rPr>
          <w:rFonts w:hint="eastAsia" w:ascii="宋体" w:hAnsi="宋体" w:eastAsia="宋体" w:cs="宋体"/>
          <w:color w:val="auto"/>
          <w:highlight w:val="none"/>
          <w:u w:val="none"/>
        </w:rPr>
        <w:t>有权更换供应商，投标人不得以材料供应数量未履行完成为借口继续供应材料。</w:t>
      </w:r>
    </w:p>
    <w:p w14:paraId="22E1EC60">
      <w:pPr>
        <w:rPr>
          <w:rFonts w:hint="default"/>
          <w:color w:val="auto"/>
          <w:lang w:val="en-US" w:eastAsia="zh-CN"/>
        </w:rPr>
      </w:pPr>
      <w:r>
        <w:rPr>
          <w:rFonts w:hint="default" w:ascii="宋体" w:hAnsi="宋体" w:cs="宋体"/>
          <w:b w:val="0"/>
          <w:bCs w:val="0"/>
          <w:color w:val="auto"/>
          <w:spacing w:val="0"/>
          <w:sz w:val="21"/>
          <w:szCs w:val="21"/>
          <w:highlight w:val="none"/>
          <w:lang w:val="en-US" w:eastAsia="zh-CN"/>
        </w:rPr>
        <w:br w:type="page"/>
      </w:r>
    </w:p>
    <w:p w14:paraId="1A91D720">
      <w:pPr>
        <w:pStyle w:val="2"/>
        <w:spacing w:beforeLines="0" w:afterLines="0"/>
        <w:jc w:val="center"/>
        <w:rPr>
          <w:rFonts w:hint="eastAsia"/>
          <w:color w:val="auto"/>
          <w:sz w:val="32"/>
          <w:szCs w:val="32"/>
        </w:rPr>
      </w:pPr>
      <w:r>
        <w:rPr>
          <w:rFonts w:hint="eastAsia" w:ascii="Arial" w:hAnsi="Arial"/>
          <w:color w:val="auto"/>
          <w:kern w:val="2"/>
          <w:sz w:val="32"/>
          <w:szCs w:val="32"/>
          <w:highlight w:val="none"/>
        </w:rPr>
        <w:t>第四章</w:t>
      </w:r>
      <w:r>
        <w:rPr>
          <w:rFonts w:ascii="Arial" w:hAnsi="Arial"/>
          <w:color w:val="auto"/>
          <w:kern w:val="2"/>
          <w:sz w:val="32"/>
          <w:szCs w:val="32"/>
          <w:highlight w:val="none"/>
        </w:rPr>
        <w:t xml:space="preserve">     </w:t>
      </w:r>
      <w:r>
        <w:rPr>
          <w:rFonts w:hint="eastAsia"/>
          <w:color w:val="auto"/>
          <w:sz w:val="32"/>
          <w:szCs w:val="32"/>
        </w:rPr>
        <w:t>合同文本及主要条款</w:t>
      </w:r>
    </w:p>
    <w:p w14:paraId="13230A4B">
      <w:pPr>
        <w:tabs>
          <w:tab w:val="left" w:pos="3640"/>
        </w:tabs>
        <w:autoSpaceDE w:val="0"/>
        <w:autoSpaceDN w:val="0"/>
        <w:spacing w:line="360" w:lineRule="auto"/>
        <w:rPr>
          <w:rFonts w:ascii="宋体" w:hAnsi="宋体" w:cs="宋体"/>
          <w:color w:val="auto"/>
          <w:szCs w:val="21"/>
          <w:u w:val="single"/>
        </w:rPr>
      </w:pPr>
      <w:r>
        <w:rPr>
          <w:rFonts w:hint="eastAsia" w:ascii="宋体" w:hAnsi="宋体" w:cs="宋体"/>
          <w:color w:val="auto"/>
          <w:szCs w:val="21"/>
        </w:rPr>
        <w:t>买方（采购人）：</w:t>
      </w:r>
      <w:r>
        <w:rPr>
          <w:rFonts w:hint="eastAsia" w:ascii="宋体" w:hAnsi="宋体" w:cs="宋体"/>
          <w:color w:val="auto"/>
          <w:szCs w:val="21"/>
          <w:u w:val="single"/>
        </w:rPr>
        <w:t xml:space="preserve">                           </w:t>
      </w:r>
    </w:p>
    <w:p w14:paraId="1007E344">
      <w:pPr>
        <w:tabs>
          <w:tab w:val="left" w:pos="3640"/>
        </w:tabs>
        <w:autoSpaceDE w:val="0"/>
        <w:autoSpaceDN w:val="0"/>
        <w:spacing w:line="360" w:lineRule="auto"/>
        <w:rPr>
          <w:rFonts w:ascii="宋体" w:hAnsi="宋体" w:cs="宋体"/>
          <w:color w:val="auto"/>
          <w:szCs w:val="21"/>
          <w:u w:val="single"/>
        </w:rPr>
      </w:pPr>
      <w:r>
        <w:rPr>
          <w:rFonts w:hint="eastAsia" w:ascii="宋体" w:hAnsi="宋体" w:cs="宋体"/>
          <w:color w:val="auto"/>
          <w:szCs w:val="21"/>
        </w:rPr>
        <w:t>卖方（成交人）：</w:t>
      </w:r>
      <w:r>
        <w:rPr>
          <w:rFonts w:hint="eastAsia" w:ascii="宋体" w:hAnsi="宋体" w:cs="宋体"/>
          <w:color w:val="auto"/>
          <w:szCs w:val="21"/>
          <w:u w:val="single"/>
        </w:rPr>
        <w:t xml:space="preserve">                           </w:t>
      </w:r>
    </w:p>
    <w:p w14:paraId="541CFD5D">
      <w:pPr>
        <w:tabs>
          <w:tab w:val="left" w:pos="3640"/>
        </w:tabs>
        <w:autoSpaceDE w:val="0"/>
        <w:autoSpaceDN w:val="0"/>
        <w:spacing w:line="360" w:lineRule="auto"/>
        <w:ind w:firstLine="420" w:firstLineChars="200"/>
        <w:rPr>
          <w:rFonts w:ascii="宋体" w:hAnsi="宋体" w:cs="宋体"/>
          <w:color w:val="auto"/>
          <w:szCs w:val="21"/>
        </w:rPr>
      </w:pPr>
      <w:r>
        <w:rPr>
          <w:rFonts w:hint="eastAsia" w:ascii="宋体" w:hAnsi="宋体" w:cs="宋体"/>
          <w:color w:val="auto"/>
          <w:szCs w:val="21"/>
        </w:rPr>
        <w:t>根据《中华人民共和国民法典》及</w:t>
      </w:r>
      <w:r>
        <w:rPr>
          <w:rFonts w:hint="eastAsia" w:ascii="宋体" w:hAnsi="宋体" w:cs="宋体"/>
          <w:color w:val="auto"/>
          <w:szCs w:val="21"/>
          <w:u w:val="single"/>
        </w:rPr>
        <w:t xml:space="preserve">                                （项目名称）</w:t>
      </w:r>
      <w:r>
        <w:rPr>
          <w:rFonts w:hint="eastAsia" w:ascii="宋体" w:hAnsi="宋体" w:cs="宋体"/>
          <w:color w:val="auto"/>
          <w:szCs w:val="21"/>
        </w:rPr>
        <w:t>的</w:t>
      </w:r>
      <w:r>
        <w:rPr>
          <w:rFonts w:hint="eastAsia" w:ascii="宋体" w:hAnsi="宋体" w:cs="宋体"/>
          <w:color w:val="auto"/>
          <w:szCs w:val="21"/>
          <w:lang w:eastAsia="zh-CN"/>
        </w:rPr>
        <w:t>比选</w:t>
      </w:r>
      <w:r>
        <w:rPr>
          <w:rFonts w:hint="eastAsia" w:ascii="宋体" w:hAnsi="宋体" w:cs="宋体"/>
          <w:color w:val="auto"/>
          <w:szCs w:val="21"/>
        </w:rPr>
        <w:t>文件等，买、卖双方经协商一致，签订如下合同条款，并共同遵守。</w:t>
      </w:r>
    </w:p>
    <w:p w14:paraId="2F37AC4E">
      <w:pPr>
        <w:tabs>
          <w:tab w:val="left" w:pos="3640"/>
        </w:tabs>
        <w:autoSpaceDE w:val="0"/>
        <w:autoSpaceDN w:val="0"/>
        <w:spacing w:line="360" w:lineRule="auto"/>
        <w:ind w:firstLine="422" w:firstLineChars="200"/>
        <w:rPr>
          <w:rFonts w:ascii="宋体" w:hAnsi="宋体" w:cs="宋体"/>
          <w:b/>
          <w:color w:val="auto"/>
          <w:szCs w:val="21"/>
        </w:rPr>
      </w:pPr>
      <w:r>
        <w:rPr>
          <w:rFonts w:hint="eastAsia" w:ascii="宋体" w:hAnsi="宋体" w:cs="宋体"/>
          <w:b/>
          <w:color w:val="auto"/>
          <w:szCs w:val="21"/>
        </w:rPr>
        <w:t>一、货物名称、</w:t>
      </w:r>
      <w:r>
        <w:rPr>
          <w:rFonts w:hint="eastAsia" w:ascii="宋体" w:hAnsi="宋体" w:cs="宋体"/>
          <w:b/>
          <w:color w:val="auto"/>
          <w:szCs w:val="21"/>
          <w:lang w:val="en-US" w:eastAsia="zh-CN"/>
        </w:rPr>
        <w:t>生产厂家及技术参数</w:t>
      </w:r>
      <w:r>
        <w:rPr>
          <w:rFonts w:hint="eastAsia" w:ascii="宋体" w:hAnsi="宋体" w:cs="宋体"/>
          <w:b/>
          <w:color w:val="auto"/>
          <w:szCs w:val="21"/>
        </w:rPr>
        <w:t>、数量</w:t>
      </w:r>
      <w:r>
        <w:rPr>
          <w:rFonts w:hint="eastAsia" w:ascii="宋体" w:hAnsi="宋体" w:cs="宋体"/>
          <w:b/>
          <w:color w:val="auto"/>
          <w:szCs w:val="21"/>
          <w:lang w:eastAsia="zh-CN"/>
        </w:rPr>
        <w:t>、</w:t>
      </w:r>
      <w:r>
        <w:rPr>
          <w:rFonts w:hint="eastAsia" w:ascii="宋体" w:hAnsi="宋体" w:cs="宋体"/>
          <w:b/>
          <w:color w:val="auto"/>
          <w:szCs w:val="21"/>
        </w:rPr>
        <w:t>金额</w:t>
      </w:r>
    </w:p>
    <w:tbl>
      <w:tblPr>
        <w:tblStyle w:val="26"/>
        <w:tblW w:w="928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3"/>
        <w:gridCol w:w="1633"/>
        <w:gridCol w:w="2267"/>
        <w:gridCol w:w="821"/>
        <w:gridCol w:w="821"/>
        <w:gridCol w:w="1590"/>
        <w:gridCol w:w="1411"/>
      </w:tblGrid>
      <w:tr w14:paraId="2828B4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43" w:type="dxa"/>
            <w:tcBorders>
              <w:top w:val="single" w:color="auto" w:sz="4" w:space="0"/>
              <w:left w:val="single" w:color="auto" w:sz="4" w:space="0"/>
              <w:bottom w:val="single" w:color="auto" w:sz="4" w:space="0"/>
              <w:right w:val="single" w:color="auto" w:sz="4" w:space="0"/>
            </w:tcBorders>
            <w:vAlign w:val="center"/>
          </w:tcPr>
          <w:p w14:paraId="6FE9217F">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序号</w:t>
            </w:r>
          </w:p>
        </w:tc>
        <w:tc>
          <w:tcPr>
            <w:tcW w:w="1633" w:type="dxa"/>
            <w:tcBorders>
              <w:top w:val="single" w:color="auto" w:sz="4" w:space="0"/>
              <w:left w:val="single" w:color="auto" w:sz="4" w:space="0"/>
              <w:bottom w:val="single" w:color="auto" w:sz="4" w:space="0"/>
              <w:right w:val="single" w:color="auto" w:sz="4" w:space="0"/>
            </w:tcBorders>
            <w:vAlign w:val="center"/>
          </w:tcPr>
          <w:p w14:paraId="3EF163CE">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货物名称</w:t>
            </w:r>
          </w:p>
        </w:tc>
        <w:tc>
          <w:tcPr>
            <w:tcW w:w="2267" w:type="dxa"/>
            <w:tcBorders>
              <w:top w:val="single" w:color="auto" w:sz="4" w:space="0"/>
              <w:left w:val="single" w:color="auto" w:sz="4" w:space="0"/>
              <w:bottom w:val="single" w:color="auto" w:sz="4" w:space="0"/>
              <w:right w:val="single" w:color="auto" w:sz="4" w:space="0"/>
            </w:tcBorders>
            <w:vAlign w:val="center"/>
          </w:tcPr>
          <w:p w14:paraId="0A72052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Cs w:val="21"/>
                <w:lang w:eastAsia="zh-CN"/>
              </w:rPr>
            </w:pPr>
            <w:r>
              <w:rPr>
                <w:rFonts w:hint="eastAsia" w:ascii="宋体" w:hAnsi="宋体" w:cs="宋体"/>
                <w:color w:val="auto"/>
                <w:szCs w:val="21"/>
                <w:lang w:val="en-US" w:eastAsia="zh-CN"/>
              </w:rPr>
              <w:t>生产厂家及技术参数</w:t>
            </w:r>
          </w:p>
        </w:tc>
        <w:tc>
          <w:tcPr>
            <w:tcW w:w="821" w:type="dxa"/>
            <w:tcBorders>
              <w:top w:val="single" w:color="auto" w:sz="4" w:space="0"/>
              <w:left w:val="single" w:color="auto" w:sz="4" w:space="0"/>
              <w:bottom w:val="single" w:color="auto" w:sz="4" w:space="0"/>
              <w:right w:val="single" w:color="auto" w:sz="4" w:space="0"/>
            </w:tcBorders>
            <w:vAlign w:val="center"/>
          </w:tcPr>
          <w:p w14:paraId="2B9E5C48">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单位</w:t>
            </w:r>
          </w:p>
        </w:tc>
        <w:tc>
          <w:tcPr>
            <w:tcW w:w="821" w:type="dxa"/>
            <w:tcBorders>
              <w:top w:val="single" w:color="auto" w:sz="4" w:space="0"/>
              <w:left w:val="single" w:color="auto" w:sz="4" w:space="0"/>
              <w:bottom w:val="single" w:color="auto" w:sz="4" w:space="0"/>
              <w:right w:val="single" w:color="auto" w:sz="4" w:space="0"/>
            </w:tcBorders>
            <w:vAlign w:val="center"/>
          </w:tcPr>
          <w:p w14:paraId="75499337">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数量</w:t>
            </w:r>
          </w:p>
        </w:tc>
        <w:tc>
          <w:tcPr>
            <w:tcW w:w="1590" w:type="dxa"/>
            <w:tcBorders>
              <w:top w:val="single" w:color="auto" w:sz="4" w:space="0"/>
              <w:left w:val="single" w:color="auto" w:sz="4" w:space="0"/>
              <w:bottom w:val="single" w:color="auto" w:sz="4" w:space="0"/>
              <w:right w:val="single" w:color="auto" w:sz="4" w:space="0"/>
            </w:tcBorders>
            <w:vAlign w:val="center"/>
          </w:tcPr>
          <w:p w14:paraId="37A243DD">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单价（元）</w:t>
            </w:r>
          </w:p>
        </w:tc>
        <w:tc>
          <w:tcPr>
            <w:tcW w:w="1411" w:type="dxa"/>
            <w:tcBorders>
              <w:top w:val="single" w:color="auto" w:sz="4" w:space="0"/>
              <w:left w:val="single" w:color="auto" w:sz="4" w:space="0"/>
              <w:bottom w:val="single" w:color="auto" w:sz="4" w:space="0"/>
              <w:right w:val="single" w:color="auto" w:sz="4" w:space="0"/>
            </w:tcBorders>
            <w:vAlign w:val="center"/>
          </w:tcPr>
          <w:p w14:paraId="6B0ADCC4">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合价（元）</w:t>
            </w:r>
          </w:p>
        </w:tc>
      </w:tr>
      <w:tr w14:paraId="5B8B21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43" w:type="dxa"/>
            <w:tcBorders>
              <w:top w:val="single" w:color="auto" w:sz="4" w:space="0"/>
              <w:left w:val="single" w:color="auto" w:sz="4" w:space="0"/>
              <w:bottom w:val="single" w:color="auto" w:sz="4" w:space="0"/>
              <w:right w:val="single" w:color="auto" w:sz="4" w:space="0"/>
            </w:tcBorders>
            <w:vAlign w:val="center"/>
          </w:tcPr>
          <w:p w14:paraId="25AF639F">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633" w:type="dxa"/>
            <w:tcBorders>
              <w:top w:val="single" w:color="auto" w:sz="4" w:space="0"/>
              <w:left w:val="single" w:color="auto" w:sz="4" w:space="0"/>
              <w:bottom w:val="single" w:color="auto" w:sz="4" w:space="0"/>
              <w:right w:val="single" w:color="auto" w:sz="4" w:space="0"/>
            </w:tcBorders>
            <w:vAlign w:val="center"/>
          </w:tcPr>
          <w:p w14:paraId="29FC3617">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267" w:type="dxa"/>
            <w:tcBorders>
              <w:top w:val="single" w:color="auto" w:sz="4" w:space="0"/>
              <w:left w:val="single" w:color="auto" w:sz="4" w:space="0"/>
              <w:bottom w:val="single" w:color="auto" w:sz="4" w:space="0"/>
              <w:right w:val="single" w:color="auto" w:sz="4" w:space="0"/>
            </w:tcBorders>
            <w:vAlign w:val="center"/>
          </w:tcPr>
          <w:p w14:paraId="05C13ED4">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7BDE5172">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1CC55383">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590" w:type="dxa"/>
            <w:tcBorders>
              <w:top w:val="single" w:color="auto" w:sz="4" w:space="0"/>
              <w:left w:val="single" w:color="auto" w:sz="4" w:space="0"/>
              <w:bottom w:val="single" w:color="auto" w:sz="4" w:space="0"/>
              <w:right w:val="single" w:color="auto" w:sz="4" w:space="0"/>
            </w:tcBorders>
            <w:vAlign w:val="center"/>
          </w:tcPr>
          <w:p w14:paraId="4BB95E5F">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411" w:type="dxa"/>
            <w:tcBorders>
              <w:top w:val="single" w:color="auto" w:sz="4" w:space="0"/>
              <w:left w:val="single" w:color="auto" w:sz="4" w:space="0"/>
              <w:bottom w:val="single" w:color="auto" w:sz="4" w:space="0"/>
              <w:right w:val="single" w:color="auto" w:sz="4" w:space="0"/>
            </w:tcBorders>
            <w:vAlign w:val="center"/>
          </w:tcPr>
          <w:p w14:paraId="4A2CC99C">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r>
      <w:tr w14:paraId="0F6BAE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43" w:type="dxa"/>
            <w:tcBorders>
              <w:top w:val="single" w:color="auto" w:sz="4" w:space="0"/>
              <w:left w:val="single" w:color="auto" w:sz="4" w:space="0"/>
              <w:bottom w:val="single" w:color="auto" w:sz="4" w:space="0"/>
              <w:right w:val="single" w:color="auto" w:sz="4" w:space="0"/>
            </w:tcBorders>
            <w:vAlign w:val="center"/>
          </w:tcPr>
          <w:p w14:paraId="0BC6C035">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633" w:type="dxa"/>
            <w:tcBorders>
              <w:top w:val="single" w:color="auto" w:sz="4" w:space="0"/>
              <w:left w:val="single" w:color="auto" w:sz="4" w:space="0"/>
              <w:bottom w:val="single" w:color="auto" w:sz="4" w:space="0"/>
              <w:right w:val="single" w:color="auto" w:sz="4" w:space="0"/>
            </w:tcBorders>
            <w:vAlign w:val="center"/>
          </w:tcPr>
          <w:p w14:paraId="16377621">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267" w:type="dxa"/>
            <w:tcBorders>
              <w:top w:val="single" w:color="auto" w:sz="4" w:space="0"/>
              <w:left w:val="single" w:color="auto" w:sz="4" w:space="0"/>
              <w:bottom w:val="single" w:color="auto" w:sz="4" w:space="0"/>
              <w:right w:val="single" w:color="auto" w:sz="4" w:space="0"/>
            </w:tcBorders>
            <w:vAlign w:val="center"/>
          </w:tcPr>
          <w:p w14:paraId="3901E1F3">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1850602E">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2E9B6049">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590" w:type="dxa"/>
            <w:tcBorders>
              <w:top w:val="single" w:color="auto" w:sz="4" w:space="0"/>
              <w:left w:val="single" w:color="auto" w:sz="4" w:space="0"/>
              <w:bottom w:val="single" w:color="auto" w:sz="4" w:space="0"/>
              <w:right w:val="single" w:color="auto" w:sz="4" w:space="0"/>
            </w:tcBorders>
            <w:vAlign w:val="center"/>
          </w:tcPr>
          <w:p w14:paraId="343354B0">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411" w:type="dxa"/>
            <w:tcBorders>
              <w:top w:val="single" w:color="auto" w:sz="4" w:space="0"/>
              <w:left w:val="single" w:color="auto" w:sz="4" w:space="0"/>
              <w:bottom w:val="single" w:color="auto" w:sz="4" w:space="0"/>
              <w:right w:val="single" w:color="auto" w:sz="4" w:space="0"/>
            </w:tcBorders>
            <w:vAlign w:val="center"/>
          </w:tcPr>
          <w:p w14:paraId="509F9810">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r>
      <w:tr w14:paraId="7A495A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43" w:type="dxa"/>
            <w:tcBorders>
              <w:top w:val="single" w:color="auto" w:sz="4" w:space="0"/>
              <w:left w:val="single" w:color="auto" w:sz="4" w:space="0"/>
              <w:bottom w:val="single" w:color="auto" w:sz="4" w:space="0"/>
              <w:right w:val="single" w:color="auto" w:sz="4" w:space="0"/>
            </w:tcBorders>
            <w:vAlign w:val="center"/>
          </w:tcPr>
          <w:p w14:paraId="7B6A93A4">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633" w:type="dxa"/>
            <w:tcBorders>
              <w:top w:val="single" w:color="auto" w:sz="4" w:space="0"/>
              <w:left w:val="single" w:color="auto" w:sz="4" w:space="0"/>
              <w:bottom w:val="single" w:color="auto" w:sz="4" w:space="0"/>
              <w:right w:val="single" w:color="auto" w:sz="4" w:space="0"/>
            </w:tcBorders>
            <w:vAlign w:val="center"/>
          </w:tcPr>
          <w:p w14:paraId="20A9DC57">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267" w:type="dxa"/>
            <w:tcBorders>
              <w:top w:val="single" w:color="auto" w:sz="4" w:space="0"/>
              <w:left w:val="single" w:color="auto" w:sz="4" w:space="0"/>
              <w:bottom w:val="single" w:color="auto" w:sz="4" w:space="0"/>
              <w:right w:val="single" w:color="auto" w:sz="4" w:space="0"/>
            </w:tcBorders>
            <w:vAlign w:val="center"/>
          </w:tcPr>
          <w:p w14:paraId="133A38F8">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357C4F82">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14365D43">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590" w:type="dxa"/>
            <w:tcBorders>
              <w:top w:val="single" w:color="auto" w:sz="4" w:space="0"/>
              <w:left w:val="single" w:color="auto" w:sz="4" w:space="0"/>
              <w:bottom w:val="single" w:color="auto" w:sz="4" w:space="0"/>
              <w:right w:val="single" w:color="auto" w:sz="4" w:space="0"/>
            </w:tcBorders>
            <w:vAlign w:val="center"/>
          </w:tcPr>
          <w:p w14:paraId="1FDE3689">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411" w:type="dxa"/>
            <w:tcBorders>
              <w:top w:val="single" w:color="auto" w:sz="4" w:space="0"/>
              <w:left w:val="single" w:color="auto" w:sz="4" w:space="0"/>
              <w:bottom w:val="single" w:color="auto" w:sz="4" w:space="0"/>
              <w:right w:val="single" w:color="auto" w:sz="4" w:space="0"/>
            </w:tcBorders>
            <w:vAlign w:val="center"/>
          </w:tcPr>
          <w:p w14:paraId="75E68A8D">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r>
      <w:tr w14:paraId="11BC1E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43" w:type="dxa"/>
            <w:tcBorders>
              <w:top w:val="single" w:color="auto" w:sz="4" w:space="0"/>
              <w:left w:val="single" w:color="auto" w:sz="4" w:space="0"/>
              <w:bottom w:val="single" w:color="auto" w:sz="4" w:space="0"/>
              <w:right w:val="single" w:color="auto" w:sz="4" w:space="0"/>
            </w:tcBorders>
            <w:vAlign w:val="center"/>
          </w:tcPr>
          <w:p w14:paraId="7B2412A5">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633" w:type="dxa"/>
            <w:tcBorders>
              <w:top w:val="single" w:color="auto" w:sz="4" w:space="0"/>
              <w:left w:val="single" w:color="auto" w:sz="4" w:space="0"/>
              <w:bottom w:val="single" w:color="auto" w:sz="4" w:space="0"/>
              <w:right w:val="single" w:color="auto" w:sz="4" w:space="0"/>
            </w:tcBorders>
            <w:vAlign w:val="center"/>
          </w:tcPr>
          <w:p w14:paraId="23E3F00E">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267" w:type="dxa"/>
            <w:tcBorders>
              <w:top w:val="single" w:color="auto" w:sz="4" w:space="0"/>
              <w:left w:val="single" w:color="auto" w:sz="4" w:space="0"/>
              <w:bottom w:val="single" w:color="auto" w:sz="4" w:space="0"/>
              <w:right w:val="single" w:color="auto" w:sz="4" w:space="0"/>
            </w:tcBorders>
            <w:vAlign w:val="center"/>
          </w:tcPr>
          <w:p w14:paraId="73661175">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3981D6D5">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26F3CA6B">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590" w:type="dxa"/>
            <w:tcBorders>
              <w:top w:val="single" w:color="auto" w:sz="4" w:space="0"/>
              <w:left w:val="single" w:color="auto" w:sz="4" w:space="0"/>
              <w:bottom w:val="single" w:color="auto" w:sz="4" w:space="0"/>
              <w:right w:val="single" w:color="auto" w:sz="4" w:space="0"/>
            </w:tcBorders>
            <w:vAlign w:val="center"/>
          </w:tcPr>
          <w:p w14:paraId="501CE3ED">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411" w:type="dxa"/>
            <w:tcBorders>
              <w:top w:val="single" w:color="auto" w:sz="4" w:space="0"/>
              <w:left w:val="single" w:color="auto" w:sz="4" w:space="0"/>
              <w:bottom w:val="single" w:color="auto" w:sz="4" w:space="0"/>
              <w:right w:val="single" w:color="auto" w:sz="4" w:space="0"/>
            </w:tcBorders>
            <w:vAlign w:val="center"/>
          </w:tcPr>
          <w:p w14:paraId="22AC8801">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r>
      <w:tr w14:paraId="3CC296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43" w:type="dxa"/>
            <w:tcBorders>
              <w:top w:val="single" w:color="auto" w:sz="4" w:space="0"/>
              <w:left w:val="single" w:color="auto" w:sz="4" w:space="0"/>
              <w:bottom w:val="single" w:color="auto" w:sz="4" w:space="0"/>
              <w:right w:val="single" w:color="auto" w:sz="4" w:space="0"/>
            </w:tcBorders>
            <w:vAlign w:val="center"/>
          </w:tcPr>
          <w:p w14:paraId="04954998">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633" w:type="dxa"/>
            <w:tcBorders>
              <w:top w:val="single" w:color="auto" w:sz="4" w:space="0"/>
              <w:left w:val="single" w:color="auto" w:sz="4" w:space="0"/>
              <w:bottom w:val="single" w:color="auto" w:sz="4" w:space="0"/>
              <w:right w:val="single" w:color="auto" w:sz="4" w:space="0"/>
            </w:tcBorders>
            <w:vAlign w:val="center"/>
          </w:tcPr>
          <w:p w14:paraId="3EA3762B">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267" w:type="dxa"/>
            <w:tcBorders>
              <w:top w:val="single" w:color="auto" w:sz="4" w:space="0"/>
              <w:left w:val="single" w:color="auto" w:sz="4" w:space="0"/>
              <w:bottom w:val="single" w:color="auto" w:sz="4" w:space="0"/>
              <w:right w:val="single" w:color="auto" w:sz="4" w:space="0"/>
            </w:tcBorders>
            <w:vAlign w:val="center"/>
          </w:tcPr>
          <w:p w14:paraId="05DBBA56">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6B88C40D">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7C04C310">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590" w:type="dxa"/>
            <w:tcBorders>
              <w:top w:val="single" w:color="auto" w:sz="4" w:space="0"/>
              <w:left w:val="single" w:color="auto" w:sz="4" w:space="0"/>
              <w:bottom w:val="single" w:color="auto" w:sz="4" w:space="0"/>
              <w:right w:val="single" w:color="auto" w:sz="4" w:space="0"/>
            </w:tcBorders>
            <w:vAlign w:val="center"/>
          </w:tcPr>
          <w:p w14:paraId="04DB8AC1">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411" w:type="dxa"/>
            <w:tcBorders>
              <w:top w:val="single" w:color="auto" w:sz="4" w:space="0"/>
              <w:left w:val="single" w:color="auto" w:sz="4" w:space="0"/>
              <w:bottom w:val="single" w:color="auto" w:sz="4" w:space="0"/>
              <w:right w:val="single" w:color="auto" w:sz="4" w:space="0"/>
            </w:tcBorders>
            <w:vAlign w:val="center"/>
          </w:tcPr>
          <w:p w14:paraId="04668857">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r>
      <w:tr w14:paraId="61B4C5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43" w:type="dxa"/>
            <w:tcBorders>
              <w:top w:val="single" w:color="auto" w:sz="4" w:space="0"/>
              <w:left w:val="single" w:color="auto" w:sz="4" w:space="0"/>
              <w:bottom w:val="single" w:color="auto" w:sz="4" w:space="0"/>
              <w:right w:val="single" w:color="auto" w:sz="4" w:space="0"/>
            </w:tcBorders>
            <w:vAlign w:val="center"/>
          </w:tcPr>
          <w:p w14:paraId="38E71A95">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633" w:type="dxa"/>
            <w:tcBorders>
              <w:top w:val="single" w:color="auto" w:sz="4" w:space="0"/>
              <w:left w:val="single" w:color="auto" w:sz="4" w:space="0"/>
              <w:bottom w:val="single" w:color="auto" w:sz="4" w:space="0"/>
              <w:right w:val="single" w:color="auto" w:sz="4" w:space="0"/>
            </w:tcBorders>
            <w:vAlign w:val="center"/>
          </w:tcPr>
          <w:p w14:paraId="28EF5FF5">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267" w:type="dxa"/>
            <w:tcBorders>
              <w:top w:val="single" w:color="auto" w:sz="4" w:space="0"/>
              <w:left w:val="single" w:color="auto" w:sz="4" w:space="0"/>
              <w:bottom w:val="single" w:color="auto" w:sz="4" w:space="0"/>
              <w:right w:val="single" w:color="auto" w:sz="4" w:space="0"/>
            </w:tcBorders>
            <w:vAlign w:val="center"/>
          </w:tcPr>
          <w:p w14:paraId="5412983D">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1C4F4D91">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530F642E">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590" w:type="dxa"/>
            <w:tcBorders>
              <w:top w:val="single" w:color="auto" w:sz="4" w:space="0"/>
              <w:left w:val="single" w:color="auto" w:sz="4" w:space="0"/>
              <w:bottom w:val="single" w:color="auto" w:sz="4" w:space="0"/>
              <w:right w:val="single" w:color="auto" w:sz="4" w:space="0"/>
            </w:tcBorders>
            <w:vAlign w:val="center"/>
          </w:tcPr>
          <w:p w14:paraId="0084E34F">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411" w:type="dxa"/>
            <w:tcBorders>
              <w:top w:val="single" w:color="auto" w:sz="4" w:space="0"/>
              <w:left w:val="single" w:color="auto" w:sz="4" w:space="0"/>
              <w:bottom w:val="single" w:color="auto" w:sz="4" w:space="0"/>
              <w:right w:val="single" w:color="auto" w:sz="4" w:space="0"/>
            </w:tcBorders>
            <w:vAlign w:val="center"/>
          </w:tcPr>
          <w:p w14:paraId="6EE0FA6F">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r>
      <w:tr w14:paraId="552587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43" w:type="dxa"/>
            <w:tcBorders>
              <w:top w:val="single" w:color="auto" w:sz="4" w:space="0"/>
              <w:left w:val="single" w:color="auto" w:sz="4" w:space="0"/>
              <w:bottom w:val="single" w:color="auto" w:sz="4" w:space="0"/>
              <w:right w:val="single" w:color="auto" w:sz="4" w:space="0"/>
            </w:tcBorders>
            <w:vAlign w:val="center"/>
          </w:tcPr>
          <w:p w14:paraId="452C189D">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633" w:type="dxa"/>
            <w:tcBorders>
              <w:top w:val="single" w:color="auto" w:sz="4" w:space="0"/>
              <w:left w:val="single" w:color="auto" w:sz="4" w:space="0"/>
              <w:bottom w:val="single" w:color="auto" w:sz="4" w:space="0"/>
              <w:right w:val="single" w:color="auto" w:sz="4" w:space="0"/>
            </w:tcBorders>
            <w:vAlign w:val="center"/>
          </w:tcPr>
          <w:p w14:paraId="1B0F2487">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267" w:type="dxa"/>
            <w:tcBorders>
              <w:top w:val="single" w:color="auto" w:sz="4" w:space="0"/>
              <w:left w:val="single" w:color="auto" w:sz="4" w:space="0"/>
              <w:bottom w:val="single" w:color="auto" w:sz="4" w:space="0"/>
              <w:right w:val="single" w:color="auto" w:sz="4" w:space="0"/>
            </w:tcBorders>
            <w:vAlign w:val="center"/>
          </w:tcPr>
          <w:p w14:paraId="3A103A31">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247D5100">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22CCE6C6">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590" w:type="dxa"/>
            <w:tcBorders>
              <w:top w:val="single" w:color="auto" w:sz="4" w:space="0"/>
              <w:left w:val="single" w:color="auto" w:sz="4" w:space="0"/>
              <w:bottom w:val="single" w:color="auto" w:sz="4" w:space="0"/>
              <w:right w:val="single" w:color="auto" w:sz="4" w:space="0"/>
            </w:tcBorders>
            <w:vAlign w:val="center"/>
          </w:tcPr>
          <w:p w14:paraId="3C5893A2">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411" w:type="dxa"/>
            <w:tcBorders>
              <w:top w:val="single" w:color="auto" w:sz="4" w:space="0"/>
              <w:left w:val="single" w:color="auto" w:sz="4" w:space="0"/>
              <w:bottom w:val="single" w:color="auto" w:sz="4" w:space="0"/>
              <w:right w:val="single" w:color="auto" w:sz="4" w:space="0"/>
            </w:tcBorders>
            <w:vAlign w:val="center"/>
          </w:tcPr>
          <w:p w14:paraId="4C63BB48">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r>
      <w:tr w14:paraId="5D3367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jc w:val="center"/>
        </w:trPr>
        <w:tc>
          <w:tcPr>
            <w:tcW w:w="743" w:type="dxa"/>
            <w:tcBorders>
              <w:top w:val="single" w:color="auto" w:sz="4" w:space="0"/>
              <w:left w:val="single" w:color="auto" w:sz="4" w:space="0"/>
              <w:bottom w:val="single" w:color="auto" w:sz="4" w:space="0"/>
              <w:right w:val="single" w:color="auto" w:sz="4" w:space="0"/>
            </w:tcBorders>
            <w:vAlign w:val="center"/>
          </w:tcPr>
          <w:p w14:paraId="1D434859">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633" w:type="dxa"/>
            <w:tcBorders>
              <w:top w:val="single" w:color="auto" w:sz="4" w:space="0"/>
              <w:left w:val="single" w:color="auto" w:sz="4" w:space="0"/>
              <w:bottom w:val="single" w:color="auto" w:sz="4" w:space="0"/>
              <w:right w:val="single" w:color="auto" w:sz="4" w:space="0"/>
            </w:tcBorders>
            <w:vAlign w:val="center"/>
          </w:tcPr>
          <w:p w14:paraId="6C5BA82D">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267" w:type="dxa"/>
            <w:tcBorders>
              <w:top w:val="single" w:color="auto" w:sz="4" w:space="0"/>
              <w:left w:val="single" w:color="auto" w:sz="4" w:space="0"/>
              <w:bottom w:val="single" w:color="auto" w:sz="4" w:space="0"/>
              <w:right w:val="single" w:color="auto" w:sz="4" w:space="0"/>
            </w:tcBorders>
            <w:vAlign w:val="center"/>
          </w:tcPr>
          <w:p w14:paraId="078C4D34">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593D4BCD">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821" w:type="dxa"/>
            <w:tcBorders>
              <w:top w:val="single" w:color="auto" w:sz="4" w:space="0"/>
              <w:left w:val="single" w:color="auto" w:sz="4" w:space="0"/>
              <w:bottom w:val="single" w:color="auto" w:sz="4" w:space="0"/>
              <w:right w:val="single" w:color="auto" w:sz="4" w:space="0"/>
            </w:tcBorders>
            <w:vAlign w:val="center"/>
          </w:tcPr>
          <w:p w14:paraId="1FEA8582">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590" w:type="dxa"/>
            <w:tcBorders>
              <w:top w:val="single" w:color="auto" w:sz="4" w:space="0"/>
              <w:left w:val="single" w:color="auto" w:sz="4" w:space="0"/>
              <w:bottom w:val="single" w:color="auto" w:sz="4" w:space="0"/>
              <w:right w:val="single" w:color="auto" w:sz="4" w:space="0"/>
            </w:tcBorders>
            <w:vAlign w:val="center"/>
          </w:tcPr>
          <w:p w14:paraId="5978511F">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1411" w:type="dxa"/>
            <w:tcBorders>
              <w:top w:val="single" w:color="auto" w:sz="4" w:space="0"/>
              <w:left w:val="single" w:color="auto" w:sz="4" w:space="0"/>
              <w:bottom w:val="single" w:color="auto" w:sz="4" w:space="0"/>
              <w:right w:val="single" w:color="auto" w:sz="4" w:space="0"/>
            </w:tcBorders>
            <w:vAlign w:val="center"/>
          </w:tcPr>
          <w:p w14:paraId="0A0001AF">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r>
      <w:tr w14:paraId="09D8AA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53" w:hRule="exact"/>
          <w:jc w:val="center"/>
        </w:trPr>
        <w:tc>
          <w:tcPr>
            <w:tcW w:w="9286" w:type="dxa"/>
            <w:gridSpan w:val="7"/>
            <w:tcBorders>
              <w:top w:val="single" w:color="auto" w:sz="4" w:space="0"/>
              <w:left w:val="single" w:color="auto" w:sz="4" w:space="0"/>
              <w:bottom w:val="single" w:color="auto" w:sz="4" w:space="0"/>
              <w:right w:val="single" w:color="auto" w:sz="4" w:space="0"/>
            </w:tcBorders>
            <w:vAlign w:val="center"/>
          </w:tcPr>
          <w:p w14:paraId="66FC022B">
            <w:pPr>
              <w:keepNext w:val="0"/>
              <w:keepLines w:val="0"/>
              <w:suppressLineNumbers w:val="0"/>
              <w:spacing w:before="0" w:beforeAutospacing="0" w:after="0" w:afterAutospacing="0" w:line="360" w:lineRule="auto"/>
              <w:ind w:left="0" w:right="0"/>
              <w:rPr>
                <w:rFonts w:hint="default" w:ascii="宋体" w:hAnsi="宋体" w:cs="宋体"/>
                <w:color w:val="auto"/>
                <w:szCs w:val="21"/>
              </w:rPr>
            </w:pPr>
            <w:r>
              <w:rPr>
                <w:rFonts w:hint="eastAsia" w:ascii="宋体" w:hAnsi="宋体" w:cs="宋体"/>
                <w:color w:val="auto"/>
                <w:szCs w:val="21"/>
              </w:rPr>
              <w:t>总价：</w:t>
            </w:r>
          </w:p>
          <w:p w14:paraId="5CB24122">
            <w:pPr>
              <w:keepNext w:val="0"/>
              <w:keepLines w:val="0"/>
              <w:suppressLineNumbers w:val="0"/>
              <w:spacing w:before="0" w:beforeAutospacing="0" w:after="0" w:afterAutospacing="0" w:line="360" w:lineRule="auto"/>
              <w:ind w:left="0" w:right="0"/>
              <w:rPr>
                <w:rFonts w:hint="default" w:ascii="宋体" w:hAnsi="宋体" w:cs="宋体"/>
                <w:color w:val="auto"/>
                <w:szCs w:val="21"/>
              </w:rPr>
            </w:pPr>
          </w:p>
          <w:p w14:paraId="4C65CD0D">
            <w:pPr>
              <w:keepNext w:val="0"/>
              <w:keepLines w:val="0"/>
              <w:suppressLineNumbers w:val="0"/>
              <w:spacing w:before="0" w:beforeAutospacing="0" w:after="0" w:afterAutospacing="0" w:line="360" w:lineRule="auto"/>
              <w:ind w:left="0" w:right="0"/>
              <w:rPr>
                <w:rFonts w:hint="default" w:ascii="宋体" w:hAnsi="宋体" w:cs="宋体"/>
                <w:color w:val="auto"/>
                <w:szCs w:val="21"/>
              </w:rPr>
            </w:pPr>
          </w:p>
          <w:p w14:paraId="0635C194">
            <w:pPr>
              <w:keepNext w:val="0"/>
              <w:keepLines w:val="0"/>
              <w:suppressLineNumbers w:val="0"/>
              <w:spacing w:before="0" w:beforeAutospacing="0" w:after="0" w:afterAutospacing="0" w:line="360" w:lineRule="auto"/>
              <w:ind w:left="0" w:right="0"/>
              <w:rPr>
                <w:rFonts w:hint="default" w:ascii="宋体" w:hAnsi="宋体" w:cs="宋体"/>
                <w:color w:val="auto"/>
                <w:szCs w:val="21"/>
              </w:rPr>
            </w:pPr>
          </w:p>
          <w:p w14:paraId="4205D898">
            <w:pPr>
              <w:keepNext w:val="0"/>
              <w:keepLines w:val="0"/>
              <w:suppressLineNumbers w:val="0"/>
              <w:spacing w:before="0" w:beforeAutospacing="0" w:after="0" w:afterAutospacing="0" w:line="360" w:lineRule="auto"/>
              <w:ind w:left="0" w:right="0"/>
              <w:rPr>
                <w:rFonts w:hint="default" w:ascii="宋体" w:hAnsi="宋体" w:cs="宋体"/>
                <w:color w:val="auto"/>
                <w:szCs w:val="21"/>
              </w:rPr>
            </w:pPr>
          </w:p>
          <w:p w14:paraId="779E69CF">
            <w:pPr>
              <w:keepNext w:val="0"/>
              <w:keepLines w:val="0"/>
              <w:suppressLineNumbers w:val="0"/>
              <w:spacing w:before="0" w:beforeAutospacing="0" w:after="0" w:afterAutospacing="0" w:line="360" w:lineRule="auto"/>
              <w:ind w:left="0" w:right="0"/>
              <w:rPr>
                <w:rFonts w:hint="default" w:ascii="宋体" w:hAnsi="宋体" w:cs="宋体"/>
                <w:color w:val="auto"/>
                <w:szCs w:val="21"/>
              </w:rPr>
            </w:pPr>
          </w:p>
          <w:p w14:paraId="25C0A5C7">
            <w:pPr>
              <w:keepNext w:val="0"/>
              <w:keepLines w:val="0"/>
              <w:suppressLineNumbers w:val="0"/>
              <w:spacing w:before="0" w:beforeAutospacing="0" w:after="0" w:afterAutospacing="0" w:line="360" w:lineRule="auto"/>
              <w:ind w:left="0" w:right="0"/>
              <w:rPr>
                <w:rFonts w:hint="default" w:ascii="宋体" w:hAnsi="宋体" w:cs="宋体"/>
                <w:color w:val="auto"/>
                <w:szCs w:val="21"/>
              </w:rPr>
            </w:pPr>
          </w:p>
        </w:tc>
      </w:tr>
    </w:tbl>
    <w:p w14:paraId="380398E1">
      <w:pPr>
        <w:tabs>
          <w:tab w:val="left" w:pos="3640"/>
        </w:tabs>
        <w:autoSpaceDE w:val="0"/>
        <w:autoSpaceDN w:val="0"/>
        <w:spacing w:line="360" w:lineRule="auto"/>
        <w:ind w:firstLine="454" w:firstLineChars="200"/>
        <w:rPr>
          <w:rFonts w:ascii="宋体" w:hAnsi="宋体" w:cs="宋体"/>
          <w:b/>
          <w:color w:val="auto"/>
          <w:spacing w:val="8"/>
          <w:szCs w:val="21"/>
        </w:rPr>
      </w:pPr>
      <w:r>
        <w:rPr>
          <w:rFonts w:hint="eastAsia" w:ascii="宋体" w:hAnsi="宋体" w:cs="宋体"/>
          <w:b/>
          <w:color w:val="auto"/>
          <w:spacing w:val="8"/>
          <w:szCs w:val="21"/>
        </w:rPr>
        <w:t>本合同所列货物首先须满足</w:t>
      </w:r>
      <w:r>
        <w:rPr>
          <w:rFonts w:hint="eastAsia" w:ascii="宋体" w:hAnsi="宋体" w:cs="宋体"/>
          <w:b/>
          <w:color w:val="auto"/>
          <w:spacing w:val="8"/>
          <w:szCs w:val="21"/>
          <w:lang w:eastAsia="zh-CN"/>
        </w:rPr>
        <w:t>比选</w:t>
      </w:r>
      <w:r>
        <w:rPr>
          <w:rFonts w:hint="eastAsia" w:ascii="宋体" w:hAnsi="宋体" w:cs="宋体"/>
          <w:b/>
          <w:color w:val="auto"/>
          <w:spacing w:val="8"/>
          <w:szCs w:val="21"/>
        </w:rPr>
        <w:t>文件要求，其次与成交单位的</w:t>
      </w:r>
      <w:r>
        <w:rPr>
          <w:rFonts w:hint="eastAsia" w:ascii="宋体" w:hAnsi="宋体" w:cs="宋体"/>
          <w:b/>
          <w:color w:val="auto"/>
          <w:spacing w:val="8"/>
          <w:szCs w:val="21"/>
          <w:lang w:val="en-US" w:eastAsia="zh-CN"/>
        </w:rPr>
        <w:t>参选</w:t>
      </w:r>
      <w:r>
        <w:rPr>
          <w:rFonts w:hint="eastAsia" w:ascii="宋体" w:hAnsi="宋体" w:cs="宋体"/>
          <w:b/>
          <w:color w:val="auto"/>
          <w:spacing w:val="8"/>
          <w:szCs w:val="21"/>
        </w:rPr>
        <w:t>文件一致。</w:t>
      </w:r>
    </w:p>
    <w:p w14:paraId="4B9A0B09">
      <w:pPr>
        <w:tabs>
          <w:tab w:val="left" w:pos="3640"/>
        </w:tabs>
        <w:autoSpaceDE w:val="0"/>
        <w:autoSpaceDN w:val="0"/>
        <w:spacing w:line="360" w:lineRule="auto"/>
        <w:ind w:firstLine="454" w:firstLineChars="200"/>
        <w:rPr>
          <w:rFonts w:ascii="宋体" w:hAnsi="宋体" w:cs="宋体"/>
          <w:color w:val="auto"/>
          <w:spacing w:val="8"/>
          <w:szCs w:val="21"/>
        </w:rPr>
      </w:pPr>
      <w:r>
        <w:rPr>
          <w:rFonts w:hint="eastAsia" w:ascii="宋体" w:hAnsi="宋体" w:cs="宋体"/>
          <w:b/>
          <w:color w:val="auto"/>
          <w:spacing w:val="8"/>
          <w:szCs w:val="21"/>
        </w:rPr>
        <w:t>二、保修及售后服务</w:t>
      </w:r>
      <w:r>
        <w:rPr>
          <w:rFonts w:hint="eastAsia" w:ascii="宋体" w:hAnsi="宋体" w:cs="宋体"/>
          <w:color w:val="auto"/>
          <w:spacing w:val="8"/>
          <w:szCs w:val="21"/>
        </w:rPr>
        <w:t>：依据</w:t>
      </w:r>
      <w:r>
        <w:rPr>
          <w:rFonts w:hint="eastAsia" w:ascii="宋体" w:hAnsi="宋体" w:cs="宋体"/>
          <w:color w:val="auto"/>
          <w:spacing w:val="8"/>
          <w:szCs w:val="21"/>
          <w:lang w:val="en-US" w:eastAsia="zh-CN"/>
        </w:rPr>
        <w:t>货物</w:t>
      </w:r>
      <w:r>
        <w:rPr>
          <w:rFonts w:hint="eastAsia" w:ascii="宋体" w:hAnsi="宋体" w:cs="宋体"/>
          <w:color w:val="auto"/>
          <w:spacing w:val="8"/>
          <w:szCs w:val="21"/>
        </w:rPr>
        <w:t>的</w:t>
      </w:r>
      <w:r>
        <w:rPr>
          <w:rFonts w:hint="eastAsia" w:ascii="宋体" w:hAnsi="宋体" w:cs="宋体"/>
          <w:color w:val="auto"/>
          <w:spacing w:val="8"/>
          <w:szCs w:val="21"/>
          <w:lang w:val="en-US" w:eastAsia="zh-CN"/>
        </w:rPr>
        <w:t>相关</w:t>
      </w:r>
      <w:r>
        <w:rPr>
          <w:rFonts w:hint="eastAsia" w:ascii="宋体" w:hAnsi="宋体" w:cs="宋体"/>
          <w:color w:val="auto"/>
          <w:spacing w:val="8"/>
          <w:szCs w:val="21"/>
        </w:rPr>
        <w:t>条款、售后服务条款，</w:t>
      </w:r>
      <w:r>
        <w:rPr>
          <w:rFonts w:hint="eastAsia" w:ascii="宋体" w:hAnsi="宋体" w:cs="宋体"/>
          <w:color w:val="auto"/>
          <w:spacing w:val="8"/>
          <w:szCs w:val="21"/>
          <w:lang w:eastAsia="zh-CN"/>
        </w:rPr>
        <w:t>比选</w:t>
      </w:r>
      <w:r>
        <w:rPr>
          <w:rFonts w:hint="eastAsia" w:ascii="宋体" w:hAnsi="宋体" w:cs="宋体"/>
          <w:color w:val="auto"/>
          <w:spacing w:val="8"/>
          <w:szCs w:val="21"/>
        </w:rPr>
        <w:t>文件另有要求的从其</w:t>
      </w:r>
      <w:r>
        <w:rPr>
          <w:rFonts w:hint="eastAsia" w:ascii="宋体" w:hAnsi="宋体" w:cs="宋体"/>
          <w:color w:val="auto"/>
          <w:szCs w:val="21"/>
        </w:rPr>
        <w:t>约定</w:t>
      </w:r>
      <w:r>
        <w:rPr>
          <w:rFonts w:hint="eastAsia" w:ascii="宋体" w:hAnsi="宋体" w:cs="宋体"/>
          <w:color w:val="auto"/>
          <w:spacing w:val="8"/>
          <w:szCs w:val="21"/>
        </w:rPr>
        <w:t>。</w:t>
      </w:r>
    </w:p>
    <w:p w14:paraId="5CFD6043">
      <w:pPr>
        <w:tabs>
          <w:tab w:val="left" w:pos="3640"/>
        </w:tabs>
        <w:autoSpaceDE w:val="0"/>
        <w:autoSpaceDN w:val="0"/>
        <w:spacing w:line="360" w:lineRule="auto"/>
        <w:ind w:firstLine="422" w:firstLineChars="200"/>
        <w:rPr>
          <w:rFonts w:ascii="宋体" w:hAnsi="宋体" w:cs="宋体"/>
          <w:b/>
          <w:color w:val="auto"/>
          <w:szCs w:val="21"/>
        </w:rPr>
      </w:pPr>
      <w:r>
        <w:rPr>
          <w:rFonts w:hint="eastAsia" w:ascii="宋体" w:hAnsi="宋体" w:cs="宋体"/>
          <w:b/>
          <w:color w:val="auto"/>
          <w:szCs w:val="21"/>
        </w:rPr>
        <w:t>三、交货、安装、调试期：</w:t>
      </w:r>
      <w:r>
        <w:rPr>
          <w:rFonts w:hint="eastAsia" w:ascii="宋体" w:hAnsi="宋体" w:cs="宋体"/>
          <w:b/>
          <w:color w:val="auto"/>
          <w:szCs w:val="21"/>
          <w:u w:val="single"/>
        </w:rPr>
        <w:t xml:space="preserve">                                                           </w:t>
      </w:r>
    </w:p>
    <w:p w14:paraId="68A74267">
      <w:pPr>
        <w:tabs>
          <w:tab w:val="left" w:pos="3640"/>
        </w:tabs>
        <w:autoSpaceDE w:val="0"/>
        <w:autoSpaceDN w:val="0"/>
        <w:spacing w:line="360" w:lineRule="auto"/>
        <w:ind w:firstLine="422" w:firstLineChars="200"/>
        <w:rPr>
          <w:rFonts w:ascii="宋体" w:hAnsi="宋体" w:cs="宋体"/>
          <w:b/>
          <w:color w:val="auto"/>
          <w:szCs w:val="21"/>
        </w:rPr>
      </w:pPr>
      <w:r>
        <w:rPr>
          <w:rFonts w:hint="eastAsia" w:ascii="宋体" w:hAnsi="宋体" w:cs="宋体"/>
          <w:b/>
          <w:color w:val="auto"/>
          <w:szCs w:val="21"/>
        </w:rPr>
        <w:t>四、交货地点：</w:t>
      </w:r>
      <w:r>
        <w:rPr>
          <w:rFonts w:hint="eastAsia" w:ascii="宋体" w:hAnsi="宋体" w:cs="宋体"/>
          <w:b/>
          <w:color w:val="auto"/>
          <w:szCs w:val="21"/>
          <w:u w:val="single"/>
        </w:rPr>
        <w:t xml:space="preserve">                                                                    </w:t>
      </w:r>
    </w:p>
    <w:p w14:paraId="218BD300">
      <w:pPr>
        <w:tabs>
          <w:tab w:val="left" w:pos="3640"/>
        </w:tabs>
        <w:autoSpaceDE w:val="0"/>
        <w:autoSpaceDN w:val="0"/>
        <w:spacing w:line="360" w:lineRule="auto"/>
        <w:ind w:firstLine="422" w:firstLineChars="200"/>
        <w:rPr>
          <w:rFonts w:ascii="宋体" w:hAnsi="宋体" w:cs="宋体"/>
          <w:b/>
          <w:color w:val="auto"/>
        </w:rPr>
      </w:pPr>
      <w:r>
        <w:rPr>
          <w:rFonts w:hint="eastAsia" w:ascii="宋体" w:hAnsi="宋体" w:cs="宋体"/>
          <w:b/>
          <w:color w:val="auto"/>
          <w:szCs w:val="21"/>
        </w:rPr>
        <w:t>五、</w:t>
      </w:r>
      <w:r>
        <w:rPr>
          <w:rFonts w:hint="eastAsia" w:ascii="宋体" w:hAnsi="宋体" w:cs="宋体"/>
          <w:b/>
          <w:color w:val="auto"/>
        </w:rPr>
        <w:t>验　　收：</w:t>
      </w:r>
      <w:r>
        <w:rPr>
          <w:rFonts w:hint="eastAsia" w:ascii="宋体" w:hAnsi="宋体" w:cs="宋体"/>
          <w:bCs/>
          <w:color w:val="auto"/>
          <w:u w:val="single"/>
        </w:rPr>
        <w:t xml:space="preserve">                                                                    </w:t>
      </w:r>
    </w:p>
    <w:p w14:paraId="5F8B83BD">
      <w:pPr>
        <w:spacing w:line="360" w:lineRule="auto"/>
        <w:ind w:firstLine="422" w:firstLineChars="200"/>
        <w:rPr>
          <w:rFonts w:ascii="宋体" w:hAnsi="宋体" w:cs="宋体"/>
          <w:color w:val="auto"/>
          <w:szCs w:val="21"/>
        </w:rPr>
      </w:pPr>
      <w:r>
        <w:rPr>
          <w:rFonts w:hint="eastAsia" w:ascii="宋体" w:hAnsi="宋体" w:cs="宋体"/>
          <w:b/>
          <w:color w:val="auto"/>
          <w:szCs w:val="21"/>
        </w:rPr>
        <w:t>六、付款方式：</w:t>
      </w:r>
      <w:r>
        <w:rPr>
          <w:rFonts w:hint="eastAsia" w:ascii="宋体" w:hAnsi="宋体" w:cs="宋体"/>
          <w:b/>
          <w:color w:val="auto"/>
          <w:szCs w:val="21"/>
          <w:u w:val="single"/>
        </w:rPr>
        <w:t xml:space="preserve">                                                                     </w:t>
      </w:r>
    </w:p>
    <w:p w14:paraId="6D839663">
      <w:pPr>
        <w:spacing w:line="360" w:lineRule="auto"/>
        <w:ind w:firstLine="422" w:firstLineChars="200"/>
        <w:rPr>
          <w:rFonts w:ascii="宋体" w:hAnsi="宋体" w:cs="宋体"/>
          <w:b/>
          <w:color w:val="auto"/>
          <w:szCs w:val="21"/>
        </w:rPr>
      </w:pPr>
      <w:r>
        <w:rPr>
          <w:rFonts w:hint="eastAsia" w:ascii="宋体" w:hAnsi="宋体" w:cs="宋体"/>
          <w:b/>
          <w:color w:val="auto"/>
          <w:szCs w:val="21"/>
        </w:rPr>
        <w:t>七、履约保证金退还：</w:t>
      </w:r>
    </w:p>
    <w:p w14:paraId="562DB3A6">
      <w:pPr>
        <w:spacing w:line="360" w:lineRule="auto"/>
        <w:ind w:firstLine="454" w:firstLineChars="200"/>
        <w:rPr>
          <w:rFonts w:ascii="宋体" w:hAnsi="宋体" w:cs="宋体"/>
          <w:b/>
          <w:color w:val="auto"/>
          <w:szCs w:val="21"/>
        </w:rPr>
      </w:pPr>
      <w:r>
        <w:rPr>
          <w:rFonts w:hint="eastAsia" w:ascii="宋体" w:hAnsi="宋体" w:cs="宋体"/>
          <w:b/>
          <w:color w:val="auto"/>
          <w:spacing w:val="8"/>
          <w:szCs w:val="21"/>
        </w:rPr>
        <w:t>八、</w:t>
      </w:r>
      <w:r>
        <w:rPr>
          <w:rFonts w:hint="eastAsia" w:ascii="宋体" w:hAnsi="宋体" w:cs="宋体"/>
          <w:b/>
          <w:color w:val="auto"/>
          <w:szCs w:val="21"/>
        </w:rPr>
        <w:t>违约责任</w:t>
      </w:r>
    </w:p>
    <w:p w14:paraId="3204B2CD">
      <w:pPr>
        <w:tabs>
          <w:tab w:val="left" w:pos="3640"/>
        </w:tabs>
        <w:autoSpaceDE w:val="0"/>
        <w:autoSpaceDN w:val="0"/>
        <w:spacing w:line="360" w:lineRule="auto"/>
        <w:ind w:firstLine="452" w:firstLineChars="200"/>
        <w:rPr>
          <w:rFonts w:ascii="宋体" w:hAnsi="宋体" w:cs="宋体"/>
          <w:b/>
          <w:color w:val="auto"/>
          <w:szCs w:val="21"/>
        </w:rPr>
      </w:pPr>
      <w:r>
        <w:rPr>
          <w:rFonts w:hint="eastAsia" w:ascii="宋体" w:hAnsi="宋体" w:cs="宋体"/>
          <w:color w:val="auto"/>
          <w:spacing w:val="8"/>
          <w:szCs w:val="21"/>
        </w:rPr>
        <w:t>1、买方无正当理由拒收货物，买方向卖方偿付货款总值的</w:t>
      </w:r>
      <w:r>
        <w:rPr>
          <w:rFonts w:hint="eastAsia" w:ascii="宋体" w:hAnsi="宋体" w:cs="宋体"/>
          <w:color w:val="auto"/>
          <w:spacing w:val="8"/>
          <w:szCs w:val="21"/>
          <w:u w:val="single"/>
        </w:rPr>
        <w:t xml:space="preserve">     </w:t>
      </w:r>
      <w:r>
        <w:rPr>
          <w:rFonts w:hint="eastAsia" w:ascii="宋体" w:hAnsi="宋体" w:cs="宋体"/>
          <w:color w:val="auto"/>
          <w:spacing w:val="8"/>
          <w:szCs w:val="21"/>
        </w:rPr>
        <w:t>％的违约金；</w:t>
      </w:r>
    </w:p>
    <w:p w14:paraId="79C8EAA2">
      <w:pPr>
        <w:tabs>
          <w:tab w:val="left" w:pos="3640"/>
        </w:tabs>
        <w:autoSpaceDE w:val="0"/>
        <w:autoSpaceDN w:val="0"/>
        <w:spacing w:line="360" w:lineRule="auto"/>
        <w:ind w:firstLine="452" w:firstLineChars="200"/>
        <w:rPr>
          <w:rFonts w:ascii="宋体" w:hAnsi="宋体" w:cs="宋体"/>
          <w:b/>
          <w:color w:val="auto"/>
          <w:szCs w:val="21"/>
        </w:rPr>
      </w:pPr>
      <w:r>
        <w:rPr>
          <w:rFonts w:hint="eastAsia" w:ascii="宋体" w:hAnsi="宋体" w:cs="宋体"/>
          <w:color w:val="auto"/>
          <w:spacing w:val="8"/>
          <w:szCs w:val="21"/>
        </w:rPr>
        <w:t>2、买方无正当理由逾期付货款的，买方向卖方每日偿付</w:t>
      </w:r>
      <w:r>
        <w:rPr>
          <w:rFonts w:hint="eastAsia" w:ascii="宋体" w:hAnsi="宋体" w:cs="宋体"/>
          <w:color w:val="auto"/>
          <w:spacing w:val="8"/>
          <w:szCs w:val="21"/>
          <w:u w:val="single"/>
        </w:rPr>
        <w:t xml:space="preserve">     </w:t>
      </w:r>
      <w:r>
        <w:rPr>
          <w:rFonts w:hint="eastAsia" w:ascii="宋体" w:hAnsi="宋体" w:cs="宋体"/>
          <w:color w:val="auto"/>
          <w:spacing w:val="8"/>
          <w:szCs w:val="21"/>
        </w:rPr>
        <w:t>‰的违约金；</w:t>
      </w:r>
    </w:p>
    <w:p w14:paraId="78F73581">
      <w:pPr>
        <w:tabs>
          <w:tab w:val="left" w:pos="3640"/>
        </w:tabs>
        <w:autoSpaceDE w:val="0"/>
        <w:autoSpaceDN w:val="0"/>
        <w:spacing w:line="360" w:lineRule="auto"/>
        <w:ind w:firstLine="452" w:firstLineChars="200"/>
        <w:rPr>
          <w:rFonts w:ascii="宋体" w:hAnsi="宋体" w:cs="宋体"/>
          <w:b/>
          <w:color w:val="auto"/>
          <w:szCs w:val="21"/>
        </w:rPr>
      </w:pPr>
      <w:r>
        <w:rPr>
          <w:rFonts w:hint="eastAsia" w:ascii="宋体" w:hAnsi="宋体" w:cs="宋体"/>
          <w:color w:val="auto"/>
          <w:spacing w:val="8"/>
          <w:szCs w:val="21"/>
        </w:rPr>
        <w:t>3、卖方不能交付货物的，卖方向买方支付货款总值</w:t>
      </w:r>
      <w:r>
        <w:rPr>
          <w:rFonts w:hint="eastAsia" w:ascii="宋体" w:hAnsi="宋体" w:cs="宋体"/>
          <w:color w:val="auto"/>
          <w:spacing w:val="8"/>
          <w:szCs w:val="21"/>
          <w:u w:val="single"/>
        </w:rPr>
        <w:t xml:space="preserve">      </w:t>
      </w:r>
      <w:r>
        <w:rPr>
          <w:rFonts w:hint="eastAsia" w:ascii="宋体" w:hAnsi="宋体" w:cs="宋体"/>
          <w:color w:val="auto"/>
          <w:spacing w:val="8"/>
          <w:szCs w:val="21"/>
        </w:rPr>
        <w:t>％的违约金；</w:t>
      </w:r>
    </w:p>
    <w:p w14:paraId="0A70199C">
      <w:pPr>
        <w:tabs>
          <w:tab w:val="left" w:pos="3640"/>
        </w:tabs>
        <w:autoSpaceDE w:val="0"/>
        <w:autoSpaceDN w:val="0"/>
        <w:spacing w:line="360" w:lineRule="auto"/>
        <w:ind w:firstLine="452" w:firstLineChars="200"/>
        <w:rPr>
          <w:rFonts w:ascii="宋体" w:hAnsi="宋体" w:cs="宋体"/>
          <w:b/>
          <w:color w:val="auto"/>
          <w:szCs w:val="21"/>
        </w:rPr>
      </w:pPr>
      <w:r>
        <w:rPr>
          <w:rFonts w:hint="eastAsia" w:ascii="宋体" w:hAnsi="宋体" w:cs="宋体"/>
          <w:color w:val="auto"/>
          <w:spacing w:val="8"/>
          <w:szCs w:val="21"/>
        </w:rPr>
        <w:t>4、卖方逾期交付货物的，卖方向买方每日偿付货款总值的</w:t>
      </w:r>
      <w:r>
        <w:rPr>
          <w:rFonts w:hint="eastAsia" w:ascii="宋体" w:hAnsi="宋体" w:cs="宋体"/>
          <w:color w:val="auto"/>
          <w:spacing w:val="8"/>
          <w:szCs w:val="21"/>
          <w:u w:val="single"/>
        </w:rPr>
        <w:t xml:space="preserve">      </w:t>
      </w:r>
      <w:r>
        <w:rPr>
          <w:rFonts w:hint="eastAsia" w:ascii="宋体" w:hAnsi="宋体" w:cs="宋体"/>
          <w:color w:val="auto"/>
          <w:spacing w:val="8"/>
          <w:szCs w:val="21"/>
        </w:rPr>
        <w:t>‰的违约金。</w:t>
      </w:r>
    </w:p>
    <w:p w14:paraId="2CE0FB10">
      <w:pPr>
        <w:spacing w:line="360" w:lineRule="auto"/>
        <w:ind w:left="-178" w:leftChars="-85" w:firstLine="583" w:firstLineChars="257"/>
        <w:rPr>
          <w:rFonts w:ascii="宋体" w:hAnsi="宋体" w:cs="宋体"/>
          <w:b/>
          <w:color w:val="auto"/>
          <w:spacing w:val="8"/>
          <w:szCs w:val="21"/>
        </w:rPr>
      </w:pPr>
      <w:r>
        <w:rPr>
          <w:rFonts w:hint="eastAsia" w:ascii="宋体" w:hAnsi="宋体" w:cs="宋体"/>
          <w:b/>
          <w:color w:val="auto"/>
          <w:spacing w:val="8"/>
          <w:szCs w:val="21"/>
        </w:rPr>
        <w:t>九、解决合同纠纷方式</w:t>
      </w:r>
    </w:p>
    <w:p w14:paraId="175EFFA1">
      <w:pPr>
        <w:spacing w:line="360" w:lineRule="auto"/>
        <w:ind w:left="-178" w:leftChars="-85" w:firstLine="580" w:firstLineChars="257"/>
        <w:rPr>
          <w:rFonts w:ascii="宋体" w:hAnsi="宋体" w:cs="宋体"/>
          <w:color w:val="auto"/>
          <w:spacing w:val="8"/>
          <w:szCs w:val="21"/>
        </w:rPr>
      </w:pPr>
      <w:r>
        <w:rPr>
          <w:rFonts w:hint="eastAsia" w:ascii="宋体" w:hAnsi="宋体" w:cs="宋体"/>
          <w:color w:val="auto"/>
          <w:spacing w:val="8"/>
          <w:szCs w:val="21"/>
        </w:rPr>
        <w:t>本合同如发生纠纷，买卖双方应当及时协商解决，协商不成时，按以下第（②）项方式处理：①根据《中华人民共和国仲裁法》的规定向 安庆仲裁委员会 申请仲裁。②向</w:t>
      </w:r>
      <w:r>
        <w:rPr>
          <w:rFonts w:hint="eastAsia" w:ascii="宋体" w:hAnsi="宋体" w:cs="宋体"/>
          <w:color w:val="auto"/>
          <w:spacing w:val="8"/>
          <w:szCs w:val="21"/>
          <w:u w:val="single"/>
          <w:lang w:val="en-US" w:eastAsia="zh-CN"/>
        </w:rPr>
        <w:t>合同履行地</w:t>
      </w:r>
      <w:r>
        <w:rPr>
          <w:rFonts w:hint="eastAsia" w:ascii="宋体" w:hAnsi="宋体" w:cs="宋体"/>
          <w:color w:val="auto"/>
          <w:spacing w:val="8"/>
          <w:szCs w:val="21"/>
        </w:rPr>
        <w:t>人民法院起诉。</w:t>
      </w:r>
    </w:p>
    <w:p w14:paraId="3F123B20">
      <w:pPr>
        <w:spacing w:line="360" w:lineRule="auto"/>
        <w:ind w:left="-178" w:leftChars="-85" w:firstLine="583" w:firstLineChars="257"/>
        <w:rPr>
          <w:rFonts w:ascii="宋体" w:hAnsi="宋体" w:cs="宋体"/>
          <w:b/>
          <w:color w:val="auto"/>
          <w:spacing w:val="8"/>
          <w:szCs w:val="21"/>
        </w:rPr>
      </w:pPr>
      <w:r>
        <w:rPr>
          <w:rFonts w:hint="eastAsia" w:ascii="宋体" w:hAnsi="宋体" w:cs="宋体"/>
          <w:b/>
          <w:color w:val="auto"/>
          <w:spacing w:val="8"/>
          <w:szCs w:val="21"/>
        </w:rPr>
        <w:t>十、</w:t>
      </w:r>
      <w:r>
        <w:rPr>
          <w:rFonts w:hint="eastAsia" w:ascii="宋体" w:hAnsi="宋体" w:cs="宋体"/>
          <w:b/>
          <w:color w:val="auto"/>
          <w:szCs w:val="21"/>
        </w:rPr>
        <w:t>本合同组成及解释先后顺序：</w:t>
      </w:r>
    </w:p>
    <w:p w14:paraId="7D8A25F7">
      <w:pPr>
        <w:tabs>
          <w:tab w:val="left" w:pos="3640"/>
        </w:tabs>
        <w:autoSpaceDE w:val="0"/>
        <w:autoSpaceDN w:val="0"/>
        <w:spacing w:line="360" w:lineRule="auto"/>
        <w:ind w:firstLine="420" w:firstLineChars="200"/>
        <w:rPr>
          <w:rFonts w:ascii="宋体" w:hAnsi="宋体" w:cs="宋体"/>
          <w:color w:val="auto"/>
          <w:szCs w:val="21"/>
        </w:rPr>
      </w:pPr>
      <w:r>
        <w:rPr>
          <w:rFonts w:hint="eastAsia" w:ascii="宋体" w:hAnsi="宋体" w:cs="宋体"/>
          <w:color w:val="auto"/>
          <w:szCs w:val="21"/>
        </w:rPr>
        <w:t>1、成交通知书；</w:t>
      </w:r>
    </w:p>
    <w:p w14:paraId="59AB3B7A">
      <w:pPr>
        <w:tabs>
          <w:tab w:val="left" w:pos="3640"/>
        </w:tabs>
        <w:autoSpaceDE w:val="0"/>
        <w:autoSpaceDN w:val="0"/>
        <w:spacing w:line="360" w:lineRule="auto"/>
        <w:ind w:firstLine="420" w:firstLineChars="200"/>
        <w:rPr>
          <w:rFonts w:ascii="宋体" w:hAnsi="宋体" w:cs="宋体"/>
          <w:color w:val="auto"/>
          <w:szCs w:val="21"/>
        </w:rPr>
      </w:pPr>
      <w:r>
        <w:rPr>
          <w:rFonts w:hint="eastAsia" w:ascii="宋体" w:hAnsi="宋体" w:cs="宋体"/>
          <w:color w:val="auto"/>
          <w:szCs w:val="21"/>
        </w:rPr>
        <w:t>2、</w:t>
      </w:r>
      <w:r>
        <w:rPr>
          <w:rFonts w:hint="eastAsia" w:ascii="宋体" w:hAnsi="宋体" w:cs="宋体"/>
          <w:color w:val="auto"/>
          <w:szCs w:val="21"/>
          <w:lang w:eastAsia="zh-CN"/>
        </w:rPr>
        <w:t>比选</w:t>
      </w:r>
      <w:r>
        <w:rPr>
          <w:rFonts w:hint="eastAsia" w:ascii="宋体" w:hAnsi="宋体" w:cs="宋体"/>
          <w:color w:val="auto"/>
          <w:szCs w:val="21"/>
        </w:rPr>
        <w:t>文件；</w:t>
      </w:r>
    </w:p>
    <w:p w14:paraId="1E704F33">
      <w:pPr>
        <w:tabs>
          <w:tab w:val="left" w:pos="3640"/>
        </w:tabs>
        <w:autoSpaceDE w:val="0"/>
        <w:autoSpaceDN w:val="0"/>
        <w:spacing w:line="360" w:lineRule="auto"/>
        <w:ind w:firstLine="420" w:firstLineChars="200"/>
        <w:rPr>
          <w:rFonts w:ascii="宋体" w:hAnsi="宋体" w:cs="宋体"/>
          <w:color w:val="auto"/>
          <w:szCs w:val="21"/>
        </w:rPr>
      </w:pPr>
      <w:r>
        <w:rPr>
          <w:rFonts w:hint="eastAsia" w:ascii="宋体" w:hAnsi="宋体" w:cs="宋体"/>
          <w:color w:val="auto"/>
          <w:szCs w:val="21"/>
        </w:rPr>
        <w:t>3、本合同文本；</w:t>
      </w:r>
    </w:p>
    <w:p w14:paraId="625EF6FB">
      <w:pPr>
        <w:tabs>
          <w:tab w:val="left" w:pos="3640"/>
        </w:tabs>
        <w:autoSpaceDE w:val="0"/>
        <w:autoSpaceDN w:val="0"/>
        <w:spacing w:line="360" w:lineRule="auto"/>
        <w:ind w:firstLine="420" w:firstLineChars="200"/>
        <w:rPr>
          <w:rFonts w:ascii="宋体" w:hAnsi="宋体" w:cs="宋体"/>
          <w:color w:val="auto"/>
          <w:szCs w:val="21"/>
        </w:rPr>
      </w:pPr>
      <w:r>
        <w:rPr>
          <w:rFonts w:hint="eastAsia" w:ascii="宋体" w:hAnsi="宋体" w:cs="宋体"/>
          <w:color w:val="auto"/>
          <w:szCs w:val="21"/>
        </w:rPr>
        <w:t>4、成交人的</w:t>
      </w:r>
      <w:r>
        <w:rPr>
          <w:rFonts w:hint="eastAsia" w:ascii="宋体" w:hAnsi="宋体" w:cs="宋体"/>
          <w:color w:val="auto"/>
          <w:szCs w:val="21"/>
          <w:lang w:val="en-US" w:eastAsia="zh-CN"/>
        </w:rPr>
        <w:t>参选</w:t>
      </w:r>
      <w:r>
        <w:rPr>
          <w:rFonts w:hint="eastAsia" w:ascii="宋体" w:hAnsi="宋体" w:cs="宋体"/>
          <w:color w:val="auto"/>
          <w:szCs w:val="21"/>
        </w:rPr>
        <w:t>文件；　</w:t>
      </w:r>
    </w:p>
    <w:p w14:paraId="674DFDC4">
      <w:pPr>
        <w:tabs>
          <w:tab w:val="left" w:pos="3640"/>
        </w:tabs>
        <w:autoSpaceDE w:val="0"/>
        <w:autoSpaceDN w:val="0"/>
        <w:spacing w:line="360" w:lineRule="auto"/>
        <w:ind w:firstLine="420" w:firstLineChars="200"/>
        <w:rPr>
          <w:rFonts w:ascii="宋体" w:hAnsi="宋体" w:cs="宋体"/>
          <w:color w:val="auto"/>
          <w:szCs w:val="21"/>
        </w:rPr>
      </w:pPr>
      <w:r>
        <w:rPr>
          <w:rFonts w:hint="eastAsia" w:ascii="宋体" w:hAnsi="宋体" w:cs="宋体"/>
          <w:color w:val="auto"/>
          <w:szCs w:val="21"/>
        </w:rPr>
        <w:t>5、其他补充约定事项。</w:t>
      </w:r>
    </w:p>
    <w:p w14:paraId="7164600D">
      <w:pPr>
        <w:spacing w:line="360" w:lineRule="auto"/>
        <w:ind w:firstLine="413" w:firstLineChars="196"/>
        <w:rPr>
          <w:rFonts w:ascii="宋体" w:hAnsi="宋体" w:cs="宋体"/>
          <w:b/>
          <w:color w:val="auto"/>
          <w:spacing w:val="8"/>
          <w:szCs w:val="21"/>
          <w:u w:val="single"/>
        </w:rPr>
      </w:pPr>
      <w:r>
        <w:rPr>
          <w:rFonts w:hint="eastAsia" w:ascii="宋体" w:hAnsi="宋体" w:cs="宋体"/>
          <w:b/>
          <w:color w:val="auto"/>
          <w:szCs w:val="21"/>
        </w:rPr>
        <w:t>十一、其他</w:t>
      </w:r>
      <w:r>
        <w:rPr>
          <w:rFonts w:hint="eastAsia" w:ascii="宋体" w:hAnsi="宋体" w:cs="宋体"/>
          <w:b/>
          <w:bCs/>
          <w:color w:val="auto"/>
          <w:szCs w:val="21"/>
        </w:rPr>
        <w:t>约定</w:t>
      </w:r>
      <w:r>
        <w:rPr>
          <w:rFonts w:hint="eastAsia" w:ascii="宋体" w:hAnsi="宋体" w:cs="宋体"/>
          <w:b/>
          <w:color w:val="auto"/>
          <w:szCs w:val="21"/>
        </w:rPr>
        <w:t>事项：</w:t>
      </w:r>
      <w:r>
        <w:rPr>
          <w:rFonts w:hint="eastAsia" w:ascii="宋体" w:hAnsi="宋体" w:cs="宋体"/>
          <w:color w:val="auto"/>
          <w:spacing w:val="8"/>
          <w:szCs w:val="21"/>
          <w:u w:val="single"/>
        </w:rPr>
        <w:t xml:space="preserve"> 　　　　　　　　　　　  </w:t>
      </w:r>
      <w:r>
        <w:rPr>
          <w:rFonts w:hint="eastAsia" w:ascii="宋体" w:hAnsi="宋体" w:cs="宋体"/>
          <w:b/>
          <w:color w:val="auto"/>
          <w:spacing w:val="8"/>
          <w:szCs w:val="21"/>
          <w:u w:val="single"/>
        </w:rPr>
        <w:t xml:space="preserve">                                 </w:t>
      </w:r>
    </w:p>
    <w:p w14:paraId="18EB3AA8">
      <w:pPr>
        <w:spacing w:line="360" w:lineRule="auto"/>
        <w:ind w:left="-178" w:leftChars="-85" w:firstLine="177" w:firstLineChars="78"/>
        <w:rPr>
          <w:rFonts w:ascii="宋体" w:hAnsi="宋体" w:cs="宋体"/>
          <w:color w:val="auto"/>
          <w:spacing w:val="8"/>
          <w:szCs w:val="21"/>
          <w:u w:val="single"/>
        </w:rPr>
      </w:pPr>
      <w:r>
        <w:rPr>
          <w:rFonts w:hint="eastAsia" w:ascii="宋体" w:hAnsi="宋体" w:cs="宋体"/>
          <w:b/>
          <w:color w:val="auto"/>
          <w:spacing w:val="8"/>
          <w:szCs w:val="21"/>
          <w:u w:val="single"/>
        </w:rPr>
        <w:t xml:space="preserve">                                                       </w:t>
      </w:r>
      <w:r>
        <w:rPr>
          <w:rFonts w:hint="eastAsia" w:ascii="宋体" w:hAnsi="宋体" w:cs="宋体"/>
          <w:color w:val="auto"/>
          <w:spacing w:val="8"/>
          <w:szCs w:val="21"/>
          <w:u w:val="single"/>
        </w:rPr>
        <w:t xml:space="preserve">                    </w:t>
      </w:r>
    </w:p>
    <w:p w14:paraId="47BAB2A2">
      <w:pPr>
        <w:spacing w:line="360" w:lineRule="auto"/>
        <w:ind w:left="-178" w:leftChars="-85" w:firstLine="176" w:firstLineChars="78"/>
        <w:rPr>
          <w:rFonts w:ascii="宋体" w:hAnsi="宋体" w:cs="宋体"/>
          <w:color w:val="auto"/>
          <w:spacing w:val="8"/>
          <w:szCs w:val="21"/>
          <w:u w:val="single"/>
        </w:rPr>
      </w:pPr>
      <w:r>
        <w:rPr>
          <w:rFonts w:hint="eastAsia" w:ascii="宋体" w:hAnsi="宋体" w:cs="宋体"/>
          <w:color w:val="auto"/>
          <w:spacing w:val="8"/>
          <w:szCs w:val="21"/>
          <w:u w:val="single"/>
        </w:rPr>
        <w:t xml:space="preserve">                                                                           </w:t>
      </w:r>
    </w:p>
    <w:p w14:paraId="08F58422">
      <w:pPr>
        <w:tabs>
          <w:tab w:val="left" w:pos="3640"/>
        </w:tabs>
        <w:autoSpaceDE w:val="0"/>
        <w:autoSpaceDN w:val="0"/>
        <w:spacing w:line="360" w:lineRule="auto"/>
        <w:ind w:firstLine="420" w:firstLineChars="200"/>
        <w:rPr>
          <w:rFonts w:ascii="宋体" w:hAnsi="宋体" w:cs="宋体"/>
          <w:color w:val="auto"/>
          <w:szCs w:val="21"/>
        </w:rPr>
      </w:pPr>
    </w:p>
    <w:p w14:paraId="11B6785F">
      <w:pPr>
        <w:tabs>
          <w:tab w:val="left" w:pos="3640"/>
        </w:tabs>
        <w:autoSpaceDE w:val="0"/>
        <w:autoSpaceDN w:val="0"/>
        <w:spacing w:line="480" w:lineRule="auto"/>
        <w:ind w:firstLine="630" w:firstLineChars="300"/>
        <w:rPr>
          <w:rFonts w:ascii="宋体" w:hAnsi="宋体" w:cs="宋体"/>
          <w:color w:val="auto"/>
          <w:szCs w:val="21"/>
        </w:rPr>
      </w:pPr>
      <w:r>
        <w:rPr>
          <w:rFonts w:hint="eastAsia" w:ascii="宋体" w:hAnsi="宋体" w:cs="宋体"/>
          <w:color w:val="auto"/>
          <w:szCs w:val="21"/>
        </w:rPr>
        <w:t xml:space="preserve">买  方                     </w:t>
      </w:r>
      <w:r>
        <w:rPr>
          <w:rFonts w:ascii="宋体" w:hAnsi="宋体" w:cs="宋体"/>
          <w:color w:val="auto"/>
          <w:szCs w:val="21"/>
        </w:rPr>
        <w:t xml:space="preserve">      </w:t>
      </w:r>
      <w:r>
        <w:rPr>
          <w:rFonts w:hint="eastAsia" w:ascii="宋体" w:hAnsi="宋体" w:cs="宋体"/>
          <w:color w:val="auto"/>
          <w:szCs w:val="21"/>
        </w:rPr>
        <w:t xml:space="preserve"> </w:t>
      </w:r>
      <w:r>
        <w:rPr>
          <w:rFonts w:ascii="宋体" w:hAnsi="宋体" w:cs="宋体"/>
          <w:color w:val="auto"/>
          <w:szCs w:val="21"/>
        </w:rPr>
        <w:t xml:space="preserve">        </w:t>
      </w:r>
      <w:r>
        <w:rPr>
          <w:rFonts w:hint="eastAsia" w:ascii="宋体" w:hAnsi="宋体" w:cs="宋体"/>
          <w:color w:val="auto"/>
          <w:szCs w:val="21"/>
        </w:rPr>
        <w:t xml:space="preserve"> 卖   方                        </w:t>
      </w:r>
    </w:p>
    <w:p w14:paraId="4AAF037C">
      <w:pPr>
        <w:tabs>
          <w:tab w:val="left" w:pos="3640"/>
        </w:tabs>
        <w:autoSpaceDE w:val="0"/>
        <w:autoSpaceDN w:val="0"/>
        <w:spacing w:line="480" w:lineRule="auto"/>
        <w:ind w:firstLine="630" w:firstLineChars="300"/>
        <w:rPr>
          <w:rFonts w:ascii="宋体" w:hAnsi="宋体" w:cs="宋体"/>
          <w:color w:val="auto"/>
          <w:szCs w:val="21"/>
        </w:rPr>
      </w:pPr>
      <w:r>
        <w:rPr>
          <w:rFonts w:hint="eastAsia" w:ascii="宋体" w:hAnsi="宋体" w:cs="宋体"/>
          <w:color w:val="auto"/>
          <w:szCs w:val="21"/>
        </w:rPr>
        <w:t>采购人（单位盖章）：</w:t>
      </w:r>
      <w:r>
        <w:rPr>
          <w:rFonts w:hint="eastAsia" w:ascii="宋体" w:hAnsi="宋体" w:cs="宋体"/>
          <w:color w:val="auto"/>
          <w:szCs w:val="21"/>
          <w:u w:val="single"/>
        </w:rPr>
        <w:t xml:space="preserve">          </w:t>
      </w:r>
      <w:r>
        <w:rPr>
          <w:rFonts w:hint="eastAsia" w:ascii="宋体" w:hAnsi="宋体" w:cs="宋体"/>
          <w:color w:val="auto"/>
          <w:szCs w:val="21"/>
        </w:rPr>
        <w:t xml:space="preserve">  </w:t>
      </w:r>
      <w:r>
        <w:rPr>
          <w:rFonts w:ascii="宋体" w:hAnsi="宋体" w:cs="宋体"/>
          <w:color w:val="auto"/>
          <w:szCs w:val="21"/>
        </w:rPr>
        <w:t xml:space="preserve">           </w:t>
      </w:r>
      <w:r>
        <w:rPr>
          <w:rFonts w:hint="eastAsia" w:ascii="宋体" w:hAnsi="宋体" w:cs="宋体"/>
          <w:color w:val="auto"/>
          <w:szCs w:val="21"/>
        </w:rPr>
        <w:t>成交人（单位盖章）：</w:t>
      </w:r>
      <w:r>
        <w:rPr>
          <w:rFonts w:hint="eastAsia" w:ascii="宋体" w:hAnsi="宋体" w:cs="宋体"/>
          <w:color w:val="auto"/>
          <w:szCs w:val="21"/>
          <w:u w:val="single"/>
        </w:rPr>
        <w:t xml:space="preserve">            </w:t>
      </w:r>
      <w:r>
        <w:rPr>
          <w:rFonts w:hint="eastAsia" w:ascii="宋体" w:hAnsi="宋体" w:cs="宋体"/>
          <w:color w:val="auto"/>
          <w:szCs w:val="21"/>
        </w:rPr>
        <w:t xml:space="preserve">   </w:t>
      </w:r>
    </w:p>
    <w:p w14:paraId="5F5E354F">
      <w:pPr>
        <w:tabs>
          <w:tab w:val="left" w:pos="3640"/>
        </w:tabs>
        <w:autoSpaceDE w:val="0"/>
        <w:autoSpaceDN w:val="0"/>
        <w:spacing w:line="480" w:lineRule="auto"/>
        <w:ind w:firstLine="630" w:firstLineChars="300"/>
        <w:rPr>
          <w:rFonts w:ascii="宋体" w:hAnsi="宋体" w:cs="宋体"/>
          <w:color w:val="auto"/>
          <w:szCs w:val="21"/>
        </w:rPr>
      </w:pPr>
      <w:r>
        <w:rPr>
          <w:rFonts w:hint="eastAsia" w:ascii="宋体" w:hAnsi="宋体" w:cs="宋体"/>
          <w:color w:val="auto"/>
          <w:szCs w:val="21"/>
        </w:rPr>
        <w:t>法定代表人</w:t>
      </w:r>
      <w:r>
        <w:rPr>
          <w:rFonts w:ascii="宋体" w:hAnsi="宋体" w:cs="宋体"/>
          <w:color w:val="auto"/>
          <w:szCs w:val="21"/>
        </w:rPr>
        <w:t xml:space="preserve">                                 </w:t>
      </w:r>
      <w:r>
        <w:rPr>
          <w:rFonts w:hint="eastAsia" w:ascii="宋体" w:hAnsi="宋体" w:cs="宋体"/>
          <w:color w:val="auto"/>
          <w:szCs w:val="21"/>
        </w:rPr>
        <w:t>法定代表人</w:t>
      </w:r>
    </w:p>
    <w:p w14:paraId="1276A134">
      <w:pPr>
        <w:tabs>
          <w:tab w:val="left" w:pos="3640"/>
        </w:tabs>
        <w:autoSpaceDE w:val="0"/>
        <w:autoSpaceDN w:val="0"/>
        <w:spacing w:line="480" w:lineRule="auto"/>
        <w:ind w:firstLine="630" w:firstLineChars="300"/>
        <w:rPr>
          <w:rFonts w:ascii="宋体" w:hAnsi="宋体" w:cs="宋体"/>
          <w:color w:val="auto"/>
          <w:szCs w:val="21"/>
        </w:rPr>
      </w:pPr>
      <w:r>
        <w:rPr>
          <w:rFonts w:hint="eastAsia" w:ascii="宋体" w:hAnsi="宋体" w:cs="宋体"/>
          <w:color w:val="auto"/>
          <w:szCs w:val="21"/>
        </w:rPr>
        <w:t>或授权代表（签字）：</w:t>
      </w:r>
      <w:r>
        <w:rPr>
          <w:rFonts w:hint="eastAsia" w:ascii="宋体" w:hAnsi="宋体" w:cs="宋体"/>
          <w:color w:val="auto"/>
          <w:szCs w:val="21"/>
          <w:u w:val="single"/>
        </w:rPr>
        <w:t xml:space="preserve">          </w:t>
      </w:r>
      <w:r>
        <w:rPr>
          <w:rFonts w:hint="eastAsia" w:ascii="宋体" w:hAnsi="宋体" w:cs="宋体"/>
          <w:color w:val="auto"/>
          <w:szCs w:val="21"/>
        </w:rPr>
        <w:t xml:space="preserve"> </w:t>
      </w:r>
      <w:r>
        <w:rPr>
          <w:rFonts w:ascii="宋体" w:hAnsi="宋体" w:cs="宋体"/>
          <w:color w:val="auto"/>
          <w:szCs w:val="21"/>
        </w:rPr>
        <w:t xml:space="preserve">            </w:t>
      </w:r>
      <w:r>
        <w:rPr>
          <w:rFonts w:hint="eastAsia" w:ascii="宋体" w:hAnsi="宋体" w:cs="宋体"/>
          <w:color w:val="auto"/>
          <w:szCs w:val="21"/>
        </w:rPr>
        <w:t>或授权代表（签字）：</w:t>
      </w:r>
      <w:r>
        <w:rPr>
          <w:rFonts w:hint="eastAsia" w:ascii="宋体" w:hAnsi="宋体" w:cs="宋体"/>
          <w:color w:val="auto"/>
          <w:szCs w:val="21"/>
          <w:u w:val="single"/>
        </w:rPr>
        <w:t xml:space="preserve">          </w:t>
      </w:r>
      <w:r>
        <w:rPr>
          <w:rFonts w:hint="eastAsia" w:ascii="宋体" w:hAnsi="宋体" w:cs="宋体"/>
          <w:color w:val="auto"/>
          <w:szCs w:val="21"/>
        </w:rPr>
        <w:t xml:space="preserve">    </w:t>
      </w:r>
    </w:p>
    <w:p w14:paraId="1FB2E310">
      <w:pPr>
        <w:tabs>
          <w:tab w:val="left" w:pos="3640"/>
        </w:tabs>
        <w:autoSpaceDE w:val="0"/>
        <w:autoSpaceDN w:val="0"/>
        <w:spacing w:line="480" w:lineRule="auto"/>
        <w:rPr>
          <w:rFonts w:ascii="宋体" w:hAnsi="宋体" w:cs="宋体"/>
          <w:color w:val="auto"/>
          <w:szCs w:val="21"/>
        </w:rPr>
      </w:pPr>
      <w:r>
        <w:rPr>
          <w:rFonts w:hint="eastAsia" w:ascii="宋体" w:hAnsi="宋体" w:cs="宋体"/>
          <w:color w:val="auto"/>
          <w:szCs w:val="21"/>
        </w:rPr>
        <w:t xml:space="preserve"> </w:t>
      </w:r>
      <w:r>
        <w:rPr>
          <w:rFonts w:ascii="宋体" w:hAnsi="宋体" w:cs="宋体"/>
          <w:color w:val="auto"/>
          <w:szCs w:val="21"/>
        </w:rPr>
        <w:t xml:space="preserve">         </w:t>
      </w:r>
      <w:r>
        <w:rPr>
          <w:rFonts w:hint="eastAsia" w:ascii="宋体" w:hAnsi="宋体" w:cs="宋体"/>
          <w:color w:val="auto"/>
          <w:szCs w:val="21"/>
        </w:rPr>
        <w:t xml:space="preserve">年   月    日             </w:t>
      </w:r>
      <w:r>
        <w:rPr>
          <w:rFonts w:ascii="宋体" w:hAnsi="宋体" w:cs="宋体"/>
          <w:color w:val="auto"/>
          <w:szCs w:val="21"/>
        </w:rPr>
        <w:t xml:space="preserve">   </w:t>
      </w:r>
      <w:r>
        <w:rPr>
          <w:rFonts w:hint="eastAsia" w:ascii="宋体" w:hAnsi="宋体" w:cs="宋体"/>
          <w:color w:val="auto"/>
          <w:szCs w:val="21"/>
        </w:rPr>
        <w:t xml:space="preserve">   </w:t>
      </w:r>
      <w:r>
        <w:rPr>
          <w:rFonts w:ascii="宋体" w:hAnsi="宋体" w:cs="宋体"/>
          <w:color w:val="auto"/>
          <w:szCs w:val="21"/>
        </w:rPr>
        <w:t xml:space="preserve">         </w:t>
      </w:r>
      <w:r>
        <w:rPr>
          <w:rFonts w:hint="eastAsia" w:ascii="宋体" w:hAnsi="宋体" w:cs="宋体"/>
          <w:color w:val="auto"/>
          <w:szCs w:val="21"/>
        </w:rPr>
        <w:t xml:space="preserve">年   月    日                 </w:t>
      </w:r>
    </w:p>
    <w:p w14:paraId="59CFA9AF">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20" w:firstLineChars="200"/>
        <w:jc w:val="both"/>
        <w:textAlignment w:val="auto"/>
        <w:outlineLvl w:val="9"/>
        <w:rPr>
          <w:rFonts w:hint="eastAsia" w:ascii="宋体" w:hAnsi="宋体"/>
          <w:color w:val="auto"/>
          <w:szCs w:val="21"/>
          <w:highlight w:val="none"/>
          <w:lang w:eastAsia="zh-CN"/>
        </w:rPr>
      </w:pPr>
    </w:p>
    <w:p w14:paraId="712CDE62">
      <w:pPr>
        <w:spacing w:line="680" w:lineRule="exact"/>
        <w:jc w:val="center"/>
        <w:rPr>
          <w:rFonts w:hint="eastAsia"/>
          <w:b/>
          <w:color w:val="auto"/>
          <w:sz w:val="24"/>
        </w:rPr>
      </w:pPr>
      <w:r>
        <w:rPr>
          <w:rFonts w:hint="eastAsia"/>
          <w:b/>
          <w:color w:val="auto"/>
          <w:sz w:val="24"/>
        </w:rPr>
        <w:t>注：本合同仅为参考文本，合同签订双方可根据项目的具体要求进行修订</w:t>
      </w:r>
    </w:p>
    <w:p w14:paraId="2017286E">
      <w:pPr>
        <w:rPr>
          <w:rFonts w:hint="eastAsia" w:ascii="Arial" w:hAnsi="Arial" w:eastAsia="黑体" w:cs="Times New Roman"/>
          <w:b/>
          <w:color w:val="auto"/>
          <w:kern w:val="2"/>
          <w:sz w:val="32"/>
          <w:szCs w:val="32"/>
          <w:highlight w:val="none"/>
          <w:lang w:val="zh-CN" w:eastAsia="zh-CN" w:bidi="ar-SA"/>
        </w:rPr>
      </w:pPr>
      <w:r>
        <w:rPr>
          <w:rFonts w:hint="eastAsia"/>
          <w:color w:val="auto"/>
        </w:rPr>
        <w:br w:type="page"/>
      </w:r>
      <w:bookmarkEnd w:id="20"/>
      <w:bookmarkEnd w:id="21"/>
      <w:bookmarkStart w:id="22" w:name="_Toc25197"/>
    </w:p>
    <w:p w14:paraId="7690AD0F">
      <w:pPr>
        <w:keepNext/>
        <w:widowControl w:val="0"/>
        <w:tabs>
          <w:tab w:val="left" w:pos="1440"/>
          <w:tab w:val="left" w:pos="5670"/>
        </w:tabs>
        <w:spacing w:before="62" w:beforeLines="20" w:after="62" w:afterLines="20" w:line="480" w:lineRule="exact"/>
        <w:ind w:firstLine="0" w:firstLineChars="0"/>
        <w:jc w:val="center"/>
        <w:outlineLvl w:val="0"/>
        <w:rPr>
          <w:rFonts w:hint="eastAsia" w:ascii="Arial" w:hAnsi="Arial" w:eastAsia="黑体" w:cs="Times New Roman"/>
          <w:b/>
          <w:color w:val="auto"/>
          <w:kern w:val="2"/>
          <w:sz w:val="32"/>
          <w:szCs w:val="32"/>
          <w:highlight w:val="none"/>
          <w:lang w:val="en-US" w:eastAsia="zh-CN" w:bidi="ar-SA"/>
        </w:rPr>
      </w:pPr>
      <w:r>
        <w:rPr>
          <w:rFonts w:hint="eastAsia" w:ascii="Arial" w:hAnsi="Arial" w:eastAsia="黑体" w:cs="Times New Roman"/>
          <w:b/>
          <w:color w:val="auto"/>
          <w:kern w:val="2"/>
          <w:sz w:val="32"/>
          <w:szCs w:val="32"/>
          <w:highlight w:val="none"/>
          <w:lang w:val="zh-CN" w:eastAsia="zh-CN" w:bidi="ar-SA"/>
        </w:rPr>
        <w:t>第</w:t>
      </w:r>
      <w:r>
        <w:rPr>
          <w:rFonts w:hint="eastAsia" w:ascii="Arial" w:hAnsi="Arial" w:eastAsia="黑体" w:cs="Times New Roman"/>
          <w:b/>
          <w:color w:val="auto"/>
          <w:kern w:val="2"/>
          <w:sz w:val="32"/>
          <w:szCs w:val="32"/>
          <w:highlight w:val="none"/>
          <w:lang w:val="en-US" w:eastAsia="zh-CN" w:bidi="ar-SA"/>
        </w:rPr>
        <w:t>五</w:t>
      </w:r>
      <w:r>
        <w:rPr>
          <w:rFonts w:hint="eastAsia" w:ascii="Arial" w:hAnsi="Arial" w:eastAsia="黑体" w:cs="Times New Roman"/>
          <w:b/>
          <w:color w:val="auto"/>
          <w:kern w:val="2"/>
          <w:sz w:val="32"/>
          <w:szCs w:val="32"/>
          <w:highlight w:val="none"/>
          <w:lang w:val="zh-CN" w:eastAsia="zh-CN" w:bidi="ar-SA"/>
        </w:rPr>
        <w:t xml:space="preserve">章  </w:t>
      </w:r>
      <w:bookmarkStart w:id="23" w:name="_Toc54884158"/>
      <w:r>
        <w:rPr>
          <w:rFonts w:hint="eastAsia" w:ascii="Arial" w:hAnsi="Arial" w:eastAsia="黑体" w:cs="Times New Roman"/>
          <w:b/>
          <w:color w:val="auto"/>
          <w:kern w:val="2"/>
          <w:sz w:val="32"/>
          <w:szCs w:val="32"/>
          <w:highlight w:val="none"/>
          <w:lang w:val="en-US" w:eastAsia="zh-CN" w:bidi="ar-SA"/>
        </w:rPr>
        <w:t>参选文件格式</w:t>
      </w:r>
      <w:bookmarkEnd w:id="22"/>
      <w:bookmarkEnd w:id="23"/>
    </w:p>
    <w:p w14:paraId="7A687538">
      <w:pPr>
        <w:spacing w:line="360" w:lineRule="auto"/>
        <w:jc w:val="center"/>
        <w:rPr>
          <w:rFonts w:ascii="仿宋" w:hAnsi="仿宋" w:eastAsia="仿宋" w:cs="Times New Roman"/>
          <w:b/>
          <w:color w:val="auto"/>
          <w:spacing w:val="20"/>
          <w:sz w:val="36"/>
          <w:szCs w:val="36"/>
          <w:highlight w:val="none"/>
          <w:u w:val="single"/>
        </w:rPr>
      </w:pPr>
    </w:p>
    <w:p w14:paraId="02FCF03A">
      <w:pPr>
        <w:spacing w:line="360" w:lineRule="auto"/>
        <w:jc w:val="center"/>
        <w:rPr>
          <w:rFonts w:hint="eastAsia" w:ascii="仿宋" w:hAnsi="仿宋" w:eastAsia="仿宋" w:cs="Times New Roman"/>
          <w:b/>
          <w:color w:val="auto"/>
          <w:spacing w:val="20"/>
          <w:sz w:val="36"/>
          <w:szCs w:val="36"/>
          <w:highlight w:val="none"/>
          <w:u w:val="single"/>
        </w:rPr>
      </w:pPr>
    </w:p>
    <w:p w14:paraId="1F1DBED0">
      <w:pPr>
        <w:spacing w:line="360" w:lineRule="auto"/>
        <w:jc w:val="center"/>
        <w:rPr>
          <w:rFonts w:ascii="仿宋" w:hAnsi="仿宋" w:eastAsia="仿宋" w:cs="Times New Roman"/>
          <w:b/>
          <w:color w:val="auto"/>
          <w:spacing w:val="20"/>
          <w:sz w:val="36"/>
          <w:szCs w:val="36"/>
          <w:highlight w:val="none"/>
        </w:rPr>
      </w:pPr>
      <w:r>
        <w:rPr>
          <w:rFonts w:hint="eastAsia" w:ascii="仿宋" w:hAnsi="仿宋" w:eastAsia="仿宋" w:cs="Times New Roman"/>
          <w:b/>
          <w:color w:val="auto"/>
          <w:spacing w:val="20"/>
          <w:sz w:val="36"/>
          <w:szCs w:val="36"/>
          <w:highlight w:val="none"/>
          <w:u w:val="single"/>
        </w:rPr>
        <w:t xml:space="preserve">                            </w:t>
      </w:r>
      <w:r>
        <w:rPr>
          <w:rFonts w:hint="eastAsia" w:ascii="仿宋" w:hAnsi="仿宋" w:eastAsia="仿宋" w:cs="Times New Roman"/>
          <w:b/>
          <w:color w:val="auto"/>
          <w:spacing w:val="20"/>
          <w:sz w:val="36"/>
          <w:szCs w:val="36"/>
          <w:highlight w:val="none"/>
        </w:rPr>
        <w:t>（项目名称）</w:t>
      </w:r>
    </w:p>
    <w:p w14:paraId="30A454C1">
      <w:pPr>
        <w:spacing w:line="360" w:lineRule="auto"/>
        <w:rPr>
          <w:rFonts w:ascii="宋体" w:hAnsi="宋体" w:eastAsia="宋体" w:cs="Times New Roman"/>
          <w:color w:val="auto"/>
          <w:sz w:val="24"/>
          <w:szCs w:val="20"/>
          <w:highlight w:val="none"/>
        </w:rPr>
      </w:pPr>
    </w:p>
    <w:p w14:paraId="7BA316CB">
      <w:pPr>
        <w:spacing w:line="360" w:lineRule="auto"/>
        <w:rPr>
          <w:rFonts w:ascii="宋体" w:hAnsi="宋体" w:eastAsia="宋体" w:cs="Times New Roman"/>
          <w:color w:val="auto"/>
          <w:sz w:val="24"/>
          <w:szCs w:val="20"/>
          <w:highlight w:val="none"/>
        </w:rPr>
      </w:pPr>
    </w:p>
    <w:p w14:paraId="1A832872">
      <w:pPr>
        <w:spacing w:line="900" w:lineRule="auto"/>
        <w:jc w:val="center"/>
        <w:rPr>
          <w:rFonts w:hint="eastAsia" w:ascii="宋体" w:hAnsi="宋体" w:eastAsia="宋体" w:cs="Times New Roman"/>
          <w:b/>
          <w:color w:val="auto"/>
          <w:sz w:val="96"/>
          <w:szCs w:val="72"/>
          <w:highlight w:val="none"/>
          <w:lang w:val="en-US" w:eastAsia="zh-CN"/>
        </w:rPr>
      </w:pPr>
      <w:r>
        <w:rPr>
          <w:rFonts w:hint="eastAsia" w:ascii="宋体" w:hAnsi="宋体" w:eastAsia="宋体" w:cs="Times New Roman"/>
          <w:b/>
          <w:color w:val="auto"/>
          <w:sz w:val="96"/>
          <w:szCs w:val="72"/>
          <w:highlight w:val="none"/>
          <w:lang w:val="en-US" w:eastAsia="zh-CN"/>
        </w:rPr>
        <w:t>参</w:t>
      </w:r>
    </w:p>
    <w:p w14:paraId="56653575">
      <w:pPr>
        <w:spacing w:line="900" w:lineRule="auto"/>
        <w:jc w:val="center"/>
        <w:rPr>
          <w:rFonts w:hint="default" w:ascii="宋体" w:hAnsi="宋体" w:eastAsia="宋体" w:cs="Times New Roman"/>
          <w:b/>
          <w:color w:val="auto"/>
          <w:sz w:val="96"/>
          <w:szCs w:val="72"/>
          <w:highlight w:val="none"/>
          <w:lang w:val="en-US" w:eastAsia="zh-CN"/>
        </w:rPr>
      </w:pPr>
      <w:r>
        <w:rPr>
          <w:rFonts w:hint="eastAsia" w:ascii="宋体" w:hAnsi="宋体" w:eastAsia="宋体" w:cs="Times New Roman"/>
          <w:b/>
          <w:color w:val="auto"/>
          <w:sz w:val="96"/>
          <w:szCs w:val="72"/>
          <w:highlight w:val="none"/>
          <w:lang w:val="en-US" w:eastAsia="zh-CN"/>
        </w:rPr>
        <w:t>选</w:t>
      </w:r>
    </w:p>
    <w:p w14:paraId="62639840">
      <w:pPr>
        <w:spacing w:line="900" w:lineRule="auto"/>
        <w:jc w:val="center"/>
        <w:rPr>
          <w:rFonts w:ascii="宋体" w:hAnsi="宋体" w:eastAsia="宋体" w:cs="Times New Roman"/>
          <w:b/>
          <w:color w:val="auto"/>
          <w:sz w:val="96"/>
          <w:szCs w:val="72"/>
          <w:highlight w:val="none"/>
        </w:rPr>
      </w:pPr>
      <w:r>
        <w:rPr>
          <w:rFonts w:hint="eastAsia" w:ascii="宋体" w:hAnsi="宋体" w:eastAsia="宋体" w:cs="Times New Roman"/>
          <w:b/>
          <w:color w:val="auto"/>
          <w:sz w:val="96"/>
          <w:szCs w:val="72"/>
          <w:highlight w:val="none"/>
        </w:rPr>
        <w:t>文</w:t>
      </w:r>
    </w:p>
    <w:p w14:paraId="7A574FB1">
      <w:pPr>
        <w:spacing w:line="900" w:lineRule="auto"/>
        <w:jc w:val="center"/>
        <w:rPr>
          <w:rFonts w:hint="eastAsia" w:ascii="宋体" w:hAnsi="宋体" w:eastAsia="宋体" w:cs="Times New Roman"/>
          <w:b/>
          <w:color w:val="auto"/>
          <w:sz w:val="96"/>
          <w:szCs w:val="72"/>
          <w:highlight w:val="none"/>
        </w:rPr>
      </w:pPr>
      <w:r>
        <w:rPr>
          <w:rFonts w:hint="eastAsia" w:ascii="宋体" w:hAnsi="宋体" w:eastAsia="宋体" w:cs="Times New Roman"/>
          <w:b/>
          <w:color w:val="auto"/>
          <w:sz w:val="96"/>
          <w:szCs w:val="72"/>
          <w:highlight w:val="none"/>
        </w:rPr>
        <w:t>件</w:t>
      </w:r>
    </w:p>
    <w:p w14:paraId="0E3335E2">
      <w:pPr>
        <w:widowControl w:val="0"/>
        <w:spacing w:beforeLines="50" w:after="10"/>
        <w:ind w:firstLine="350" w:firstLineChars="175"/>
        <w:jc w:val="left"/>
        <w:rPr>
          <w:rFonts w:ascii="Times New Roman" w:hAnsi="Times New Roman" w:eastAsia="宋体" w:cs="Times New Roman"/>
          <w:color w:val="auto"/>
          <w:kern w:val="2"/>
          <w:sz w:val="20"/>
          <w:highlight w:val="none"/>
          <w:lang w:val="en-US" w:eastAsia="zh-CN" w:bidi="ar-SA"/>
        </w:rPr>
      </w:pPr>
    </w:p>
    <w:p w14:paraId="5B5391D7">
      <w:pPr>
        <w:spacing w:line="360" w:lineRule="auto"/>
        <w:rPr>
          <w:rFonts w:ascii="宋体" w:hAnsi="宋体" w:eastAsia="宋体" w:cs="Times New Roman"/>
          <w:color w:val="auto"/>
          <w:sz w:val="24"/>
          <w:szCs w:val="20"/>
          <w:highlight w:val="none"/>
        </w:rPr>
      </w:pPr>
    </w:p>
    <w:p w14:paraId="6D0E8F60">
      <w:pPr>
        <w:spacing w:line="360" w:lineRule="auto"/>
        <w:rPr>
          <w:rFonts w:ascii="宋体" w:hAnsi="宋体" w:eastAsia="宋体" w:cs="Times New Roman"/>
          <w:b/>
          <w:color w:val="auto"/>
          <w:sz w:val="30"/>
          <w:szCs w:val="30"/>
          <w:highlight w:val="none"/>
        </w:rPr>
      </w:pPr>
    </w:p>
    <w:p w14:paraId="38F011E2">
      <w:pPr>
        <w:spacing w:line="360" w:lineRule="auto"/>
        <w:ind w:firstLine="148" w:firstLineChars="49"/>
        <w:rPr>
          <w:rFonts w:hint="eastAsia" w:ascii="宋体" w:hAnsi="宋体" w:eastAsia="宋体" w:cs="Times New Roman"/>
          <w:b/>
          <w:color w:val="auto"/>
          <w:sz w:val="30"/>
          <w:szCs w:val="30"/>
          <w:highlight w:val="none"/>
          <w:u w:val="single"/>
        </w:rPr>
      </w:pPr>
      <w:r>
        <w:rPr>
          <w:rFonts w:hint="eastAsia" w:ascii="宋体" w:hAnsi="宋体" w:eastAsia="宋体" w:cs="Times New Roman"/>
          <w:b/>
          <w:color w:val="auto"/>
          <w:sz w:val="30"/>
          <w:szCs w:val="30"/>
          <w:highlight w:val="none"/>
          <w:lang w:eastAsia="zh-CN"/>
        </w:rPr>
        <w:t>参选人</w:t>
      </w:r>
      <w:r>
        <w:rPr>
          <w:rFonts w:hint="eastAsia" w:ascii="宋体" w:hAnsi="宋体" w:eastAsia="宋体" w:cs="Times New Roman"/>
          <w:b/>
          <w:color w:val="auto"/>
          <w:sz w:val="30"/>
          <w:szCs w:val="30"/>
          <w:highlight w:val="none"/>
        </w:rPr>
        <w:t xml:space="preserve">名称： </w:t>
      </w:r>
      <w:r>
        <w:rPr>
          <w:rFonts w:hint="eastAsia" w:ascii="宋体" w:hAnsi="宋体" w:eastAsia="宋体" w:cs="Times New Roman"/>
          <w:b/>
          <w:color w:val="auto"/>
          <w:sz w:val="30"/>
          <w:szCs w:val="30"/>
          <w:highlight w:val="none"/>
          <w:u w:val="single"/>
        </w:rPr>
        <w:t xml:space="preserve">                                     （盖 章）</w:t>
      </w:r>
    </w:p>
    <w:p w14:paraId="3F13E3AF">
      <w:pPr>
        <w:widowControl w:val="0"/>
        <w:spacing w:beforeLines="50" w:after="10"/>
        <w:ind w:firstLine="350" w:firstLineChars="175"/>
        <w:jc w:val="left"/>
        <w:rPr>
          <w:rFonts w:ascii="Times New Roman" w:hAnsi="Times New Roman" w:eastAsia="宋体" w:cs="Times New Roman"/>
          <w:color w:val="auto"/>
          <w:kern w:val="2"/>
          <w:sz w:val="20"/>
          <w:highlight w:val="none"/>
          <w:lang w:val="en-US" w:eastAsia="zh-CN" w:bidi="ar-SA"/>
        </w:rPr>
      </w:pPr>
    </w:p>
    <w:p w14:paraId="77DF26D4">
      <w:pPr>
        <w:spacing w:line="360" w:lineRule="auto"/>
        <w:rPr>
          <w:rFonts w:ascii="仿宋_GB2312" w:hAnsi="Times New Roman" w:eastAsia="仿宋_GB2312" w:cs="Times New Roman"/>
          <w:color w:val="auto"/>
          <w:sz w:val="30"/>
          <w:szCs w:val="30"/>
          <w:highlight w:val="none"/>
        </w:rPr>
      </w:pPr>
    </w:p>
    <w:p w14:paraId="38AC2DBC">
      <w:pPr>
        <w:spacing w:line="480" w:lineRule="exact"/>
        <w:jc w:val="center"/>
        <w:rPr>
          <w:rFonts w:ascii="宋体" w:hAnsi="宋体" w:eastAsia="宋体" w:cs="Times New Roman"/>
          <w:b/>
          <w:color w:val="auto"/>
          <w:sz w:val="30"/>
          <w:szCs w:val="30"/>
          <w:highlight w:val="none"/>
        </w:rPr>
      </w:pPr>
      <w:r>
        <w:rPr>
          <w:rFonts w:hint="eastAsia" w:ascii="宋体" w:hAnsi="宋体" w:eastAsia="宋体" w:cs="Times New Roman"/>
          <w:b/>
          <w:color w:val="auto"/>
          <w:sz w:val="30"/>
          <w:szCs w:val="30"/>
          <w:highlight w:val="none"/>
        </w:rPr>
        <w:t>日期：</w:t>
      </w:r>
      <w:r>
        <w:rPr>
          <w:rFonts w:ascii="宋体" w:hAnsi="宋体" w:eastAsia="宋体" w:cs="Times New Roman"/>
          <w:b/>
          <w:color w:val="auto"/>
          <w:sz w:val="30"/>
          <w:szCs w:val="30"/>
          <w:highlight w:val="none"/>
          <w:u w:val="single"/>
        </w:rPr>
        <w:t xml:space="preserve">    </w:t>
      </w:r>
      <w:r>
        <w:rPr>
          <w:rFonts w:hint="eastAsia" w:ascii="宋体" w:hAnsi="宋体" w:eastAsia="宋体" w:cs="Times New Roman"/>
          <w:b/>
          <w:color w:val="auto"/>
          <w:sz w:val="30"/>
          <w:szCs w:val="30"/>
          <w:highlight w:val="none"/>
        </w:rPr>
        <w:t>年</w:t>
      </w:r>
      <w:r>
        <w:rPr>
          <w:rFonts w:ascii="宋体" w:hAnsi="宋体" w:eastAsia="宋体" w:cs="Times New Roman"/>
          <w:b/>
          <w:color w:val="auto"/>
          <w:sz w:val="30"/>
          <w:szCs w:val="30"/>
          <w:highlight w:val="none"/>
          <w:u w:val="single"/>
        </w:rPr>
        <w:t xml:space="preserve">     </w:t>
      </w:r>
      <w:r>
        <w:rPr>
          <w:rFonts w:hint="eastAsia" w:ascii="宋体" w:hAnsi="宋体" w:eastAsia="宋体" w:cs="Times New Roman"/>
          <w:b/>
          <w:color w:val="auto"/>
          <w:sz w:val="30"/>
          <w:szCs w:val="30"/>
          <w:highlight w:val="none"/>
        </w:rPr>
        <w:t>月</w:t>
      </w:r>
      <w:r>
        <w:rPr>
          <w:rFonts w:ascii="宋体" w:hAnsi="宋体" w:eastAsia="宋体" w:cs="Times New Roman"/>
          <w:b/>
          <w:color w:val="auto"/>
          <w:sz w:val="30"/>
          <w:szCs w:val="30"/>
          <w:highlight w:val="none"/>
          <w:u w:val="single"/>
        </w:rPr>
        <w:t xml:space="preserve">    </w:t>
      </w:r>
      <w:r>
        <w:rPr>
          <w:rFonts w:hint="eastAsia" w:ascii="宋体" w:hAnsi="宋体" w:eastAsia="宋体" w:cs="Times New Roman"/>
          <w:b/>
          <w:color w:val="auto"/>
          <w:sz w:val="30"/>
          <w:szCs w:val="30"/>
          <w:highlight w:val="none"/>
        </w:rPr>
        <w:t>日</w:t>
      </w:r>
    </w:p>
    <w:p w14:paraId="05C09796">
      <w:pPr>
        <w:spacing w:line="480" w:lineRule="exact"/>
        <w:jc w:val="center"/>
        <w:rPr>
          <w:rFonts w:ascii="宋体" w:hAnsi="宋体" w:eastAsia="宋体" w:cs="Times New Roman"/>
          <w:b/>
          <w:color w:val="auto"/>
          <w:sz w:val="30"/>
          <w:szCs w:val="30"/>
          <w:highlight w:val="none"/>
        </w:rPr>
      </w:pPr>
    </w:p>
    <w:p w14:paraId="10C12391">
      <w:pPr>
        <w:widowControl/>
        <w:jc w:val="left"/>
        <w:rPr>
          <w:rFonts w:ascii="宋体" w:hAnsi="宋体"/>
          <w:b/>
          <w:color w:val="auto"/>
          <w:sz w:val="30"/>
          <w:szCs w:val="30"/>
          <w:highlight w:val="none"/>
        </w:rPr>
      </w:pPr>
      <w:r>
        <w:rPr>
          <w:rFonts w:ascii="宋体" w:hAnsi="宋体"/>
          <w:b/>
          <w:color w:val="auto"/>
          <w:sz w:val="30"/>
          <w:szCs w:val="30"/>
          <w:highlight w:val="none"/>
        </w:rPr>
        <w:br w:type="page"/>
      </w:r>
    </w:p>
    <w:p w14:paraId="50C72391">
      <w:pPr>
        <w:jc w:val="center"/>
        <w:rPr>
          <w:b/>
          <w:color w:val="auto"/>
          <w:sz w:val="30"/>
          <w:szCs w:val="30"/>
          <w:highlight w:val="none"/>
        </w:rPr>
      </w:pPr>
      <w:r>
        <w:rPr>
          <w:rFonts w:hint="eastAsia"/>
          <w:b/>
          <w:color w:val="auto"/>
          <w:sz w:val="30"/>
          <w:szCs w:val="30"/>
          <w:highlight w:val="none"/>
        </w:rPr>
        <w:t>目 录</w:t>
      </w:r>
    </w:p>
    <w:p w14:paraId="591CC518">
      <w:pPr>
        <w:numPr>
          <w:ilvl w:val="0"/>
          <w:numId w:val="7"/>
        </w:numPr>
        <w:spacing w:line="480" w:lineRule="auto"/>
        <w:ind w:firstLine="480" w:firstLineChars="200"/>
        <w:rPr>
          <w:rFonts w:ascii="宋体" w:cs="宋体"/>
          <w:color w:val="auto"/>
          <w:sz w:val="24"/>
          <w:highlight w:val="none"/>
        </w:rPr>
      </w:pPr>
      <w:r>
        <w:rPr>
          <w:rFonts w:hint="eastAsia" w:ascii="宋体" w:hAnsi="宋体" w:cs="宋体"/>
          <w:color w:val="auto"/>
          <w:sz w:val="24"/>
          <w:highlight w:val="none"/>
          <w:lang w:val="en-US" w:eastAsia="zh-CN"/>
        </w:rPr>
        <w:t>投标函</w:t>
      </w:r>
    </w:p>
    <w:p w14:paraId="662C75D4">
      <w:pPr>
        <w:numPr>
          <w:ilvl w:val="0"/>
          <w:numId w:val="7"/>
        </w:numPr>
        <w:spacing w:line="480" w:lineRule="auto"/>
        <w:ind w:firstLine="480" w:firstLineChars="200"/>
        <w:rPr>
          <w:rFonts w:ascii="宋体" w:cs="宋体"/>
          <w:color w:val="auto"/>
          <w:sz w:val="24"/>
          <w:highlight w:val="none"/>
        </w:rPr>
      </w:pPr>
      <w:r>
        <w:rPr>
          <w:rFonts w:hint="eastAsia" w:ascii="宋体" w:hAnsi="宋体" w:cs="宋体"/>
          <w:color w:val="auto"/>
          <w:sz w:val="24"/>
          <w:highlight w:val="none"/>
        </w:rPr>
        <w:t>技术参数响应表</w:t>
      </w:r>
    </w:p>
    <w:p w14:paraId="537FD654">
      <w:pPr>
        <w:numPr>
          <w:ilvl w:val="0"/>
          <w:numId w:val="7"/>
        </w:numPr>
        <w:spacing w:line="480" w:lineRule="auto"/>
        <w:ind w:firstLine="480" w:firstLineChars="200"/>
        <w:rPr>
          <w:rFonts w:ascii="宋体" w:cs="宋体"/>
          <w:color w:val="auto"/>
          <w:sz w:val="24"/>
          <w:highlight w:val="none"/>
        </w:rPr>
      </w:pPr>
      <w:r>
        <w:rPr>
          <w:rFonts w:hint="eastAsia" w:ascii="宋体" w:hAnsi="宋体" w:cs="宋体"/>
          <w:color w:val="auto"/>
          <w:sz w:val="24"/>
          <w:highlight w:val="none"/>
        </w:rPr>
        <w:t>报价表</w:t>
      </w:r>
    </w:p>
    <w:p w14:paraId="06689381">
      <w:pPr>
        <w:numPr>
          <w:ilvl w:val="0"/>
          <w:numId w:val="7"/>
        </w:numPr>
        <w:spacing w:line="480" w:lineRule="auto"/>
        <w:ind w:firstLine="480" w:firstLineChars="200"/>
        <w:rPr>
          <w:rFonts w:ascii="宋体" w:cs="宋体"/>
          <w:color w:val="auto"/>
          <w:sz w:val="24"/>
          <w:highlight w:val="none"/>
        </w:rPr>
      </w:pPr>
      <w:r>
        <w:rPr>
          <w:rFonts w:hint="eastAsia" w:ascii="宋体" w:cs="宋体"/>
          <w:color w:val="auto"/>
          <w:sz w:val="24"/>
          <w:highlight w:val="none"/>
          <w:lang w:val="en-US" w:eastAsia="zh-CN"/>
        </w:rPr>
        <w:t>诚信投标承诺书</w:t>
      </w:r>
    </w:p>
    <w:p w14:paraId="5A79413B">
      <w:pPr>
        <w:numPr>
          <w:ilvl w:val="0"/>
          <w:numId w:val="7"/>
        </w:numPr>
        <w:spacing w:line="480" w:lineRule="auto"/>
        <w:ind w:firstLine="480" w:firstLineChars="200"/>
        <w:rPr>
          <w:rFonts w:ascii="宋体" w:cs="宋体"/>
          <w:color w:val="auto"/>
          <w:sz w:val="24"/>
          <w:highlight w:val="none"/>
        </w:rPr>
      </w:pPr>
      <w:r>
        <w:rPr>
          <w:rFonts w:hint="eastAsia" w:ascii="宋体" w:cs="宋体"/>
          <w:color w:val="auto"/>
          <w:sz w:val="24"/>
          <w:highlight w:val="none"/>
          <w:lang w:val="en-US" w:eastAsia="zh-CN"/>
        </w:rPr>
        <w:t>相关证明文件</w:t>
      </w:r>
    </w:p>
    <w:p w14:paraId="277174A7">
      <w:pPr>
        <w:widowControl/>
        <w:jc w:val="left"/>
        <w:rPr>
          <w:rFonts w:ascii="宋体" w:hAnsi="宋体"/>
          <w:color w:val="auto"/>
          <w:sz w:val="24"/>
          <w:highlight w:val="none"/>
        </w:rPr>
      </w:pPr>
      <w:r>
        <w:rPr>
          <w:rFonts w:ascii="宋体" w:hAnsi="宋体"/>
          <w:color w:val="auto"/>
          <w:sz w:val="24"/>
          <w:highlight w:val="none"/>
        </w:rPr>
        <w:br w:type="page"/>
      </w:r>
    </w:p>
    <w:p w14:paraId="12B7FD4F">
      <w:pPr>
        <w:pStyle w:val="5"/>
        <w:tabs>
          <w:tab w:val="left" w:pos="2730"/>
        </w:tabs>
        <w:jc w:val="center"/>
        <w:rPr>
          <w:rFonts w:cs="宋体"/>
          <w:color w:val="auto"/>
          <w:sz w:val="28"/>
          <w:szCs w:val="28"/>
          <w:highlight w:val="none"/>
        </w:rPr>
      </w:pPr>
      <w:bookmarkStart w:id="24" w:name="_Toc476584433"/>
      <w:bookmarkStart w:id="25" w:name="_Toc54941342"/>
      <w:bookmarkStart w:id="26" w:name="_Toc4481605"/>
      <w:bookmarkStart w:id="27" w:name="_Toc25547"/>
      <w:r>
        <w:rPr>
          <w:rFonts w:hint="eastAsia" w:cs="宋体"/>
          <w:color w:val="auto"/>
          <w:sz w:val="28"/>
          <w:szCs w:val="28"/>
          <w:highlight w:val="none"/>
        </w:rPr>
        <w:t>一、</w:t>
      </w:r>
      <w:bookmarkEnd w:id="24"/>
      <w:bookmarkEnd w:id="25"/>
      <w:r>
        <w:rPr>
          <w:rFonts w:hint="eastAsia" w:cs="宋体"/>
          <w:color w:val="auto"/>
          <w:sz w:val="28"/>
          <w:szCs w:val="28"/>
          <w:highlight w:val="none"/>
          <w:lang w:val="en-US" w:eastAsia="zh-CN"/>
        </w:rPr>
        <w:t>投标函</w:t>
      </w:r>
    </w:p>
    <w:p w14:paraId="042DDD14">
      <w:pPr>
        <w:tabs>
          <w:tab w:val="left" w:pos="5580"/>
        </w:tabs>
        <w:spacing w:before="120" w:line="480" w:lineRule="auto"/>
        <w:rPr>
          <w:rFonts w:ascii="宋体" w:cs="宋体"/>
          <w:color w:val="auto"/>
          <w:szCs w:val="21"/>
          <w:highlight w:val="none"/>
        </w:rPr>
      </w:pPr>
      <w:r>
        <w:rPr>
          <w:rFonts w:hint="eastAsia" w:ascii="宋体" w:hAnsi="宋体" w:cs="宋体"/>
          <w:color w:val="auto"/>
          <w:szCs w:val="21"/>
          <w:highlight w:val="none"/>
        </w:rPr>
        <w:t>致：</w:t>
      </w:r>
      <w:r>
        <w:rPr>
          <w:rFonts w:ascii="宋体" w:hAnsi="宋体" w:cs="宋体"/>
          <w:color w:val="auto"/>
          <w:szCs w:val="21"/>
          <w:highlight w:val="none"/>
          <w:u w:val="single"/>
        </w:rPr>
        <w:t xml:space="preserve">                        </w:t>
      </w:r>
      <w:r>
        <w:rPr>
          <w:rFonts w:hint="eastAsia" w:ascii="宋体" w:hAnsi="宋体" w:cs="宋体"/>
          <w:color w:val="auto"/>
          <w:szCs w:val="21"/>
          <w:highlight w:val="none"/>
        </w:rPr>
        <w:t>（采购人名称）</w:t>
      </w:r>
    </w:p>
    <w:p w14:paraId="1B922DCA">
      <w:pPr>
        <w:pStyle w:val="13"/>
        <w:tabs>
          <w:tab w:val="left" w:pos="5580"/>
        </w:tabs>
        <w:spacing w:line="480" w:lineRule="auto"/>
        <w:ind w:firstLine="420" w:firstLineChars="200"/>
        <w:jc w:val="left"/>
        <w:rPr>
          <w:rFonts w:hAnsi="宋体" w:cs="宋体"/>
          <w:color w:val="auto"/>
          <w:sz w:val="21"/>
          <w:szCs w:val="21"/>
          <w:highlight w:val="none"/>
        </w:rPr>
      </w:pPr>
      <w:r>
        <w:rPr>
          <w:rFonts w:hAnsi="宋体" w:cs="宋体"/>
          <w:color w:val="auto"/>
          <w:sz w:val="21"/>
          <w:szCs w:val="21"/>
          <w:highlight w:val="none"/>
        </w:rPr>
        <w:t>1</w:t>
      </w:r>
      <w:r>
        <w:rPr>
          <w:rFonts w:hint="eastAsia" w:hAnsi="宋体" w:cs="宋体"/>
          <w:color w:val="auto"/>
          <w:sz w:val="21"/>
          <w:szCs w:val="21"/>
          <w:highlight w:val="none"/>
        </w:rPr>
        <w:t>、根据贵方</w:t>
      </w:r>
      <w:r>
        <w:rPr>
          <w:rFonts w:hAnsi="宋体" w:cs="宋体"/>
          <w:color w:val="auto"/>
          <w:sz w:val="21"/>
          <w:szCs w:val="21"/>
          <w:highlight w:val="none"/>
          <w:u w:val="single"/>
        </w:rPr>
        <w:t xml:space="preserve">          </w:t>
      </w:r>
      <w:r>
        <w:rPr>
          <w:rFonts w:hint="eastAsia" w:hAnsi="宋体" w:cs="宋体"/>
          <w:color w:val="auto"/>
          <w:sz w:val="21"/>
          <w:szCs w:val="21"/>
          <w:highlight w:val="none"/>
        </w:rPr>
        <w:t>号</w:t>
      </w:r>
      <w:r>
        <w:rPr>
          <w:rFonts w:hint="eastAsia" w:hAnsi="宋体" w:cs="宋体"/>
          <w:color w:val="auto"/>
          <w:sz w:val="21"/>
          <w:szCs w:val="21"/>
          <w:highlight w:val="none"/>
          <w:lang w:val="en-US" w:eastAsia="zh-CN"/>
        </w:rPr>
        <w:t>比选文件</w:t>
      </w:r>
      <w:r>
        <w:rPr>
          <w:rFonts w:hint="eastAsia" w:hAnsi="宋体" w:cs="宋体"/>
          <w:color w:val="auto"/>
          <w:sz w:val="21"/>
          <w:szCs w:val="21"/>
          <w:highlight w:val="none"/>
        </w:rPr>
        <w:t>，我方决定参加贵方组织的</w:t>
      </w:r>
      <w:r>
        <w:rPr>
          <w:rFonts w:hAnsi="宋体" w:cs="宋体"/>
          <w:color w:val="auto"/>
          <w:sz w:val="21"/>
          <w:szCs w:val="21"/>
          <w:highlight w:val="none"/>
          <w:u w:val="single"/>
        </w:rPr>
        <w:t xml:space="preserve">                       </w:t>
      </w:r>
      <w:r>
        <w:rPr>
          <w:rFonts w:hint="eastAsia" w:hAnsi="宋体" w:cs="宋体"/>
          <w:color w:val="auto"/>
          <w:sz w:val="21"/>
          <w:szCs w:val="21"/>
          <w:highlight w:val="none"/>
        </w:rPr>
        <w:t>项目的</w:t>
      </w:r>
      <w:r>
        <w:rPr>
          <w:rFonts w:hint="eastAsia" w:hAnsi="宋体" w:cs="宋体"/>
          <w:color w:val="auto"/>
          <w:sz w:val="21"/>
          <w:szCs w:val="21"/>
          <w:highlight w:val="none"/>
          <w:lang w:val="en-US" w:eastAsia="zh-CN"/>
        </w:rPr>
        <w:t>比选招标</w:t>
      </w:r>
      <w:r>
        <w:rPr>
          <w:rFonts w:hint="eastAsia" w:hAnsi="宋体" w:cs="宋体"/>
          <w:color w:val="auto"/>
          <w:sz w:val="21"/>
          <w:szCs w:val="21"/>
          <w:highlight w:val="none"/>
        </w:rPr>
        <w:t>。我方授权</w:t>
      </w:r>
      <w:r>
        <w:rPr>
          <w:rFonts w:hAnsi="宋体" w:cs="宋体"/>
          <w:color w:val="auto"/>
          <w:sz w:val="21"/>
          <w:szCs w:val="21"/>
          <w:highlight w:val="none"/>
          <w:u w:val="single"/>
        </w:rPr>
        <w:t xml:space="preserve">        </w:t>
      </w:r>
      <w:r>
        <w:rPr>
          <w:rFonts w:hAnsi="宋体" w:cs="宋体"/>
          <w:color w:val="auto"/>
          <w:sz w:val="21"/>
          <w:szCs w:val="21"/>
          <w:highlight w:val="none"/>
        </w:rPr>
        <w:t>(</w:t>
      </w:r>
      <w:r>
        <w:rPr>
          <w:rFonts w:hint="eastAsia" w:hAnsi="宋体" w:cs="宋体"/>
          <w:color w:val="auto"/>
          <w:sz w:val="21"/>
          <w:szCs w:val="21"/>
          <w:highlight w:val="none"/>
        </w:rPr>
        <w:t>姓名和职务</w:t>
      </w:r>
      <w:r>
        <w:rPr>
          <w:rFonts w:hAnsi="宋体" w:cs="宋体"/>
          <w:color w:val="auto"/>
          <w:sz w:val="21"/>
          <w:szCs w:val="21"/>
          <w:highlight w:val="none"/>
        </w:rPr>
        <w:t>)</w:t>
      </w:r>
      <w:r>
        <w:rPr>
          <w:rFonts w:hint="eastAsia" w:hAnsi="宋体" w:cs="宋体"/>
          <w:color w:val="auto"/>
          <w:sz w:val="21"/>
          <w:szCs w:val="21"/>
          <w:highlight w:val="none"/>
        </w:rPr>
        <w:t>代表我方</w:t>
      </w:r>
      <w:r>
        <w:rPr>
          <w:rFonts w:hAnsi="宋体" w:cs="宋体"/>
          <w:color w:val="auto"/>
          <w:sz w:val="21"/>
          <w:szCs w:val="21"/>
          <w:highlight w:val="none"/>
          <w:u w:val="single"/>
        </w:rPr>
        <w:t xml:space="preserve">                    </w:t>
      </w:r>
      <w:r>
        <w:rPr>
          <w:rFonts w:hint="eastAsia" w:hAnsi="宋体" w:cs="宋体"/>
          <w:color w:val="auto"/>
          <w:sz w:val="21"/>
          <w:szCs w:val="21"/>
          <w:highlight w:val="none"/>
        </w:rPr>
        <w:t>（供应商的名称）全权处理本项目响应的有关事宜。</w:t>
      </w:r>
    </w:p>
    <w:p w14:paraId="7AE2821D">
      <w:pPr>
        <w:pStyle w:val="13"/>
        <w:tabs>
          <w:tab w:val="left" w:pos="5580"/>
        </w:tabs>
        <w:spacing w:line="480" w:lineRule="auto"/>
        <w:ind w:firstLine="420" w:firstLineChars="200"/>
        <w:rPr>
          <w:rFonts w:hint="default" w:hAnsi="宋体" w:eastAsia="宋体" w:cs="宋体"/>
          <w:color w:val="auto"/>
          <w:sz w:val="21"/>
          <w:szCs w:val="21"/>
          <w:highlight w:val="none"/>
          <w:lang w:val="en-US" w:eastAsia="zh-CN"/>
        </w:rPr>
      </w:pPr>
      <w:r>
        <w:rPr>
          <w:rFonts w:hAnsi="宋体" w:cs="宋体"/>
          <w:color w:val="auto"/>
          <w:sz w:val="21"/>
          <w:szCs w:val="21"/>
          <w:highlight w:val="none"/>
        </w:rPr>
        <w:t>2</w:t>
      </w:r>
      <w:r>
        <w:rPr>
          <w:rFonts w:hint="eastAsia" w:hAnsi="宋体" w:cs="宋体"/>
          <w:color w:val="auto"/>
          <w:sz w:val="21"/>
          <w:szCs w:val="21"/>
          <w:highlight w:val="none"/>
        </w:rPr>
        <w:t>、我方愿意按照</w:t>
      </w:r>
      <w:r>
        <w:rPr>
          <w:rFonts w:hint="eastAsia" w:hAnsi="宋体" w:cs="宋体"/>
          <w:color w:val="auto"/>
          <w:sz w:val="21"/>
          <w:szCs w:val="21"/>
          <w:highlight w:val="none"/>
          <w:lang w:val="en-US" w:eastAsia="zh-CN"/>
        </w:rPr>
        <w:t>比选</w:t>
      </w:r>
      <w:r>
        <w:rPr>
          <w:rFonts w:hint="eastAsia" w:hAnsi="宋体" w:cs="宋体"/>
          <w:color w:val="auto"/>
          <w:sz w:val="21"/>
          <w:szCs w:val="21"/>
          <w:highlight w:val="none"/>
        </w:rPr>
        <w:t>文件约定的各项要求，向采购人提供所需的货物与服务，</w:t>
      </w:r>
      <w:r>
        <w:rPr>
          <w:rFonts w:hint="eastAsia" w:hAnsi="宋体" w:cs="宋体"/>
          <w:color w:val="auto"/>
          <w:sz w:val="21"/>
          <w:szCs w:val="21"/>
          <w:highlight w:val="none"/>
          <w:lang w:val="en-US" w:eastAsia="zh-CN"/>
        </w:rPr>
        <w:t>比选费率</w:t>
      </w:r>
      <w:r>
        <w:rPr>
          <w:rFonts w:hint="eastAsia" w:hAnsi="宋体" w:cs="宋体"/>
          <w:color w:val="auto"/>
          <w:sz w:val="21"/>
          <w:szCs w:val="21"/>
          <w:highlight w:val="none"/>
        </w:rPr>
        <w:t>为（大写）</w:t>
      </w:r>
      <w:r>
        <w:rPr>
          <w:rFonts w:hAnsi="宋体" w:cs="宋体"/>
          <w:color w:val="auto"/>
          <w:sz w:val="21"/>
          <w:szCs w:val="21"/>
          <w:highlight w:val="none"/>
          <w:u w:val="single"/>
        </w:rPr>
        <w:t xml:space="preserve">                    </w:t>
      </w:r>
      <w:r>
        <w:rPr>
          <w:rFonts w:hint="eastAsia" w:hAnsi="宋体" w:cs="宋体"/>
          <w:color w:val="auto"/>
          <w:sz w:val="21"/>
          <w:szCs w:val="21"/>
          <w:highlight w:val="none"/>
          <w:u w:val="single"/>
        </w:rPr>
        <w:t>；</w:t>
      </w:r>
      <w:r>
        <w:rPr>
          <w:rFonts w:hAnsi="宋体" w:cs="宋体"/>
          <w:color w:val="auto"/>
          <w:sz w:val="21"/>
          <w:szCs w:val="21"/>
          <w:highlight w:val="none"/>
        </w:rPr>
        <w:t>(</w:t>
      </w:r>
      <w:r>
        <w:rPr>
          <w:rFonts w:hint="eastAsia" w:hAnsi="宋体" w:cs="宋体"/>
          <w:color w:val="auto"/>
          <w:sz w:val="21"/>
          <w:szCs w:val="21"/>
          <w:highlight w:val="none"/>
        </w:rPr>
        <w:t>小写</w:t>
      </w:r>
      <w:r>
        <w:rPr>
          <w:rFonts w:hAnsi="宋体" w:cs="宋体"/>
          <w:color w:val="auto"/>
          <w:sz w:val="21"/>
          <w:szCs w:val="21"/>
          <w:highlight w:val="none"/>
        </w:rPr>
        <w:t>)</w:t>
      </w:r>
      <w:r>
        <w:rPr>
          <w:rFonts w:hAnsi="宋体" w:cs="宋体"/>
          <w:color w:val="auto"/>
          <w:sz w:val="21"/>
          <w:szCs w:val="21"/>
          <w:highlight w:val="none"/>
          <w:u w:val="single"/>
        </w:rPr>
        <w:t xml:space="preserve">              </w:t>
      </w:r>
      <w:r>
        <w:rPr>
          <w:rFonts w:hint="eastAsia" w:hAnsi="宋体" w:cs="宋体"/>
          <w:color w:val="auto"/>
          <w:sz w:val="21"/>
          <w:szCs w:val="21"/>
          <w:highlight w:val="none"/>
          <w:u w:val="single"/>
          <w:lang w:val="en-US" w:eastAsia="zh-CN"/>
        </w:rPr>
        <w:t>%</w:t>
      </w:r>
      <w:r>
        <w:rPr>
          <w:rFonts w:hAnsi="宋体" w:cs="宋体"/>
          <w:color w:val="auto"/>
          <w:sz w:val="21"/>
          <w:szCs w:val="21"/>
          <w:highlight w:val="none"/>
          <w:u w:val="single"/>
        </w:rPr>
        <w:t xml:space="preserve"> </w:t>
      </w:r>
      <w:r>
        <w:rPr>
          <w:rFonts w:hint="eastAsia" w:hAnsi="宋体" w:cs="宋体"/>
          <w:color w:val="auto"/>
          <w:sz w:val="21"/>
          <w:szCs w:val="21"/>
          <w:highlight w:val="none"/>
        </w:rPr>
        <w:t>。</w:t>
      </w:r>
    </w:p>
    <w:p w14:paraId="2A15A9B5">
      <w:pPr>
        <w:keepNext w:val="0"/>
        <w:keepLines w:val="0"/>
        <w:pageBreakBefore w:val="0"/>
        <w:widowControl w:val="0"/>
        <w:tabs>
          <w:tab w:val="left" w:pos="5580"/>
        </w:tabs>
        <w:kinsoku/>
        <w:wordWrap/>
        <w:overflowPunct/>
        <w:topLinePunct w:val="0"/>
        <w:autoSpaceDE/>
        <w:autoSpaceDN/>
        <w:bidi w:val="0"/>
        <w:adjustRightInd/>
        <w:snapToGrid/>
        <w:spacing w:line="540" w:lineRule="exact"/>
        <w:ind w:firstLine="420" w:firstLineChars="200"/>
        <w:textAlignment w:val="auto"/>
        <w:rPr>
          <w:rFonts w:hAnsi="宋体" w:cs="宋体"/>
          <w:color w:val="auto"/>
          <w:sz w:val="21"/>
          <w:szCs w:val="21"/>
          <w:highlight w:val="none"/>
        </w:rPr>
      </w:pPr>
      <w:r>
        <w:rPr>
          <w:rFonts w:hAnsi="宋体" w:cs="宋体"/>
          <w:color w:val="auto"/>
          <w:sz w:val="21"/>
          <w:szCs w:val="21"/>
          <w:highlight w:val="none"/>
        </w:rPr>
        <w:t>3</w:t>
      </w:r>
      <w:r>
        <w:rPr>
          <w:rFonts w:hint="eastAsia" w:hAnsi="宋体" w:cs="宋体"/>
          <w:color w:val="auto"/>
          <w:sz w:val="21"/>
          <w:szCs w:val="21"/>
          <w:highlight w:val="none"/>
        </w:rPr>
        <w:t>、一旦我方成交，我方将严格履行合同约定的责任和义务，</w:t>
      </w:r>
      <w:r>
        <w:rPr>
          <w:rFonts w:hint="eastAsia" w:ascii="宋体" w:hAnsi="宋体"/>
          <w:color w:val="auto"/>
          <w:sz w:val="21"/>
          <w:szCs w:val="21"/>
          <w:highlight w:val="none"/>
        </w:rPr>
        <w:t>保证该项目的</w:t>
      </w:r>
      <w:r>
        <w:rPr>
          <w:rFonts w:hint="eastAsia" w:ascii="宋体" w:hAnsi="宋体"/>
          <w:color w:val="auto"/>
          <w:sz w:val="21"/>
          <w:szCs w:val="21"/>
          <w:highlight w:val="none"/>
          <w:lang w:val="en-US" w:eastAsia="zh-CN"/>
        </w:rPr>
        <w:t>合同履行期限</w:t>
      </w:r>
      <w:r>
        <w:rPr>
          <w:rFonts w:hint="eastAsia" w:ascii="宋体" w:hAnsi="宋体"/>
          <w:color w:val="auto"/>
          <w:sz w:val="21"/>
          <w:szCs w:val="21"/>
          <w:highlight w:val="none"/>
        </w:rPr>
        <w:t>为</w:t>
      </w:r>
      <w:r>
        <w:rPr>
          <w:rFonts w:hint="eastAsia" w:ascii="宋体" w:hAnsi="宋体"/>
          <w:b/>
          <w:bCs/>
          <w:color w:val="auto"/>
          <w:sz w:val="21"/>
          <w:szCs w:val="21"/>
          <w:highlight w:val="none"/>
          <w:u w:val="none"/>
        </w:rPr>
        <w:t>自合同签订之日起</w:t>
      </w:r>
      <w:r>
        <w:rPr>
          <w:rFonts w:hint="eastAsia" w:ascii="宋体" w:hAnsi="宋体"/>
          <w:b/>
          <w:bCs/>
          <w:color w:val="auto"/>
          <w:sz w:val="21"/>
          <w:szCs w:val="21"/>
          <w:highlight w:val="none"/>
          <w:u w:val="none"/>
          <w:lang w:val="en-US" w:eastAsia="zh-CN"/>
        </w:rPr>
        <w:t>90天内</w:t>
      </w:r>
      <w:r>
        <w:rPr>
          <w:rFonts w:hint="eastAsia" w:ascii="宋体" w:hAnsi="宋体" w:cs="宋体"/>
          <w:color w:val="auto"/>
          <w:sz w:val="21"/>
          <w:szCs w:val="21"/>
          <w:highlight w:val="none"/>
        </w:rPr>
        <w:t>。</w:t>
      </w:r>
    </w:p>
    <w:p w14:paraId="7DBE1986">
      <w:pPr>
        <w:pStyle w:val="13"/>
        <w:tabs>
          <w:tab w:val="left" w:pos="5580"/>
        </w:tabs>
        <w:spacing w:line="360" w:lineRule="auto"/>
        <w:ind w:firstLine="394" w:firstLineChars="199"/>
        <w:rPr>
          <w:rFonts w:hAnsi="宋体" w:cs="宋体"/>
          <w:color w:val="auto"/>
          <w:spacing w:val="-6"/>
          <w:sz w:val="21"/>
          <w:szCs w:val="21"/>
          <w:highlight w:val="none"/>
        </w:rPr>
      </w:pPr>
      <w:r>
        <w:rPr>
          <w:rFonts w:hint="eastAsia" w:hAnsi="宋体" w:cs="宋体"/>
          <w:color w:val="auto"/>
          <w:spacing w:val="-6"/>
          <w:sz w:val="21"/>
          <w:szCs w:val="21"/>
          <w:highlight w:val="none"/>
          <w:lang w:val="en-US" w:eastAsia="zh-CN"/>
        </w:rPr>
        <w:t>4</w:t>
      </w:r>
      <w:r>
        <w:rPr>
          <w:rFonts w:hint="eastAsia" w:hAnsi="宋体" w:cs="宋体"/>
          <w:color w:val="auto"/>
          <w:spacing w:val="-6"/>
          <w:sz w:val="21"/>
          <w:szCs w:val="21"/>
          <w:highlight w:val="none"/>
        </w:rPr>
        <w:t>、我方保证按照本项目</w:t>
      </w:r>
      <w:r>
        <w:rPr>
          <w:rFonts w:hint="eastAsia" w:hAnsi="宋体" w:cs="宋体"/>
          <w:color w:val="auto"/>
          <w:spacing w:val="-6"/>
          <w:sz w:val="21"/>
          <w:szCs w:val="21"/>
          <w:highlight w:val="none"/>
          <w:lang w:val="en-US" w:eastAsia="zh-CN"/>
        </w:rPr>
        <w:t>比选</w:t>
      </w:r>
      <w:r>
        <w:rPr>
          <w:rFonts w:hint="eastAsia" w:hAnsi="宋体" w:cs="宋体"/>
          <w:color w:val="auto"/>
          <w:spacing w:val="-6"/>
          <w:sz w:val="21"/>
          <w:szCs w:val="21"/>
          <w:highlight w:val="none"/>
        </w:rPr>
        <w:t>文件要求提交</w:t>
      </w:r>
      <w:r>
        <w:rPr>
          <w:rFonts w:hint="eastAsia" w:hAnsi="宋体" w:cs="宋体"/>
          <w:color w:val="auto"/>
          <w:spacing w:val="-6"/>
          <w:sz w:val="21"/>
          <w:szCs w:val="21"/>
          <w:highlight w:val="none"/>
          <w:lang w:val="en-US" w:eastAsia="zh-CN"/>
        </w:rPr>
        <w:t>比选</w:t>
      </w:r>
      <w:r>
        <w:rPr>
          <w:rFonts w:hint="eastAsia" w:hAnsi="宋体" w:cs="宋体"/>
          <w:color w:val="auto"/>
          <w:spacing w:val="-6"/>
          <w:sz w:val="21"/>
          <w:szCs w:val="21"/>
          <w:highlight w:val="none"/>
        </w:rPr>
        <w:t>响应文件。</w:t>
      </w:r>
    </w:p>
    <w:p w14:paraId="21F931C3">
      <w:pPr>
        <w:pStyle w:val="13"/>
        <w:tabs>
          <w:tab w:val="left" w:pos="5580"/>
        </w:tabs>
        <w:spacing w:line="360" w:lineRule="auto"/>
        <w:ind w:firstLine="394" w:firstLineChars="199"/>
        <w:rPr>
          <w:rFonts w:hAnsi="宋体" w:cs="宋体"/>
          <w:color w:val="auto"/>
          <w:sz w:val="21"/>
          <w:szCs w:val="21"/>
          <w:highlight w:val="none"/>
        </w:rPr>
      </w:pPr>
      <w:r>
        <w:rPr>
          <w:rFonts w:hint="eastAsia" w:hAnsi="宋体" w:cs="宋体"/>
          <w:color w:val="auto"/>
          <w:spacing w:val="-6"/>
          <w:sz w:val="21"/>
          <w:szCs w:val="21"/>
          <w:highlight w:val="none"/>
          <w:lang w:val="en-US" w:eastAsia="zh-CN"/>
        </w:rPr>
        <w:t>5</w:t>
      </w:r>
      <w:r>
        <w:rPr>
          <w:rFonts w:hint="eastAsia" w:hAnsi="宋体" w:cs="宋体"/>
          <w:color w:val="auto"/>
          <w:spacing w:val="-6"/>
          <w:sz w:val="21"/>
          <w:szCs w:val="21"/>
          <w:highlight w:val="none"/>
        </w:rPr>
        <w:t>、</w:t>
      </w:r>
      <w:r>
        <w:rPr>
          <w:rFonts w:hint="eastAsia" w:hAnsi="宋体" w:cs="宋体"/>
          <w:color w:val="auto"/>
          <w:sz w:val="21"/>
          <w:szCs w:val="21"/>
          <w:highlight w:val="none"/>
        </w:rPr>
        <w:t>我方愿意提供贵方可能另外要求的、与响应有关的文件资料，并保证我方已提供和将要提供的文件是真实的、准确的。</w:t>
      </w:r>
    </w:p>
    <w:p w14:paraId="7D384759">
      <w:pPr>
        <w:widowControl w:val="0"/>
        <w:tabs>
          <w:tab w:val="left" w:pos="5580"/>
        </w:tabs>
        <w:spacing w:line="360" w:lineRule="auto"/>
        <w:ind w:firstLine="420" w:firstLineChars="199"/>
        <w:jc w:val="both"/>
        <w:rPr>
          <w:rFonts w:ascii="宋体" w:hAnsi="宋体" w:eastAsia="宋体" w:cs="Courier New"/>
          <w:b/>
          <w:bCs/>
          <w:color w:val="auto"/>
          <w:kern w:val="2"/>
          <w:sz w:val="21"/>
          <w:szCs w:val="21"/>
          <w:highlight w:val="none"/>
          <w:lang w:val="en-US" w:eastAsia="zh-CN" w:bidi="ar-SA"/>
        </w:rPr>
      </w:pPr>
      <w:r>
        <w:rPr>
          <w:rFonts w:hint="eastAsia" w:ascii="宋体" w:hAnsi="宋体" w:eastAsia="宋体" w:cs="Courier New"/>
          <w:b/>
          <w:bCs/>
          <w:color w:val="auto"/>
          <w:kern w:val="2"/>
          <w:sz w:val="21"/>
          <w:szCs w:val="21"/>
          <w:highlight w:val="none"/>
          <w:lang w:val="en-US" w:eastAsia="zh-CN" w:bidi="ar-SA"/>
        </w:rPr>
        <w:t>6、我方承诺中选后提供的服务完全响应本项目需求，否则将接受采购人取消中选资格等一切处罚。</w:t>
      </w:r>
    </w:p>
    <w:p w14:paraId="44A3428F">
      <w:pPr>
        <w:pStyle w:val="13"/>
        <w:tabs>
          <w:tab w:val="left" w:pos="5580"/>
        </w:tabs>
        <w:spacing w:line="480" w:lineRule="auto"/>
        <w:ind w:firstLine="398" w:firstLineChars="199"/>
        <w:rPr>
          <w:rFonts w:hint="eastAsia" w:hAnsi="宋体" w:eastAsia="宋体" w:cs="宋体"/>
          <w:color w:val="auto"/>
          <w:highlight w:val="none"/>
          <w:lang w:val="en-US" w:eastAsia="zh-CN"/>
        </w:rPr>
      </w:pPr>
    </w:p>
    <w:p w14:paraId="3BC478D7">
      <w:pPr>
        <w:pStyle w:val="13"/>
        <w:tabs>
          <w:tab w:val="left" w:pos="5580"/>
        </w:tabs>
        <w:spacing w:line="480" w:lineRule="auto"/>
        <w:ind w:right="360" w:firstLine="3400" w:firstLineChars="1700"/>
        <w:rPr>
          <w:rFonts w:hAnsi="宋体" w:cs="宋体"/>
          <w:color w:val="auto"/>
          <w:highlight w:val="none"/>
        </w:rPr>
      </w:pPr>
    </w:p>
    <w:p w14:paraId="1159173F">
      <w:pPr>
        <w:pStyle w:val="13"/>
        <w:tabs>
          <w:tab w:val="left" w:pos="5580"/>
        </w:tabs>
        <w:spacing w:line="480" w:lineRule="auto"/>
        <w:ind w:right="360" w:firstLine="3570" w:firstLineChars="1700"/>
        <w:rPr>
          <w:rFonts w:hAnsi="宋体" w:cs="宋体"/>
          <w:color w:val="auto"/>
          <w:sz w:val="21"/>
          <w:szCs w:val="21"/>
          <w:highlight w:val="none"/>
          <w:u w:val="single"/>
        </w:rPr>
      </w:pPr>
      <w:r>
        <w:rPr>
          <w:rFonts w:hint="eastAsia" w:hAnsi="宋体" w:cs="宋体"/>
          <w:color w:val="auto"/>
          <w:sz w:val="21"/>
          <w:szCs w:val="21"/>
          <w:highlight w:val="none"/>
        </w:rPr>
        <w:t>供应商：</w:t>
      </w:r>
      <w:r>
        <w:rPr>
          <w:rFonts w:hAnsi="宋体" w:cs="宋体"/>
          <w:color w:val="auto"/>
          <w:sz w:val="21"/>
          <w:szCs w:val="21"/>
          <w:highlight w:val="none"/>
          <w:u w:val="single"/>
        </w:rPr>
        <w:t xml:space="preserve">                           </w:t>
      </w:r>
      <w:r>
        <w:rPr>
          <w:rFonts w:hint="eastAsia" w:hAnsi="宋体" w:cs="宋体"/>
          <w:color w:val="auto"/>
          <w:sz w:val="21"/>
          <w:szCs w:val="21"/>
          <w:highlight w:val="none"/>
          <w:u w:val="single"/>
        </w:rPr>
        <w:t>（盖章）</w:t>
      </w:r>
      <w:r>
        <w:rPr>
          <w:rFonts w:hAnsi="宋体" w:cs="宋体"/>
          <w:color w:val="auto"/>
          <w:sz w:val="21"/>
          <w:szCs w:val="21"/>
          <w:highlight w:val="none"/>
          <w:u w:val="single"/>
        </w:rPr>
        <w:t xml:space="preserve"> </w:t>
      </w:r>
    </w:p>
    <w:p w14:paraId="6A576412">
      <w:pPr>
        <w:pStyle w:val="13"/>
        <w:tabs>
          <w:tab w:val="left" w:pos="5580"/>
        </w:tabs>
        <w:spacing w:line="480" w:lineRule="auto"/>
        <w:ind w:firstLine="420" w:firstLineChars="200"/>
        <w:rPr>
          <w:rFonts w:hAnsi="宋体" w:cs="宋体"/>
          <w:color w:val="auto"/>
          <w:sz w:val="21"/>
          <w:szCs w:val="21"/>
          <w:highlight w:val="none"/>
          <w:u w:val="single"/>
        </w:rPr>
      </w:pPr>
      <w:r>
        <w:rPr>
          <w:rFonts w:hAnsi="宋体" w:cs="宋体"/>
          <w:color w:val="auto"/>
          <w:sz w:val="21"/>
          <w:szCs w:val="21"/>
          <w:highlight w:val="none"/>
        </w:rPr>
        <w:t xml:space="preserve">                              </w:t>
      </w:r>
      <w:r>
        <w:rPr>
          <w:rFonts w:hint="eastAsia" w:hAnsi="宋体" w:cs="宋体"/>
          <w:color w:val="auto"/>
          <w:sz w:val="21"/>
          <w:szCs w:val="21"/>
          <w:highlight w:val="none"/>
        </w:rPr>
        <w:t>单位地址：</w:t>
      </w:r>
      <w:r>
        <w:rPr>
          <w:rFonts w:hAnsi="宋体" w:cs="宋体"/>
          <w:color w:val="auto"/>
          <w:sz w:val="21"/>
          <w:szCs w:val="21"/>
          <w:highlight w:val="none"/>
          <w:u w:val="single"/>
        </w:rPr>
        <w:tab/>
      </w:r>
      <w:r>
        <w:rPr>
          <w:rFonts w:hAnsi="宋体" w:cs="宋体"/>
          <w:color w:val="auto"/>
          <w:sz w:val="21"/>
          <w:szCs w:val="21"/>
          <w:highlight w:val="none"/>
          <w:u w:val="single"/>
        </w:rPr>
        <w:tab/>
      </w:r>
      <w:r>
        <w:rPr>
          <w:rFonts w:hAnsi="宋体" w:cs="宋体"/>
          <w:color w:val="auto"/>
          <w:sz w:val="21"/>
          <w:szCs w:val="21"/>
          <w:highlight w:val="none"/>
          <w:u w:val="single"/>
        </w:rPr>
        <w:tab/>
      </w:r>
      <w:r>
        <w:rPr>
          <w:rFonts w:hAnsi="宋体" w:cs="宋体"/>
          <w:color w:val="auto"/>
          <w:sz w:val="21"/>
          <w:szCs w:val="21"/>
          <w:highlight w:val="none"/>
          <w:u w:val="single"/>
        </w:rPr>
        <w:tab/>
      </w:r>
      <w:r>
        <w:rPr>
          <w:rFonts w:hAnsi="宋体" w:cs="宋体"/>
          <w:color w:val="auto"/>
          <w:sz w:val="21"/>
          <w:szCs w:val="21"/>
          <w:highlight w:val="none"/>
          <w:u w:val="single"/>
        </w:rPr>
        <w:tab/>
      </w:r>
      <w:r>
        <w:rPr>
          <w:rFonts w:hAnsi="宋体" w:cs="宋体"/>
          <w:color w:val="auto"/>
          <w:sz w:val="21"/>
          <w:szCs w:val="21"/>
          <w:highlight w:val="none"/>
          <w:u w:val="single"/>
        </w:rPr>
        <w:tab/>
      </w:r>
      <w:r>
        <w:rPr>
          <w:rFonts w:hAnsi="宋体" w:cs="宋体"/>
          <w:color w:val="auto"/>
          <w:sz w:val="21"/>
          <w:szCs w:val="21"/>
          <w:highlight w:val="none"/>
          <w:u w:val="single"/>
        </w:rPr>
        <w:t xml:space="preserve">      </w:t>
      </w:r>
    </w:p>
    <w:p w14:paraId="4D229E73">
      <w:pPr>
        <w:pStyle w:val="13"/>
        <w:tabs>
          <w:tab w:val="left" w:pos="5580"/>
        </w:tabs>
        <w:spacing w:line="480" w:lineRule="auto"/>
        <w:ind w:firstLine="420" w:firstLineChars="200"/>
        <w:rPr>
          <w:rFonts w:hAnsi="宋体" w:cs="宋体"/>
          <w:color w:val="auto"/>
          <w:sz w:val="21"/>
          <w:szCs w:val="21"/>
          <w:highlight w:val="none"/>
          <w:u w:val="single"/>
        </w:rPr>
      </w:pPr>
      <w:r>
        <w:rPr>
          <w:rFonts w:hAnsi="宋体" w:cs="宋体"/>
          <w:color w:val="auto"/>
          <w:sz w:val="21"/>
          <w:szCs w:val="21"/>
          <w:highlight w:val="none"/>
        </w:rPr>
        <w:t xml:space="preserve">                              </w:t>
      </w:r>
      <w:r>
        <w:rPr>
          <w:rFonts w:hint="eastAsia" w:hAnsi="宋体" w:cs="宋体"/>
          <w:color w:val="auto"/>
          <w:sz w:val="21"/>
          <w:szCs w:val="21"/>
          <w:highlight w:val="none"/>
        </w:rPr>
        <w:t>法定代表人：</w:t>
      </w:r>
      <w:r>
        <w:rPr>
          <w:rFonts w:hAnsi="宋体" w:cs="宋体"/>
          <w:color w:val="auto"/>
          <w:sz w:val="21"/>
          <w:szCs w:val="21"/>
          <w:highlight w:val="none"/>
          <w:u w:val="single"/>
        </w:rPr>
        <w:t xml:space="preserve">        </w:t>
      </w:r>
      <w:r>
        <w:rPr>
          <w:rFonts w:hint="eastAsia" w:hAnsi="宋体" w:cs="宋体"/>
          <w:color w:val="auto"/>
          <w:sz w:val="21"/>
          <w:szCs w:val="21"/>
          <w:highlight w:val="none"/>
          <w:u w:val="single"/>
        </w:rPr>
        <w:t xml:space="preserve">             </w:t>
      </w:r>
      <w:r>
        <w:rPr>
          <w:rFonts w:hAnsi="宋体" w:cs="宋体"/>
          <w:color w:val="auto"/>
          <w:sz w:val="21"/>
          <w:szCs w:val="21"/>
          <w:highlight w:val="none"/>
          <w:u w:val="single"/>
        </w:rPr>
        <w:t xml:space="preserve">  </w:t>
      </w:r>
      <w:r>
        <w:rPr>
          <w:rFonts w:hint="eastAsia" w:hAnsi="宋体" w:cs="宋体"/>
          <w:color w:val="auto"/>
          <w:sz w:val="21"/>
          <w:szCs w:val="21"/>
          <w:highlight w:val="none"/>
          <w:u w:val="single"/>
        </w:rPr>
        <w:t>（盖章）</w:t>
      </w:r>
    </w:p>
    <w:p w14:paraId="6B123FB9">
      <w:pPr>
        <w:pStyle w:val="13"/>
        <w:tabs>
          <w:tab w:val="left" w:pos="5580"/>
        </w:tabs>
        <w:spacing w:line="480" w:lineRule="auto"/>
        <w:ind w:firstLine="3570" w:firstLineChars="1700"/>
        <w:rPr>
          <w:rFonts w:hint="eastAsia" w:hAnsi="宋体" w:cs="宋体"/>
          <w:color w:val="auto"/>
          <w:sz w:val="21"/>
          <w:szCs w:val="21"/>
          <w:highlight w:val="none"/>
        </w:rPr>
      </w:pPr>
      <w:r>
        <w:rPr>
          <w:rFonts w:hint="eastAsia" w:hAnsi="宋体" w:cs="宋体"/>
          <w:color w:val="auto"/>
          <w:sz w:val="21"/>
          <w:szCs w:val="21"/>
          <w:highlight w:val="none"/>
        </w:rPr>
        <w:t>日期：</w:t>
      </w:r>
      <w:r>
        <w:rPr>
          <w:rFonts w:hAnsi="宋体" w:cs="宋体"/>
          <w:color w:val="auto"/>
          <w:sz w:val="21"/>
          <w:szCs w:val="21"/>
          <w:highlight w:val="none"/>
        </w:rPr>
        <w:t xml:space="preserve">          </w:t>
      </w:r>
      <w:r>
        <w:rPr>
          <w:rFonts w:hint="eastAsia" w:hAnsi="宋体" w:cs="宋体"/>
          <w:color w:val="auto"/>
          <w:sz w:val="21"/>
          <w:szCs w:val="21"/>
          <w:highlight w:val="none"/>
        </w:rPr>
        <w:t>年</w:t>
      </w:r>
      <w:r>
        <w:rPr>
          <w:rFonts w:hAnsi="宋体" w:cs="宋体"/>
          <w:color w:val="auto"/>
          <w:sz w:val="21"/>
          <w:szCs w:val="21"/>
          <w:highlight w:val="none"/>
        </w:rPr>
        <w:t xml:space="preserve">      </w:t>
      </w:r>
      <w:r>
        <w:rPr>
          <w:rFonts w:hint="eastAsia" w:hAnsi="宋体" w:cs="宋体"/>
          <w:color w:val="auto"/>
          <w:sz w:val="21"/>
          <w:szCs w:val="21"/>
          <w:highlight w:val="none"/>
        </w:rPr>
        <w:t>月</w:t>
      </w:r>
      <w:r>
        <w:rPr>
          <w:rFonts w:hAnsi="宋体" w:cs="宋体"/>
          <w:color w:val="auto"/>
          <w:sz w:val="21"/>
          <w:szCs w:val="21"/>
          <w:highlight w:val="none"/>
        </w:rPr>
        <w:t xml:space="preserve">      </w:t>
      </w:r>
      <w:r>
        <w:rPr>
          <w:rFonts w:hint="eastAsia" w:hAnsi="宋体" w:cs="宋体"/>
          <w:color w:val="auto"/>
          <w:sz w:val="21"/>
          <w:szCs w:val="21"/>
          <w:highlight w:val="none"/>
        </w:rPr>
        <w:t>日</w:t>
      </w:r>
    </w:p>
    <w:p w14:paraId="12713119">
      <w:pPr>
        <w:pStyle w:val="13"/>
        <w:tabs>
          <w:tab w:val="left" w:pos="5580"/>
        </w:tabs>
        <w:spacing w:line="480" w:lineRule="auto"/>
        <w:ind w:firstLine="3400" w:firstLineChars="1700"/>
        <w:rPr>
          <w:rFonts w:hint="eastAsia" w:hAnsi="宋体" w:cs="宋体"/>
          <w:color w:val="auto"/>
          <w:highlight w:val="none"/>
        </w:rPr>
      </w:pPr>
    </w:p>
    <w:p w14:paraId="08705F26">
      <w:pPr>
        <w:pStyle w:val="13"/>
        <w:tabs>
          <w:tab w:val="left" w:pos="5580"/>
        </w:tabs>
        <w:spacing w:line="480" w:lineRule="auto"/>
        <w:ind w:firstLine="3400" w:firstLineChars="1700"/>
        <w:rPr>
          <w:rFonts w:hint="eastAsia" w:hAnsi="宋体" w:cs="宋体"/>
          <w:color w:val="auto"/>
          <w:highlight w:val="none"/>
        </w:rPr>
      </w:pPr>
    </w:p>
    <w:p w14:paraId="39398EB6">
      <w:pPr>
        <w:pStyle w:val="13"/>
        <w:tabs>
          <w:tab w:val="left" w:pos="5580"/>
        </w:tabs>
        <w:spacing w:line="480" w:lineRule="auto"/>
        <w:ind w:firstLine="3400" w:firstLineChars="1700"/>
        <w:rPr>
          <w:rFonts w:hint="eastAsia" w:hAnsi="宋体" w:cs="宋体"/>
          <w:color w:val="auto"/>
          <w:highlight w:val="none"/>
        </w:rPr>
      </w:pPr>
    </w:p>
    <w:p w14:paraId="3D07FACB">
      <w:pPr>
        <w:rPr>
          <w:rFonts w:hint="eastAsia" w:cs="宋体"/>
          <w:color w:val="auto"/>
          <w:sz w:val="28"/>
          <w:szCs w:val="28"/>
          <w:highlight w:val="none"/>
        </w:rPr>
      </w:pPr>
      <w:bookmarkStart w:id="28" w:name="_Toc27341"/>
    </w:p>
    <w:p w14:paraId="0EFE43A0">
      <w:pPr>
        <w:pStyle w:val="3"/>
        <w:rPr>
          <w:rFonts w:hint="eastAsia" w:eastAsia="宋体" w:cs="Times New Roman"/>
          <w:color w:val="auto"/>
          <w:highlight w:val="none"/>
          <w:lang w:val="en-US" w:eastAsia="zh-CN"/>
        </w:rPr>
      </w:pPr>
      <w:bookmarkStart w:id="29" w:name="_Toc25208"/>
      <w:r>
        <w:rPr>
          <w:rFonts w:hint="eastAsia" w:eastAsia="宋体" w:cs="Times New Roman"/>
          <w:color w:val="auto"/>
          <w:highlight w:val="none"/>
          <w:lang w:val="en-US" w:eastAsia="zh-CN"/>
        </w:rPr>
        <w:t>二、技术参数响应表</w:t>
      </w:r>
      <w:bookmarkEnd w:id="29"/>
    </w:p>
    <w:p w14:paraId="31A3884C">
      <w:pPr>
        <w:keepNext/>
        <w:keepLines/>
        <w:widowControl w:val="0"/>
        <w:numPr>
          <w:ilvl w:val="0"/>
          <w:numId w:val="0"/>
        </w:numPr>
        <w:wordWrap w:val="0"/>
        <w:autoSpaceDE w:val="0"/>
        <w:autoSpaceDN w:val="0"/>
        <w:adjustRightInd w:val="0"/>
        <w:spacing w:line="440" w:lineRule="exact"/>
        <w:jc w:val="center"/>
        <w:outlineLvl w:val="2"/>
        <w:rPr>
          <w:rFonts w:hint="eastAsia" w:ascii="宋体" w:hAnsi="宋体" w:cs="宋体"/>
          <w:b/>
          <w:color w:val="auto"/>
          <w:kern w:val="0"/>
          <w:sz w:val="24"/>
          <w:szCs w:val="20"/>
        </w:rPr>
      </w:pPr>
    </w:p>
    <w:p w14:paraId="499B6B8F">
      <w:pPr>
        <w:keepNext/>
        <w:keepLines/>
        <w:widowControl w:val="0"/>
        <w:numPr>
          <w:ilvl w:val="0"/>
          <w:numId w:val="0"/>
        </w:numPr>
        <w:wordWrap w:val="0"/>
        <w:autoSpaceDE w:val="0"/>
        <w:autoSpaceDN w:val="0"/>
        <w:adjustRightInd w:val="0"/>
        <w:spacing w:line="440" w:lineRule="exact"/>
        <w:jc w:val="center"/>
        <w:outlineLvl w:val="2"/>
        <w:rPr>
          <w:rFonts w:hint="eastAsia" w:ascii="宋体" w:hAnsi="宋体" w:cs="宋体"/>
          <w:b/>
          <w:color w:val="auto"/>
          <w:kern w:val="0"/>
          <w:sz w:val="24"/>
          <w:szCs w:val="20"/>
        </w:rPr>
      </w:pPr>
    </w:p>
    <w:p w14:paraId="14D46CC6">
      <w:pPr>
        <w:spacing w:line="360" w:lineRule="auto"/>
        <w:rPr>
          <w:rFonts w:ascii="宋体" w:hAnsi="宋体" w:cs="宋体"/>
          <w:b/>
          <w:color w:val="auto"/>
          <w:szCs w:val="21"/>
        </w:rPr>
      </w:pPr>
      <w:r>
        <w:rPr>
          <w:rFonts w:hint="eastAsia" w:ascii="宋体" w:hAnsi="宋体" w:cs="宋体"/>
          <w:color w:val="auto"/>
          <w:szCs w:val="21"/>
        </w:rPr>
        <w:t>项目名称：</w:t>
      </w:r>
    </w:p>
    <w:tbl>
      <w:tblPr>
        <w:tblStyle w:val="26"/>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1471"/>
        <w:gridCol w:w="2317"/>
        <w:gridCol w:w="2250"/>
        <w:gridCol w:w="1361"/>
        <w:gridCol w:w="1134"/>
      </w:tblGrid>
      <w:tr w14:paraId="19A49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exact"/>
        </w:trPr>
        <w:tc>
          <w:tcPr>
            <w:tcW w:w="647" w:type="dxa"/>
            <w:vAlign w:val="center"/>
          </w:tcPr>
          <w:p w14:paraId="7DE9A6BA">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序号</w:t>
            </w:r>
          </w:p>
        </w:tc>
        <w:tc>
          <w:tcPr>
            <w:tcW w:w="1471" w:type="dxa"/>
            <w:vAlign w:val="center"/>
          </w:tcPr>
          <w:p w14:paraId="0FE8BD55">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货物名称</w:t>
            </w:r>
          </w:p>
        </w:tc>
        <w:tc>
          <w:tcPr>
            <w:tcW w:w="2317" w:type="dxa"/>
            <w:vAlign w:val="center"/>
          </w:tcPr>
          <w:p w14:paraId="390DD757">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生产厂家</w:t>
            </w:r>
          </w:p>
        </w:tc>
        <w:tc>
          <w:tcPr>
            <w:tcW w:w="2250" w:type="dxa"/>
            <w:vAlign w:val="center"/>
          </w:tcPr>
          <w:p w14:paraId="0FE8DAE7">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响应技术参数</w:t>
            </w:r>
          </w:p>
        </w:tc>
        <w:tc>
          <w:tcPr>
            <w:tcW w:w="1361" w:type="dxa"/>
            <w:vAlign w:val="center"/>
          </w:tcPr>
          <w:p w14:paraId="67A48DF2">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响应情况</w:t>
            </w:r>
          </w:p>
        </w:tc>
        <w:tc>
          <w:tcPr>
            <w:tcW w:w="1134" w:type="dxa"/>
            <w:vAlign w:val="center"/>
          </w:tcPr>
          <w:p w14:paraId="5025EDCC">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r>
              <w:rPr>
                <w:rFonts w:hint="eastAsia" w:ascii="宋体" w:hAnsi="宋体" w:cs="宋体"/>
                <w:color w:val="auto"/>
                <w:szCs w:val="21"/>
              </w:rPr>
              <w:t>备注</w:t>
            </w:r>
          </w:p>
        </w:tc>
      </w:tr>
      <w:tr w14:paraId="78D96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647" w:type="dxa"/>
            <w:vAlign w:val="center"/>
          </w:tcPr>
          <w:p w14:paraId="0E6960B9">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471" w:type="dxa"/>
            <w:vAlign w:val="center"/>
          </w:tcPr>
          <w:p w14:paraId="2899F14C">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317" w:type="dxa"/>
          </w:tcPr>
          <w:p w14:paraId="6E37395A">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2250" w:type="dxa"/>
            <w:vAlign w:val="center"/>
          </w:tcPr>
          <w:p w14:paraId="3DE44E94">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361" w:type="dxa"/>
            <w:vAlign w:val="center"/>
          </w:tcPr>
          <w:p w14:paraId="3B9119E1">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134" w:type="dxa"/>
            <w:vAlign w:val="center"/>
          </w:tcPr>
          <w:p w14:paraId="63B2D02F">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r>
      <w:tr w14:paraId="197E1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647" w:type="dxa"/>
            <w:vAlign w:val="center"/>
          </w:tcPr>
          <w:p w14:paraId="21DA817D">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471" w:type="dxa"/>
            <w:vAlign w:val="center"/>
          </w:tcPr>
          <w:p w14:paraId="62033C31">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317" w:type="dxa"/>
          </w:tcPr>
          <w:p w14:paraId="2F3660F6">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2250" w:type="dxa"/>
            <w:vAlign w:val="center"/>
          </w:tcPr>
          <w:p w14:paraId="268C558D">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361" w:type="dxa"/>
            <w:vAlign w:val="center"/>
          </w:tcPr>
          <w:p w14:paraId="4B19EB54">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134" w:type="dxa"/>
            <w:vAlign w:val="center"/>
          </w:tcPr>
          <w:p w14:paraId="09630DA9">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r>
      <w:tr w14:paraId="5F271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647" w:type="dxa"/>
            <w:vAlign w:val="center"/>
          </w:tcPr>
          <w:p w14:paraId="6363E341">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471" w:type="dxa"/>
            <w:vAlign w:val="center"/>
          </w:tcPr>
          <w:p w14:paraId="5FD6003C">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317" w:type="dxa"/>
          </w:tcPr>
          <w:p w14:paraId="6EC619A7">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2250" w:type="dxa"/>
            <w:vAlign w:val="center"/>
          </w:tcPr>
          <w:p w14:paraId="65B9C45A">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361" w:type="dxa"/>
            <w:vAlign w:val="center"/>
          </w:tcPr>
          <w:p w14:paraId="4CB936B2">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134" w:type="dxa"/>
            <w:vAlign w:val="center"/>
          </w:tcPr>
          <w:p w14:paraId="77A4FB35">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r>
      <w:tr w14:paraId="588BE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647" w:type="dxa"/>
            <w:vAlign w:val="center"/>
          </w:tcPr>
          <w:p w14:paraId="0CAB9085">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471" w:type="dxa"/>
            <w:vAlign w:val="center"/>
          </w:tcPr>
          <w:p w14:paraId="403A5E1B">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317" w:type="dxa"/>
          </w:tcPr>
          <w:p w14:paraId="6A064278">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2250" w:type="dxa"/>
            <w:vAlign w:val="center"/>
          </w:tcPr>
          <w:p w14:paraId="2E3849C0">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361" w:type="dxa"/>
            <w:vAlign w:val="center"/>
          </w:tcPr>
          <w:p w14:paraId="42138A5A">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134" w:type="dxa"/>
            <w:vAlign w:val="center"/>
          </w:tcPr>
          <w:p w14:paraId="536AF55F">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r>
      <w:tr w14:paraId="5F228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647" w:type="dxa"/>
            <w:vAlign w:val="center"/>
          </w:tcPr>
          <w:p w14:paraId="78EBA511">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471" w:type="dxa"/>
            <w:vAlign w:val="center"/>
          </w:tcPr>
          <w:p w14:paraId="6341B5F7">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317" w:type="dxa"/>
          </w:tcPr>
          <w:p w14:paraId="15B9673C">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2250" w:type="dxa"/>
            <w:vAlign w:val="center"/>
          </w:tcPr>
          <w:p w14:paraId="22BF3A81">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361" w:type="dxa"/>
            <w:vAlign w:val="center"/>
          </w:tcPr>
          <w:p w14:paraId="042984D5">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134" w:type="dxa"/>
            <w:vAlign w:val="center"/>
          </w:tcPr>
          <w:p w14:paraId="4723F3ED">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r>
      <w:tr w14:paraId="4AA3A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647" w:type="dxa"/>
            <w:vAlign w:val="center"/>
          </w:tcPr>
          <w:p w14:paraId="7A3EDFDF">
            <w:pPr>
              <w:keepNext w:val="0"/>
              <w:keepLines w:val="0"/>
              <w:suppressLineNumbers w:val="0"/>
              <w:spacing w:before="0" w:beforeAutospacing="0" w:after="0" w:afterAutospacing="0" w:line="360" w:lineRule="auto"/>
              <w:ind w:left="0" w:right="0"/>
              <w:jc w:val="center"/>
              <w:rPr>
                <w:rFonts w:hint="default" w:ascii="宋体" w:hAnsi="宋体" w:cs="宋体"/>
                <w:color w:val="auto"/>
                <w:spacing w:val="-4"/>
                <w:szCs w:val="21"/>
              </w:rPr>
            </w:pPr>
          </w:p>
        </w:tc>
        <w:tc>
          <w:tcPr>
            <w:tcW w:w="1471" w:type="dxa"/>
            <w:vAlign w:val="center"/>
          </w:tcPr>
          <w:p w14:paraId="7009DF46">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rPr>
            </w:pPr>
          </w:p>
        </w:tc>
        <w:tc>
          <w:tcPr>
            <w:tcW w:w="2317" w:type="dxa"/>
          </w:tcPr>
          <w:p w14:paraId="09D25EB9">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2250" w:type="dxa"/>
            <w:vAlign w:val="center"/>
          </w:tcPr>
          <w:p w14:paraId="72CD30A6">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361" w:type="dxa"/>
            <w:vAlign w:val="center"/>
          </w:tcPr>
          <w:p w14:paraId="7B67C04A">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c>
          <w:tcPr>
            <w:tcW w:w="1134" w:type="dxa"/>
            <w:vAlign w:val="center"/>
          </w:tcPr>
          <w:p w14:paraId="4EAA1438">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rPr>
            </w:pPr>
          </w:p>
        </w:tc>
      </w:tr>
    </w:tbl>
    <w:p w14:paraId="07947A33">
      <w:pPr>
        <w:tabs>
          <w:tab w:val="left" w:pos="1815"/>
        </w:tabs>
        <w:spacing w:line="360" w:lineRule="auto"/>
        <w:ind w:firstLine="413" w:firstLineChars="196"/>
        <w:rPr>
          <w:rFonts w:ascii="宋体" w:hAnsi="宋体" w:cs="宋体"/>
          <w:color w:val="auto"/>
          <w:szCs w:val="21"/>
        </w:rPr>
      </w:pPr>
      <w:r>
        <w:rPr>
          <w:rFonts w:hint="eastAsia" w:ascii="宋体" w:hAnsi="宋体" w:cs="宋体"/>
          <w:b/>
          <w:color w:val="auto"/>
          <w:szCs w:val="21"/>
        </w:rPr>
        <w:t>注：</w:t>
      </w:r>
      <w:r>
        <w:rPr>
          <w:rFonts w:hint="eastAsia" w:ascii="宋体" w:hAnsi="宋体" w:cs="宋体"/>
          <w:color w:val="auto"/>
          <w:szCs w:val="21"/>
        </w:rPr>
        <w:t>1、供应商必须将自己所投货物真实、准确地填入以上表格中。</w:t>
      </w:r>
    </w:p>
    <w:p w14:paraId="2543AEE8">
      <w:pPr>
        <w:tabs>
          <w:tab w:val="left" w:pos="1815"/>
        </w:tabs>
        <w:spacing w:line="360" w:lineRule="auto"/>
        <w:ind w:left="1" w:firstLine="837" w:firstLineChars="399"/>
        <w:rPr>
          <w:rFonts w:ascii="宋体" w:hAnsi="宋体" w:cs="宋体"/>
          <w:color w:val="auto"/>
          <w:szCs w:val="21"/>
        </w:rPr>
      </w:pPr>
      <w:r>
        <w:rPr>
          <w:rFonts w:hint="eastAsia" w:ascii="宋体" w:hAnsi="宋体" w:cs="宋体"/>
          <w:color w:val="auto"/>
          <w:szCs w:val="21"/>
        </w:rPr>
        <w:t>2、供应商必须根据自己所投货物与“</w:t>
      </w:r>
      <w:r>
        <w:rPr>
          <w:rFonts w:hint="eastAsia" w:ascii="宋体" w:hAnsi="宋体" w:cs="宋体"/>
          <w:color w:val="auto"/>
          <w:szCs w:val="21"/>
          <w:lang w:val="en-US" w:eastAsia="zh-CN"/>
        </w:rPr>
        <w:t>比选文件</w:t>
      </w:r>
      <w:r>
        <w:rPr>
          <w:rFonts w:hint="eastAsia" w:ascii="宋体" w:hAnsi="宋体" w:cs="宋体"/>
          <w:color w:val="auto"/>
          <w:szCs w:val="21"/>
        </w:rPr>
        <w:t>技术参数”的差异情况，实事求是地填写“响应情况”（优于、满足、不满足） 。</w:t>
      </w:r>
    </w:p>
    <w:p w14:paraId="10D4E1E2">
      <w:pPr>
        <w:spacing w:line="360" w:lineRule="auto"/>
        <w:ind w:firstLine="3570" w:firstLineChars="1700"/>
        <w:rPr>
          <w:rFonts w:ascii="宋体" w:cs="宋体"/>
          <w:color w:val="auto"/>
          <w:szCs w:val="21"/>
          <w:highlight w:val="none"/>
        </w:rPr>
      </w:pPr>
    </w:p>
    <w:p w14:paraId="24459DBC">
      <w:pPr>
        <w:spacing w:line="360" w:lineRule="auto"/>
        <w:ind w:firstLine="3561" w:firstLineChars="1696"/>
        <w:rPr>
          <w:rFonts w:ascii="宋体" w:cs="宋体"/>
          <w:color w:val="auto"/>
          <w:szCs w:val="21"/>
          <w:highlight w:val="none"/>
        </w:rPr>
      </w:pPr>
      <w:r>
        <w:rPr>
          <w:rFonts w:hint="eastAsia" w:ascii="宋体" w:hAnsi="宋体" w:cs="宋体"/>
          <w:color w:val="auto"/>
          <w:szCs w:val="21"/>
          <w:highlight w:val="none"/>
        </w:rPr>
        <w:t>供应商：</w:t>
      </w:r>
      <w:r>
        <w:rPr>
          <w:rFonts w:ascii="宋体" w:hAnsi="宋体" w:cs="宋体"/>
          <w:color w:val="auto"/>
          <w:szCs w:val="21"/>
          <w:highlight w:val="none"/>
          <w:u w:val="single"/>
        </w:rPr>
        <w:t xml:space="preserve">                             </w:t>
      </w:r>
      <w:r>
        <w:rPr>
          <w:rFonts w:hint="eastAsia" w:ascii="宋体" w:hAnsi="宋体" w:cs="宋体"/>
          <w:color w:val="auto"/>
          <w:szCs w:val="21"/>
          <w:highlight w:val="none"/>
        </w:rPr>
        <w:t>（盖章）</w:t>
      </w:r>
    </w:p>
    <w:p w14:paraId="63C3DC5A">
      <w:pPr>
        <w:spacing w:line="360" w:lineRule="auto"/>
        <w:ind w:firstLine="3561" w:firstLineChars="1696"/>
        <w:rPr>
          <w:rFonts w:ascii="宋体" w:cs="宋体"/>
          <w:color w:val="auto"/>
          <w:szCs w:val="21"/>
          <w:highlight w:val="none"/>
        </w:rPr>
      </w:pPr>
    </w:p>
    <w:p w14:paraId="33D66E2D">
      <w:pPr>
        <w:spacing w:line="360" w:lineRule="auto"/>
        <w:ind w:firstLine="3570" w:firstLineChars="1700"/>
        <w:rPr>
          <w:rFonts w:ascii="宋体" w:cs="宋体"/>
          <w:color w:val="auto"/>
          <w:szCs w:val="21"/>
          <w:highlight w:val="none"/>
        </w:rPr>
      </w:pPr>
      <w:r>
        <w:rPr>
          <w:rFonts w:hint="eastAsia" w:ascii="宋体" w:hAnsi="宋体" w:cs="宋体"/>
          <w:color w:val="auto"/>
          <w:szCs w:val="21"/>
          <w:highlight w:val="none"/>
        </w:rPr>
        <w:t>法定代表人：</w:t>
      </w:r>
      <w:r>
        <w:rPr>
          <w:rFonts w:ascii="宋体" w:hAnsi="宋体" w:cs="宋体"/>
          <w:color w:val="auto"/>
          <w:szCs w:val="21"/>
          <w:highlight w:val="none"/>
          <w:u w:val="single"/>
        </w:rPr>
        <w:t xml:space="preserve">    </w:t>
      </w:r>
      <w:r>
        <w:rPr>
          <w:rFonts w:hint="eastAsia" w:ascii="宋体" w:hAnsi="宋体" w:cs="宋体"/>
          <w:color w:val="auto"/>
          <w:szCs w:val="21"/>
          <w:highlight w:val="none"/>
          <w:u w:val="single"/>
        </w:rPr>
        <w:t xml:space="preserve">               </w:t>
      </w:r>
      <w:r>
        <w:rPr>
          <w:rFonts w:ascii="宋体" w:hAnsi="宋体" w:cs="宋体"/>
          <w:color w:val="auto"/>
          <w:szCs w:val="21"/>
          <w:highlight w:val="none"/>
          <w:u w:val="single"/>
        </w:rPr>
        <w:t xml:space="preserve">      </w:t>
      </w:r>
      <w:r>
        <w:rPr>
          <w:rFonts w:hint="eastAsia" w:ascii="宋体" w:hAnsi="宋体" w:cs="宋体"/>
          <w:color w:val="auto"/>
          <w:szCs w:val="21"/>
          <w:highlight w:val="none"/>
        </w:rPr>
        <w:t>（盖章）</w:t>
      </w:r>
    </w:p>
    <w:p w14:paraId="6148AC31">
      <w:pPr>
        <w:spacing w:line="360" w:lineRule="auto"/>
        <w:ind w:firstLine="3570" w:firstLineChars="1700"/>
        <w:rPr>
          <w:rFonts w:ascii="宋体" w:cs="宋体"/>
          <w:color w:val="auto"/>
          <w:szCs w:val="21"/>
          <w:highlight w:val="none"/>
        </w:rPr>
      </w:pPr>
    </w:p>
    <w:p w14:paraId="5646CBBA">
      <w:pPr>
        <w:spacing w:line="360" w:lineRule="auto"/>
        <w:ind w:firstLine="3570" w:firstLineChars="1700"/>
        <w:rPr>
          <w:rFonts w:ascii="宋体" w:hAnsi="宋体" w:cs="宋体"/>
          <w:color w:val="auto"/>
          <w:szCs w:val="21"/>
          <w:highlight w:val="none"/>
        </w:rPr>
      </w:pPr>
      <w:r>
        <w:rPr>
          <w:rFonts w:hint="eastAsia" w:ascii="宋体" w:hAnsi="宋体" w:cs="宋体"/>
          <w:color w:val="auto"/>
          <w:szCs w:val="21"/>
          <w:highlight w:val="none"/>
        </w:rPr>
        <w:t>日</w:t>
      </w:r>
      <w:r>
        <w:rPr>
          <w:rFonts w:ascii="宋体" w:hAnsi="宋体" w:cs="宋体"/>
          <w:color w:val="auto"/>
          <w:szCs w:val="21"/>
          <w:highlight w:val="none"/>
        </w:rPr>
        <w:t xml:space="preserve">  </w:t>
      </w:r>
      <w:r>
        <w:rPr>
          <w:rFonts w:hint="eastAsia" w:ascii="宋体" w:hAnsi="宋体" w:cs="宋体"/>
          <w:color w:val="auto"/>
          <w:szCs w:val="21"/>
          <w:highlight w:val="none"/>
        </w:rPr>
        <w:t>期：</w:t>
      </w:r>
      <w:r>
        <w:rPr>
          <w:rFonts w:ascii="宋体" w:hAnsi="宋体" w:cs="宋体"/>
          <w:color w:val="auto"/>
          <w:szCs w:val="21"/>
          <w:highlight w:val="none"/>
          <w:u w:val="single"/>
        </w:rPr>
        <w:t xml:space="preserve">             </w:t>
      </w:r>
      <w:r>
        <w:rPr>
          <w:rFonts w:hint="eastAsia" w:ascii="宋体" w:hAnsi="宋体" w:cs="宋体"/>
          <w:color w:val="auto"/>
          <w:szCs w:val="21"/>
          <w:highlight w:val="none"/>
        </w:rPr>
        <w:t>年</w:t>
      </w:r>
      <w:r>
        <w:rPr>
          <w:rFonts w:ascii="宋体" w:hAnsi="宋体" w:cs="宋体"/>
          <w:color w:val="auto"/>
          <w:szCs w:val="21"/>
          <w:highlight w:val="none"/>
          <w:u w:val="single"/>
        </w:rPr>
        <w:t xml:space="preserve">         </w:t>
      </w:r>
      <w:r>
        <w:rPr>
          <w:rFonts w:hint="eastAsia" w:ascii="宋体" w:hAnsi="宋体" w:cs="宋体"/>
          <w:color w:val="auto"/>
          <w:szCs w:val="21"/>
          <w:highlight w:val="none"/>
        </w:rPr>
        <w:t>月</w:t>
      </w:r>
      <w:r>
        <w:rPr>
          <w:rFonts w:ascii="宋体" w:hAnsi="宋体" w:cs="宋体"/>
          <w:color w:val="auto"/>
          <w:szCs w:val="21"/>
          <w:highlight w:val="none"/>
          <w:u w:val="single"/>
        </w:rPr>
        <w:t xml:space="preserve"> </w:t>
      </w:r>
      <w:r>
        <w:rPr>
          <w:rFonts w:hint="eastAsia" w:ascii="宋体" w:hAnsi="宋体" w:cs="宋体"/>
          <w:color w:val="auto"/>
          <w:szCs w:val="21"/>
          <w:highlight w:val="none"/>
          <w:u w:val="single"/>
        </w:rPr>
        <w:t>　</w:t>
      </w:r>
      <w:r>
        <w:rPr>
          <w:rFonts w:ascii="宋体" w:hAnsi="宋体" w:cs="宋体"/>
          <w:color w:val="auto"/>
          <w:szCs w:val="21"/>
          <w:highlight w:val="none"/>
          <w:u w:val="single"/>
        </w:rPr>
        <w:t xml:space="preserve">     </w:t>
      </w:r>
      <w:r>
        <w:rPr>
          <w:rFonts w:hint="eastAsia" w:ascii="宋体" w:hAnsi="宋体" w:cs="宋体"/>
          <w:color w:val="auto"/>
          <w:szCs w:val="21"/>
          <w:highlight w:val="none"/>
        </w:rPr>
        <w:t>日</w:t>
      </w:r>
    </w:p>
    <w:p w14:paraId="7B050B86">
      <w:pPr>
        <w:spacing w:line="360" w:lineRule="auto"/>
        <w:rPr>
          <w:rFonts w:ascii="宋体" w:cs="宋体"/>
          <w:b/>
          <w:bCs/>
          <w:color w:val="auto"/>
          <w:sz w:val="24"/>
          <w:highlight w:val="none"/>
        </w:rPr>
      </w:pPr>
    </w:p>
    <w:p w14:paraId="2CBCA156">
      <w:pPr>
        <w:spacing w:line="360" w:lineRule="auto"/>
        <w:rPr>
          <w:rFonts w:ascii="宋体" w:cs="宋体"/>
          <w:b/>
          <w:bCs/>
          <w:color w:val="auto"/>
          <w:sz w:val="24"/>
          <w:highlight w:val="none"/>
        </w:rPr>
      </w:pPr>
    </w:p>
    <w:bookmarkEnd w:id="28"/>
    <w:p w14:paraId="127A9602">
      <w:pPr>
        <w:pStyle w:val="74"/>
        <w:rPr>
          <w:color w:val="auto"/>
        </w:rPr>
      </w:pPr>
      <w:bookmarkStart w:id="30" w:name="_Toc388283751"/>
    </w:p>
    <w:bookmarkEnd w:id="30"/>
    <w:p w14:paraId="55D2DE05">
      <w:pPr>
        <w:pStyle w:val="3"/>
        <w:rPr>
          <w:rFonts w:hint="eastAsia" w:eastAsia="宋体" w:cs="Times New Roman"/>
          <w:color w:val="auto"/>
          <w:highlight w:val="none"/>
          <w:lang w:val="en-US" w:eastAsia="zh-CN"/>
        </w:rPr>
      </w:pPr>
      <w:bookmarkStart w:id="31" w:name="_Toc54941345"/>
      <w:r>
        <w:rPr>
          <w:rFonts w:hint="eastAsia" w:eastAsia="宋体" w:cs="Times New Roman"/>
          <w:color w:val="auto"/>
          <w:highlight w:val="none"/>
          <w:lang w:val="en-US" w:eastAsia="zh-CN"/>
        </w:rPr>
        <w:t>三、报价表</w:t>
      </w:r>
      <w:bookmarkEnd w:id="31"/>
    </w:p>
    <w:p w14:paraId="1BEC4145">
      <w:pPr>
        <w:pStyle w:val="4"/>
        <w:rPr>
          <w:color w:val="auto"/>
          <w:highlight w:val="none"/>
        </w:rPr>
      </w:pPr>
    </w:p>
    <w:p w14:paraId="294B858D">
      <w:pPr>
        <w:spacing w:line="360" w:lineRule="auto"/>
        <w:rPr>
          <w:color w:val="auto"/>
          <w:sz w:val="24"/>
          <w:highlight w:val="none"/>
        </w:rPr>
      </w:pPr>
      <w:r>
        <w:rPr>
          <w:rFonts w:hint="eastAsia" w:ascii="宋体" w:hAnsi="宋体"/>
          <w:color w:val="auto"/>
          <w:szCs w:val="21"/>
          <w:highlight w:val="none"/>
        </w:rPr>
        <w:t>项目名称：</w:t>
      </w:r>
      <w:r>
        <w:rPr>
          <w:rFonts w:ascii="宋体" w:hAnsi="宋体"/>
          <w:color w:val="auto"/>
          <w:szCs w:val="21"/>
          <w:highlight w:val="none"/>
        </w:rPr>
        <w:t xml:space="preserve">  </w:t>
      </w:r>
    </w:p>
    <w:p w14:paraId="76D7D3DE">
      <w:pPr>
        <w:spacing w:line="360" w:lineRule="auto"/>
        <w:rPr>
          <w:rFonts w:eastAsia="仿宋"/>
          <w:color w:val="auto"/>
          <w:kern w:val="0"/>
          <w:sz w:val="24"/>
          <w:highlight w:val="none"/>
          <w:lang w:val="zh-CN"/>
        </w:rPr>
      </w:pPr>
      <w:r>
        <w:rPr>
          <w:rFonts w:hint="eastAsia" w:ascii="宋体" w:hAnsi="宋体"/>
          <w:color w:val="auto"/>
          <w:szCs w:val="21"/>
          <w:highlight w:val="none"/>
        </w:rPr>
        <w:t>项目编号：</w:t>
      </w:r>
      <w:r>
        <w:rPr>
          <w:rFonts w:ascii="宋体" w:hAnsi="宋体"/>
          <w:color w:val="auto"/>
          <w:szCs w:val="21"/>
          <w:highlight w:val="none"/>
        </w:rPr>
        <w:t xml:space="preserve"> </w:t>
      </w:r>
    </w:p>
    <w:tbl>
      <w:tblPr>
        <w:tblStyle w:val="26"/>
        <w:tblW w:w="9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3"/>
        <w:gridCol w:w="8167"/>
      </w:tblGrid>
      <w:tr w14:paraId="0D075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463" w:type="dxa"/>
            <w:vMerge w:val="restart"/>
            <w:vAlign w:val="center"/>
          </w:tcPr>
          <w:p w14:paraId="1B197261">
            <w:pPr>
              <w:keepNext w:val="0"/>
              <w:keepLines w:val="0"/>
              <w:suppressLineNumbers w:val="0"/>
              <w:spacing w:before="0" w:beforeAutospacing="0" w:after="0" w:afterAutospacing="0" w:line="400" w:lineRule="exact"/>
              <w:ind w:left="0" w:right="0"/>
              <w:jc w:val="center"/>
              <w:rPr>
                <w:rFonts w:hint="eastAsia" w:eastAsia="宋体"/>
                <w:color w:val="auto"/>
                <w:sz w:val="24"/>
                <w:highlight w:val="none"/>
                <w:lang w:eastAsia="zh-CN"/>
              </w:rPr>
            </w:pPr>
            <w:r>
              <w:rPr>
                <w:rFonts w:hint="eastAsia" w:hAnsi="宋体"/>
                <w:color w:val="auto"/>
                <w:sz w:val="24"/>
                <w:highlight w:val="none"/>
              </w:rPr>
              <w:t>报价</w:t>
            </w:r>
            <w:r>
              <w:rPr>
                <w:rFonts w:hint="eastAsia" w:hAnsi="宋体"/>
                <w:color w:val="auto"/>
                <w:sz w:val="24"/>
                <w:highlight w:val="none"/>
                <w:lang w:eastAsia="zh-CN"/>
              </w:rPr>
              <w:t>（</w:t>
            </w:r>
            <w:r>
              <w:rPr>
                <w:rFonts w:hint="eastAsia" w:hAnsi="宋体"/>
                <w:color w:val="auto"/>
                <w:sz w:val="24"/>
                <w:highlight w:val="none"/>
                <w:lang w:val="en-US" w:eastAsia="zh-CN"/>
              </w:rPr>
              <w:t>既费率报价</w:t>
            </w:r>
            <w:r>
              <w:rPr>
                <w:rFonts w:hint="eastAsia" w:hAnsi="宋体"/>
                <w:color w:val="auto"/>
                <w:sz w:val="24"/>
                <w:highlight w:val="none"/>
                <w:lang w:eastAsia="zh-CN"/>
              </w:rPr>
              <w:t>）</w:t>
            </w:r>
          </w:p>
        </w:tc>
        <w:tc>
          <w:tcPr>
            <w:tcW w:w="8167" w:type="dxa"/>
            <w:vAlign w:val="center"/>
          </w:tcPr>
          <w:p w14:paraId="7E3BECDA">
            <w:pPr>
              <w:keepNext w:val="0"/>
              <w:keepLines w:val="0"/>
              <w:suppressLineNumbers w:val="0"/>
              <w:wordWrap w:val="0"/>
              <w:spacing w:before="0" w:beforeAutospacing="0" w:after="0" w:afterAutospacing="0" w:line="400" w:lineRule="exact"/>
              <w:ind w:left="0" w:right="0"/>
              <w:rPr>
                <w:rFonts w:hint="default"/>
                <w:color w:val="auto"/>
                <w:sz w:val="24"/>
                <w:highlight w:val="none"/>
              </w:rPr>
            </w:pPr>
            <w:r>
              <w:rPr>
                <w:rFonts w:hint="eastAsia" w:hAnsi="宋体"/>
                <w:color w:val="auto"/>
                <w:sz w:val="24"/>
                <w:highlight w:val="none"/>
              </w:rPr>
              <w:t>大写：</w:t>
            </w:r>
            <w:r>
              <w:rPr>
                <w:rFonts w:hint="default"/>
                <w:color w:val="auto"/>
                <w:sz w:val="24"/>
                <w:highlight w:val="none"/>
              </w:rPr>
              <w:t xml:space="preserve">                  </w:t>
            </w:r>
          </w:p>
        </w:tc>
      </w:tr>
      <w:tr w14:paraId="0B03E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1463" w:type="dxa"/>
            <w:vMerge w:val="continue"/>
            <w:vAlign w:val="center"/>
          </w:tcPr>
          <w:p w14:paraId="3A819D34">
            <w:pPr>
              <w:keepNext w:val="0"/>
              <w:keepLines w:val="0"/>
              <w:suppressLineNumbers w:val="0"/>
              <w:spacing w:before="0" w:beforeAutospacing="0" w:after="0" w:afterAutospacing="0" w:line="400" w:lineRule="exact"/>
              <w:ind w:left="0" w:right="0"/>
              <w:jc w:val="center"/>
              <w:rPr>
                <w:rFonts w:hint="default"/>
                <w:color w:val="auto"/>
                <w:sz w:val="24"/>
                <w:highlight w:val="none"/>
              </w:rPr>
            </w:pPr>
          </w:p>
        </w:tc>
        <w:tc>
          <w:tcPr>
            <w:tcW w:w="8167" w:type="dxa"/>
            <w:vAlign w:val="center"/>
          </w:tcPr>
          <w:p w14:paraId="71752532">
            <w:pPr>
              <w:keepNext w:val="0"/>
              <w:keepLines w:val="0"/>
              <w:suppressLineNumbers w:val="0"/>
              <w:wordWrap w:val="0"/>
              <w:spacing w:before="0" w:beforeAutospacing="0" w:after="0" w:afterAutospacing="0"/>
              <w:ind w:left="0" w:right="0"/>
              <w:rPr>
                <w:rFonts w:hint="default" w:hAnsi="宋体"/>
                <w:color w:val="auto"/>
                <w:sz w:val="24"/>
                <w:highlight w:val="none"/>
              </w:rPr>
            </w:pPr>
            <w:r>
              <w:rPr>
                <w:rFonts w:hint="eastAsia" w:hAnsi="宋体"/>
                <w:color w:val="auto"/>
                <w:sz w:val="24"/>
                <w:highlight w:val="none"/>
              </w:rPr>
              <w:t>小写：</w:t>
            </w:r>
            <w:r>
              <w:rPr>
                <w:rFonts w:hint="default" w:hAnsi="宋体"/>
                <w:color w:val="auto"/>
                <w:sz w:val="24"/>
                <w:highlight w:val="none"/>
              </w:rPr>
              <w:t xml:space="preserve">                  </w:t>
            </w:r>
          </w:p>
        </w:tc>
      </w:tr>
      <w:tr w14:paraId="7D40F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7" w:hRule="exact"/>
          <w:jc w:val="center"/>
        </w:trPr>
        <w:tc>
          <w:tcPr>
            <w:tcW w:w="9630" w:type="dxa"/>
            <w:gridSpan w:val="2"/>
            <w:vAlign w:val="center"/>
          </w:tcPr>
          <w:p w14:paraId="6DD58A00">
            <w:pPr>
              <w:keepNext w:val="0"/>
              <w:keepLines w:val="0"/>
              <w:suppressLineNumbers w:val="0"/>
              <w:spacing w:before="0" w:beforeAutospacing="0" w:after="0" w:afterAutospacing="0" w:line="400" w:lineRule="exact"/>
              <w:ind w:left="0" w:right="0"/>
              <w:rPr>
                <w:rFonts w:hint="default" w:hAnsi="宋体"/>
                <w:color w:val="auto"/>
                <w:sz w:val="24"/>
                <w:highlight w:val="none"/>
              </w:rPr>
            </w:pPr>
            <w:r>
              <w:rPr>
                <w:rFonts w:hint="eastAsia" w:hAnsi="宋体"/>
                <w:color w:val="auto"/>
                <w:sz w:val="24"/>
                <w:highlight w:val="none"/>
              </w:rPr>
              <w:t>备注：</w:t>
            </w:r>
          </w:p>
          <w:p w14:paraId="1CDB0607">
            <w:pPr>
              <w:keepNext w:val="0"/>
              <w:keepLines w:val="0"/>
              <w:suppressLineNumbers w:val="0"/>
              <w:spacing w:before="0" w:beforeAutospacing="0" w:after="0" w:afterAutospacing="0" w:line="400" w:lineRule="exact"/>
              <w:ind w:left="0" w:right="0"/>
              <w:rPr>
                <w:rFonts w:hint="default" w:hAnsi="宋体"/>
                <w:color w:val="auto"/>
                <w:sz w:val="24"/>
                <w:highlight w:val="none"/>
              </w:rPr>
            </w:pPr>
            <w:r>
              <w:rPr>
                <w:rFonts w:hint="default" w:hAnsi="宋体"/>
                <w:color w:val="auto"/>
                <w:sz w:val="24"/>
                <w:highlight w:val="none"/>
              </w:rPr>
              <w:t>1</w:t>
            </w:r>
            <w:r>
              <w:rPr>
                <w:rFonts w:hint="eastAsia" w:hAnsi="宋体"/>
                <w:color w:val="auto"/>
                <w:sz w:val="24"/>
                <w:highlight w:val="none"/>
              </w:rPr>
              <w:t>、</w:t>
            </w:r>
            <w:r>
              <w:rPr>
                <w:rFonts w:hint="eastAsia" w:hAnsi="宋体"/>
                <w:color w:val="auto"/>
                <w:sz w:val="24"/>
                <w:highlight w:val="none"/>
                <w:lang w:val="en-US" w:eastAsia="zh-CN"/>
              </w:rPr>
              <w:t>费率报价最多保留到小数点后两位，小数点后第三位“四舍五入”。即费率为：X.XX%。</w:t>
            </w:r>
          </w:p>
        </w:tc>
      </w:tr>
    </w:tbl>
    <w:p w14:paraId="2E7B85A2">
      <w:pPr>
        <w:spacing w:line="360" w:lineRule="auto"/>
        <w:rPr>
          <w:rFonts w:ascii="宋体"/>
          <w:b/>
          <w:color w:val="auto"/>
          <w:sz w:val="24"/>
          <w:highlight w:val="none"/>
        </w:rPr>
      </w:pPr>
    </w:p>
    <w:p w14:paraId="52463947">
      <w:pPr>
        <w:spacing w:line="360" w:lineRule="auto"/>
        <w:rPr>
          <w:rFonts w:ascii="宋体"/>
          <w:b/>
          <w:color w:val="auto"/>
          <w:sz w:val="24"/>
          <w:highlight w:val="none"/>
        </w:rPr>
      </w:pPr>
      <w:r>
        <w:rPr>
          <w:rFonts w:hint="eastAsia" w:ascii="宋体" w:hAnsi="宋体"/>
          <w:b/>
          <w:color w:val="auto"/>
          <w:sz w:val="24"/>
          <w:highlight w:val="none"/>
        </w:rPr>
        <w:t>（此表须法定代表人</w:t>
      </w:r>
      <w:r>
        <w:rPr>
          <w:rFonts w:hint="eastAsia" w:ascii="宋体" w:hAnsi="宋体"/>
          <w:b/>
          <w:color w:val="auto"/>
          <w:sz w:val="24"/>
          <w:highlight w:val="none"/>
          <w:lang w:val="en-US" w:eastAsia="zh-CN"/>
        </w:rPr>
        <w:t>签字或盖章，并</w:t>
      </w:r>
      <w:r>
        <w:rPr>
          <w:rFonts w:hint="eastAsia" w:ascii="宋体" w:hAnsi="宋体"/>
          <w:b/>
          <w:color w:val="auto"/>
          <w:sz w:val="24"/>
          <w:highlight w:val="none"/>
        </w:rPr>
        <w:t>加盖供应商公章）</w:t>
      </w:r>
    </w:p>
    <w:p w14:paraId="7D96FF64">
      <w:pPr>
        <w:spacing w:line="360" w:lineRule="auto"/>
        <w:ind w:firstLine="3465" w:firstLineChars="1650"/>
        <w:rPr>
          <w:rFonts w:ascii="宋体"/>
          <w:color w:val="auto"/>
          <w:szCs w:val="21"/>
          <w:highlight w:val="none"/>
        </w:rPr>
      </w:pPr>
    </w:p>
    <w:p w14:paraId="02BB158A">
      <w:pPr>
        <w:spacing w:line="360" w:lineRule="auto"/>
        <w:ind w:firstLine="3465" w:firstLineChars="1650"/>
        <w:rPr>
          <w:rFonts w:ascii="宋体"/>
          <w:color w:val="auto"/>
          <w:szCs w:val="21"/>
          <w:highlight w:val="none"/>
        </w:rPr>
      </w:pPr>
      <w:r>
        <w:rPr>
          <w:rFonts w:hint="eastAsia" w:ascii="宋体" w:hAnsi="宋体"/>
          <w:color w:val="auto"/>
          <w:szCs w:val="21"/>
          <w:highlight w:val="none"/>
        </w:rPr>
        <w:t>供应商：</w:t>
      </w:r>
      <w:r>
        <w:rPr>
          <w:rFonts w:ascii="宋体" w:hAnsi="宋体"/>
          <w:color w:val="auto"/>
          <w:szCs w:val="21"/>
          <w:highlight w:val="none"/>
          <w:u w:val="single"/>
        </w:rPr>
        <w:t xml:space="preserve">                          </w:t>
      </w:r>
      <w:r>
        <w:rPr>
          <w:rFonts w:hint="eastAsia" w:ascii="宋体" w:hAnsi="宋体"/>
          <w:color w:val="auto"/>
          <w:szCs w:val="21"/>
          <w:highlight w:val="none"/>
        </w:rPr>
        <w:t>（盖章）</w:t>
      </w:r>
    </w:p>
    <w:p w14:paraId="27F09A92">
      <w:pPr>
        <w:spacing w:line="360" w:lineRule="auto"/>
        <w:ind w:firstLine="3561" w:firstLineChars="1696"/>
        <w:rPr>
          <w:rFonts w:ascii="宋体"/>
          <w:color w:val="auto"/>
          <w:szCs w:val="21"/>
          <w:highlight w:val="none"/>
        </w:rPr>
      </w:pPr>
    </w:p>
    <w:p w14:paraId="291FB90B">
      <w:pPr>
        <w:spacing w:line="360" w:lineRule="auto"/>
        <w:ind w:firstLine="3465" w:firstLineChars="1650"/>
        <w:rPr>
          <w:rFonts w:ascii="宋体"/>
          <w:color w:val="auto"/>
          <w:szCs w:val="21"/>
          <w:highlight w:val="none"/>
        </w:rPr>
      </w:pPr>
      <w:r>
        <w:rPr>
          <w:rFonts w:hint="eastAsia" w:ascii="宋体" w:hAnsi="宋体"/>
          <w:color w:val="auto"/>
          <w:szCs w:val="21"/>
          <w:highlight w:val="none"/>
        </w:rPr>
        <w:t>法定代表人：</w:t>
      </w:r>
      <w:r>
        <w:rPr>
          <w:rFonts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val="en-US" w:eastAsia="zh-CN"/>
        </w:rPr>
        <w:t>签字或</w:t>
      </w:r>
      <w:r>
        <w:rPr>
          <w:rFonts w:hint="eastAsia" w:ascii="宋体" w:hAnsi="宋体"/>
          <w:color w:val="auto"/>
          <w:szCs w:val="21"/>
          <w:highlight w:val="none"/>
        </w:rPr>
        <w:t>签章）</w:t>
      </w:r>
    </w:p>
    <w:p w14:paraId="2DD44E1B">
      <w:pPr>
        <w:spacing w:line="360" w:lineRule="auto"/>
        <w:ind w:firstLine="3570" w:firstLineChars="1700"/>
        <w:rPr>
          <w:rFonts w:ascii="宋体"/>
          <w:color w:val="auto"/>
          <w:szCs w:val="21"/>
          <w:highlight w:val="none"/>
        </w:rPr>
      </w:pPr>
    </w:p>
    <w:p w14:paraId="4D7D0482">
      <w:pPr>
        <w:spacing w:line="360" w:lineRule="auto"/>
        <w:ind w:firstLine="3570" w:firstLineChars="1700"/>
        <w:rPr>
          <w:rFonts w:ascii="宋体"/>
          <w:color w:val="auto"/>
          <w:szCs w:val="21"/>
          <w:highlight w:val="none"/>
        </w:rPr>
      </w:pPr>
      <w:r>
        <w:rPr>
          <w:rFonts w:hint="eastAsia"/>
          <w:color w:val="auto"/>
          <w:szCs w:val="21"/>
          <w:highlight w:val="none"/>
        </w:rPr>
        <w:t>日</w:t>
      </w:r>
      <w:r>
        <w:rPr>
          <w:color w:val="auto"/>
          <w:szCs w:val="21"/>
          <w:highlight w:val="none"/>
        </w:rPr>
        <w:t xml:space="preserve">  </w:t>
      </w:r>
      <w:r>
        <w:rPr>
          <w:rFonts w:hint="eastAsia"/>
          <w:color w:val="auto"/>
          <w:szCs w:val="21"/>
          <w:highlight w:val="none"/>
        </w:rPr>
        <w:t>期：</w:t>
      </w:r>
      <w:r>
        <w:rPr>
          <w:color w:val="auto"/>
          <w:szCs w:val="21"/>
          <w:highlight w:val="none"/>
          <w:u w:val="single"/>
        </w:rPr>
        <w:t xml:space="preserve">         </w:t>
      </w:r>
      <w:r>
        <w:rPr>
          <w:rFonts w:hint="eastAsia"/>
          <w:color w:val="auto"/>
          <w:szCs w:val="21"/>
          <w:highlight w:val="none"/>
        </w:rPr>
        <w:t>年</w:t>
      </w:r>
      <w:r>
        <w:rPr>
          <w:color w:val="auto"/>
          <w:szCs w:val="21"/>
          <w:highlight w:val="none"/>
          <w:u w:val="single"/>
        </w:rPr>
        <w:t xml:space="preserve">        </w:t>
      </w:r>
      <w:r>
        <w:rPr>
          <w:rFonts w:hint="eastAsia"/>
          <w:color w:val="auto"/>
          <w:szCs w:val="21"/>
          <w:highlight w:val="none"/>
        </w:rPr>
        <w:t>月</w:t>
      </w:r>
      <w:r>
        <w:rPr>
          <w:color w:val="auto"/>
          <w:szCs w:val="21"/>
          <w:highlight w:val="none"/>
          <w:u w:val="single"/>
        </w:rPr>
        <w:t xml:space="preserve"> </w:t>
      </w:r>
      <w:r>
        <w:rPr>
          <w:rFonts w:hint="eastAsia"/>
          <w:color w:val="auto"/>
          <w:szCs w:val="21"/>
          <w:highlight w:val="none"/>
          <w:u w:val="single"/>
        </w:rPr>
        <w:t>　</w:t>
      </w:r>
      <w:r>
        <w:rPr>
          <w:color w:val="auto"/>
          <w:szCs w:val="21"/>
          <w:highlight w:val="none"/>
          <w:u w:val="single"/>
        </w:rPr>
        <w:t xml:space="preserve">     </w:t>
      </w:r>
      <w:r>
        <w:rPr>
          <w:rFonts w:hint="eastAsia"/>
          <w:color w:val="auto"/>
          <w:szCs w:val="21"/>
          <w:highlight w:val="none"/>
        </w:rPr>
        <w:t>日</w:t>
      </w:r>
    </w:p>
    <w:p w14:paraId="1D93ED8B">
      <w:pPr>
        <w:pStyle w:val="5"/>
        <w:tabs>
          <w:tab w:val="left" w:pos="2730"/>
        </w:tabs>
        <w:jc w:val="center"/>
        <w:rPr>
          <w:rFonts w:hint="eastAsia" w:cs="宋体"/>
          <w:color w:val="auto"/>
          <w:sz w:val="28"/>
          <w:szCs w:val="28"/>
          <w:highlight w:val="none"/>
        </w:rPr>
      </w:pPr>
    </w:p>
    <w:p w14:paraId="4FC3C8C6">
      <w:pPr>
        <w:pStyle w:val="5"/>
        <w:tabs>
          <w:tab w:val="left" w:pos="2730"/>
        </w:tabs>
        <w:jc w:val="center"/>
        <w:rPr>
          <w:rFonts w:hint="eastAsia" w:cs="宋体"/>
          <w:color w:val="auto"/>
          <w:sz w:val="28"/>
          <w:szCs w:val="28"/>
          <w:highlight w:val="none"/>
        </w:rPr>
      </w:pPr>
    </w:p>
    <w:p w14:paraId="4FECB778">
      <w:pPr>
        <w:rPr>
          <w:rFonts w:hint="eastAsia" w:cs="宋体"/>
          <w:color w:val="auto"/>
          <w:sz w:val="28"/>
          <w:szCs w:val="28"/>
          <w:highlight w:val="none"/>
        </w:rPr>
      </w:pPr>
    </w:p>
    <w:p w14:paraId="59D56651">
      <w:pPr>
        <w:pStyle w:val="8"/>
        <w:rPr>
          <w:rFonts w:hint="eastAsia" w:cs="宋体"/>
          <w:color w:val="auto"/>
          <w:sz w:val="28"/>
          <w:szCs w:val="28"/>
          <w:highlight w:val="none"/>
        </w:rPr>
      </w:pPr>
    </w:p>
    <w:p w14:paraId="1B944BA9">
      <w:pPr>
        <w:rPr>
          <w:rFonts w:hint="eastAsia" w:cs="宋体"/>
          <w:color w:val="auto"/>
          <w:sz w:val="28"/>
          <w:szCs w:val="28"/>
          <w:highlight w:val="none"/>
        </w:rPr>
      </w:pPr>
    </w:p>
    <w:p w14:paraId="719DDBF5">
      <w:pPr>
        <w:pStyle w:val="3"/>
        <w:jc w:val="both"/>
        <w:rPr>
          <w:rFonts w:hint="eastAsia"/>
          <w:color w:val="auto"/>
          <w:highlight w:val="none"/>
        </w:rPr>
      </w:pPr>
    </w:p>
    <w:p w14:paraId="1D7DF948">
      <w:pPr>
        <w:pStyle w:val="4"/>
        <w:rPr>
          <w:rFonts w:hint="eastAsia"/>
          <w:color w:val="auto"/>
        </w:rPr>
      </w:pPr>
    </w:p>
    <w:p w14:paraId="18909017">
      <w:pPr>
        <w:pStyle w:val="3"/>
        <w:rPr>
          <w:color w:val="auto"/>
          <w:highlight w:val="none"/>
        </w:rPr>
      </w:pPr>
      <w:r>
        <w:rPr>
          <w:rFonts w:hint="eastAsia"/>
          <w:color w:val="auto"/>
          <w:highlight w:val="none"/>
          <w:lang w:val="en-US" w:eastAsia="zh-CN"/>
        </w:rPr>
        <w:t>四、</w:t>
      </w:r>
      <w:r>
        <w:rPr>
          <w:rFonts w:hint="eastAsia"/>
          <w:color w:val="auto"/>
          <w:highlight w:val="none"/>
        </w:rPr>
        <w:t>诚信</w:t>
      </w:r>
      <w:r>
        <w:rPr>
          <w:rFonts w:hint="eastAsia"/>
          <w:color w:val="auto"/>
          <w:highlight w:val="none"/>
          <w:lang w:val="en-US" w:eastAsia="zh-CN"/>
        </w:rPr>
        <w:t>投标</w:t>
      </w:r>
      <w:r>
        <w:rPr>
          <w:rFonts w:hint="eastAsia"/>
          <w:color w:val="auto"/>
          <w:highlight w:val="none"/>
        </w:rPr>
        <w:t>承诺书</w:t>
      </w:r>
      <w:bookmarkEnd w:id="26"/>
      <w:bookmarkEnd w:id="27"/>
    </w:p>
    <w:p w14:paraId="2511E6D2">
      <w:pPr>
        <w:rPr>
          <w:rFonts w:ascii="仿宋" w:hAnsi="仿宋" w:eastAsia="仿宋" w:cs="仿宋"/>
          <w:b/>
          <w:bCs/>
          <w:color w:val="auto"/>
          <w:sz w:val="24"/>
          <w:highlight w:val="none"/>
        </w:rPr>
      </w:pPr>
    </w:p>
    <w:p w14:paraId="22D7EB37">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本人以企业法定代表人</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或</w:t>
      </w:r>
      <w:r>
        <w:rPr>
          <w:rFonts w:hint="eastAsia" w:ascii="仿宋" w:hAnsi="仿宋" w:eastAsia="仿宋" w:cs="仿宋"/>
          <w:b/>
          <w:bCs/>
          <w:color w:val="auto"/>
          <w:sz w:val="24"/>
          <w:highlight w:val="none"/>
        </w:rPr>
        <w:t>个体工商户经营者</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的身份郑重承诺：</w:t>
      </w:r>
    </w:p>
    <w:p w14:paraId="4C53ABD0">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一、将遵循公开、公正和诚实信用的原则自愿参加</w:t>
      </w:r>
      <w:r>
        <w:rPr>
          <w:rFonts w:hint="eastAsia" w:ascii="仿宋" w:hAnsi="仿宋" w:eastAsia="仿宋" w:cs="仿宋"/>
          <w:b/>
          <w:bCs/>
          <w:color w:val="auto"/>
          <w:sz w:val="24"/>
          <w:highlight w:val="none"/>
          <w:u w:val="single"/>
        </w:rPr>
        <w:t xml:space="preserve">                </w:t>
      </w:r>
      <w:r>
        <w:rPr>
          <w:rFonts w:hint="eastAsia" w:ascii="仿宋" w:hAnsi="仿宋" w:eastAsia="仿宋" w:cs="仿宋"/>
          <w:b/>
          <w:bCs/>
          <w:color w:val="auto"/>
          <w:sz w:val="24"/>
          <w:highlight w:val="none"/>
        </w:rPr>
        <w:t>项目的</w:t>
      </w:r>
      <w:r>
        <w:rPr>
          <w:rFonts w:hint="eastAsia" w:ascii="仿宋" w:hAnsi="仿宋" w:eastAsia="仿宋" w:cs="仿宋"/>
          <w:b/>
          <w:bCs/>
          <w:color w:val="auto"/>
          <w:sz w:val="24"/>
          <w:highlight w:val="none"/>
          <w:lang w:eastAsia="zh-CN"/>
        </w:rPr>
        <w:t>比选</w:t>
      </w:r>
      <w:r>
        <w:rPr>
          <w:rFonts w:hint="eastAsia" w:ascii="仿宋" w:hAnsi="仿宋" w:eastAsia="仿宋" w:cs="仿宋"/>
          <w:b/>
          <w:bCs/>
          <w:color w:val="auto"/>
          <w:sz w:val="24"/>
          <w:highlight w:val="none"/>
          <w:lang w:val="en-US" w:eastAsia="zh-CN"/>
        </w:rPr>
        <w:t>招标</w:t>
      </w:r>
      <w:r>
        <w:rPr>
          <w:rFonts w:hint="eastAsia" w:ascii="仿宋" w:hAnsi="仿宋" w:eastAsia="仿宋" w:cs="仿宋"/>
          <w:b/>
          <w:bCs/>
          <w:color w:val="auto"/>
          <w:sz w:val="24"/>
          <w:highlight w:val="none"/>
        </w:rPr>
        <w:t>；</w:t>
      </w:r>
    </w:p>
    <w:p w14:paraId="308FFBC6">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 xml:space="preserve">二、所提供的一切材料都是真实、有效、合法的；  </w:t>
      </w:r>
    </w:p>
    <w:p w14:paraId="7A8FF718">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 xml:space="preserve">三、不出借、转让资质证书，不让他人挂靠投标，不以他人名义投标或者以其他方式弄虚作假，骗取中标；  </w:t>
      </w:r>
    </w:p>
    <w:p w14:paraId="75D93263">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四、不与其他</w:t>
      </w:r>
      <w:r>
        <w:rPr>
          <w:rFonts w:hint="eastAsia" w:ascii="仿宋" w:hAnsi="仿宋" w:eastAsia="仿宋" w:cs="仿宋"/>
          <w:b/>
          <w:bCs/>
          <w:color w:val="auto"/>
          <w:sz w:val="24"/>
          <w:highlight w:val="none"/>
          <w:lang w:eastAsia="zh-CN"/>
        </w:rPr>
        <w:t>参选人</w:t>
      </w:r>
      <w:r>
        <w:rPr>
          <w:rFonts w:hint="eastAsia" w:ascii="仿宋" w:hAnsi="仿宋" w:eastAsia="仿宋" w:cs="仿宋"/>
          <w:b/>
          <w:bCs/>
          <w:color w:val="auto"/>
          <w:sz w:val="24"/>
          <w:highlight w:val="none"/>
        </w:rPr>
        <w:t>相互串通投标报价，不排挤其他</w:t>
      </w:r>
      <w:r>
        <w:rPr>
          <w:rFonts w:hint="eastAsia" w:ascii="仿宋" w:hAnsi="仿宋" w:eastAsia="仿宋" w:cs="仿宋"/>
          <w:b/>
          <w:bCs/>
          <w:color w:val="auto"/>
          <w:sz w:val="24"/>
          <w:highlight w:val="none"/>
          <w:lang w:eastAsia="zh-CN"/>
        </w:rPr>
        <w:t>参选人</w:t>
      </w:r>
      <w:r>
        <w:rPr>
          <w:rFonts w:hint="eastAsia" w:ascii="仿宋" w:hAnsi="仿宋" w:eastAsia="仿宋" w:cs="仿宋"/>
          <w:b/>
          <w:bCs/>
          <w:color w:val="auto"/>
          <w:sz w:val="24"/>
          <w:highlight w:val="none"/>
        </w:rPr>
        <w:t>的公平竞争、损害</w:t>
      </w:r>
      <w:r>
        <w:rPr>
          <w:rFonts w:hint="eastAsia" w:ascii="仿宋" w:hAnsi="仿宋" w:eastAsia="仿宋" w:cs="仿宋"/>
          <w:b/>
          <w:bCs/>
          <w:color w:val="auto"/>
          <w:sz w:val="24"/>
          <w:highlight w:val="none"/>
          <w:lang w:eastAsia="zh-CN"/>
        </w:rPr>
        <w:t>采购人</w:t>
      </w:r>
      <w:r>
        <w:rPr>
          <w:rFonts w:hint="eastAsia" w:ascii="仿宋" w:hAnsi="仿宋" w:eastAsia="仿宋" w:cs="仿宋"/>
          <w:b/>
          <w:bCs/>
          <w:color w:val="auto"/>
          <w:sz w:val="24"/>
          <w:highlight w:val="none"/>
        </w:rPr>
        <w:t xml:space="preserve">的合法权益；  </w:t>
      </w:r>
    </w:p>
    <w:p w14:paraId="1661F6CC">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五、不与采购单位或其他</w:t>
      </w:r>
      <w:r>
        <w:rPr>
          <w:rFonts w:hint="eastAsia" w:ascii="仿宋" w:hAnsi="仿宋" w:eastAsia="仿宋" w:cs="仿宋"/>
          <w:b/>
          <w:bCs/>
          <w:color w:val="auto"/>
          <w:sz w:val="24"/>
          <w:highlight w:val="none"/>
          <w:lang w:eastAsia="zh-CN"/>
        </w:rPr>
        <w:t>参选人</w:t>
      </w:r>
      <w:r>
        <w:rPr>
          <w:rFonts w:hint="eastAsia" w:ascii="仿宋" w:hAnsi="仿宋" w:eastAsia="仿宋" w:cs="仿宋"/>
          <w:b/>
          <w:bCs/>
          <w:color w:val="auto"/>
          <w:sz w:val="24"/>
          <w:highlight w:val="none"/>
        </w:rPr>
        <w:t xml:space="preserve">串通投标，损害国家利益、社会公共利益或者他人的合法权益；  </w:t>
      </w:r>
    </w:p>
    <w:p w14:paraId="304E198C">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 xml:space="preserve">六、严格遵守开标现场纪律，服从监管人员管理；  </w:t>
      </w:r>
    </w:p>
    <w:p w14:paraId="5A788C98">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七、保证中标后不转包，若有合法分包征得</w:t>
      </w:r>
      <w:r>
        <w:rPr>
          <w:rFonts w:hint="eastAsia" w:ascii="仿宋" w:hAnsi="仿宋" w:eastAsia="仿宋" w:cs="仿宋"/>
          <w:b/>
          <w:bCs/>
          <w:color w:val="auto"/>
          <w:sz w:val="24"/>
          <w:highlight w:val="none"/>
          <w:lang w:eastAsia="zh-CN"/>
        </w:rPr>
        <w:t>采购人</w:t>
      </w:r>
      <w:r>
        <w:rPr>
          <w:rFonts w:hint="eastAsia" w:ascii="仿宋" w:hAnsi="仿宋" w:eastAsia="仿宋" w:cs="仿宋"/>
          <w:b/>
          <w:bCs/>
          <w:color w:val="auto"/>
          <w:sz w:val="24"/>
          <w:highlight w:val="none"/>
        </w:rPr>
        <w:t>同意；</w:t>
      </w:r>
    </w:p>
    <w:p w14:paraId="111B87BE">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八、保证中标之后，按照</w:t>
      </w:r>
      <w:r>
        <w:rPr>
          <w:rFonts w:hint="eastAsia" w:ascii="仿宋" w:hAnsi="仿宋" w:eastAsia="仿宋" w:cs="仿宋"/>
          <w:b/>
          <w:bCs/>
          <w:color w:val="auto"/>
          <w:sz w:val="24"/>
          <w:highlight w:val="none"/>
          <w:lang w:eastAsia="zh-CN"/>
        </w:rPr>
        <w:t>参选文件</w:t>
      </w:r>
      <w:r>
        <w:rPr>
          <w:rFonts w:hint="eastAsia" w:ascii="仿宋" w:hAnsi="仿宋" w:eastAsia="仿宋" w:cs="仿宋"/>
          <w:b/>
          <w:bCs/>
          <w:color w:val="auto"/>
          <w:sz w:val="24"/>
          <w:highlight w:val="none"/>
        </w:rPr>
        <w:t>承诺提供货物、服务及派驻人员；</w:t>
      </w:r>
    </w:p>
    <w:p w14:paraId="02E69EF7">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九、保证企业及所属相关人员在本次投标中无行贿等犯罪行为；</w:t>
      </w:r>
    </w:p>
    <w:p w14:paraId="5AFE39A5">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十、如在投标过程和评标结果公告异议期内发生投诉行为，保证按</w:t>
      </w:r>
      <w:r>
        <w:rPr>
          <w:rFonts w:hint="eastAsia" w:ascii="仿宋" w:hAnsi="仿宋" w:eastAsia="仿宋" w:cs="仿宋"/>
          <w:b/>
          <w:bCs/>
          <w:color w:val="auto"/>
          <w:sz w:val="24"/>
          <w:highlight w:val="none"/>
          <w:lang w:val="en-US" w:eastAsia="zh-CN"/>
        </w:rPr>
        <w:t>相关</w:t>
      </w:r>
      <w:r>
        <w:rPr>
          <w:rFonts w:hint="eastAsia" w:ascii="仿宋" w:hAnsi="仿宋" w:eastAsia="仿宋" w:cs="仿宋"/>
          <w:b/>
          <w:bCs/>
          <w:color w:val="auto"/>
          <w:sz w:val="24"/>
          <w:highlight w:val="none"/>
        </w:rPr>
        <w:t>要求进行。投诉内容符合要求，投诉材料加盖企业公章或由法定代表人</w:t>
      </w:r>
      <w:r>
        <w:rPr>
          <w:rFonts w:hint="eastAsia" w:ascii="仿宋" w:hAnsi="仿宋" w:eastAsia="仿宋" w:cs="仿宋"/>
          <w:b/>
          <w:bCs/>
          <w:color w:val="auto"/>
          <w:sz w:val="24"/>
          <w:highlight w:val="none"/>
          <w:lang w:val="en-US" w:eastAsia="zh-CN"/>
        </w:rPr>
        <w:t>或</w:t>
      </w:r>
      <w:r>
        <w:rPr>
          <w:rFonts w:hint="eastAsia" w:ascii="仿宋" w:hAnsi="仿宋" w:eastAsia="仿宋" w:cs="仿宋"/>
          <w:b/>
          <w:bCs/>
          <w:color w:val="auto"/>
          <w:sz w:val="24"/>
          <w:highlight w:val="none"/>
        </w:rPr>
        <w:t>个体工商户经营者或其</w:t>
      </w:r>
      <w:r>
        <w:rPr>
          <w:rFonts w:hint="eastAsia" w:ascii="仿宋" w:hAnsi="仿宋" w:eastAsia="仿宋" w:cs="仿宋"/>
          <w:b/>
          <w:bCs/>
          <w:color w:val="auto"/>
          <w:sz w:val="24"/>
          <w:highlight w:val="none"/>
          <w:lang w:eastAsia="zh-CN"/>
        </w:rPr>
        <w:t>授权委托人</w:t>
      </w:r>
      <w:r>
        <w:rPr>
          <w:rFonts w:hint="eastAsia" w:ascii="仿宋" w:hAnsi="仿宋" w:eastAsia="仿宋" w:cs="仿宋"/>
          <w:b/>
          <w:bCs/>
          <w:color w:val="auto"/>
          <w:sz w:val="24"/>
          <w:highlight w:val="none"/>
        </w:rPr>
        <w:t xml:space="preserve">签字，并附有关身份证明。不恶意投诉，对本公司提供的投诉线索的真实性负责。 </w:t>
      </w:r>
    </w:p>
    <w:p w14:paraId="65C5C181">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十</w:t>
      </w:r>
      <w:r>
        <w:rPr>
          <w:rFonts w:hint="eastAsia" w:ascii="仿宋" w:hAnsi="仿宋" w:eastAsia="仿宋" w:cs="仿宋"/>
          <w:b/>
          <w:bCs/>
          <w:color w:val="auto"/>
          <w:sz w:val="24"/>
          <w:highlight w:val="none"/>
          <w:lang w:val="en-US" w:eastAsia="zh-CN"/>
        </w:rPr>
        <w:t>一</w:t>
      </w:r>
      <w:r>
        <w:rPr>
          <w:rFonts w:hint="eastAsia" w:ascii="仿宋" w:hAnsi="仿宋" w:eastAsia="仿宋" w:cs="仿宋"/>
          <w:b/>
          <w:bCs/>
          <w:color w:val="auto"/>
          <w:sz w:val="24"/>
          <w:highlight w:val="none"/>
        </w:rPr>
        <w:t>、我方保证对本次招标活动有任何疑问或投诉，都依法在规定的时间内提出。否则，不针对本次招标活动提出任何异议或投诉。</w:t>
      </w:r>
    </w:p>
    <w:p w14:paraId="3BCF93F9">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以上内容我已仔细阅读，本公司若有违反承诺内容的行为，自愿承担</w:t>
      </w:r>
      <w:r>
        <w:rPr>
          <w:rFonts w:hint="eastAsia" w:ascii="仿宋" w:hAnsi="仿宋" w:eastAsia="仿宋" w:cs="仿宋"/>
          <w:b/>
          <w:bCs/>
          <w:color w:val="auto"/>
          <w:sz w:val="24"/>
          <w:highlight w:val="none"/>
          <w:lang w:eastAsia="zh-CN"/>
        </w:rPr>
        <w:t>比选文件</w:t>
      </w:r>
      <w:r>
        <w:rPr>
          <w:rFonts w:hint="eastAsia" w:ascii="仿宋" w:hAnsi="仿宋" w:eastAsia="仿宋" w:cs="仿宋"/>
          <w:b/>
          <w:bCs/>
          <w:color w:val="auto"/>
          <w:sz w:val="24"/>
          <w:highlight w:val="none"/>
        </w:rPr>
        <w:t>确定的责任和法律责任并接受相关行政部门给予的处理和处罚。给</w:t>
      </w:r>
      <w:r>
        <w:rPr>
          <w:rFonts w:hint="eastAsia" w:ascii="仿宋" w:hAnsi="仿宋" w:eastAsia="仿宋" w:cs="仿宋"/>
          <w:b/>
          <w:bCs/>
          <w:color w:val="auto"/>
          <w:sz w:val="24"/>
          <w:highlight w:val="none"/>
          <w:lang w:eastAsia="zh-CN"/>
        </w:rPr>
        <w:t>采购人</w:t>
      </w:r>
      <w:r>
        <w:rPr>
          <w:rFonts w:hint="eastAsia" w:ascii="仿宋" w:hAnsi="仿宋" w:eastAsia="仿宋" w:cs="仿宋"/>
          <w:b/>
          <w:bCs/>
          <w:color w:val="auto"/>
          <w:sz w:val="24"/>
          <w:highlight w:val="none"/>
        </w:rPr>
        <w:t>造成损失的，依法承担赔偿责任。</w:t>
      </w:r>
    </w:p>
    <w:p w14:paraId="0D8ADBD9">
      <w:pPr>
        <w:rPr>
          <w:rFonts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 xml:space="preserve">  </w:t>
      </w:r>
    </w:p>
    <w:p w14:paraId="7DEBF350">
      <w:pPr>
        <w:rPr>
          <w:rFonts w:ascii="仿宋" w:hAnsi="仿宋" w:eastAsia="仿宋" w:cs="仿宋"/>
          <w:b/>
          <w:bCs/>
          <w:color w:val="auto"/>
          <w:sz w:val="22"/>
          <w:szCs w:val="22"/>
          <w:highlight w:val="none"/>
        </w:rPr>
      </w:pPr>
    </w:p>
    <w:p w14:paraId="43BB8082">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 xml:space="preserve">                                   投标单位（盖章）：</w:t>
      </w:r>
    </w:p>
    <w:p w14:paraId="5A02D3A4">
      <w:pPr>
        <w:jc w:val="right"/>
        <w:rPr>
          <w:rFonts w:ascii="仿宋" w:hAnsi="仿宋" w:eastAsia="仿宋" w:cs="仿宋"/>
          <w:b/>
          <w:bCs/>
          <w:color w:val="auto"/>
          <w:sz w:val="24"/>
          <w:highlight w:val="none"/>
        </w:rPr>
      </w:pPr>
    </w:p>
    <w:p w14:paraId="6F14EEC9">
      <w:pPr>
        <w:jc w:val="right"/>
        <w:rPr>
          <w:rFonts w:ascii="仿宋" w:hAnsi="仿宋" w:eastAsia="仿宋" w:cs="仿宋"/>
          <w:b/>
          <w:bCs/>
          <w:color w:val="auto"/>
          <w:sz w:val="24"/>
          <w:highlight w:val="none"/>
        </w:rPr>
      </w:pPr>
    </w:p>
    <w:p w14:paraId="3A47BEC5">
      <w:pPr>
        <w:ind w:right="480"/>
        <w:jc w:val="righ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日期：_____年____月____日</w:t>
      </w:r>
    </w:p>
    <w:p w14:paraId="1D292C2B">
      <w:pPr>
        <w:ind w:right="480"/>
        <w:jc w:val="right"/>
        <w:rPr>
          <w:rFonts w:hint="eastAsia" w:ascii="仿宋" w:hAnsi="仿宋" w:eastAsia="仿宋" w:cs="仿宋"/>
          <w:b/>
          <w:bCs/>
          <w:color w:val="auto"/>
          <w:sz w:val="24"/>
          <w:highlight w:val="none"/>
        </w:rPr>
      </w:pPr>
    </w:p>
    <w:p w14:paraId="7C1AC4DC">
      <w:pPr>
        <w:ind w:right="480"/>
        <w:jc w:val="right"/>
        <w:rPr>
          <w:rFonts w:hint="eastAsia" w:ascii="仿宋" w:hAnsi="仿宋" w:eastAsia="仿宋" w:cs="仿宋"/>
          <w:b/>
          <w:bCs/>
          <w:color w:val="auto"/>
          <w:sz w:val="24"/>
          <w:highlight w:val="none"/>
        </w:rPr>
      </w:pPr>
    </w:p>
    <w:p w14:paraId="1A72BFB5">
      <w:pPr>
        <w:pStyle w:val="3"/>
        <w:numPr>
          <w:ilvl w:val="0"/>
          <w:numId w:val="0"/>
        </w:numPr>
        <w:jc w:val="center"/>
        <w:rPr>
          <w:rFonts w:hint="eastAsia"/>
          <w:color w:val="auto"/>
          <w:highlight w:val="none"/>
        </w:rPr>
      </w:pPr>
      <w:bookmarkStart w:id="32" w:name="_Toc22272"/>
      <w:bookmarkStart w:id="33" w:name="_Toc4481606"/>
      <w:r>
        <w:rPr>
          <w:rFonts w:hint="eastAsia"/>
          <w:color w:val="auto"/>
          <w:highlight w:val="none"/>
          <w:lang w:val="en-US" w:eastAsia="zh-CN"/>
        </w:rPr>
        <w:t>五、相关</w:t>
      </w:r>
      <w:r>
        <w:rPr>
          <w:rFonts w:hint="eastAsia"/>
          <w:color w:val="auto"/>
          <w:highlight w:val="none"/>
        </w:rPr>
        <w:t>证明文件</w:t>
      </w:r>
      <w:bookmarkEnd w:id="32"/>
      <w:bookmarkEnd w:id="33"/>
    </w:p>
    <w:p w14:paraId="54C22E80">
      <w:pPr>
        <w:spacing w:line="360" w:lineRule="auto"/>
        <w:ind w:firstLine="420" w:firstLineChars="200"/>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1、营业执照副本复印件；</w:t>
      </w:r>
    </w:p>
    <w:p w14:paraId="11DD4140">
      <w:pPr>
        <w:spacing w:line="360" w:lineRule="auto"/>
        <w:ind w:firstLine="420" w:firstLineChars="200"/>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2、税务登记证副本复印件；（如为三证合一的，只需提供三证合一的营业执照复印件）；</w:t>
      </w:r>
    </w:p>
    <w:p w14:paraId="32DD09FF">
      <w:pPr>
        <w:spacing w:line="360" w:lineRule="auto"/>
        <w:ind w:firstLine="420" w:firstLineChars="200"/>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3、法定代表人身份证明书（格式见附件）及其有效二代居民身份证；</w:t>
      </w:r>
    </w:p>
    <w:p w14:paraId="6D7AF4E2">
      <w:pPr>
        <w:spacing w:line="360" w:lineRule="auto"/>
        <w:ind w:firstLine="420" w:firstLineChars="200"/>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4、法定代表人授权委托书（格式见附件）及委托代理人有效二代居民身份证，若法定代表人本人参与比选则不需此件；</w:t>
      </w:r>
    </w:p>
    <w:p w14:paraId="3E2B5681">
      <w:pPr>
        <w:spacing w:line="360" w:lineRule="auto"/>
        <w:ind w:firstLine="420" w:firstLineChars="200"/>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5、参选人认为提供的其他材料；</w:t>
      </w:r>
    </w:p>
    <w:p w14:paraId="5B2BBF03">
      <w:pPr>
        <w:spacing w:line="360" w:lineRule="auto"/>
        <w:ind w:firstLine="420" w:firstLineChars="200"/>
        <w:rPr>
          <w:rFonts w:hint="default"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6、须提供上述证明文件复印件或扫描件或影印件。</w:t>
      </w:r>
    </w:p>
    <w:p w14:paraId="2573EC43">
      <w:pPr>
        <w:pStyle w:val="4"/>
        <w:numPr>
          <w:ilvl w:val="0"/>
          <w:numId w:val="0"/>
        </w:numPr>
        <w:rPr>
          <w:color w:val="auto"/>
          <w:highlight w:val="none"/>
        </w:rPr>
      </w:pPr>
    </w:p>
    <w:p w14:paraId="7E2B72B8">
      <w:pPr>
        <w:spacing w:line="360" w:lineRule="auto"/>
        <w:ind w:firstLine="420" w:firstLineChars="200"/>
        <w:rPr>
          <w:rFonts w:hint="eastAsia" w:ascii="宋体" w:hAnsi="宋体"/>
          <w:color w:val="auto"/>
          <w:szCs w:val="21"/>
          <w:highlight w:val="none"/>
        </w:rPr>
      </w:pPr>
    </w:p>
    <w:p w14:paraId="2F625415">
      <w:pPr>
        <w:spacing w:line="360" w:lineRule="auto"/>
        <w:ind w:firstLine="420" w:firstLineChars="200"/>
        <w:rPr>
          <w:rFonts w:hint="eastAsia" w:ascii="宋体" w:hAnsi="宋体"/>
          <w:color w:val="auto"/>
          <w:szCs w:val="21"/>
          <w:highlight w:val="none"/>
        </w:rPr>
      </w:pPr>
    </w:p>
    <w:p w14:paraId="36C6CC89">
      <w:pPr>
        <w:spacing w:line="360" w:lineRule="auto"/>
        <w:ind w:firstLine="420" w:firstLineChars="200"/>
        <w:rPr>
          <w:rFonts w:hint="eastAsia" w:ascii="宋体" w:hAnsi="宋体"/>
          <w:color w:val="auto"/>
          <w:szCs w:val="21"/>
          <w:highlight w:val="none"/>
        </w:rPr>
      </w:pPr>
    </w:p>
    <w:p w14:paraId="7B06A284">
      <w:pPr>
        <w:spacing w:line="360" w:lineRule="auto"/>
        <w:ind w:firstLine="420" w:firstLineChars="200"/>
        <w:rPr>
          <w:rFonts w:hint="eastAsia" w:ascii="宋体" w:hAnsi="宋体"/>
          <w:color w:val="auto"/>
          <w:szCs w:val="21"/>
          <w:highlight w:val="none"/>
        </w:rPr>
      </w:pPr>
    </w:p>
    <w:p w14:paraId="1F74BE90">
      <w:pPr>
        <w:spacing w:line="360" w:lineRule="auto"/>
        <w:ind w:firstLine="420" w:firstLineChars="200"/>
        <w:rPr>
          <w:rFonts w:hint="eastAsia" w:ascii="宋体" w:hAnsi="宋体"/>
          <w:color w:val="auto"/>
          <w:szCs w:val="21"/>
          <w:highlight w:val="none"/>
        </w:rPr>
      </w:pPr>
    </w:p>
    <w:p w14:paraId="4FC1AC6E">
      <w:pPr>
        <w:spacing w:line="360" w:lineRule="auto"/>
        <w:ind w:firstLine="420" w:firstLineChars="200"/>
        <w:rPr>
          <w:rFonts w:hint="eastAsia" w:ascii="宋体" w:hAnsi="宋体"/>
          <w:color w:val="auto"/>
          <w:szCs w:val="21"/>
          <w:highlight w:val="none"/>
        </w:rPr>
      </w:pPr>
    </w:p>
    <w:p w14:paraId="201E5571">
      <w:pPr>
        <w:spacing w:line="360" w:lineRule="auto"/>
        <w:ind w:firstLine="420" w:firstLineChars="200"/>
        <w:rPr>
          <w:rFonts w:hint="eastAsia" w:ascii="宋体" w:hAnsi="宋体"/>
          <w:color w:val="auto"/>
          <w:szCs w:val="21"/>
          <w:highlight w:val="none"/>
        </w:rPr>
      </w:pPr>
    </w:p>
    <w:p w14:paraId="52FE90C3">
      <w:pPr>
        <w:spacing w:line="360" w:lineRule="auto"/>
        <w:ind w:firstLine="420" w:firstLineChars="200"/>
        <w:rPr>
          <w:rFonts w:hint="eastAsia" w:ascii="宋体" w:hAnsi="宋体"/>
          <w:color w:val="auto"/>
          <w:szCs w:val="21"/>
          <w:highlight w:val="none"/>
        </w:rPr>
      </w:pPr>
    </w:p>
    <w:p w14:paraId="0FE279C7">
      <w:pPr>
        <w:spacing w:line="360" w:lineRule="auto"/>
        <w:ind w:firstLine="420" w:firstLineChars="200"/>
        <w:rPr>
          <w:rFonts w:hint="eastAsia" w:ascii="宋体" w:hAnsi="宋体"/>
          <w:color w:val="auto"/>
          <w:szCs w:val="21"/>
          <w:highlight w:val="none"/>
        </w:rPr>
      </w:pPr>
    </w:p>
    <w:p w14:paraId="704C86A3">
      <w:pPr>
        <w:spacing w:line="360" w:lineRule="auto"/>
        <w:ind w:firstLine="420" w:firstLineChars="200"/>
        <w:rPr>
          <w:rFonts w:hint="eastAsia" w:ascii="宋体" w:hAnsi="宋体"/>
          <w:color w:val="auto"/>
          <w:szCs w:val="21"/>
          <w:highlight w:val="none"/>
        </w:rPr>
      </w:pPr>
    </w:p>
    <w:p w14:paraId="6CFBBBD4">
      <w:pPr>
        <w:spacing w:line="360" w:lineRule="auto"/>
        <w:ind w:firstLine="420" w:firstLineChars="200"/>
        <w:rPr>
          <w:rFonts w:hint="eastAsia" w:ascii="宋体" w:hAnsi="宋体"/>
          <w:color w:val="auto"/>
          <w:szCs w:val="21"/>
          <w:highlight w:val="none"/>
        </w:rPr>
      </w:pPr>
    </w:p>
    <w:p w14:paraId="1143C12E">
      <w:pPr>
        <w:spacing w:line="360" w:lineRule="auto"/>
        <w:ind w:firstLine="420" w:firstLineChars="200"/>
        <w:rPr>
          <w:rFonts w:hint="eastAsia" w:ascii="宋体" w:hAnsi="宋体"/>
          <w:color w:val="auto"/>
          <w:szCs w:val="21"/>
          <w:highlight w:val="none"/>
        </w:rPr>
      </w:pPr>
    </w:p>
    <w:p w14:paraId="3FA7B802">
      <w:pPr>
        <w:spacing w:line="360" w:lineRule="auto"/>
        <w:ind w:firstLine="420" w:firstLineChars="200"/>
        <w:rPr>
          <w:rFonts w:hint="eastAsia" w:ascii="宋体" w:hAnsi="宋体"/>
          <w:color w:val="auto"/>
          <w:szCs w:val="21"/>
          <w:highlight w:val="none"/>
        </w:rPr>
      </w:pPr>
    </w:p>
    <w:p w14:paraId="78A7B99F">
      <w:pPr>
        <w:spacing w:line="360" w:lineRule="auto"/>
        <w:ind w:firstLine="420" w:firstLineChars="200"/>
        <w:rPr>
          <w:rFonts w:hint="eastAsia" w:ascii="宋体" w:hAnsi="宋体"/>
          <w:color w:val="auto"/>
          <w:szCs w:val="21"/>
          <w:highlight w:val="none"/>
        </w:rPr>
      </w:pPr>
    </w:p>
    <w:p w14:paraId="209E429E">
      <w:pPr>
        <w:spacing w:line="360" w:lineRule="auto"/>
        <w:ind w:firstLine="420" w:firstLineChars="200"/>
        <w:rPr>
          <w:rFonts w:hint="eastAsia" w:ascii="宋体" w:hAnsi="宋体"/>
          <w:color w:val="auto"/>
          <w:szCs w:val="21"/>
          <w:highlight w:val="none"/>
        </w:rPr>
      </w:pPr>
    </w:p>
    <w:p w14:paraId="1FC7544E">
      <w:pPr>
        <w:spacing w:line="360" w:lineRule="auto"/>
        <w:ind w:firstLine="420" w:firstLineChars="200"/>
        <w:rPr>
          <w:rFonts w:hint="eastAsia" w:ascii="宋体" w:hAnsi="宋体"/>
          <w:color w:val="auto"/>
          <w:szCs w:val="21"/>
          <w:highlight w:val="none"/>
        </w:rPr>
      </w:pPr>
    </w:p>
    <w:p w14:paraId="4AF497EA">
      <w:pPr>
        <w:spacing w:line="360" w:lineRule="auto"/>
        <w:ind w:firstLine="420" w:firstLineChars="200"/>
        <w:rPr>
          <w:rFonts w:hint="eastAsia" w:ascii="宋体" w:hAnsi="宋体"/>
          <w:color w:val="auto"/>
          <w:szCs w:val="21"/>
          <w:highlight w:val="none"/>
        </w:rPr>
      </w:pPr>
    </w:p>
    <w:p w14:paraId="30991F8A">
      <w:pPr>
        <w:spacing w:line="360" w:lineRule="auto"/>
        <w:ind w:firstLine="420" w:firstLineChars="200"/>
        <w:rPr>
          <w:rFonts w:hint="eastAsia" w:ascii="宋体" w:hAnsi="宋体"/>
          <w:color w:val="auto"/>
          <w:szCs w:val="21"/>
          <w:highlight w:val="none"/>
        </w:rPr>
      </w:pPr>
    </w:p>
    <w:p w14:paraId="63EB97E4">
      <w:pPr>
        <w:spacing w:line="360" w:lineRule="auto"/>
        <w:ind w:firstLine="420" w:firstLineChars="200"/>
        <w:rPr>
          <w:rFonts w:hint="eastAsia" w:ascii="宋体" w:hAnsi="宋体"/>
          <w:color w:val="auto"/>
          <w:szCs w:val="21"/>
          <w:highlight w:val="none"/>
        </w:rPr>
      </w:pPr>
    </w:p>
    <w:p w14:paraId="1DC1D201">
      <w:pPr>
        <w:spacing w:line="360" w:lineRule="auto"/>
        <w:ind w:firstLine="420" w:firstLineChars="200"/>
        <w:rPr>
          <w:rFonts w:hint="eastAsia" w:ascii="宋体" w:hAnsi="宋体"/>
          <w:color w:val="auto"/>
          <w:szCs w:val="21"/>
          <w:highlight w:val="none"/>
        </w:rPr>
      </w:pPr>
    </w:p>
    <w:p w14:paraId="3A952D6D">
      <w:pPr>
        <w:spacing w:line="360" w:lineRule="auto"/>
        <w:rPr>
          <w:rFonts w:hint="eastAsia" w:ascii="宋体" w:hAnsi="宋体"/>
          <w:color w:val="auto"/>
          <w:szCs w:val="21"/>
          <w:highlight w:val="none"/>
        </w:rPr>
      </w:pPr>
    </w:p>
    <w:p w14:paraId="30291647">
      <w:pPr>
        <w:spacing w:line="360" w:lineRule="auto"/>
        <w:ind w:firstLine="413" w:firstLineChars="196"/>
        <w:jc w:val="left"/>
        <w:rPr>
          <w:rFonts w:hint="eastAsia" w:ascii="宋体" w:hAnsi="宋体" w:eastAsia="宋体" w:cs="宋体"/>
          <w:b/>
          <w:color w:val="auto"/>
          <w:szCs w:val="21"/>
          <w:highlight w:val="none"/>
        </w:rPr>
      </w:pPr>
      <w:r>
        <w:rPr>
          <w:rFonts w:hint="eastAsia" w:ascii="宋体" w:hAnsi="宋体"/>
          <w:b/>
          <w:bCs/>
          <w:color w:val="auto"/>
          <w:highlight w:val="none"/>
        </w:rPr>
        <w:t>附件：</w:t>
      </w:r>
    </w:p>
    <w:p w14:paraId="3BE52463">
      <w:pPr>
        <w:spacing w:line="360" w:lineRule="auto"/>
        <w:ind w:firstLine="413" w:firstLineChars="196"/>
        <w:jc w:val="center"/>
        <w:rPr>
          <w:rFonts w:ascii="宋体" w:hAnsi="Times New Roman" w:eastAsia="宋体" w:cs="宋体"/>
          <w:b/>
          <w:color w:val="auto"/>
          <w:szCs w:val="21"/>
          <w:highlight w:val="none"/>
        </w:rPr>
      </w:pPr>
      <w:r>
        <w:rPr>
          <w:rFonts w:hint="eastAsia" w:ascii="宋体" w:hAnsi="宋体" w:eastAsia="宋体" w:cs="宋体"/>
          <w:b/>
          <w:color w:val="auto"/>
          <w:szCs w:val="21"/>
          <w:highlight w:val="none"/>
        </w:rPr>
        <w:t>法定代表人身份证明书</w:t>
      </w:r>
    </w:p>
    <w:p w14:paraId="250CF9AC">
      <w:pPr>
        <w:wordWrap w:val="0"/>
        <w:adjustRightInd w:val="0"/>
        <w:snapToGrid w:val="0"/>
        <w:spacing w:line="360" w:lineRule="auto"/>
        <w:ind w:firstLine="420" w:firstLineChars="200"/>
        <w:rPr>
          <w:rFonts w:ascii="宋体" w:hAnsi="Times New Roman" w:eastAsia="宋体" w:cs="宋体"/>
          <w:color w:val="auto"/>
          <w:szCs w:val="21"/>
          <w:highlight w:val="none"/>
          <w:u w:val="single"/>
        </w:rPr>
      </w:pPr>
      <w:r>
        <w:rPr>
          <w:rFonts w:hint="eastAsia" w:ascii="宋体" w:hAnsi="宋体" w:eastAsia="宋体" w:cs="宋体"/>
          <w:color w:val="auto"/>
          <w:szCs w:val="21"/>
          <w:highlight w:val="none"/>
        </w:rPr>
        <w:t>参选人名称：</w:t>
      </w:r>
      <w:r>
        <w:rPr>
          <w:rFonts w:hint="eastAsia" w:ascii="宋体" w:hAnsi="宋体" w:eastAsia="宋体" w:cs="宋体"/>
          <w:color w:val="auto"/>
          <w:szCs w:val="21"/>
          <w:highlight w:val="none"/>
          <w:u w:val="single"/>
        </w:rPr>
        <w:t xml:space="preserve">                    </w:t>
      </w:r>
    </w:p>
    <w:p w14:paraId="51CEB41D">
      <w:pPr>
        <w:wordWrap w:val="0"/>
        <w:adjustRightInd w:val="0"/>
        <w:snapToGrid w:val="0"/>
        <w:spacing w:line="360" w:lineRule="auto"/>
        <w:ind w:firstLine="420" w:firstLineChars="200"/>
        <w:rPr>
          <w:rFonts w:ascii="宋体" w:hAnsi="Times New Roman" w:eastAsia="宋体" w:cs="宋体"/>
          <w:color w:val="auto"/>
          <w:szCs w:val="21"/>
          <w:highlight w:val="none"/>
          <w:u w:val="single"/>
        </w:rPr>
      </w:pPr>
      <w:r>
        <w:rPr>
          <w:rFonts w:hint="eastAsia" w:ascii="宋体" w:hAnsi="宋体" w:eastAsia="宋体" w:cs="宋体"/>
          <w:color w:val="auto"/>
          <w:szCs w:val="21"/>
          <w:highlight w:val="none"/>
        </w:rPr>
        <w:t>单位性质：</w:t>
      </w:r>
      <w:r>
        <w:rPr>
          <w:rFonts w:hint="eastAsia" w:ascii="宋体" w:hAnsi="宋体" w:eastAsia="宋体" w:cs="宋体"/>
          <w:color w:val="auto"/>
          <w:szCs w:val="21"/>
          <w:highlight w:val="none"/>
          <w:u w:val="single"/>
        </w:rPr>
        <w:t xml:space="preserve">                     </w:t>
      </w:r>
    </w:p>
    <w:p w14:paraId="166BB697">
      <w:pPr>
        <w:wordWrap w:val="0"/>
        <w:adjustRightInd w:val="0"/>
        <w:snapToGrid w:val="0"/>
        <w:spacing w:line="360" w:lineRule="auto"/>
        <w:ind w:firstLine="420" w:firstLineChars="200"/>
        <w:rPr>
          <w:rFonts w:ascii="宋体" w:hAnsi="Times New Roman" w:eastAsia="宋体" w:cs="宋体"/>
          <w:color w:val="auto"/>
          <w:szCs w:val="21"/>
          <w:highlight w:val="none"/>
          <w:u w:val="single"/>
        </w:rPr>
      </w:pPr>
      <w:r>
        <w:rPr>
          <w:rFonts w:hint="eastAsia" w:ascii="宋体" w:hAnsi="宋体" w:eastAsia="宋体" w:cs="宋体"/>
          <w:color w:val="auto"/>
          <w:szCs w:val="21"/>
          <w:highlight w:val="none"/>
        </w:rPr>
        <w:t>地址：</w:t>
      </w:r>
      <w:r>
        <w:rPr>
          <w:rFonts w:hint="eastAsia" w:ascii="宋体" w:hAnsi="宋体" w:eastAsia="宋体" w:cs="宋体"/>
          <w:color w:val="auto"/>
          <w:szCs w:val="21"/>
          <w:highlight w:val="none"/>
          <w:u w:val="single"/>
        </w:rPr>
        <w:t xml:space="preserve">                   </w:t>
      </w:r>
    </w:p>
    <w:p w14:paraId="53CB0F03">
      <w:pPr>
        <w:wordWrap w:val="0"/>
        <w:adjustRightInd w:val="0"/>
        <w:snapToGrid w:val="0"/>
        <w:spacing w:line="360" w:lineRule="auto"/>
        <w:ind w:firstLine="420" w:firstLineChars="200"/>
        <w:rPr>
          <w:rFonts w:ascii="宋体" w:hAnsi="Times New Roman" w:eastAsia="宋体" w:cs="宋体"/>
          <w:color w:val="auto"/>
          <w:szCs w:val="21"/>
          <w:highlight w:val="none"/>
          <w:u w:val="single"/>
        </w:rPr>
      </w:pPr>
      <w:r>
        <w:rPr>
          <w:rFonts w:hint="eastAsia" w:ascii="宋体" w:hAnsi="宋体" w:eastAsia="宋体" w:cs="宋体"/>
          <w:color w:val="auto"/>
          <w:szCs w:val="21"/>
          <w:highlight w:val="none"/>
        </w:rPr>
        <w:t>姓名：</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性别：</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年龄：</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职务：</w:t>
      </w:r>
      <w:r>
        <w:rPr>
          <w:rFonts w:hint="eastAsia" w:ascii="宋体" w:hAnsi="宋体" w:eastAsia="宋体" w:cs="宋体"/>
          <w:color w:val="auto"/>
          <w:szCs w:val="21"/>
          <w:highlight w:val="none"/>
          <w:u w:val="single"/>
        </w:rPr>
        <w:t xml:space="preserve">            </w:t>
      </w:r>
    </w:p>
    <w:p w14:paraId="2862BA96">
      <w:pPr>
        <w:wordWrap w:val="0"/>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系</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（参选人名称）的法定代表人。</w:t>
      </w:r>
    </w:p>
    <w:p w14:paraId="7AB6377D">
      <w:pPr>
        <w:wordWrap w:val="0"/>
        <w:adjustRightInd w:val="0"/>
        <w:snapToGrid w:val="0"/>
        <w:spacing w:line="360" w:lineRule="auto"/>
        <w:ind w:firstLine="411" w:firstLineChars="196"/>
        <w:rPr>
          <w:rFonts w:ascii="Times New Roman" w:hAnsi="宋体" w:eastAsia="宋体" w:cs="Times New Roman"/>
          <w:color w:val="auto"/>
          <w:szCs w:val="21"/>
          <w:highlight w:val="none"/>
        </w:rPr>
      </w:pPr>
      <w:r>
        <w:rPr>
          <w:rFonts w:hint="eastAsia" w:ascii="Times New Roman" w:hAnsi="宋体" w:eastAsia="宋体" w:cs="Times New Roman"/>
          <w:color w:val="auto"/>
          <w:szCs w:val="21"/>
          <w:highlight w:val="none"/>
        </w:rPr>
        <w:t>联系方式（移动电话）：</w:t>
      </w:r>
      <w:r>
        <w:rPr>
          <w:rFonts w:hint="eastAsia" w:ascii="Times New Roman" w:hAnsi="宋体" w:eastAsia="宋体" w:cs="Times New Roman"/>
          <w:color w:val="auto"/>
          <w:szCs w:val="21"/>
          <w:highlight w:val="none"/>
          <w:u w:val="single"/>
        </w:rPr>
        <w:t xml:space="preserve">                 </w:t>
      </w:r>
    </w:p>
    <w:p w14:paraId="6E606FE5">
      <w:pPr>
        <w:wordWrap w:val="0"/>
        <w:adjustRightInd w:val="0"/>
        <w:snapToGrid w:val="0"/>
        <w:spacing w:line="360" w:lineRule="auto"/>
        <w:ind w:firstLine="420" w:firstLineChars="200"/>
        <w:rPr>
          <w:rFonts w:ascii="宋体" w:hAnsi="Times New Roman" w:eastAsia="宋体" w:cs="宋体"/>
          <w:color w:val="auto"/>
          <w:szCs w:val="21"/>
          <w:highlight w:val="none"/>
        </w:rPr>
      </w:pPr>
      <w:r>
        <w:rPr>
          <w:rFonts w:hint="eastAsia" w:ascii="Times New Roman" w:hAnsi="宋体" w:eastAsia="宋体" w:cs="Times New Roman"/>
          <w:color w:val="auto"/>
          <w:szCs w:val="21"/>
          <w:highlight w:val="none"/>
        </w:rPr>
        <w:t>电子邮箱：</w:t>
      </w:r>
      <w:r>
        <w:rPr>
          <w:rFonts w:hint="eastAsia" w:ascii="Times New Roman" w:hAnsi="宋体" w:eastAsia="宋体" w:cs="Times New Roman"/>
          <w:color w:val="auto"/>
          <w:szCs w:val="21"/>
          <w:highlight w:val="none"/>
          <w:u w:val="single"/>
        </w:rPr>
        <w:t xml:space="preserve">                       </w:t>
      </w:r>
    </w:p>
    <w:p w14:paraId="44E89D00">
      <w:pPr>
        <w:wordWrap w:val="0"/>
        <w:adjustRightInd w:val="0"/>
        <w:snapToGrid w:val="0"/>
        <w:spacing w:line="360" w:lineRule="auto"/>
        <w:ind w:firstLine="411" w:firstLineChars="196"/>
        <w:rPr>
          <w:rFonts w:ascii="宋体" w:hAnsi="Times New Roman" w:eastAsia="宋体" w:cs="宋体"/>
          <w:color w:val="auto"/>
          <w:szCs w:val="21"/>
          <w:highlight w:val="none"/>
        </w:rPr>
      </w:pPr>
      <w:r>
        <w:rPr>
          <w:rFonts w:hint="eastAsia" w:ascii="宋体" w:hAnsi="宋体" w:eastAsia="宋体" w:cs="宋体"/>
          <w:color w:val="auto"/>
          <w:szCs w:val="21"/>
          <w:highlight w:val="none"/>
        </w:rPr>
        <w:t>特此证明。</w:t>
      </w:r>
    </w:p>
    <w:p w14:paraId="1618D4E0">
      <w:pPr>
        <w:wordWrap w:val="0"/>
        <w:adjustRightInd w:val="0"/>
        <w:snapToGrid w:val="0"/>
        <w:spacing w:line="360" w:lineRule="auto"/>
        <w:ind w:firstLine="4137" w:firstLineChars="1970"/>
        <w:rPr>
          <w:rFonts w:ascii="宋体" w:hAnsi="Times New Roman" w:eastAsia="宋体" w:cs="宋体"/>
          <w:color w:val="auto"/>
          <w:szCs w:val="21"/>
          <w:highlight w:val="none"/>
        </w:rPr>
      </w:pPr>
      <w:r>
        <w:rPr>
          <w:rFonts w:hint="eastAsia" w:ascii="宋体" w:hAnsi="宋体" w:eastAsia="宋体" w:cs="宋体"/>
          <w:color w:val="auto"/>
          <w:szCs w:val="21"/>
          <w:highlight w:val="none"/>
        </w:rPr>
        <w:t>参选人：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（盖单位章）</w:t>
      </w:r>
    </w:p>
    <w:p w14:paraId="4176FDE5">
      <w:pPr>
        <w:wordWrap w:val="0"/>
        <w:adjustRightInd w:val="0"/>
        <w:snapToGrid w:val="0"/>
        <w:spacing w:line="360" w:lineRule="auto"/>
        <w:ind w:right="360" w:firstLine="4851" w:firstLineChars="2310"/>
        <w:jc w:val="right"/>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 年  月  日</w:t>
      </w:r>
    </w:p>
    <w:p w14:paraId="1C9D443B">
      <w:pPr>
        <w:widowControl w:val="0"/>
        <w:spacing w:beforeLines="50" w:after="10"/>
        <w:ind w:left="0" w:leftChars="0" w:firstLine="0" w:firstLineChars="0"/>
        <w:jc w:val="left"/>
        <w:rPr>
          <w:rFonts w:ascii="Times New Roman" w:hAnsi="Times New Roman" w:eastAsia="宋体" w:cs="Times New Roman"/>
          <w:color w:val="auto"/>
          <w:kern w:val="2"/>
          <w:sz w:val="20"/>
          <w:highlight w:val="none"/>
          <w:lang w:val="en-US" w:eastAsia="zh-CN" w:bidi="ar-SA"/>
        </w:rPr>
      </w:pPr>
    </w:p>
    <w:p w14:paraId="32684C86">
      <w:pPr>
        <w:wordWrap w:val="0"/>
        <w:spacing w:line="360" w:lineRule="auto"/>
        <w:jc w:val="center"/>
        <w:rPr>
          <w:rFonts w:ascii="宋体" w:hAnsi="Times New Roman" w:eastAsia="宋体" w:cs="宋体"/>
          <w:b/>
          <w:color w:val="auto"/>
          <w:szCs w:val="21"/>
          <w:highlight w:val="none"/>
        </w:rPr>
      </w:pPr>
      <w:r>
        <w:rPr>
          <w:rFonts w:hint="eastAsia" w:ascii="宋体" w:hAnsi="宋体" w:eastAsia="宋体" w:cs="宋体"/>
          <w:b/>
          <w:color w:val="auto"/>
          <w:szCs w:val="21"/>
          <w:highlight w:val="none"/>
        </w:rPr>
        <w:t>法定代表人授权委托书</w:t>
      </w:r>
    </w:p>
    <w:p w14:paraId="0B203EFD">
      <w:pPr>
        <w:wordWrap w:val="0"/>
        <w:spacing w:line="360" w:lineRule="auto"/>
        <w:ind w:firstLine="420" w:firstLineChars="200"/>
        <w:rPr>
          <w:rFonts w:ascii="宋体" w:hAnsi="Times New Roman" w:eastAsia="宋体" w:cs="宋体"/>
          <w:color w:val="auto"/>
          <w:szCs w:val="21"/>
          <w:highlight w:val="none"/>
        </w:rPr>
      </w:pPr>
      <w:r>
        <w:rPr>
          <w:rFonts w:hint="eastAsia" w:ascii="宋体" w:hAnsi="宋体" w:eastAsia="宋体" w:cs="宋体"/>
          <w:color w:val="auto"/>
          <w:szCs w:val="21"/>
          <w:highlight w:val="none"/>
        </w:rPr>
        <w:t>本人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（姓名）系</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（参选人名称）的法定代表人，现委托</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（姓名）为我方委托代理人。委托代理人根据授权，以我方名义签署、澄清、说明、补正、提交、撤回、修改</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（项目名称）参选文件、签订合同等一切事宜，其法律后果由我方承担。</w:t>
      </w:r>
    </w:p>
    <w:p w14:paraId="4709CCDD">
      <w:pPr>
        <w:wordWrap w:val="0"/>
        <w:spacing w:line="360" w:lineRule="auto"/>
        <w:ind w:firstLine="420" w:firstLineChars="200"/>
        <w:rPr>
          <w:rFonts w:ascii="宋体" w:hAnsi="Times New Roman" w:eastAsia="宋体" w:cs="宋体"/>
          <w:color w:val="auto"/>
          <w:szCs w:val="21"/>
          <w:highlight w:val="none"/>
        </w:rPr>
      </w:pPr>
      <w:r>
        <w:rPr>
          <w:rFonts w:hint="eastAsia" w:ascii="宋体" w:hAnsi="宋体" w:eastAsia="宋体" w:cs="宋体"/>
          <w:color w:val="auto"/>
          <w:szCs w:val="21"/>
          <w:highlight w:val="none"/>
        </w:rPr>
        <w:t>委托期限：</w:t>
      </w:r>
      <w:r>
        <w:rPr>
          <w:rFonts w:hint="eastAsia" w:ascii="宋体" w:hAnsi="宋体" w:eastAsia="宋体" w:cs="宋体"/>
          <w:color w:val="auto"/>
          <w:szCs w:val="21"/>
          <w:highlight w:val="none"/>
          <w:u w:val="single"/>
        </w:rPr>
        <w:t xml:space="preserve">              </w:t>
      </w:r>
    </w:p>
    <w:p w14:paraId="56310423">
      <w:pPr>
        <w:wordWrap w:val="0"/>
        <w:spacing w:line="360" w:lineRule="auto"/>
        <w:ind w:firstLine="420" w:firstLineChars="200"/>
        <w:rPr>
          <w:rFonts w:ascii="宋体" w:hAnsi="Times New Roman" w:eastAsia="宋体" w:cs="宋体"/>
          <w:color w:val="auto"/>
          <w:szCs w:val="21"/>
          <w:highlight w:val="none"/>
        </w:rPr>
      </w:pPr>
      <w:r>
        <w:rPr>
          <w:rFonts w:hint="eastAsia" w:ascii="宋体" w:hAnsi="宋体" w:eastAsia="宋体" w:cs="宋体"/>
          <w:color w:val="auto"/>
          <w:szCs w:val="21"/>
          <w:highlight w:val="none"/>
        </w:rPr>
        <w:t>委托代理人无转委托权，特此委托。</w:t>
      </w:r>
    </w:p>
    <w:p w14:paraId="570498C4">
      <w:pPr>
        <w:wordWrap w:val="0"/>
        <w:spacing w:line="360" w:lineRule="auto"/>
        <w:ind w:firstLine="420" w:firstLineChars="200"/>
        <w:rPr>
          <w:rFonts w:ascii="宋体" w:hAnsi="Times New Roman" w:eastAsia="宋体" w:cs="宋体"/>
          <w:color w:val="auto"/>
          <w:szCs w:val="21"/>
          <w:highlight w:val="none"/>
          <w:u w:val="single"/>
        </w:rPr>
      </w:pPr>
      <w:r>
        <w:rPr>
          <w:rFonts w:hint="eastAsia" w:ascii="宋体" w:hAnsi="宋体" w:eastAsia="宋体" w:cs="宋体"/>
          <w:color w:val="auto"/>
          <w:szCs w:val="21"/>
          <w:highlight w:val="none"/>
        </w:rPr>
        <w:t>委托代理人：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性别：</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年龄：</w:t>
      </w:r>
      <w:r>
        <w:rPr>
          <w:rFonts w:ascii="宋体" w:hAnsi="宋体" w:eastAsia="宋体" w:cs="宋体"/>
          <w:color w:val="auto"/>
          <w:szCs w:val="21"/>
          <w:highlight w:val="none"/>
        </w:rPr>
        <w:t>_______</w:t>
      </w:r>
    </w:p>
    <w:p w14:paraId="48ED764F">
      <w:pPr>
        <w:wordWrap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身份证号码：</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职务：</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14:paraId="07CD4B20">
      <w:pPr>
        <w:wordWrap w:val="0"/>
        <w:spacing w:line="360" w:lineRule="auto"/>
        <w:ind w:firstLine="420" w:firstLineChars="200"/>
        <w:rPr>
          <w:rFonts w:ascii="Times New Roman" w:hAnsi="宋体" w:eastAsia="宋体" w:cs="Times New Roman"/>
          <w:color w:val="auto"/>
          <w:szCs w:val="21"/>
          <w:highlight w:val="none"/>
        </w:rPr>
      </w:pPr>
      <w:r>
        <w:rPr>
          <w:rFonts w:hint="eastAsia" w:ascii="宋体" w:hAnsi="宋体" w:eastAsia="宋体" w:cs="宋体"/>
          <w:color w:val="auto"/>
          <w:szCs w:val="21"/>
          <w:highlight w:val="none"/>
        </w:rPr>
        <w:t>联系方</w:t>
      </w:r>
      <w:r>
        <w:rPr>
          <w:rFonts w:hint="eastAsia" w:ascii="Times New Roman" w:hAnsi="宋体" w:eastAsia="宋体" w:cs="Times New Roman"/>
          <w:color w:val="auto"/>
          <w:szCs w:val="21"/>
          <w:highlight w:val="none"/>
        </w:rPr>
        <w:t>式（移动电话）</w:t>
      </w:r>
      <w:r>
        <w:rPr>
          <w:rFonts w:hint="eastAsia" w:ascii="宋体" w:hAnsi="宋体" w:eastAsia="宋体" w:cs="宋体"/>
          <w:color w:val="auto"/>
          <w:szCs w:val="21"/>
          <w:highlight w:val="none"/>
        </w:rPr>
        <w:t>：</w:t>
      </w:r>
      <w:r>
        <w:rPr>
          <w:rFonts w:hint="eastAsia" w:ascii="Times New Roman" w:hAnsi="宋体" w:eastAsia="宋体" w:cs="Times New Roman"/>
          <w:color w:val="auto"/>
          <w:szCs w:val="21"/>
          <w:highlight w:val="none"/>
          <w:u w:val="single"/>
        </w:rPr>
        <w:t xml:space="preserve">                   </w:t>
      </w:r>
    </w:p>
    <w:p w14:paraId="6DE3D99E">
      <w:pPr>
        <w:wordWrap w:val="0"/>
        <w:spacing w:line="360" w:lineRule="auto"/>
        <w:ind w:firstLine="420" w:firstLineChars="200"/>
        <w:rPr>
          <w:rFonts w:ascii="宋体" w:hAnsi="宋体" w:eastAsia="宋体" w:cs="宋体"/>
          <w:color w:val="auto"/>
          <w:szCs w:val="21"/>
          <w:highlight w:val="none"/>
          <w:u w:val="single"/>
        </w:rPr>
      </w:pPr>
      <w:r>
        <w:rPr>
          <w:rFonts w:hint="eastAsia" w:ascii="Times New Roman" w:hAnsi="宋体" w:eastAsia="宋体" w:cs="Times New Roman"/>
          <w:color w:val="auto"/>
          <w:szCs w:val="21"/>
          <w:highlight w:val="none"/>
        </w:rPr>
        <w:t>电子邮箱：</w:t>
      </w:r>
      <w:r>
        <w:rPr>
          <w:rFonts w:hint="eastAsia" w:ascii="Times New Roman" w:hAnsi="宋体" w:eastAsia="宋体" w:cs="Times New Roman"/>
          <w:color w:val="auto"/>
          <w:szCs w:val="21"/>
          <w:highlight w:val="none"/>
          <w:u w:val="single"/>
        </w:rPr>
        <w:t xml:space="preserve">               </w:t>
      </w:r>
    </w:p>
    <w:p w14:paraId="28758FE5">
      <w:pPr>
        <w:wordWrap w:val="0"/>
        <w:spacing w:line="360" w:lineRule="auto"/>
        <w:ind w:firstLine="420" w:firstLineChars="200"/>
        <w:rPr>
          <w:rFonts w:ascii="宋体" w:hAnsi="Times New Roman" w:eastAsia="宋体" w:cs="宋体"/>
          <w:color w:val="auto"/>
          <w:szCs w:val="21"/>
          <w:highlight w:val="none"/>
        </w:rPr>
      </w:pPr>
      <w:r>
        <w:rPr>
          <w:rFonts w:hint="eastAsia" w:ascii="宋体" w:hAnsi="宋体" w:eastAsia="宋体" w:cs="宋体"/>
          <w:color w:val="auto"/>
          <w:szCs w:val="21"/>
          <w:highlight w:val="none"/>
        </w:rPr>
        <w:t>参选人：</w:t>
      </w:r>
      <w:r>
        <w:rPr>
          <w:rFonts w:hint="eastAsia" w:ascii="宋体" w:hAnsi="宋体" w:eastAsia="宋体" w:cs="宋体"/>
          <w:color w:val="auto"/>
          <w:szCs w:val="21"/>
          <w:highlight w:val="none"/>
          <w:u w:val="single"/>
        </w:rPr>
        <w:t xml:space="preserve">                   （盖章）</w:t>
      </w:r>
    </w:p>
    <w:p w14:paraId="48751C25">
      <w:pPr>
        <w:wordWrap w:val="0"/>
        <w:spacing w:line="360" w:lineRule="auto"/>
        <w:ind w:firstLine="420" w:firstLineChars="200"/>
        <w:rPr>
          <w:rFonts w:ascii="宋体" w:hAnsi="Times New Roman" w:eastAsia="宋体" w:cs="宋体"/>
          <w:color w:val="auto"/>
          <w:szCs w:val="21"/>
          <w:highlight w:val="none"/>
        </w:rPr>
      </w:pPr>
      <w:r>
        <w:rPr>
          <w:rFonts w:hint="eastAsia" w:ascii="宋体" w:hAnsi="宋体" w:eastAsia="宋体" w:cs="宋体"/>
          <w:color w:val="auto"/>
          <w:szCs w:val="21"/>
          <w:highlight w:val="none"/>
        </w:rPr>
        <w:t>法定代表人：</w:t>
      </w:r>
      <w:r>
        <w:rPr>
          <w:rFonts w:hint="eastAsia" w:ascii="宋体" w:hAnsi="宋体" w:eastAsia="宋体" w:cs="宋体"/>
          <w:color w:val="auto"/>
          <w:szCs w:val="21"/>
          <w:highlight w:val="none"/>
          <w:u w:val="single"/>
        </w:rPr>
        <w:t xml:space="preserve">                      （</w:t>
      </w:r>
      <w:r>
        <w:rPr>
          <w:rFonts w:hint="eastAsia" w:ascii="Times New Roman" w:hAnsi="宋体" w:eastAsia="宋体" w:cs="宋体"/>
          <w:color w:val="auto"/>
          <w:szCs w:val="20"/>
          <w:highlight w:val="none"/>
          <w:u w:val="single"/>
        </w:rPr>
        <w:t>签字或</w:t>
      </w:r>
      <w:r>
        <w:rPr>
          <w:rFonts w:hint="eastAsia" w:ascii="宋体" w:hAnsi="宋体" w:eastAsia="宋体" w:cs="宋体"/>
          <w:color w:val="auto"/>
          <w:szCs w:val="21"/>
          <w:highlight w:val="none"/>
          <w:u w:val="single"/>
        </w:rPr>
        <w:t>盖章）</w:t>
      </w:r>
    </w:p>
    <w:p w14:paraId="21D0AFEC">
      <w:pPr>
        <w:wordWrap w:val="0"/>
        <w:spacing w:line="360" w:lineRule="auto"/>
        <w:ind w:right="480"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授权委托日期：  年  月  日</w:t>
      </w:r>
    </w:p>
    <w:p w14:paraId="04732E8F">
      <w:pPr>
        <w:spacing w:line="360" w:lineRule="auto"/>
        <w:jc w:val="left"/>
        <w:rPr>
          <w:rFonts w:hint="eastAsia" w:ascii="宋体" w:hAnsi="宋体"/>
          <w:b/>
          <w:bCs/>
          <w:color w:val="auto"/>
          <w:szCs w:val="21"/>
          <w:highlight w:val="none"/>
        </w:rPr>
      </w:pPr>
    </w:p>
    <w:sectPr>
      <w:headerReference r:id="rId4" w:type="default"/>
      <w:footerReference r:id="rId5" w:type="default"/>
      <w:pgSz w:w="11906" w:h="16838"/>
      <w:pgMar w:top="1418" w:right="1418" w:bottom="1418" w:left="1418" w:header="680" w:footer="680" w:gutter="0"/>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roma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68E9D5">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AD8D05">
    <w:pPr>
      <w:pStyle w:val="17"/>
      <w:pBdr>
        <w:top w:val="single" w:color="auto" w:sz="4" w:space="1"/>
      </w:pBdr>
      <w:jc w:val="center"/>
      <w:rPr>
        <w:rFonts w:hint="default"/>
        <w:lang w:val="en-US"/>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522523">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8522523">
                    <w:pPr>
                      <w:pStyle w:val="17"/>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lang w:val="en-US" w:eastAsia="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9E786E">
    <w:pPr>
      <w:pStyle w:val="18"/>
      <w:ind w:right="360"/>
      <w:jc w:val="right"/>
      <w:rPr>
        <w:rFonts w:hint="eastAsia" w:eastAsia="宋体"/>
        <w:szCs w:val="21"/>
        <w:lang w:eastAsia="zh-CN"/>
      </w:rPr>
    </w:pPr>
    <w:r>
      <w:rPr>
        <w:rFonts w:hint="eastAsia"/>
        <w:szCs w:val="21"/>
      </w:rPr>
      <w:t xml:space="preserve">                               </w:t>
    </w:r>
    <w:r>
      <w:rPr>
        <w:rFonts w:hint="eastAsia"/>
        <w:szCs w:val="21"/>
        <w:lang w:val="en-US" w:eastAsia="zh-CN"/>
      </w:rPr>
      <w:t xml:space="preserve">             安庆市安峰建筑工业化有限公司碎石采购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A165CF"/>
    <w:multiLevelType w:val="singleLevel"/>
    <w:tmpl w:val="E8A165CF"/>
    <w:lvl w:ilvl="0" w:tentative="0">
      <w:start w:val="1"/>
      <w:numFmt w:val="bullet"/>
      <w:pStyle w:val="11"/>
      <w:lvlText w:val=""/>
      <w:lvlJc w:val="left"/>
      <w:pPr>
        <w:tabs>
          <w:tab w:val="left" w:pos="780"/>
        </w:tabs>
        <w:ind w:left="780" w:hanging="360"/>
      </w:pPr>
      <w:rPr>
        <w:rFonts w:hint="default" w:ascii="Wingdings" w:hAnsi="Wingdings"/>
      </w:rPr>
    </w:lvl>
  </w:abstractNum>
  <w:abstractNum w:abstractNumId="1">
    <w:nsid w:val="0000000C"/>
    <w:multiLevelType w:val="singleLevel"/>
    <w:tmpl w:val="0000000C"/>
    <w:lvl w:ilvl="0" w:tentative="0">
      <w:start w:val="1"/>
      <w:numFmt w:val="chineseCounting"/>
      <w:suff w:val="nothing"/>
      <w:lvlText w:val="%1、"/>
      <w:lvlJc w:val="left"/>
      <w:rPr>
        <w:rFonts w:cs="Times New Roman"/>
      </w:rPr>
    </w:lvl>
  </w:abstractNum>
  <w:abstractNum w:abstractNumId="2">
    <w:nsid w:val="1A90A1D7"/>
    <w:multiLevelType w:val="singleLevel"/>
    <w:tmpl w:val="1A90A1D7"/>
    <w:lvl w:ilvl="0" w:tentative="0">
      <w:start w:val="1"/>
      <w:numFmt w:val="chineseCounting"/>
      <w:suff w:val="nothing"/>
      <w:lvlText w:val="%1、"/>
      <w:lvlJc w:val="left"/>
      <w:rPr>
        <w:rFonts w:hint="eastAsia"/>
      </w:rPr>
    </w:lvl>
  </w:abstractNum>
  <w:abstractNum w:abstractNumId="3">
    <w:nsid w:val="58E4D968"/>
    <w:multiLevelType w:val="singleLevel"/>
    <w:tmpl w:val="58E4D968"/>
    <w:lvl w:ilvl="0" w:tentative="0">
      <w:start w:val="5"/>
      <w:numFmt w:val="decimal"/>
      <w:suff w:val="nothing"/>
      <w:lvlText w:val="%1．"/>
      <w:lvlJc w:val="left"/>
    </w:lvl>
  </w:abstractNum>
  <w:abstractNum w:abstractNumId="4">
    <w:nsid w:val="59D0A1BC"/>
    <w:multiLevelType w:val="singleLevel"/>
    <w:tmpl w:val="59D0A1BC"/>
    <w:lvl w:ilvl="0" w:tentative="0">
      <w:start w:val="4"/>
      <w:numFmt w:val="decimal"/>
      <w:suff w:val="nothing"/>
      <w:lvlText w:val="(%1)"/>
      <w:lvlJc w:val="left"/>
    </w:lvl>
  </w:abstractNum>
  <w:abstractNum w:abstractNumId="5">
    <w:nsid w:val="6CA042EF"/>
    <w:multiLevelType w:val="singleLevel"/>
    <w:tmpl w:val="6CA042EF"/>
    <w:lvl w:ilvl="0" w:tentative="0">
      <w:start w:val="3"/>
      <w:numFmt w:val="decimal"/>
      <w:suff w:val="nothing"/>
      <w:lvlText w:val="%1、"/>
      <w:lvlJc w:val="left"/>
    </w:lvl>
  </w:abstractNum>
  <w:abstractNum w:abstractNumId="6">
    <w:nsid w:val="78EF49A2"/>
    <w:multiLevelType w:val="multilevel"/>
    <w:tmpl w:val="78EF49A2"/>
    <w:lvl w:ilvl="0" w:tentative="0">
      <w:start w:val="1"/>
      <w:numFmt w:val="japaneseCounting"/>
      <w:lvlText w:val="第%1章"/>
      <w:lvlJc w:val="left"/>
      <w:pPr>
        <w:tabs>
          <w:tab w:val="left" w:pos="1275"/>
        </w:tabs>
        <w:ind w:left="1275" w:hanging="1275"/>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6"/>
  </w:num>
  <w:num w:numId="3">
    <w:abstractNumId w:val="3"/>
  </w:num>
  <w:num w:numId="4">
    <w:abstractNumId w:val="4"/>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AwYjZlMTE2MGVkOWY1ZjMwNDkxYTg1M2FlMWYzM2YifQ=="/>
  </w:docVars>
  <w:rsids>
    <w:rsidRoot w:val="00172A27"/>
    <w:rsid w:val="00002114"/>
    <w:rsid w:val="000028B9"/>
    <w:rsid w:val="000030E6"/>
    <w:rsid w:val="000058BC"/>
    <w:rsid w:val="00006FF8"/>
    <w:rsid w:val="00016110"/>
    <w:rsid w:val="000372C2"/>
    <w:rsid w:val="00055669"/>
    <w:rsid w:val="000572CD"/>
    <w:rsid w:val="000626F3"/>
    <w:rsid w:val="00070EDC"/>
    <w:rsid w:val="000743A8"/>
    <w:rsid w:val="00084249"/>
    <w:rsid w:val="00085E3C"/>
    <w:rsid w:val="000A60DA"/>
    <w:rsid w:val="000A6CEE"/>
    <w:rsid w:val="000B226F"/>
    <w:rsid w:val="000C1A5E"/>
    <w:rsid w:val="000C6F3F"/>
    <w:rsid w:val="000D6DD0"/>
    <w:rsid w:val="000D7A4B"/>
    <w:rsid w:val="000E666D"/>
    <w:rsid w:val="000F6B6E"/>
    <w:rsid w:val="00121CC7"/>
    <w:rsid w:val="00121EC2"/>
    <w:rsid w:val="00134054"/>
    <w:rsid w:val="00136777"/>
    <w:rsid w:val="00150063"/>
    <w:rsid w:val="0017470C"/>
    <w:rsid w:val="0017624E"/>
    <w:rsid w:val="001802C2"/>
    <w:rsid w:val="00180744"/>
    <w:rsid w:val="0018411E"/>
    <w:rsid w:val="00187395"/>
    <w:rsid w:val="001967F2"/>
    <w:rsid w:val="001A50E8"/>
    <w:rsid w:val="001B4184"/>
    <w:rsid w:val="001C0260"/>
    <w:rsid w:val="001D77D9"/>
    <w:rsid w:val="001F1C78"/>
    <w:rsid w:val="00203664"/>
    <w:rsid w:val="00210A7B"/>
    <w:rsid w:val="002304E4"/>
    <w:rsid w:val="00237E4D"/>
    <w:rsid w:val="002440B4"/>
    <w:rsid w:val="00245594"/>
    <w:rsid w:val="002618C6"/>
    <w:rsid w:val="00265483"/>
    <w:rsid w:val="002666B5"/>
    <w:rsid w:val="00270BE8"/>
    <w:rsid w:val="00273182"/>
    <w:rsid w:val="002775DD"/>
    <w:rsid w:val="002A051F"/>
    <w:rsid w:val="002A2962"/>
    <w:rsid w:val="002A591A"/>
    <w:rsid w:val="002C3E0C"/>
    <w:rsid w:val="002C5380"/>
    <w:rsid w:val="002D514F"/>
    <w:rsid w:val="002D684B"/>
    <w:rsid w:val="002E38DB"/>
    <w:rsid w:val="002E62AB"/>
    <w:rsid w:val="002F26A5"/>
    <w:rsid w:val="0030669B"/>
    <w:rsid w:val="00306771"/>
    <w:rsid w:val="00307C99"/>
    <w:rsid w:val="00316D85"/>
    <w:rsid w:val="0031798E"/>
    <w:rsid w:val="003328EB"/>
    <w:rsid w:val="00351CF0"/>
    <w:rsid w:val="003574F4"/>
    <w:rsid w:val="00361C49"/>
    <w:rsid w:val="003656C7"/>
    <w:rsid w:val="003805D7"/>
    <w:rsid w:val="0038511B"/>
    <w:rsid w:val="00385B42"/>
    <w:rsid w:val="00386D00"/>
    <w:rsid w:val="0039650F"/>
    <w:rsid w:val="003A4D60"/>
    <w:rsid w:val="003A5907"/>
    <w:rsid w:val="003B01AA"/>
    <w:rsid w:val="003B3313"/>
    <w:rsid w:val="003C6D2D"/>
    <w:rsid w:val="003D11EC"/>
    <w:rsid w:val="003E25FE"/>
    <w:rsid w:val="003E4AFC"/>
    <w:rsid w:val="003E609C"/>
    <w:rsid w:val="003F10EC"/>
    <w:rsid w:val="003F285D"/>
    <w:rsid w:val="00404E75"/>
    <w:rsid w:val="00412C7A"/>
    <w:rsid w:val="00432B8F"/>
    <w:rsid w:val="004422CA"/>
    <w:rsid w:val="00442B63"/>
    <w:rsid w:val="00451E26"/>
    <w:rsid w:val="004613CC"/>
    <w:rsid w:val="0047026C"/>
    <w:rsid w:val="00473D41"/>
    <w:rsid w:val="0047503C"/>
    <w:rsid w:val="00475C50"/>
    <w:rsid w:val="00486C81"/>
    <w:rsid w:val="004916E1"/>
    <w:rsid w:val="0049527C"/>
    <w:rsid w:val="00495EB3"/>
    <w:rsid w:val="004B0A63"/>
    <w:rsid w:val="004B4279"/>
    <w:rsid w:val="004B5E40"/>
    <w:rsid w:val="004C38A5"/>
    <w:rsid w:val="004C5A10"/>
    <w:rsid w:val="004F67FC"/>
    <w:rsid w:val="004F790B"/>
    <w:rsid w:val="00504A12"/>
    <w:rsid w:val="00510DD4"/>
    <w:rsid w:val="00512A8A"/>
    <w:rsid w:val="00520E01"/>
    <w:rsid w:val="00543990"/>
    <w:rsid w:val="00550FBE"/>
    <w:rsid w:val="0055735C"/>
    <w:rsid w:val="00561375"/>
    <w:rsid w:val="00563854"/>
    <w:rsid w:val="0056747E"/>
    <w:rsid w:val="005731C9"/>
    <w:rsid w:val="00574FE3"/>
    <w:rsid w:val="00581391"/>
    <w:rsid w:val="005873CA"/>
    <w:rsid w:val="00592881"/>
    <w:rsid w:val="005A2693"/>
    <w:rsid w:val="005A55FD"/>
    <w:rsid w:val="005B19CD"/>
    <w:rsid w:val="005C3F2B"/>
    <w:rsid w:val="005D1419"/>
    <w:rsid w:val="005D1E9C"/>
    <w:rsid w:val="005D3573"/>
    <w:rsid w:val="005D4810"/>
    <w:rsid w:val="005D7829"/>
    <w:rsid w:val="005D7FA9"/>
    <w:rsid w:val="005E46A4"/>
    <w:rsid w:val="005F0EE4"/>
    <w:rsid w:val="005F1E73"/>
    <w:rsid w:val="005F30EE"/>
    <w:rsid w:val="0060329A"/>
    <w:rsid w:val="00622249"/>
    <w:rsid w:val="006275C9"/>
    <w:rsid w:val="00652A37"/>
    <w:rsid w:val="006531D8"/>
    <w:rsid w:val="006809F5"/>
    <w:rsid w:val="00686205"/>
    <w:rsid w:val="00692F7A"/>
    <w:rsid w:val="00693900"/>
    <w:rsid w:val="0069795A"/>
    <w:rsid w:val="006B0EB2"/>
    <w:rsid w:val="006B7C75"/>
    <w:rsid w:val="006C1E83"/>
    <w:rsid w:val="006C4E2D"/>
    <w:rsid w:val="006F4484"/>
    <w:rsid w:val="006F7E46"/>
    <w:rsid w:val="00710CFF"/>
    <w:rsid w:val="007145D5"/>
    <w:rsid w:val="007227EF"/>
    <w:rsid w:val="007257DD"/>
    <w:rsid w:val="00740EBD"/>
    <w:rsid w:val="007436AB"/>
    <w:rsid w:val="00751A0A"/>
    <w:rsid w:val="00761A5E"/>
    <w:rsid w:val="00764F65"/>
    <w:rsid w:val="007676E2"/>
    <w:rsid w:val="00777195"/>
    <w:rsid w:val="00784610"/>
    <w:rsid w:val="00787768"/>
    <w:rsid w:val="00791219"/>
    <w:rsid w:val="007951FF"/>
    <w:rsid w:val="007A619B"/>
    <w:rsid w:val="007B000B"/>
    <w:rsid w:val="007B2DFA"/>
    <w:rsid w:val="007B3616"/>
    <w:rsid w:val="007B77F1"/>
    <w:rsid w:val="007D3952"/>
    <w:rsid w:val="007E6B70"/>
    <w:rsid w:val="007F240F"/>
    <w:rsid w:val="007F4330"/>
    <w:rsid w:val="007F4A33"/>
    <w:rsid w:val="007F5D19"/>
    <w:rsid w:val="00801743"/>
    <w:rsid w:val="00810524"/>
    <w:rsid w:val="00831CC3"/>
    <w:rsid w:val="00835ADE"/>
    <w:rsid w:val="0084413D"/>
    <w:rsid w:val="00845E4A"/>
    <w:rsid w:val="00847284"/>
    <w:rsid w:val="00851D86"/>
    <w:rsid w:val="008527CA"/>
    <w:rsid w:val="0085524E"/>
    <w:rsid w:val="00855EE3"/>
    <w:rsid w:val="00857E8A"/>
    <w:rsid w:val="008636FB"/>
    <w:rsid w:val="00863F45"/>
    <w:rsid w:val="00873828"/>
    <w:rsid w:val="008739F9"/>
    <w:rsid w:val="00880D5E"/>
    <w:rsid w:val="008848E6"/>
    <w:rsid w:val="00897B76"/>
    <w:rsid w:val="008A6BF0"/>
    <w:rsid w:val="008B2F97"/>
    <w:rsid w:val="008B5D80"/>
    <w:rsid w:val="008B61FA"/>
    <w:rsid w:val="008B7C53"/>
    <w:rsid w:val="008C1B42"/>
    <w:rsid w:val="008D1166"/>
    <w:rsid w:val="008E6032"/>
    <w:rsid w:val="008E763E"/>
    <w:rsid w:val="008F113F"/>
    <w:rsid w:val="008F7FBA"/>
    <w:rsid w:val="00900A9C"/>
    <w:rsid w:val="00941C2B"/>
    <w:rsid w:val="0094502D"/>
    <w:rsid w:val="00974403"/>
    <w:rsid w:val="009840A4"/>
    <w:rsid w:val="009958CA"/>
    <w:rsid w:val="009A2415"/>
    <w:rsid w:val="009B0609"/>
    <w:rsid w:val="009B0FD8"/>
    <w:rsid w:val="009B150D"/>
    <w:rsid w:val="009C1A7B"/>
    <w:rsid w:val="009C260B"/>
    <w:rsid w:val="009C2F0F"/>
    <w:rsid w:val="009E014B"/>
    <w:rsid w:val="009E1698"/>
    <w:rsid w:val="009F583C"/>
    <w:rsid w:val="00A01EA7"/>
    <w:rsid w:val="00A20072"/>
    <w:rsid w:val="00A32E53"/>
    <w:rsid w:val="00A33645"/>
    <w:rsid w:val="00A34882"/>
    <w:rsid w:val="00A456A4"/>
    <w:rsid w:val="00A5289F"/>
    <w:rsid w:val="00A57D54"/>
    <w:rsid w:val="00A60F47"/>
    <w:rsid w:val="00AB1604"/>
    <w:rsid w:val="00AC7939"/>
    <w:rsid w:val="00AD4E87"/>
    <w:rsid w:val="00AE26F4"/>
    <w:rsid w:val="00AF04B6"/>
    <w:rsid w:val="00B01501"/>
    <w:rsid w:val="00B10997"/>
    <w:rsid w:val="00B124EC"/>
    <w:rsid w:val="00B24882"/>
    <w:rsid w:val="00B31773"/>
    <w:rsid w:val="00B35AE5"/>
    <w:rsid w:val="00B36FCF"/>
    <w:rsid w:val="00B6141C"/>
    <w:rsid w:val="00B675B1"/>
    <w:rsid w:val="00B75BA9"/>
    <w:rsid w:val="00B80B85"/>
    <w:rsid w:val="00B97F80"/>
    <w:rsid w:val="00BA1825"/>
    <w:rsid w:val="00BC18F8"/>
    <w:rsid w:val="00BC757B"/>
    <w:rsid w:val="00BC7EA0"/>
    <w:rsid w:val="00BD1FF2"/>
    <w:rsid w:val="00BE13C7"/>
    <w:rsid w:val="00BE1F6F"/>
    <w:rsid w:val="00BE2DF1"/>
    <w:rsid w:val="00BE4298"/>
    <w:rsid w:val="00BF12E6"/>
    <w:rsid w:val="00BF5AFD"/>
    <w:rsid w:val="00C0565D"/>
    <w:rsid w:val="00C15665"/>
    <w:rsid w:val="00C17DD7"/>
    <w:rsid w:val="00C27214"/>
    <w:rsid w:val="00C27680"/>
    <w:rsid w:val="00C443BD"/>
    <w:rsid w:val="00C56B8A"/>
    <w:rsid w:val="00C57654"/>
    <w:rsid w:val="00C60E49"/>
    <w:rsid w:val="00C758A9"/>
    <w:rsid w:val="00C912B8"/>
    <w:rsid w:val="00C91E65"/>
    <w:rsid w:val="00C97895"/>
    <w:rsid w:val="00CA3ACD"/>
    <w:rsid w:val="00CB464C"/>
    <w:rsid w:val="00CC379D"/>
    <w:rsid w:val="00CC74AB"/>
    <w:rsid w:val="00CD5AEB"/>
    <w:rsid w:val="00CF4DE4"/>
    <w:rsid w:val="00CF6D80"/>
    <w:rsid w:val="00D0031B"/>
    <w:rsid w:val="00D17074"/>
    <w:rsid w:val="00D34564"/>
    <w:rsid w:val="00D365E5"/>
    <w:rsid w:val="00D51251"/>
    <w:rsid w:val="00D53DCA"/>
    <w:rsid w:val="00D550FB"/>
    <w:rsid w:val="00D57E04"/>
    <w:rsid w:val="00D613CE"/>
    <w:rsid w:val="00D61FA1"/>
    <w:rsid w:val="00D6224F"/>
    <w:rsid w:val="00D64968"/>
    <w:rsid w:val="00D97E95"/>
    <w:rsid w:val="00DA2DEE"/>
    <w:rsid w:val="00DB3AA2"/>
    <w:rsid w:val="00DD0A94"/>
    <w:rsid w:val="00DD2A4E"/>
    <w:rsid w:val="00DE00EF"/>
    <w:rsid w:val="00DE1478"/>
    <w:rsid w:val="00DE1AFA"/>
    <w:rsid w:val="00DE2D9C"/>
    <w:rsid w:val="00DF14BB"/>
    <w:rsid w:val="00E11370"/>
    <w:rsid w:val="00E12B21"/>
    <w:rsid w:val="00E168DA"/>
    <w:rsid w:val="00E25A6A"/>
    <w:rsid w:val="00E25DEC"/>
    <w:rsid w:val="00E414F4"/>
    <w:rsid w:val="00E427D4"/>
    <w:rsid w:val="00E50EEB"/>
    <w:rsid w:val="00E537A8"/>
    <w:rsid w:val="00E62B08"/>
    <w:rsid w:val="00E63D8B"/>
    <w:rsid w:val="00E65A7B"/>
    <w:rsid w:val="00E72562"/>
    <w:rsid w:val="00E92086"/>
    <w:rsid w:val="00EA1C8E"/>
    <w:rsid w:val="00EA4495"/>
    <w:rsid w:val="00EA5AB0"/>
    <w:rsid w:val="00EA5D3B"/>
    <w:rsid w:val="00EB3221"/>
    <w:rsid w:val="00EB747E"/>
    <w:rsid w:val="00EC01BB"/>
    <w:rsid w:val="00EC6077"/>
    <w:rsid w:val="00ED053D"/>
    <w:rsid w:val="00ED1987"/>
    <w:rsid w:val="00F06A11"/>
    <w:rsid w:val="00F06BE4"/>
    <w:rsid w:val="00F2135A"/>
    <w:rsid w:val="00F220DA"/>
    <w:rsid w:val="00F2436A"/>
    <w:rsid w:val="00F24AAC"/>
    <w:rsid w:val="00F34455"/>
    <w:rsid w:val="00F41433"/>
    <w:rsid w:val="00F44C60"/>
    <w:rsid w:val="00F46893"/>
    <w:rsid w:val="00F52EB5"/>
    <w:rsid w:val="00F63ECC"/>
    <w:rsid w:val="00F72A4B"/>
    <w:rsid w:val="00F82380"/>
    <w:rsid w:val="00F82D04"/>
    <w:rsid w:val="00F8342B"/>
    <w:rsid w:val="00F879CF"/>
    <w:rsid w:val="00F901D6"/>
    <w:rsid w:val="00F91C37"/>
    <w:rsid w:val="00FA609C"/>
    <w:rsid w:val="00FA71F3"/>
    <w:rsid w:val="00FC4A38"/>
    <w:rsid w:val="00FD15D8"/>
    <w:rsid w:val="00FE2788"/>
    <w:rsid w:val="00FF201B"/>
    <w:rsid w:val="00FF4A64"/>
    <w:rsid w:val="00FF5F2E"/>
    <w:rsid w:val="0131510F"/>
    <w:rsid w:val="013A57F9"/>
    <w:rsid w:val="01442B0D"/>
    <w:rsid w:val="01825859"/>
    <w:rsid w:val="01887983"/>
    <w:rsid w:val="019D0DE9"/>
    <w:rsid w:val="01EF182C"/>
    <w:rsid w:val="02181129"/>
    <w:rsid w:val="021E6024"/>
    <w:rsid w:val="02381D9F"/>
    <w:rsid w:val="023D21C5"/>
    <w:rsid w:val="02520316"/>
    <w:rsid w:val="025C199D"/>
    <w:rsid w:val="026E5EEE"/>
    <w:rsid w:val="02767240"/>
    <w:rsid w:val="028849F3"/>
    <w:rsid w:val="028B655D"/>
    <w:rsid w:val="02912576"/>
    <w:rsid w:val="02A216FD"/>
    <w:rsid w:val="02A459A9"/>
    <w:rsid w:val="02F60D4C"/>
    <w:rsid w:val="03003FDA"/>
    <w:rsid w:val="039A01DA"/>
    <w:rsid w:val="03C31432"/>
    <w:rsid w:val="03D04666"/>
    <w:rsid w:val="03F10EFE"/>
    <w:rsid w:val="0404335F"/>
    <w:rsid w:val="04380CAB"/>
    <w:rsid w:val="046A3C9B"/>
    <w:rsid w:val="0496644C"/>
    <w:rsid w:val="04A42390"/>
    <w:rsid w:val="050E6095"/>
    <w:rsid w:val="052D3172"/>
    <w:rsid w:val="053C133E"/>
    <w:rsid w:val="053D78F3"/>
    <w:rsid w:val="05571F68"/>
    <w:rsid w:val="056C6C20"/>
    <w:rsid w:val="05771CD1"/>
    <w:rsid w:val="05837341"/>
    <w:rsid w:val="05992CBC"/>
    <w:rsid w:val="0634388A"/>
    <w:rsid w:val="06346D33"/>
    <w:rsid w:val="06406BE1"/>
    <w:rsid w:val="068D0225"/>
    <w:rsid w:val="068D6391"/>
    <w:rsid w:val="06A84D57"/>
    <w:rsid w:val="07347C63"/>
    <w:rsid w:val="074D2D8E"/>
    <w:rsid w:val="076B0765"/>
    <w:rsid w:val="07923C41"/>
    <w:rsid w:val="07E15B19"/>
    <w:rsid w:val="08495105"/>
    <w:rsid w:val="086B006F"/>
    <w:rsid w:val="08872616"/>
    <w:rsid w:val="08C629F5"/>
    <w:rsid w:val="093D4AE0"/>
    <w:rsid w:val="09636287"/>
    <w:rsid w:val="097C596A"/>
    <w:rsid w:val="09975029"/>
    <w:rsid w:val="09FE29B2"/>
    <w:rsid w:val="0A034005"/>
    <w:rsid w:val="0A3B4909"/>
    <w:rsid w:val="0AD40295"/>
    <w:rsid w:val="0AE54A50"/>
    <w:rsid w:val="0B016D61"/>
    <w:rsid w:val="0B0D42F2"/>
    <w:rsid w:val="0B3746DE"/>
    <w:rsid w:val="0B7813D0"/>
    <w:rsid w:val="0B9A72CD"/>
    <w:rsid w:val="0BAB55C5"/>
    <w:rsid w:val="0BC976A9"/>
    <w:rsid w:val="0C7578ED"/>
    <w:rsid w:val="0C8052C3"/>
    <w:rsid w:val="0CAA7A10"/>
    <w:rsid w:val="0CAD0D80"/>
    <w:rsid w:val="0CD05636"/>
    <w:rsid w:val="0D21232F"/>
    <w:rsid w:val="0D3E1438"/>
    <w:rsid w:val="0D580F63"/>
    <w:rsid w:val="0D7160A1"/>
    <w:rsid w:val="0D776C9C"/>
    <w:rsid w:val="0D8E592B"/>
    <w:rsid w:val="0DFE792F"/>
    <w:rsid w:val="0E3C4776"/>
    <w:rsid w:val="0EB94E27"/>
    <w:rsid w:val="0F221281"/>
    <w:rsid w:val="0F634B4C"/>
    <w:rsid w:val="0FA178A3"/>
    <w:rsid w:val="0FB2759B"/>
    <w:rsid w:val="0FD7742E"/>
    <w:rsid w:val="101C02E7"/>
    <w:rsid w:val="10C53A3E"/>
    <w:rsid w:val="10E0565F"/>
    <w:rsid w:val="118E7881"/>
    <w:rsid w:val="11DA4B48"/>
    <w:rsid w:val="12406A1B"/>
    <w:rsid w:val="12416F26"/>
    <w:rsid w:val="124D01B4"/>
    <w:rsid w:val="125E06E4"/>
    <w:rsid w:val="126B2998"/>
    <w:rsid w:val="128C72BE"/>
    <w:rsid w:val="13020339"/>
    <w:rsid w:val="13545468"/>
    <w:rsid w:val="13751835"/>
    <w:rsid w:val="14632D00"/>
    <w:rsid w:val="14720E5A"/>
    <w:rsid w:val="1475735D"/>
    <w:rsid w:val="148B452E"/>
    <w:rsid w:val="14B94033"/>
    <w:rsid w:val="14F65FFC"/>
    <w:rsid w:val="15001A89"/>
    <w:rsid w:val="151D6BB7"/>
    <w:rsid w:val="15304812"/>
    <w:rsid w:val="15416466"/>
    <w:rsid w:val="1544742C"/>
    <w:rsid w:val="155449B8"/>
    <w:rsid w:val="156B47D3"/>
    <w:rsid w:val="15744470"/>
    <w:rsid w:val="158407CF"/>
    <w:rsid w:val="15F2690E"/>
    <w:rsid w:val="160F7A33"/>
    <w:rsid w:val="167B097A"/>
    <w:rsid w:val="16A52E63"/>
    <w:rsid w:val="16DF0089"/>
    <w:rsid w:val="17747697"/>
    <w:rsid w:val="178951F0"/>
    <w:rsid w:val="19206658"/>
    <w:rsid w:val="192D0833"/>
    <w:rsid w:val="1933475D"/>
    <w:rsid w:val="193B125C"/>
    <w:rsid w:val="1964685A"/>
    <w:rsid w:val="19AE1FD6"/>
    <w:rsid w:val="1A8A3DEE"/>
    <w:rsid w:val="1AC81EF5"/>
    <w:rsid w:val="1ADA051F"/>
    <w:rsid w:val="1AF6599F"/>
    <w:rsid w:val="1B105741"/>
    <w:rsid w:val="1B3F6B26"/>
    <w:rsid w:val="1B46229A"/>
    <w:rsid w:val="1BA01C03"/>
    <w:rsid w:val="1BCB4235"/>
    <w:rsid w:val="1C153337"/>
    <w:rsid w:val="1C2D05F5"/>
    <w:rsid w:val="1C923322"/>
    <w:rsid w:val="1CAF2CF2"/>
    <w:rsid w:val="1CC240C1"/>
    <w:rsid w:val="1D850295"/>
    <w:rsid w:val="1DA945F0"/>
    <w:rsid w:val="1DB70517"/>
    <w:rsid w:val="1DDF7D0D"/>
    <w:rsid w:val="1E5B519F"/>
    <w:rsid w:val="1F203D0C"/>
    <w:rsid w:val="1F3A4ABE"/>
    <w:rsid w:val="1FA453E9"/>
    <w:rsid w:val="1FC02A2B"/>
    <w:rsid w:val="1FCE364E"/>
    <w:rsid w:val="1FDA12DD"/>
    <w:rsid w:val="201638A4"/>
    <w:rsid w:val="205738CF"/>
    <w:rsid w:val="20612034"/>
    <w:rsid w:val="20856736"/>
    <w:rsid w:val="208860CA"/>
    <w:rsid w:val="20CC7DDC"/>
    <w:rsid w:val="20E6497A"/>
    <w:rsid w:val="210A6E0C"/>
    <w:rsid w:val="217067CC"/>
    <w:rsid w:val="218C4576"/>
    <w:rsid w:val="21BB3D78"/>
    <w:rsid w:val="221C2E2D"/>
    <w:rsid w:val="222D1A38"/>
    <w:rsid w:val="22446B48"/>
    <w:rsid w:val="22647B55"/>
    <w:rsid w:val="22743897"/>
    <w:rsid w:val="229C140E"/>
    <w:rsid w:val="22A61C0F"/>
    <w:rsid w:val="22BE6E6A"/>
    <w:rsid w:val="22C27E25"/>
    <w:rsid w:val="22F666DF"/>
    <w:rsid w:val="237F493E"/>
    <w:rsid w:val="238658F6"/>
    <w:rsid w:val="23896DE7"/>
    <w:rsid w:val="238F32CD"/>
    <w:rsid w:val="23C557C9"/>
    <w:rsid w:val="23F531E8"/>
    <w:rsid w:val="23FA691B"/>
    <w:rsid w:val="247A488F"/>
    <w:rsid w:val="24AC333C"/>
    <w:rsid w:val="24DF7D0E"/>
    <w:rsid w:val="25005262"/>
    <w:rsid w:val="251F0E25"/>
    <w:rsid w:val="252D7E66"/>
    <w:rsid w:val="2552357F"/>
    <w:rsid w:val="25807BFC"/>
    <w:rsid w:val="25CA136C"/>
    <w:rsid w:val="25D05E58"/>
    <w:rsid w:val="25EE058A"/>
    <w:rsid w:val="26175642"/>
    <w:rsid w:val="26556A53"/>
    <w:rsid w:val="26911E31"/>
    <w:rsid w:val="269A7BB5"/>
    <w:rsid w:val="26B2243F"/>
    <w:rsid w:val="26CB59D4"/>
    <w:rsid w:val="272524CF"/>
    <w:rsid w:val="272A34E7"/>
    <w:rsid w:val="274A6DF2"/>
    <w:rsid w:val="2750511F"/>
    <w:rsid w:val="275F6332"/>
    <w:rsid w:val="279D33B3"/>
    <w:rsid w:val="27D029E9"/>
    <w:rsid w:val="28471CB7"/>
    <w:rsid w:val="285062B5"/>
    <w:rsid w:val="28630C81"/>
    <w:rsid w:val="28791174"/>
    <w:rsid w:val="28C21FF1"/>
    <w:rsid w:val="28C2644D"/>
    <w:rsid w:val="28C72F7B"/>
    <w:rsid w:val="290226DB"/>
    <w:rsid w:val="2926000C"/>
    <w:rsid w:val="292B2F55"/>
    <w:rsid w:val="295E6B72"/>
    <w:rsid w:val="299F0644"/>
    <w:rsid w:val="29A268A5"/>
    <w:rsid w:val="29C15EAE"/>
    <w:rsid w:val="2A031439"/>
    <w:rsid w:val="2A066283"/>
    <w:rsid w:val="2AD815A3"/>
    <w:rsid w:val="2AFE6B80"/>
    <w:rsid w:val="2B170859"/>
    <w:rsid w:val="2B353539"/>
    <w:rsid w:val="2B605D7F"/>
    <w:rsid w:val="2B620B29"/>
    <w:rsid w:val="2BD84756"/>
    <w:rsid w:val="2BFB6436"/>
    <w:rsid w:val="2C1264B3"/>
    <w:rsid w:val="2CD733E2"/>
    <w:rsid w:val="2D0354F2"/>
    <w:rsid w:val="2D2740C7"/>
    <w:rsid w:val="2D53200B"/>
    <w:rsid w:val="2D6466B7"/>
    <w:rsid w:val="2D9575F5"/>
    <w:rsid w:val="2DD4478B"/>
    <w:rsid w:val="2DE1379D"/>
    <w:rsid w:val="2E3C21CA"/>
    <w:rsid w:val="2E760F18"/>
    <w:rsid w:val="2F7A2576"/>
    <w:rsid w:val="2FEB2E61"/>
    <w:rsid w:val="30744721"/>
    <w:rsid w:val="309F1F4A"/>
    <w:rsid w:val="31046B01"/>
    <w:rsid w:val="313A750A"/>
    <w:rsid w:val="317B0775"/>
    <w:rsid w:val="31BA47AF"/>
    <w:rsid w:val="3249087D"/>
    <w:rsid w:val="327E4269"/>
    <w:rsid w:val="328E181F"/>
    <w:rsid w:val="329F5DEA"/>
    <w:rsid w:val="32A77837"/>
    <w:rsid w:val="32AE6350"/>
    <w:rsid w:val="331632C1"/>
    <w:rsid w:val="332D18A5"/>
    <w:rsid w:val="33331364"/>
    <w:rsid w:val="33D459F4"/>
    <w:rsid w:val="33E80D95"/>
    <w:rsid w:val="3404762C"/>
    <w:rsid w:val="34102C8C"/>
    <w:rsid w:val="34154CCC"/>
    <w:rsid w:val="342B3044"/>
    <w:rsid w:val="343455CA"/>
    <w:rsid w:val="346A737A"/>
    <w:rsid w:val="346E5D72"/>
    <w:rsid w:val="346E7194"/>
    <w:rsid w:val="347D7417"/>
    <w:rsid w:val="347D7A40"/>
    <w:rsid w:val="34892BC5"/>
    <w:rsid w:val="34EA3966"/>
    <w:rsid w:val="351F683A"/>
    <w:rsid w:val="354C26BB"/>
    <w:rsid w:val="35804783"/>
    <w:rsid w:val="358B15BB"/>
    <w:rsid w:val="35F51B80"/>
    <w:rsid w:val="35F945F7"/>
    <w:rsid w:val="362C25D2"/>
    <w:rsid w:val="364254FA"/>
    <w:rsid w:val="366E63EF"/>
    <w:rsid w:val="369E3DCC"/>
    <w:rsid w:val="36B55EC3"/>
    <w:rsid w:val="36B6112E"/>
    <w:rsid w:val="36CA7B72"/>
    <w:rsid w:val="37785C10"/>
    <w:rsid w:val="37951670"/>
    <w:rsid w:val="37B06DEE"/>
    <w:rsid w:val="37C60648"/>
    <w:rsid w:val="37DF0271"/>
    <w:rsid w:val="38221E30"/>
    <w:rsid w:val="38355547"/>
    <w:rsid w:val="38627047"/>
    <w:rsid w:val="38ED2EF0"/>
    <w:rsid w:val="391F58AD"/>
    <w:rsid w:val="39414473"/>
    <w:rsid w:val="394B5035"/>
    <w:rsid w:val="395E71A4"/>
    <w:rsid w:val="397812B2"/>
    <w:rsid w:val="3A173CD4"/>
    <w:rsid w:val="3A596215"/>
    <w:rsid w:val="3A5C6D9D"/>
    <w:rsid w:val="3AA161A6"/>
    <w:rsid w:val="3AB21739"/>
    <w:rsid w:val="3B3B749B"/>
    <w:rsid w:val="3B7D11E3"/>
    <w:rsid w:val="3BA06AB3"/>
    <w:rsid w:val="3BC44143"/>
    <w:rsid w:val="3BCF198D"/>
    <w:rsid w:val="3BE95482"/>
    <w:rsid w:val="3BF932AF"/>
    <w:rsid w:val="3C037B1F"/>
    <w:rsid w:val="3C4B021E"/>
    <w:rsid w:val="3CA13EAD"/>
    <w:rsid w:val="3CA97AA1"/>
    <w:rsid w:val="3CE7290C"/>
    <w:rsid w:val="3CFB07EE"/>
    <w:rsid w:val="3CFF7EA9"/>
    <w:rsid w:val="3D1419BA"/>
    <w:rsid w:val="3D2A015A"/>
    <w:rsid w:val="3DDF73DD"/>
    <w:rsid w:val="3DF01A04"/>
    <w:rsid w:val="3E0A40D4"/>
    <w:rsid w:val="3E7762B4"/>
    <w:rsid w:val="3E7C661A"/>
    <w:rsid w:val="3EAC28A1"/>
    <w:rsid w:val="3EC203FB"/>
    <w:rsid w:val="3FEF3E66"/>
    <w:rsid w:val="40094D7D"/>
    <w:rsid w:val="404C471D"/>
    <w:rsid w:val="405368AD"/>
    <w:rsid w:val="409105AF"/>
    <w:rsid w:val="40A92971"/>
    <w:rsid w:val="40D307F1"/>
    <w:rsid w:val="40F3228D"/>
    <w:rsid w:val="41235DDD"/>
    <w:rsid w:val="412865BD"/>
    <w:rsid w:val="41A1305D"/>
    <w:rsid w:val="41B14847"/>
    <w:rsid w:val="41BB6E00"/>
    <w:rsid w:val="41CD10FE"/>
    <w:rsid w:val="41EA06AC"/>
    <w:rsid w:val="423E280C"/>
    <w:rsid w:val="42CF4D4C"/>
    <w:rsid w:val="42FA0BF3"/>
    <w:rsid w:val="42FF5C8C"/>
    <w:rsid w:val="43664AFA"/>
    <w:rsid w:val="439C0F97"/>
    <w:rsid w:val="43B67997"/>
    <w:rsid w:val="43BE1603"/>
    <w:rsid w:val="43D84E40"/>
    <w:rsid w:val="442E5B81"/>
    <w:rsid w:val="44374878"/>
    <w:rsid w:val="44E52849"/>
    <w:rsid w:val="44F21D67"/>
    <w:rsid w:val="456F6318"/>
    <w:rsid w:val="457C25CC"/>
    <w:rsid w:val="45CE48A3"/>
    <w:rsid w:val="46124EE8"/>
    <w:rsid w:val="464B4EE0"/>
    <w:rsid w:val="4650751B"/>
    <w:rsid w:val="465A20BB"/>
    <w:rsid w:val="466250E9"/>
    <w:rsid w:val="4665549A"/>
    <w:rsid w:val="46F47361"/>
    <w:rsid w:val="47A70E11"/>
    <w:rsid w:val="47A76B47"/>
    <w:rsid w:val="480D0FE9"/>
    <w:rsid w:val="48344D78"/>
    <w:rsid w:val="48460CF2"/>
    <w:rsid w:val="489052A0"/>
    <w:rsid w:val="48A33500"/>
    <w:rsid w:val="48B13034"/>
    <w:rsid w:val="48CF22C1"/>
    <w:rsid w:val="491B083D"/>
    <w:rsid w:val="49501355"/>
    <w:rsid w:val="4A7B6405"/>
    <w:rsid w:val="4B0E200C"/>
    <w:rsid w:val="4B5D2CD5"/>
    <w:rsid w:val="4BEE0719"/>
    <w:rsid w:val="4C3C55DB"/>
    <w:rsid w:val="4C5E1DB7"/>
    <w:rsid w:val="4C6B570C"/>
    <w:rsid w:val="4CA877CB"/>
    <w:rsid w:val="4CDF0E6E"/>
    <w:rsid w:val="4D294230"/>
    <w:rsid w:val="4D8E5F20"/>
    <w:rsid w:val="4D935AC5"/>
    <w:rsid w:val="4DC55B7E"/>
    <w:rsid w:val="4DD32919"/>
    <w:rsid w:val="4DDA0479"/>
    <w:rsid w:val="4E530686"/>
    <w:rsid w:val="4E8C055A"/>
    <w:rsid w:val="4E98017C"/>
    <w:rsid w:val="4EF747BD"/>
    <w:rsid w:val="4F417B53"/>
    <w:rsid w:val="4F9660D0"/>
    <w:rsid w:val="4F9F1352"/>
    <w:rsid w:val="4FFA742A"/>
    <w:rsid w:val="500373B2"/>
    <w:rsid w:val="502B4DAC"/>
    <w:rsid w:val="506B65BA"/>
    <w:rsid w:val="506C5351"/>
    <w:rsid w:val="50742DDD"/>
    <w:rsid w:val="50836A10"/>
    <w:rsid w:val="50B213CE"/>
    <w:rsid w:val="50B6100E"/>
    <w:rsid w:val="50BB55F1"/>
    <w:rsid w:val="50CF7A05"/>
    <w:rsid w:val="51197390"/>
    <w:rsid w:val="511C6973"/>
    <w:rsid w:val="513B290A"/>
    <w:rsid w:val="514313F7"/>
    <w:rsid w:val="51C93704"/>
    <w:rsid w:val="51F2728C"/>
    <w:rsid w:val="51FD5C6A"/>
    <w:rsid w:val="5222314F"/>
    <w:rsid w:val="52320CBA"/>
    <w:rsid w:val="52607CC6"/>
    <w:rsid w:val="52CF608B"/>
    <w:rsid w:val="52DA483F"/>
    <w:rsid w:val="52F76B0E"/>
    <w:rsid w:val="530813F5"/>
    <w:rsid w:val="53376D35"/>
    <w:rsid w:val="53997856"/>
    <w:rsid w:val="53B62F43"/>
    <w:rsid w:val="53E65288"/>
    <w:rsid w:val="53EB26B3"/>
    <w:rsid w:val="53F9105B"/>
    <w:rsid w:val="54543C3D"/>
    <w:rsid w:val="548A01B3"/>
    <w:rsid w:val="548C59E6"/>
    <w:rsid w:val="54E52323"/>
    <w:rsid w:val="559E01B3"/>
    <w:rsid w:val="55A05B3F"/>
    <w:rsid w:val="55D56C74"/>
    <w:rsid w:val="56325360"/>
    <w:rsid w:val="567D676E"/>
    <w:rsid w:val="56A624B2"/>
    <w:rsid w:val="56E14E9F"/>
    <w:rsid w:val="57354F0E"/>
    <w:rsid w:val="574C00E7"/>
    <w:rsid w:val="577B39A1"/>
    <w:rsid w:val="5785631F"/>
    <w:rsid w:val="57A83D7D"/>
    <w:rsid w:val="57B9285A"/>
    <w:rsid w:val="57CE6D3A"/>
    <w:rsid w:val="58220DF2"/>
    <w:rsid w:val="58550FBC"/>
    <w:rsid w:val="58612D77"/>
    <w:rsid w:val="58792C3E"/>
    <w:rsid w:val="588845F7"/>
    <w:rsid w:val="58A14202"/>
    <w:rsid w:val="58B32187"/>
    <w:rsid w:val="58D73DB9"/>
    <w:rsid w:val="59120160"/>
    <w:rsid w:val="59315A68"/>
    <w:rsid w:val="59334611"/>
    <w:rsid w:val="593D23D7"/>
    <w:rsid w:val="594E1FCC"/>
    <w:rsid w:val="597B2352"/>
    <w:rsid w:val="5A125E5F"/>
    <w:rsid w:val="5A6D4BA8"/>
    <w:rsid w:val="5A773374"/>
    <w:rsid w:val="5A773AA3"/>
    <w:rsid w:val="5A996CEC"/>
    <w:rsid w:val="5AC85203"/>
    <w:rsid w:val="5AED237F"/>
    <w:rsid w:val="5B7A24A0"/>
    <w:rsid w:val="5BB96560"/>
    <w:rsid w:val="5BE05E9F"/>
    <w:rsid w:val="5BE14F50"/>
    <w:rsid w:val="5BF45DD9"/>
    <w:rsid w:val="5C1951E6"/>
    <w:rsid w:val="5C43453E"/>
    <w:rsid w:val="5C560411"/>
    <w:rsid w:val="5C70466E"/>
    <w:rsid w:val="5CE123DB"/>
    <w:rsid w:val="5CE7257F"/>
    <w:rsid w:val="5CEE378D"/>
    <w:rsid w:val="5D562E76"/>
    <w:rsid w:val="5D586285"/>
    <w:rsid w:val="5D626F06"/>
    <w:rsid w:val="5DE5615B"/>
    <w:rsid w:val="5DF57664"/>
    <w:rsid w:val="5DF97E07"/>
    <w:rsid w:val="5E2F3029"/>
    <w:rsid w:val="5E360778"/>
    <w:rsid w:val="5E7950C0"/>
    <w:rsid w:val="5EB90D7C"/>
    <w:rsid w:val="5EF30C29"/>
    <w:rsid w:val="5EF34DC9"/>
    <w:rsid w:val="5EF70F05"/>
    <w:rsid w:val="5EFF366F"/>
    <w:rsid w:val="5F4666F5"/>
    <w:rsid w:val="5F49114F"/>
    <w:rsid w:val="5F9D3902"/>
    <w:rsid w:val="5FC95408"/>
    <w:rsid w:val="5FCF261A"/>
    <w:rsid w:val="60247966"/>
    <w:rsid w:val="6028449B"/>
    <w:rsid w:val="602C7B6E"/>
    <w:rsid w:val="603801BB"/>
    <w:rsid w:val="603F0DF1"/>
    <w:rsid w:val="60B13CA3"/>
    <w:rsid w:val="611C6864"/>
    <w:rsid w:val="612421AE"/>
    <w:rsid w:val="61292232"/>
    <w:rsid w:val="616A6759"/>
    <w:rsid w:val="6176670E"/>
    <w:rsid w:val="61B95299"/>
    <w:rsid w:val="61EC1DD9"/>
    <w:rsid w:val="61EF1618"/>
    <w:rsid w:val="620552D2"/>
    <w:rsid w:val="628B5E5B"/>
    <w:rsid w:val="62A82123"/>
    <w:rsid w:val="62AA3592"/>
    <w:rsid w:val="62AB167D"/>
    <w:rsid w:val="62B34977"/>
    <w:rsid w:val="62CC0050"/>
    <w:rsid w:val="62CC6472"/>
    <w:rsid w:val="62F6517E"/>
    <w:rsid w:val="63146B1C"/>
    <w:rsid w:val="636C0EF5"/>
    <w:rsid w:val="63756944"/>
    <w:rsid w:val="63C33CD7"/>
    <w:rsid w:val="640211C5"/>
    <w:rsid w:val="6408287A"/>
    <w:rsid w:val="64237073"/>
    <w:rsid w:val="64CE28D5"/>
    <w:rsid w:val="64CE4375"/>
    <w:rsid w:val="651F6E93"/>
    <w:rsid w:val="6523746B"/>
    <w:rsid w:val="653005C4"/>
    <w:rsid w:val="65E15E84"/>
    <w:rsid w:val="66535BDD"/>
    <w:rsid w:val="66A10A78"/>
    <w:rsid w:val="670D4F5E"/>
    <w:rsid w:val="678444D4"/>
    <w:rsid w:val="67BB1356"/>
    <w:rsid w:val="68390741"/>
    <w:rsid w:val="685157DF"/>
    <w:rsid w:val="68521268"/>
    <w:rsid w:val="688E1BB9"/>
    <w:rsid w:val="69007FDD"/>
    <w:rsid w:val="69145C6A"/>
    <w:rsid w:val="69231689"/>
    <w:rsid w:val="693A725B"/>
    <w:rsid w:val="6955083C"/>
    <w:rsid w:val="697435B0"/>
    <w:rsid w:val="69A5153A"/>
    <w:rsid w:val="69AB0575"/>
    <w:rsid w:val="69BB2B27"/>
    <w:rsid w:val="6A22716C"/>
    <w:rsid w:val="6A3677D3"/>
    <w:rsid w:val="6A383DBC"/>
    <w:rsid w:val="6A7A50C0"/>
    <w:rsid w:val="6A9A441C"/>
    <w:rsid w:val="6AA90AA8"/>
    <w:rsid w:val="6AF036F4"/>
    <w:rsid w:val="6B1C1A0A"/>
    <w:rsid w:val="6B370954"/>
    <w:rsid w:val="6B3B2EC9"/>
    <w:rsid w:val="6B6D542A"/>
    <w:rsid w:val="6B7C375D"/>
    <w:rsid w:val="6B846FAC"/>
    <w:rsid w:val="6B99345E"/>
    <w:rsid w:val="6C1A4636"/>
    <w:rsid w:val="6C2115ED"/>
    <w:rsid w:val="6C331860"/>
    <w:rsid w:val="6C9409AB"/>
    <w:rsid w:val="6CB264C8"/>
    <w:rsid w:val="6CCC1033"/>
    <w:rsid w:val="6CD97E27"/>
    <w:rsid w:val="6D13193B"/>
    <w:rsid w:val="6D7C1759"/>
    <w:rsid w:val="6D8A7502"/>
    <w:rsid w:val="6DBD0003"/>
    <w:rsid w:val="6DC2511D"/>
    <w:rsid w:val="6DF730CA"/>
    <w:rsid w:val="6E3E4E25"/>
    <w:rsid w:val="6E430D24"/>
    <w:rsid w:val="6EF55A96"/>
    <w:rsid w:val="6F6450A3"/>
    <w:rsid w:val="6F68184A"/>
    <w:rsid w:val="6FC17F30"/>
    <w:rsid w:val="701831E0"/>
    <w:rsid w:val="70431419"/>
    <w:rsid w:val="707931C7"/>
    <w:rsid w:val="70806CC3"/>
    <w:rsid w:val="71036877"/>
    <w:rsid w:val="712B76C6"/>
    <w:rsid w:val="713700CC"/>
    <w:rsid w:val="714E299B"/>
    <w:rsid w:val="71D268FB"/>
    <w:rsid w:val="71ED77DF"/>
    <w:rsid w:val="71F011AB"/>
    <w:rsid w:val="72053B52"/>
    <w:rsid w:val="72266E1E"/>
    <w:rsid w:val="7228696C"/>
    <w:rsid w:val="725B1CB5"/>
    <w:rsid w:val="739D0810"/>
    <w:rsid w:val="73A14C64"/>
    <w:rsid w:val="73DA7F5D"/>
    <w:rsid w:val="73E74316"/>
    <w:rsid w:val="73F7239D"/>
    <w:rsid w:val="73FA60C7"/>
    <w:rsid w:val="74077BCB"/>
    <w:rsid w:val="742300DB"/>
    <w:rsid w:val="7434641A"/>
    <w:rsid w:val="74796BCA"/>
    <w:rsid w:val="74834A5B"/>
    <w:rsid w:val="74BB58F5"/>
    <w:rsid w:val="74CA4F72"/>
    <w:rsid w:val="74EA023B"/>
    <w:rsid w:val="74EC6047"/>
    <w:rsid w:val="75314977"/>
    <w:rsid w:val="755B449E"/>
    <w:rsid w:val="75752F7C"/>
    <w:rsid w:val="759F72F3"/>
    <w:rsid w:val="75CE4F96"/>
    <w:rsid w:val="761F68A2"/>
    <w:rsid w:val="76595867"/>
    <w:rsid w:val="76807F25"/>
    <w:rsid w:val="76810483"/>
    <w:rsid w:val="76B96002"/>
    <w:rsid w:val="76D42597"/>
    <w:rsid w:val="76E17A7D"/>
    <w:rsid w:val="772D2C56"/>
    <w:rsid w:val="773E37FB"/>
    <w:rsid w:val="778D7399"/>
    <w:rsid w:val="77AE1B8C"/>
    <w:rsid w:val="77C364C0"/>
    <w:rsid w:val="77E07F67"/>
    <w:rsid w:val="77E7204E"/>
    <w:rsid w:val="780040B9"/>
    <w:rsid w:val="785C0B47"/>
    <w:rsid w:val="78AE6287"/>
    <w:rsid w:val="78C31BBE"/>
    <w:rsid w:val="78DF0B08"/>
    <w:rsid w:val="79493E90"/>
    <w:rsid w:val="79494912"/>
    <w:rsid w:val="79757761"/>
    <w:rsid w:val="79812963"/>
    <w:rsid w:val="798518FB"/>
    <w:rsid w:val="79B2382E"/>
    <w:rsid w:val="79BE3755"/>
    <w:rsid w:val="79F42801"/>
    <w:rsid w:val="7A094F79"/>
    <w:rsid w:val="7A115EBC"/>
    <w:rsid w:val="7A293BFF"/>
    <w:rsid w:val="7A9D6F19"/>
    <w:rsid w:val="7B8D0F2A"/>
    <w:rsid w:val="7BA91035"/>
    <w:rsid w:val="7C2125B7"/>
    <w:rsid w:val="7C227B31"/>
    <w:rsid w:val="7C781C55"/>
    <w:rsid w:val="7C833AFF"/>
    <w:rsid w:val="7C975798"/>
    <w:rsid w:val="7CA4122A"/>
    <w:rsid w:val="7CB404EA"/>
    <w:rsid w:val="7CC67EB6"/>
    <w:rsid w:val="7D29489F"/>
    <w:rsid w:val="7D2A7753"/>
    <w:rsid w:val="7D556687"/>
    <w:rsid w:val="7D867E46"/>
    <w:rsid w:val="7E1A0CC5"/>
    <w:rsid w:val="7E392711"/>
    <w:rsid w:val="7E696E79"/>
    <w:rsid w:val="7ED97A07"/>
    <w:rsid w:val="7EF56356"/>
    <w:rsid w:val="7F530467"/>
    <w:rsid w:val="7F7B2885"/>
    <w:rsid w:val="7F7F65CA"/>
    <w:rsid w:val="7F9363C7"/>
    <w:rsid w:val="7FB576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qFormat="1" w:uiPriority="99" w:semiHidden="0" w:name="envelope return"/>
    <w:lsdException w:uiPriority="99"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qFormat="1"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4"/>
    <w:autoRedefine/>
    <w:qFormat/>
    <w:uiPriority w:val="0"/>
    <w:pPr>
      <w:keepNext/>
      <w:keepLines/>
      <w:spacing w:before="100" w:after="100"/>
      <w:jc w:val="center"/>
      <w:outlineLvl w:val="0"/>
    </w:pPr>
    <w:rPr>
      <w:b/>
      <w:bCs/>
      <w:kern w:val="44"/>
      <w:sz w:val="32"/>
      <w:szCs w:val="44"/>
    </w:rPr>
  </w:style>
  <w:style w:type="paragraph" w:styleId="3">
    <w:name w:val="heading 2"/>
    <w:basedOn w:val="1"/>
    <w:next w:val="4"/>
    <w:link w:val="49"/>
    <w:autoRedefine/>
    <w:qFormat/>
    <w:uiPriority w:val="0"/>
    <w:pPr>
      <w:keepNext/>
      <w:keepLines/>
      <w:autoSpaceDE w:val="0"/>
      <w:autoSpaceDN w:val="0"/>
      <w:adjustRightInd w:val="0"/>
      <w:spacing w:before="120" w:line="360" w:lineRule="auto"/>
      <w:jc w:val="center"/>
      <w:outlineLvl w:val="1"/>
    </w:pPr>
    <w:rPr>
      <w:rFonts w:ascii="Arial" w:hAnsi="Arial"/>
      <w:b/>
      <w:kern w:val="0"/>
      <w:sz w:val="32"/>
      <w:szCs w:val="20"/>
    </w:rPr>
  </w:style>
  <w:style w:type="paragraph" w:styleId="5">
    <w:name w:val="heading 3"/>
    <w:basedOn w:val="1"/>
    <w:next w:val="1"/>
    <w:link w:val="51"/>
    <w:autoRedefine/>
    <w:qFormat/>
    <w:uiPriority w:val="0"/>
    <w:pPr>
      <w:keepNext/>
      <w:keepLines/>
      <w:wordWrap w:val="0"/>
      <w:autoSpaceDE w:val="0"/>
      <w:autoSpaceDN w:val="0"/>
      <w:adjustRightInd w:val="0"/>
      <w:spacing w:line="440" w:lineRule="exact"/>
      <w:jc w:val="left"/>
      <w:outlineLvl w:val="2"/>
    </w:pPr>
    <w:rPr>
      <w:rFonts w:ascii="宋体"/>
      <w:b/>
      <w:kern w:val="0"/>
      <w:sz w:val="24"/>
      <w:szCs w:val="20"/>
    </w:rPr>
  </w:style>
  <w:style w:type="character" w:default="1" w:styleId="28">
    <w:name w:val="Default Paragraph Font"/>
    <w:autoRedefine/>
    <w:semiHidden/>
    <w:unhideWhenUsed/>
    <w:qFormat/>
    <w:uiPriority w:val="1"/>
  </w:style>
  <w:style w:type="table" w:default="1" w:styleId="26">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4">
    <w:name w:val="Normal Indent"/>
    <w:basedOn w:val="1"/>
    <w:next w:val="1"/>
    <w:link w:val="50"/>
    <w:autoRedefine/>
    <w:qFormat/>
    <w:uiPriority w:val="0"/>
    <w:pPr>
      <w:autoSpaceDE w:val="0"/>
      <w:autoSpaceDN w:val="0"/>
      <w:adjustRightInd w:val="0"/>
      <w:ind w:firstLine="420"/>
      <w:jc w:val="left"/>
    </w:pPr>
    <w:rPr>
      <w:rFonts w:ascii="宋体"/>
      <w:kern w:val="0"/>
      <w:sz w:val="24"/>
      <w:szCs w:val="20"/>
    </w:rPr>
  </w:style>
  <w:style w:type="paragraph" w:styleId="6">
    <w:name w:val="Document Map"/>
    <w:basedOn w:val="1"/>
    <w:link w:val="53"/>
    <w:autoRedefine/>
    <w:qFormat/>
    <w:uiPriority w:val="0"/>
    <w:rPr>
      <w:rFonts w:ascii="宋体" w:hAnsi="Calibri"/>
      <w:kern w:val="0"/>
      <w:sz w:val="18"/>
      <w:szCs w:val="18"/>
    </w:rPr>
  </w:style>
  <w:style w:type="paragraph" w:styleId="7">
    <w:name w:val="annotation text"/>
    <w:basedOn w:val="1"/>
    <w:link w:val="56"/>
    <w:autoRedefine/>
    <w:qFormat/>
    <w:uiPriority w:val="99"/>
    <w:pPr>
      <w:jc w:val="left"/>
    </w:pPr>
    <w:rPr>
      <w:rFonts w:ascii="Calibri" w:hAnsi="Calibri"/>
      <w:kern w:val="0"/>
      <w:sz w:val="20"/>
    </w:rPr>
  </w:style>
  <w:style w:type="paragraph" w:styleId="8">
    <w:name w:val="Body Text"/>
    <w:basedOn w:val="1"/>
    <w:link w:val="54"/>
    <w:autoRedefine/>
    <w:qFormat/>
    <w:uiPriority w:val="0"/>
    <w:pPr>
      <w:tabs>
        <w:tab w:val="left" w:pos="567"/>
      </w:tabs>
      <w:spacing w:before="120" w:line="22" w:lineRule="atLeast"/>
    </w:pPr>
    <w:rPr>
      <w:rFonts w:ascii="宋体" w:hAnsi="宋体"/>
      <w:sz w:val="24"/>
    </w:rPr>
  </w:style>
  <w:style w:type="paragraph" w:styleId="9">
    <w:name w:val="Body Text Indent"/>
    <w:basedOn w:val="1"/>
    <w:next w:val="10"/>
    <w:link w:val="55"/>
    <w:autoRedefine/>
    <w:qFormat/>
    <w:uiPriority w:val="0"/>
    <w:pPr>
      <w:spacing w:after="120"/>
      <w:ind w:left="420" w:leftChars="200"/>
    </w:pPr>
  </w:style>
  <w:style w:type="paragraph" w:styleId="10">
    <w:name w:val="envelope return"/>
    <w:basedOn w:val="1"/>
    <w:autoRedefine/>
    <w:unhideWhenUsed/>
    <w:qFormat/>
    <w:uiPriority w:val="99"/>
    <w:pPr>
      <w:snapToGrid w:val="0"/>
    </w:pPr>
    <w:rPr>
      <w:rFonts w:ascii="Arial" w:hAnsi="Arial"/>
    </w:rPr>
  </w:style>
  <w:style w:type="paragraph" w:styleId="11">
    <w:name w:val="List Bullet 2"/>
    <w:basedOn w:val="1"/>
    <w:autoRedefine/>
    <w:semiHidden/>
    <w:unhideWhenUsed/>
    <w:qFormat/>
    <w:uiPriority w:val="99"/>
    <w:pPr>
      <w:numPr>
        <w:ilvl w:val="0"/>
        <w:numId w:val="1"/>
      </w:numPr>
    </w:pPr>
  </w:style>
  <w:style w:type="paragraph" w:styleId="12">
    <w:name w:val="toc 3"/>
    <w:basedOn w:val="1"/>
    <w:next w:val="1"/>
    <w:autoRedefine/>
    <w:qFormat/>
    <w:uiPriority w:val="39"/>
    <w:pPr>
      <w:spacing w:line="500" w:lineRule="exact"/>
      <w:ind w:left="400" w:leftChars="400"/>
    </w:pPr>
    <w:rPr>
      <w:sz w:val="24"/>
    </w:rPr>
  </w:style>
  <w:style w:type="paragraph" w:styleId="13">
    <w:name w:val="Plain Text"/>
    <w:basedOn w:val="1"/>
    <w:link w:val="48"/>
    <w:autoRedefine/>
    <w:qFormat/>
    <w:uiPriority w:val="99"/>
    <w:rPr>
      <w:rFonts w:ascii="宋体" w:hAnsi="Courier New"/>
      <w:kern w:val="0"/>
      <w:sz w:val="20"/>
      <w:szCs w:val="20"/>
    </w:rPr>
  </w:style>
  <w:style w:type="paragraph" w:styleId="14">
    <w:name w:val="Date"/>
    <w:basedOn w:val="1"/>
    <w:next w:val="1"/>
    <w:link w:val="52"/>
    <w:autoRedefine/>
    <w:qFormat/>
    <w:uiPriority w:val="0"/>
    <w:pPr>
      <w:ind w:left="100" w:leftChars="2500"/>
    </w:pPr>
    <w:rPr>
      <w:rFonts w:ascii="Calibri" w:hAnsi="Calibri"/>
    </w:rPr>
  </w:style>
  <w:style w:type="paragraph" w:styleId="15">
    <w:name w:val="Body Text Indent 2"/>
    <w:basedOn w:val="1"/>
    <w:next w:val="1"/>
    <w:link w:val="45"/>
    <w:autoRedefine/>
    <w:qFormat/>
    <w:uiPriority w:val="0"/>
    <w:pPr>
      <w:spacing w:after="120" w:line="480" w:lineRule="auto"/>
      <w:ind w:left="420" w:leftChars="200"/>
    </w:pPr>
  </w:style>
  <w:style w:type="paragraph" w:styleId="16">
    <w:name w:val="Balloon Text"/>
    <w:basedOn w:val="1"/>
    <w:link w:val="46"/>
    <w:autoRedefine/>
    <w:unhideWhenUsed/>
    <w:qFormat/>
    <w:uiPriority w:val="99"/>
    <w:rPr>
      <w:sz w:val="18"/>
      <w:szCs w:val="18"/>
    </w:rPr>
  </w:style>
  <w:style w:type="paragraph" w:styleId="17">
    <w:name w:val="footer"/>
    <w:basedOn w:val="1"/>
    <w:link w:val="43"/>
    <w:autoRedefine/>
    <w:qFormat/>
    <w:uiPriority w:val="0"/>
    <w:pPr>
      <w:tabs>
        <w:tab w:val="center" w:pos="4153"/>
        <w:tab w:val="right" w:pos="8306"/>
      </w:tabs>
      <w:snapToGrid w:val="0"/>
      <w:jc w:val="left"/>
    </w:pPr>
    <w:rPr>
      <w:rFonts w:ascii="Calibri" w:hAnsi="Calibri"/>
      <w:sz w:val="18"/>
      <w:szCs w:val="18"/>
    </w:rPr>
  </w:style>
  <w:style w:type="paragraph" w:styleId="18">
    <w:name w:val="header"/>
    <w:basedOn w:val="1"/>
    <w:link w:val="41"/>
    <w:autoRedefine/>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qFormat/>
    <w:uiPriority w:val="39"/>
    <w:pPr>
      <w:tabs>
        <w:tab w:val="left" w:pos="1260"/>
        <w:tab w:val="right" w:leader="dot" w:pos="9060"/>
      </w:tabs>
      <w:spacing w:line="500" w:lineRule="exact"/>
    </w:pPr>
    <w:rPr>
      <w:sz w:val="24"/>
    </w:rPr>
  </w:style>
  <w:style w:type="paragraph" w:styleId="20">
    <w:name w:val="toc 2"/>
    <w:basedOn w:val="1"/>
    <w:next w:val="1"/>
    <w:autoRedefine/>
    <w:qFormat/>
    <w:uiPriority w:val="39"/>
    <w:pPr>
      <w:spacing w:line="500" w:lineRule="exact"/>
      <w:ind w:left="200" w:leftChars="200"/>
    </w:pPr>
    <w:rPr>
      <w:sz w:val="24"/>
    </w:rPr>
  </w:style>
  <w:style w:type="paragraph" w:styleId="21">
    <w:name w:val="Normal (Web)"/>
    <w:basedOn w:val="1"/>
    <w:autoRedefine/>
    <w:qFormat/>
    <w:uiPriority w:val="0"/>
    <w:pPr>
      <w:spacing w:before="100" w:beforeAutospacing="1" w:after="100" w:afterAutospacing="1"/>
      <w:jc w:val="left"/>
    </w:pPr>
    <w:rPr>
      <w:kern w:val="0"/>
      <w:sz w:val="24"/>
    </w:rPr>
  </w:style>
  <w:style w:type="paragraph" w:styleId="22">
    <w:name w:val="index 1"/>
    <w:basedOn w:val="1"/>
    <w:next w:val="1"/>
    <w:autoRedefine/>
    <w:semiHidden/>
    <w:qFormat/>
    <w:uiPriority w:val="0"/>
    <w:rPr>
      <w:szCs w:val="20"/>
    </w:rPr>
  </w:style>
  <w:style w:type="paragraph" w:styleId="23">
    <w:name w:val="Title"/>
    <w:basedOn w:val="1"/>
    <w:next w:val="1"/>
    <w:autoRedefine/>
    <w:qFormat/>
    <w:uiPriority w:val="0"/>
    <w:pPr>
      <w:widowControl/>
      <w:overflowPunct w:val="0"/>
      <w:autoSpaceDE w:val="0"/>
      <w:autoSpaceDN w:val="0"/>
      <w:adjustRightInd w:val="0"/>
      <w:spacing w:line="420" w:lineRule="exact"/>
      <w:jc w:val="center"/>
      <w:textAlignment w:val="baseline"/>
    </w:pPr>
    <w:rPr>
      <w:rFonts w:ascii="Cambria" w:hAnsi="Cambria"/>
      <w:b/>
      <w:bCs/>
      <w:sz w:val="32"/>
      <w:szCs w:val="32"/>
    </w:rPr>
  </w:style>
  <w:style w:type="paragraph" w:styleId="24">
    <w:name w:val="annotation subject"/>
    <w:basedOn w:val="7"/>
    <w:next w:val="7"/>
    <w:link w:val="70"/>
    <w:autoRedefine/>
    <w:semiHidden/>
    <w:unhideWhenUsed/>
    <w:qFormat/>
    <w:uiPriority w:val="99"/>
    <w:rPr>
      <w:rFonts w:ascii="Times New Roman" w:hAnsi="Times New Roman"/>
      <w:b/>
      <w:bCs/>
      <w:kern w:val="2"/>
      <w:sz w:val="21"/>
    </w:rPr>
  </w:style>
  <w:style w:type="paragraph" w:styleId="25">
    <w:name w:val="Body Text First Indent 2"/>
    <w:basedOn w:val="9"/>
    <w:link w:val="71"/>
    <w:autoRedefine/>
    <w:qFormat/>
    <w:uiPriority w:val="0"/>
    <w:pPr>
      <w:ind w:firstLine="420" w:firstLineChars="200"/>
    </w:pPr>
  </w:style>
  <w:style w:type="table" w:styleId="27">
    <w:name w:val="Table Grid"/>
    <w:basedOn w:val="26"/>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autoRedefine/>
    <w:qFormat/>
    <w:uiPriority w:val="0"/>
    <w:rPr>
      <w:b/>
      <w:bCs/>
    </w:rPr>
  </w:style>
  <w:style w:type="character" w:styleId="30">
    <w:name w:val="page number"/>
    <w:basedOn w:val="28"/>
    <w:autoRedefine/>
    <w:qFormat/>
    <w:uiPriority w:val="0"/>
  </w:style>
  <w:style w:type="character" w:styleId="31">
    <w:name w:val="FollowedHyperlink"/>
    <w:basedOn w:val="28"/>
    <w:autoRedefine/>
    <w:qFormat/>
    <w:uiPriority w:val="0"/>
    <w:rPr>
      <w:color w:val="800080"/>
      <w:u w:val="single"/>
    </w:rPr>
  </w:style>
  <w:style w:type="character" w:styleId="32">
    <w:name w:val="Hyperlink"/>
    <w:basedOn w:val="28"/>
    <w:autoRedefine/>
    <w:qFormat/>
    <w:uiPriority w:val="99"/>
    <w:rPr>
      <w:color w:val="0000FF"/>
      <w:u w:val="single"/>
    </w:rPr>
  </w:style>
  <w:style w:type="character" w:styleId="33">
    <w:name w:val="annotation reference"/>
    <w:autoRedefine/>
    <w:semiHidden/>
    <w:qFormat/>
    <w:uiPriority w:val="99"/>
    <w:rPr>
      <w:sz w:val="21"/>
      <w:szCs w:val="21"/>
    </w:rPr>
  </w:style>
  <w:style w:type="paragraph" w:customStyle="1" w:styleId="34">
    <w:name w:val="模板普通正文"/>
    <w:basedOn w:val="9"/>
    <w:autoRedefine/>
    <w:qFormat/>
    <w:uiPriority w:val="0"/>
    <w:pPr>
      <w:spacing w:beforeLines="50" w:after="10"/>
      <w:ind w:firstLine="490" w:firstLineChars="175"/>
      <w:jc w:val="left"/>
    </w:pPr>
  </w:style>
  <w:style w:type="paragraph" w:customStyle="1" w:styleId="35">
    <w:name w:val="目录 72"/>
    <w:basedOn w:val="1"/>
    <w:next w:val="1"/>
    <w:autoRedefine/>
    <w:qFormat/>
    <w:uiPriority w:val="39"/>
    <w:pPr>
      <w:ind w:left="1260"/>
    </w:pPr>
    <w:rPr>
      <w:sz w:val="18"/>
    </w:rPr>
  </w:style>
  <w:style w:type="character" w:customStyle="1" w:styleId="36">
    <w:name w:val="批注文字 Char1"/>
    <w:basedOn w:val="28"/>
    <w:autoRedefine/>
    <w:semiHidden/>
    <w:qFormat/>
    <w:uiPriority w:val="99"/>
    <w:rPr>
      <w:rFonts w:ascii="Times New Roman" w:hAnsi="Times New Roman" w:eastAsia="宋体" w:cs="Times New Roman"/>
      <w:szCs w:val="24"/>
    </w:rPr>
  </w:style>
  <w:style w:type="character" w:customStyle="1" w:styleId="37">
    <w:name w:val="样式（正文） Char"/>
    <w:link w:val="38"/>
    <w:autoRedefine/>
    <w:qFormat/>
    <w:locked/>
    <w:uiPriority w:val="0"/>
    <w:rPr>
      <w:rFonts w:ascii="宋体" w:hAnsi="宋体" w:eastAsia="宋体"/>
      <w:sz w:val="24"/>
    </w:rPr>
  </w:style>
  <w:style w:type="paragraph" w:customStyle="1" w:styleId="38">
    <w:name w:val="样式（正文）"/>
    <w:basedOn w:val="1"/>
    <w:link w:val="37"/>
    <w:autoRedefine/>
    <w:qFormat/>
    <w:uiPriority w:val="0"/>
    <w:pPr>
      <w:spacing w:line="360" w:lineRule="auto"/>
      <w:ind w:firstLine="200" w:firstLineChars="200"/>
    </w:pPr>
    <w:rPr>
      <w:rFonts w:ascii="宋体" w:hAnsi="宋体"/>
      <w:kern w:val="0"/>
      <w:sz w:val="24"/>
      <w:szCs w:val="20"/>
    </w:rPr>
  </w:style>
  <w:style w:type="character" w:customStyle="1" w:styleId="39">
    <w:name w:val="日期 Char1"/>
    <w:basedOn w:val="28"/>
    <w:autoRedefine/>
    <w:semiHidden/>
    <w:qFormat/>
    <w:uiPriority w:val="99"/>
    <w:rPr>
      <w:rFonts w:ascii="Times New Roman" w:hAnsi="Times New Roman" w:eastAsia="宋体" w:cs="Times New Roman"/>
      <w:szCs w:val="24"/>
    </w:rPr>
  </w:style>
  <w:style w:type="character" w:customStyle="1" w:styleId="40">
    <w:name w:val="纯文本 Char1"/>
    <w:basedOn w:val="28"/>
    <w:autoRedefine/>
    <w:semiHidden/>
    <w:qFormat/>
    <w:uiPriority w:val="99"/>
    <w:rPr>
      <w:rFonts w:ascii="宋体" w:hAnsi="Courier New" w:eastAsia="宋体" w:cs="Courier New"/>
      <w:szCs w:val="21"/>
    </w:rPr>
  </w:style>
  <w:style w:type="character" w:customStyle="1" w:styleId="41">
    <w:name w:val="页眉 字符"/>
    <w:basedOn w:val="28"/>
    <w:link w:val="18"/>
    <w:autoRedefine/>
    <w:qFormat/>
    <w:uiPriority w:val="0"/>
    <w:rPr>
      <w:rFonts w:ascii="Times New Roman" w:hAnsi="Times New Roman" w:eastAsia="宋体" w:cs="Times New Roman"/>
      <w:sz w:val="18"/>
      <w:szCs w:val="18"/>
    </w:rPr>
  </w:style>
  <w:style w:type="character" w:customStyle="1" w:styleId="42">
    <w:name w:val="页脚 Char"/>
    <w:basedOn w:val="28"/>
    <w:autoRedefine/>
    <w:qFormat/>
    <w:uiPriority w:val="0"/>
    <w:rPr>
      <w:sz w:val="18"/>
      <w:szCs w:val="18"/>
    </w:rPr>
  </w:style>
  <w:style w:type="character" w:customStyle="1" w:styleId="43">
    <w:name w:val="页脚 字符"/>
    <w:basedOn w:val="28"/>
    <w:link w:val="17"/>
    <w:autoRedefine/>
    <w:semiHidden/>
    <w:qFormat/>
    <w:uiPriority w:val="99"/>
    <w:rPr>
      <w:rFonts w:ascii="Times New Roman" w:hAnsi="Times New Roman" w:eastAsia="宋体" w:cs="Times New Roman"/>
      <w:sz w:val="18"/>
      <w:szCs w:val="18"/>
    </w:rPr>
  </w:style>
  <w:style w:type="character" w:customStyle="1" w:styleId="44">
    <w:name w:val="标题 1 字符"/>
    <w:basedOn w:val="28"/>
    <w:link w:val="2"/>
    <w:autoRedefine/>
    <w:qFormat/>
    <w:uiPriority w:val="0"/>
    <w:rPr>
      <w:rFonts w:ascii="Times New Roman" w:hAnsi="Times New Roman" w:eastAsia="宋体" w:cs="Times New Roman"/>
      <w:b/>
      <w:bCs/>
      <w:kern w:val="44"/>
      <w:sz w:val="32"/>
      <w:szCs w:val="44"/>
    </w:rPr>
  </w:style>
  <w:style w:type="character" w:customStyle="1" w:styleId="45">
    <w:name w:val="正文文本缩进 2 字符"/>
    <w:basedOn w:val="28"/>
    <w:link w:val="15"/>
    <w:autoRedefine/>
    <w:qFormat/>
    <w:uiPriority w:val="0"/>
    <w:rPr>
      <w:rFonts w:ascii="Times New Roman" w:hAnsi="Times New Roman" w:eastAsia="宋体" w:cs="Times New Roman"/>
      <w:szCs w:val="24"/>
    </w:rPr>
  </w:style>
  <w:style w:type="character" w:customStyle="1" w:styleId="46">
    <w:name w:val="批注框文本 字符"/>
    <w:basedOn w:val="28"/>
    <w:link w:val="16"/>
    <w:autoRedefine/>
    <w:semiHidden/>
    <w:qFormat/>
    <w:uiPriority w:val="99"/>
    <w:rPr>
      <w:rFonts w:ascii="Times New Roman" w:hAnsi="Times New Roman" w:eastAsia="宋体" w:cs="Times New Roman"/>
      <w:sz w:val="18"/>
      <w:szCs w:val="18"/>
    </w:rPr>
  </w:style>
  <w:style w:type="character" w:customStyle="1" w:styleId="47">
    <w:name w:val="文档结构图 Char1"/>
    <w:basedOn w:val="28"/>
    <w:autoRedefine/>
    <w:semiHidden/>
    <w:qFormat/>
    <w:uiPriority w:val="99"/>
    <w:rPr>
      <w:rFonts w:ascii="宋体" w:hAnsi="Times New Roman" w:eastAsia="宋体" w:cs="Times New Roman"/>
      <w:sz w:val="18"/>
      <w:szCs w:val="18"/>
    </w:rPr>
  </w:style>
  <w:style w:type="character" w:customStyle="1" w:styleId="48">
    <w:name w:val="纯文本 字符"/>
    <w:link w:val="13"/>
    <w:autoRedefine/>
    <w:qFormat/>
    <w:uiPriority w:val="99"/>
    <w:rPr>
      <w:rFonts w:ascii="宋体" w:hAnsi="Courier New"/>
    </w:rPr>
  </w:style>
  <w:style w:type="character" w:customStyle="1" w:styleId="49">
    <w:name w:val="标题 2 字符"/>
    <w:basedOn w:val="28"/>
    <w:link w:val="3"/>
    <w:autoRedefine/>
    <w:qFormat/>
    <w:uiPriority w:val="0"/>
    <w:rPr>
      <w:rFonts w:ascii="Arial" w:hAnsi="Arial" w:eastAsia="宋体" w:cs="Times New Roman"/>
      <w:b/>
      <w:kern w:val="0"/>
      <w:sz w:val="32"/>
      <w:szCs w:val="20"/>
    </w:rPr>
  </w:style>
  <w:style w:type="character" w:customStyle="1" w:styleId="50">
    <w:name w:val="正文缩进 字符"/>
    <w:link w:val="4"/>
    <w:autoRedefine/>
    <w:qFormat/>
    <w:uiPriority w:val="0"/>
    <w:rPr>
      <w:rFonts w:ascii="宋体" w:hAnsi="Times New Roman" w:eastAsia="宋体" w:cs="Times New Roman"/>
      <w:kern w:val="0"/>
      <w:sz w:val="24"/>
      <w:szCs w:val="20"/>
    </w:rPr>
  </w:style>
  <w:style w:type="character" w:customStyle="1" w:styleId="51">
    <w:name w:val="标题 3 字符"/>
    <w:basedOn w:val="28"/>
    <w:link w:val="5"/>
    <w:autoRedefine/>
    <w:qFormat/>
    <w:uiPriority w:val="0"/>
    <w:rPr>
      <w:rFonts w:ascii="宋体" w:hAnsi="Times New Roman" w:eastAsia="宋体" w:cs="Times New Roman"/>
      <w:b/>
      <w:kern w:val="0"/>
      <w:sz w:val="24"/>
      <w:szCs w:val="20"/>
    </w:rPr>
  </w:style>
  <w:style w:type="character" w:customStyle="1" w:styleId="52">
    <w:name w:val="日期 字符"/>
    <w:basedOn w:val="28"/>
    <w:link w:val="14"/>
    <w:autoRedefine/>
    <w:qFormat/>
    <w:uiPriority w:val="0"/>
    <w:rPr>
      <w:szCs w:val="24"/>
    </w:rPr>
  </w:style>
  <w:style w:type="character" w:customStyle="1" w:styleId="53">
    <w:name w:val="文档结构图 字符"/>
    <w:link w:val="6"/>
    <w:autoRedefine/>
    <w:qFormat/>
    <w:uiPriority w:val="0"/>
    <w:rPr>
      <w:rFonts w:ascii="宋体" w:eastAsia="宋体"/>
      <w:sz w:val="18"/>
      <w:szCs w:val="18"/>
    </w:rPr>
  </w:style>
  <w:style w:type="character" w:customStyle="1" w:styleId="54">
    <w:name w:val="正文文本 字符"/>
    <w:basedOn w:val="28"/>
    <w:link w:val="8"/>
    <w:autoRedefine/>
    <w:qFormat/>
    <w:uiPriority w:val="0"/>
    <w:rPr>
      <w:rFonts w:ascii="宋体" w:hAnsi="宋体" w:eastAsia="宋体" w:cs="Times New Roman"/>
      <w:sz w:val="24"/>
      <w:szCs w:val="24"/>
    </w:rPr>
  </w:style>
  <w:style w:type="character" w:customStyle="1" w:styleId="55">
    <w:name w:val="正文文本缩进 字符"/>
    <w:basedOn w:val="28"/>
    <w:link w:val="9"/>
    <w:autoRedefine/>
    <w:qFormat/>
    <w:uiPriority w:val="0"/>
    <w:rPr>
      <w:rFonts w:ascii="Times New Roman" w:hAnsi="Times New Roman" w:eastAsia="宋体" w:cs="Times New Roman"/>
      <w:szCs w:val="24"/>
    </w:rPr>
  </w:style>
  <w:style w:type="character" w:customStyle="1" w:styleId="56">
    <w:name w:val="批注文字 字符"/>
    <w:link w:val="7"/>
    <w:autoRedefine/>
    <w:qFormat/>
    <w:uiPriority w:val="99"/>
    <w:rPr>
      <w:rFonts w:eastAsia="宋体"/>
      <w:szCs w:val="24"/>
    </w:rPr>
  </w:style>
  <w:style w:type="paragraph" w:customStyle="1" w:styleId="57">
    <w:name w:val="样式 标题 2 + 段后: 156 磅"/>
    <w:basedOn w:val="3"/>
    <w:autoRedefine/>
    <w:qFormat/>
    <w:uiPriority w:val="0"/>
    <w:pPr>
      <w:spacing w:before="100" w:after="100" w:line="240" w:lineRule="auto"/>
    </w:pPr>
    <w:rPr>
      <w:rFonts w:cs="宋体"/>
      <w:bCs/>
      <w:sz w:val="30"/>
    </w:rPr>
  </w:style>
  <w:style w:type="paragraph" w:customStyle="1" w:styleId="58">
    <w:name w:val="无间隔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表文"/>
    <w:basedOn w:val="1"/>
    <w:autoRedefine/>
    <w:qFormat/>
    <w:uiPriority w:val="0"/>
    <w:rPr>
      <w:rFonts w:ascii="宋体" w:hAnsi="宋体" w:cs="宋体"/>
      <w:color w:val="000000"/>
      <w:kern w:val="0"/>
      <w:szCs w:val="21"/>
    </w:rPr>
  </w:style>
  <w:style w:type="paragraph" w:customStyle="1" w:styleId="60">
    <w:name w:val="Char Char1"/>
    <w:basedOn w:val="1"/>
    <w:autoRedefine/>
    <w:qFormat/>
    <w:uiPriority w:val="0"/>
    <w:rPr>
      <w:szCs w:val="20"/>
    </w:rPr>
  </w:style>
  <w:style w:type="paragraph" w:customStyle="1" w:styleId="61">
    <w:name w:val="p0"/>
    <w:basedOn w:val="1"/>
    <w:autoRedefine/>
    <w:qFormat/>
    <w:uiPriority w:val="0"/>
    <w:pPr>
      <w:widowControl/>
      <w:snapToGrid w:val="0"/>
      <w:spacing w:after="200"/>
      <w:jc w:val="left"/>
    </w:pPr>
    <w:rPr>
      <w:rFonts w:ascii="Tahoma" w:hAnsi="Tahoma" w:cs="Tahoma"/>
      <w:kern w:val="0"/>
      <w:sz w:val="22"/>
      <w:szCs w:val="22"/>
    </w:rPr>
  </w:style>
  <w:style w:type="paragraph" w:customStyle="1" w:styleId="62">
    <w:name w:val="样式1"/>
    <w:basedOn w:val="5"/>
    <w:autoRedefine/>
    <w:qFormat/>
    <w:uiPriority w:val="0"/>
    <w:pPr>
      <w:jc w:val="center"/>
    </w:pPr>
  </w:style>
  <w:style w:type="paragraph" w:customStyle="1" w:styleId="63">
    <w:name w:val="Char"/>
    <w:basedOn w:val="1"/>
    <w:autoRedefine/>
    <w:qFormat/>
    <w:uiPriority w:val="0"/>
    <w:pPr>
      <w:tabs>
        <w:tab w:val="left" w:pos="432"/>
      </w:tabs>
      <w:spacing w:beforeLines="50" w:afterLines="50"/>
      <w:ind w:left="864" w:hanging="432"/>
    </w:pPr>
    <w:rPr>
      <w:sz w:val="24"/>
    </w:rPr>
  </w:style>
  <w:style w:type="paragraph" w:customStyle="1" w:styleId="64">
    <w:name w:val="Char2"/>
    <w:basedOn w:val="1"/>
    <w:next w:val="1"/>
    <w:autoRedefine/>
    <w:qFormat/>
    <w:uiPriority w:val="0"/>
    <w:pPr>
      <w:widowControl/>
      <w:spacing w:line="360" w:lineRule="auto"/>
      <w:jc w:val="left"/>
    </w:pPr>
    <w:rPr>
      <w:kern w:val="0"/>
      <w:szCs w:val="20"/>
      <w:lang w:eastAsia="en-US"/>
    </w:rPr>
  </w:style>
  <w:style w:type="paragraph" w:customStyle="1" w:styleId="65">
    <w:name w:val="Char11"/>
    <w:basedOn w:val="1"/>
    <w:autoRedefine/>
    <w:qFormat/>
    <w:uiPriority w:val="0"/>
    <w:rPr>
      <w:rFonts w:ascii="Tahoma" w:hAnsi="Tahoma"/>
      <w:sz w:val="24"/>
      <w:szCs w:val="20"/>
    </w:rPr>
  </w:style>
  <w:style w:type="paragraph" w:customStyle="1" w:styleId="66">
    <w:name w:val="Char1"/>
    <w:basedOn w:val="1"/>
    <w:autoRedefine/>
    <w:qFormat/>
    <w:uiPriority w:val="0"/>
    <w:rPr>
      <w:rFonts w:ascii="Tahoma" w:hAnsi="Tahoma"/>
      <w:sz w:val="24"/>
      <w:szCs w:val="20"/>
    </w:rPr>
  </w:style>
  <w:style w:type="paragraph" w:customStyle="1" w:styleId="67">
    <w:name w:val="Char Char11"/>
    <w:basedOn w:val="1"/>
    <w:autoRedefine/>
    <w:qFormat/>
    <w:uiPriority w:val="0"/>
  </w:style>
  <w:style w:type="paragraph" w:customStyle="1" w:styleId="68">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9">
    <w:name w:val="列出段落1"/>
    <w:basedOn w:val="1"/>
    <w:autoRedefine/>
    <w:qFormat/>
    <w:uiPriority w:val="0"/>
    <w:pPr>
      <w:ind w:firstLine="420" w:firstLineChars="200"/>
    </w:pPr>
    <w:rPr>
      <w:rFonts w:ascii="Calibri" w:hAnsi="Calibri"/>
      <w:szCs w:val="22"/>
    </w:rPr>
  </w:style>
  <w:style w:type="character" w:customStyle="1" w:styleId="70">
    <w:name w:val="批注主题 字符"/>
    <w:basedOn w:val="56"/>
    <w:link w:val="24"/>
    <w:autoRedefine/>
    <w:semiHidden/>
    <w:qFormat/>
    <w:uiPriority w:val="99"/>
    <w:rPr>
      <w:rFonts w:ascii="Times New Roman" w:hAnsi="Times New Roman" w:eastAsia="宋体"/>
      <w:b/>
      <w:bCs/>
      <w:kern w:val="2"/>
      <w:sz w:val="21"/>
      <w:szCs w:val="24"/>
    </w:rPr>
  </w:style>
  <w:style w:type="character" w:customStyle="1" w:styleId="71">
    <w:name w:val="正文文本首行缩进 2 字符"/>
    <w:basedOn w:val="55"/>
    <w:link w:val="25"/>
    <w:autoRedefine/>
    <w:qFormat/>
    <w:uiPriority w:val="0"/>
    <w:rPr>
      <w:rFonts w:ascii="Times New Roman" w:hAnsi="Times New Roman" w:eastAsia="宋体" w:cs="Times New Roman"/>
      <w:kern w:val="2"/>
      <w:sz w:val="21"/>
      <w:szCs w:val="24"/>
    </w:rPr>
  </w:style>
  <w:style w:type="character" w:customStyle="1" w:styleId="72">
    <w:name w:val="font21"/>
    <w:basedOn w:val="28"/>
    <w:autoRedefine/>
    <w:qFormat/>
    <w:uiPriority w:val="0"/>
    <w:rPr>
      <w:rFonts w:hint="eastAsia" w:ascii="宋体" w:hAnsi="宋体" w:eastAsia="宋体" w:cs="宋体"/>
      <w:color w:val="000000"/>
      <w:sz w:val="36"/>
      <w:szCs w:val="36"/>
      <w:u w:val="none"/>
    </w:rPr>
  </w:style>
  <w:style w:type="paragraph" w:customStyle="1" w:styleId="73">
    <w:name w:val="表格文字"/>
    <w:basedOn w:val="1"/>
    <w:next w:val="8"/>
    <w:autoRedefine/>
    <w:qFormat/>
    <w:uiPriority w:val="0"/>
    <w:pPr>
      <w:adjustRightInd w:val="0"/>
      <w:spacing w:line="360" w:lineRule="auto"/>
      <w:ind w:firstLine="200" w:firstLineChars="200"/>
      <w:jc w:val="left"/>
      <w:textAlignment w:val="baseline"/>
    </w:pPr>
    <w:rPr>
      <w:rFonts w:ascii="Arial" w:hAnsi="Arial"/>
      <w:kern w:val="0"/>
      <w:sz w:val="24"/>
    </w:rPr>
  </w:style>
  <w:style w:type="paragraph" w:customStyle="1" w:styleId="74">
    <w:name w:val="正文 New"/>
    <w:basedOn w:val="1"/>
    <w:autoRedefine/>
    <w:qFormat/>
    <w:uiPriority w:val="0"/>
    <w:pPr>
      <w:spacing w:before="100" w:beforeAutospacing="1" w:after="100" w:afterAutospacing="1" w:line="440" w:lineRule="exact"/>
      <w:ind w:left="357" w:hanging="357"/>
    </w:pPr>
    <w:rPr>
      <w:szCs w:val="21"/>
    </w:rPr>
  </w:style>
  <w:style w:type="table" w:customStyle="1" w:styleId="75">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29</Pages>
  <Words>11528</Words>
  <Characters>12400</Characters>
  <Lines>1</Lines>
  <Paragraphs>1</Paragraphs>
  <TotalTime>4</TotalTime>
  <ScaleCrop>false</ScaleCrop>
  <LinksUpToDate>false</LinksUpToDate>
  <CharactersWithSpaces>14531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2018-07-09T00:22:00Z</dcterms:created>
  <dc:creator>admin</dc:creator>
  <cp:lastModifiedBy>海风温柔吹</cp:lastModifiedBy>
  <cp:lastPrinted>2021-07-23T09:30:00Z</cp:lastPrinted>
  <dcterms:modified xsi:type="dcterms:W3CDTF">2025-03-04T01:23:10Z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5FE7FA3E1DAA487AB354C67C19EA3FAB_13</vt:lpwstr>
  </property>
  <property fmtid="{D5CDD505-2E9C-101B-9397-08002B2CF9AE}" pid="4" name="KSOTemplateDocerSaveRecord">
    <vt:lpwstr>eyJoZGlkIjoiNDAwYjZlMTE2MGVkOWY1ZjMwNDkxYTg1M2FlMWYzM2YiLCJ1c2VySWQiOiI1MDM3OTU2NDYifQ==</vt:lpwstr>
  </property>
</Properties>
</file>