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640BF">
      <w:pPr>
        <w:spacing w:line="480" w:lineRule="exact"/>
        <w:rPr>
          <w:rFonts w:ascii="宋体"/>
          <w:color w:val="000000" w:themeColor="text1"/>
          <w:sz w:val="44"/>
          <w:szCs w:val="44"/>
          <w:highlight w:val="none"/>
          <w14:textFill>
            <w14:solidFill>
              <w14:schemeClr w14:val="tx1"/>
            </w14:solidFill>
          </w14:textFill>
        </w:rPr>
      </w:pPr>
    </w:p>
    <w:p w14:paraId="4321F836">
      <w:pPr>
        <w:pStyle w:val="82"/>
        <w:ind w:left="0" w:leftChars="0" w:firstLine="0" w:firstLineChars="0"/>
        <w:jc w:val="center"/>
        <w:rPr>
          <w:highlight w:val="none"/>
        </w:rPr>
      </w:pPr>
      <w:r>
        <w:rPr>
          <w:rFonts w:hint="eastAsia" w:ascii="仿宋_GB2312" w:hAnsi="宋体" w:eastAsia="仿宋_GB2312"/>
          <w:b/>
          <w:color w:val="000000" w:themeColor="text1"/>
          <w:sz w:val="48"/>
          <w:szCs w:val="48"/>
          <w:highlight w:val="none"/>
          <w:lang w:eastAsia="zh-CN"/>
          <w14:textFill>
            <w14:solidFill>
              <w14:schemeClr w14:val="tx1"/>
            </w14:solidFill>
          </w14:textFill>
        </w:rPr>
        <w:t>G206轮渡大桥左桥金属梁柱式护栏采购</w:t>
      </w:r>
    </w:p>
    <w:p w14:paraId="43250979">
      <w:pPr>
        <w:pStyle w:val="82"/>
        <w:ind w:left="0" w:leftChars="0" w:firstLine="0" w:firstLineChars="0"/>
        <w:rPr>
          <w:highlight w:val="none"/>
        </w:rPr>
      </w:pPr>
    </w:p>
    <w:p w14:paraId="5329ED90">
      <w:pPr>
        <w:pStyle w:val="82"/>
        <w:rPr>
          <w:highlight w:val="none"/>
        </w:rPr>
      </w:pPr>
    </w:p>
    <w:p w14:paraId="11894070">
      <w:pPr>
        <w:spacing w:line="480" w:lineRule="exact"/>
        <w:jc w:val="center"/>
        <w:rPr>
          <w:rFonts w:ascii="宋体" w:hAnsi="宋体" w:cs="宋体"/>
          <w:b/>
          <w:bCs/>
          <w:color w:val="000000" w:themeColor="text1"/>
          <w:sz w:val="48"/>
          <w:szCs w:val="48"/>
          <w:highlight w:val="none"/>
          <w14:textFill>
            <w14:solidFill>
              <w14:schemeClr w14:val="tx1"/>
            </w14:solidFill>
          </w14:textFill>
        </w:rPr>
      </w:pPr>
      <w:r>
        <w:rPr>
          <w:rFonts w:hint="eastAsia" w:ascii="宋体" w:hAnsi="宋体" w:cs="宋体"/>
          <w:b/>
          <w:bCs/>
          <w:color w:val="000000" w:themeColor="text1"/>
          <w:sz w:val="48"/>
          <w:szCs w:val="48"/>
          <w:highlight w:val="none"/>
          <w14:textFill>
            <w14:solidFill>
              <w14:schemeClr w14:val="tx1"/>
            </w14:solidFill>
          </w14:textFill>
        </w:rPr>
        <w:t>比 选 文 件</w:t>
      </w:r>
    </w:p>
    <w:p w14:paraId="4BAD2AE6">
      <w:pPr>
        <w:pStyle w:val="82"/>
        <w:spacing w:before="120"/>
        <w:ind w:firstLine="350"/>
        <w:rPr>
          <w:color w:val="000000" w:themeColor="text1"/>
          <w:highlight w:val="none"/>
          <w14:textFill>
            <w14:solidFill>
              <w14:schemeClr w14:val="tx1"/>
            </w14:solidFill>
          </w14:textFill>
        </w:rPr>
      </w:pPr>
    </w:p>
    <w:p w14:paraId="6C9F9444">
      <w:pPr>
        <w:pStyle w:val="82"/>
        <w:spacing w:before="120"/>
        <w:ind w:firstLine="350"/>
        <w:rPr>
          <w:color w:val="000000" w:themeColor="text1"/>
          <w:highlight w:val="none"/>
          <w14:textFill>
            <w14:solidFill>
              <w14:schemeClr w14:val="tx1"/>
            </w14:solidFill>
          </w14:textFill>
        </w:rPr>
      </w:pPr>
    </w:p>
    <w:p w14:paraId="15FBFFD5">
      <w:pPr>
        <w:spacing w:line="480" w:lineRule="exact"/>
        <w:jc w:val="center"/>
        <w:rPr>
          <w:rFonts w:ascii="宋体" w:cs="宋体"/>
          <w:b/>
          <w:bCs/>
          <w:color w:val="000000" w:themeColor="text1"/>
          <w:sz w:val="48"/>
          <w:szCs w:val="48"/>
          <w:highlight w:val="none"/>
          <w14:textFill>
            <w14:solidFill>
              <w14:schemeClr w14:val="tx1"/>
            </w14:solidFill>
          </w14:textFill>
        </w:rPr>
      </w:pPr>
    </w:p>
    <w:p w14:paraId="52AF8C7F">
      <w:pPr>
        <w:pStyle w:val="82"/>
        <w:rPr>
          <w:highlight w:val="none"/>
        </w:rPr>
      </w:pPr>
    </w:p>
    <w:p w14:paraId="3D7CE9CC">
      <w:pPr>
        <w:spacing w:line="480" w:lineRule="exact"/>
        <w:jc w:val="center"/>
        <w:rPr>
          <w:rFonts w:hint="default" w:ascii="宋体" w:hAnsi="宋体" w:eastAsia="宋体" w:cs="仿宋_GB2312"/>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项目编号：</w:t>
      </w:r>
      <w:r>
        <w:rPr>
          <w:rFonts w:hint="eastAsia" w:ascii="宋体" w:hAnsi="宋体" w:cs="宋体"/>
          <w:b/>
          <w:bCs/>
          <w:color w:val="000000" w:themeColor="text1"/>
          <w:sz w:val="28"/>
          <w:szCs w:val="28"/>
          <w:highlight w:val="none"/>
          <w:lang w:val="en-US" w:eastAsia="zh-CN"/>
          <w14:textFill>
            <w14:solidFill>
              <w14:schemeClr w14:val="tx1"/>
            </w14:solidFill>
          </w14:textFill>
        </w:rPr>
        <w:t>AQJK-CG-2025-010</w:t>
      </w:r>
    </w:p>
    <w:p w14:paraId="5794A6CB">
      <w:pPr>
        <w:spacing w:line="480" w:lineRule="exact"/>
        <w:rPr>
          <w:rFonts w:ascii="宋体" w:hAnsi="宋体" w:cs="仿宋_GB2312"/>
          <w:color w:val="000000" w:themeColor="text1"/>
          <w:szCs w:val="21"/>
          <w:highlight w:val="none"/>
          <w14:textFill>
            <w14:solidFill>
              <w14:schemeClr w14:val="tx1"/>
            </w14:solidFill>
          </w14:textFill>
        </w:rPr>
      </w:pPr>
    </w:p>
    <w:p w14:paraId="19D7F010">
      <w:pPr>
        <w:pStyle w:val="82"/>
        <w:spacing w:before="120"/>
        <w:ind w:firstLine="350"/>
        <w:rPr>
          <w:color w:val="000000" w:themeColor="text1"/>
          <w:highlight w:val="none"/>
          <w14:textFill>
            <w14:solidFill>
              <w14:schemeClr w14:val="tx1"/>
            </w14:solidFill>
          </w14:textFill>
        </w:rPr>
      </w:pPr>
    </w:p>
    <w:p w14:paraId="4C2C6E56">
      <w:pPr>
        <w:pStyle w:val="82"/>
        <w:spacing w:before="120"/>
        <w:ind w:firstLine="350"/>
        <w:rPr>
          <w:color w:val="000000" w:themeColor="text1"/>
          <w:highlight w:val="none"/>
          <w14:textFill>
            <w14:solidFill>
              <w14:schemeClr w14:val="tx1"/>
            </w14:solidFill>
          </w14:textFill>
        </w:rPr>
      </w:pPr>
    </w:p>
    <w:p w14:paraId="516DC027">
      <w:pPr>
        <w:pStyle w:val="82"/>
        <w:spacing w:before="120"/>
        <w:rPr>
          <w:color w:val="000000" w:themeColor="text1"/>
          <w:highlight w:val="none"/>
          <w14:textFill>
            <w14:solidFill>
              <w14:schemeClr w14:val="tx1"/>
            </w14:solidFill>
          </w14:textFill>
        </w:rPr>
      </w:pPr>
    </w:p>
    <w:p w14:paraId="25568A86">
      <w:pPr>
        <w:pStyle w:val="82"/>
        <w:spacing w:before="120"/>
        <w:ind w:left="0" w:leftChars="0" w:firstLine="0" w:firstLineChars="0"/>
        <w:rPr>
          <w:color w:val="000000" w:themeColor="text1"/>
          <w:highlight w:val="none"/>
          <w14:textFill>
            <w14:solidFill>
              <w14:schemeClr w14:val="tx1"/>
            </w14:solidFill>
          </w14:textFill>
        </w:rPr>
      </w:pPr>
    </w:p>
    <w:p w14:paraId="5D4F34B4">
      <w:pPr>
        <w:pStyle w:val="82"/>
        <w:spacing w:before="120"/>
        <w:ind w:left="0" w:leftChars="0" w:firstLine="0" w:firstLineChars="0"/>
        <w:rPr>
          <w:color w:val="000000" w:themeColor="text1"/>
          <w:highlight w:val="none"/>
          <w14:textFill>
            <w14:solidFill>
              <w14:schemeClr w14:val="tx1"/>
            </w14:solidFill>
          </w14:textFill>
        </w:rPr>
      </w:pPr>
    </w:p>
    <w:p w14:paraId="7C0B30A6">
      <w:pPr>
        <w:pStyle w:val="82"/>
        <w:spacing w:before="120"/>
        <w:ind w:left="0" w:leftChars="0" w:firstLine="0" w:firstLineChars="0"/>
        <w:rPr>
          <w:color w:val="000000" w:themeColor="text1"/>
          <w:highlight w:val="none"/>
          <w14:textFill>
            <w14:solidFill>
              <w14:schemeClr w14:val="tx1"/>
            </w14:solidFill>
          </w14:textFill>
        </w:rPr>
      </w:pPr>
    </w:p>
    <w:p w14:paraId="2DAB6688">
      <w:pPr>
        <w:spacing w:line="480" w:lineRule="exact"/>
        <w:rPr>
          <w:rFonts w:ascii="宋体" w:hAnsi="宋体" w:cs="仿宋_GB2312"/>
          <w:color w:val="000000" w:themeColor="text1"/>
          <w:szCs w:val="21"/>
          <w:highlight w:val="none"/>
          <w14:textFill>
            <w14:solidFill>
              <w14:schemeClr w14:val="tx1"/>
            </w14:solidFill>
          </w14:textFill>
        </w:rPr>
      </w:pPr>
    </w:p>
    <w:p w14:paraId="51A45099">
      <w:pPr>
        <w:spacing w:line="360" w:lineRule="auto"/>
        <w:ind w:firstLine="602" w:firstLineChars="200"/>
        <w:jc w:val="center"/>
        <w:rPr>
          <w:rFonts w:hint="default" w:ascii="宋体" w:hAnsi="宋体" w:cs="仿宋_GB2312"/>
          <w:b/>
          <w:color w:val="000000" w:themeColor="text1"/>
          <w:szCs w:val="21"/>
          <w:highlight w:val="none"/>
          <w:lang w:val="en-US"/>
          <w14:textFill>
            <w14:solidFill>
              <w14:schemeClr w14:val="tx1"/>
            </w14:solidFill>
          </w14:textFill>
        </w:rPr>
      </w:pPr>
      <w:r>
        <w:rPr>
          <w:rFonts w:hint="eastAsia" w:ascii="宋体" w:hAnsi="宋体" w:cs="仿宋_GB2312"/>
          <w:b/>
          <w:color w:val="000000" w:themeColor="text1"/>
          <w:sz w:val="30"/>
          <w:szCs w:val="30"/>
          <w:highlight w:val="none"/>
          <w14:textFill>
            <w14:solidFill>
              <w14:schemeClr w14:val="tx1"/>
            </w14:solidFill>
          </w14:textFill>
        </w:rPr>
        <w:t>采购人：</w:t>
      </w:r>
      <w:r>
        <w:rPr>
          <w:rFonts w:hint="eastAsia" w:ascii="宋体" w:hAnsi="宋体" w:cs="仿宋_GB2312"/>
          <w:b/>
          <w:color w:val="000000" w:themeColor="text1"/>
          <w:sz w:val="30"/>
          <w:szCs w:val="30"/>
          <w:highlight w:val="none"/>
          <w:u w:val="single"/>
          <w:lang w:val="en-US" w:eastAsia="zh-CN"/>
          <w14:textFill>
            <w14:solidFill>
              <w14:schemeClr w14:val="tx1"/>
            </w14:solidFill>
          </w14:textFill>
        </w:rPr>
        <w:t>安徽路达公路工程有限责任公司交通工程大观区分公司</w:t>
      </w:r>
    </w:p>
    <w:p w14:paraId="000210CB">
      <w:pPr>
        <w:spacing w:line="360" w:lineRule="auto"/>
        <w:rPr>
          <w:rFonts w:ascii="宋体" w:hAnsi="宋体" w:cs="仿宋_GB2312"/>
          <w:b/>
          <w:color w:val="000000" w:themeColor="text1"/>
          <w:sz w:val="24"/>
          <w:highlight w:val="none"/>
          <w14:textFill>
            <w14:solidFill>
              <w14:schemeClr w14:val="tx1"/>
            </w14:solidFill>
          </w14:textFill>
        </w:rPr>
      </w:pPr>
    </w:p>
    <w:p w14:paraId="7F3EBB10">
      <w:pPr>
        <w:spacing w:line="360" w:lineRule="auto"/>
        <w:rPr>
          <w:rFonts w:ascii="宋体" w:hAnsi="宋体" w:cs="仿宋_GB2312"/>
          <w:b/>
          <w:color w:val="000000" w:themeColor="text1"/>
          <w:sz w:val="24"/>
          <w:highlight w:val="none"/>
          <w14:textFill>
            <w14:solidFill>
              <w14:schemeClr w14:val="tx1"/>
            </w14:solidFill>
          </w14:textFill>
        </w:rPr>
      </w:pPr>
    </w:p>
    <w:p w14:paraId="451E04F8">
      <w:pPr>
        <w:pStyle w:val="82"/>
        <w:rPr>
          <w:highlight w:val="none"/>
        </w:rPr>
      </w:pPr>
    </w:p>
    <w:p w14:paraId="0B99A04B">
      <w:pPr>
        <w:pStyle w:val="82"/>
        <w:rPr>
          <w:highlight w:val="none"/>
        </w:rPr>
      </w:pPr>
    </w:p>
    <w:p w14:paraId="0C50E406">
      <w:pPr>
        <w:spacing w:line="360" w:lineRule="auto"/>
        <w:rPr>
          <w:rFonts w:ascii="宋体" w:hAnsi="宋体" w:cs="仿宋_GB2312"/>
          <w:b/>
          <w:color w:val="000000" w:themeColor="text1"/>
          <w:sz w:val="24"/>
          <w:highlight w:val="none"/>
          <w14:textFill>
            <w14:solidFill>
              <w14:schemeClr w14:val="tx1"/>
            </w14:solidFill>
          </w14:textFill>
        </w:rPr>
      </w:pPr>
    </w:p>
    <w:p w14:paraId="446F07BE">
      <w:pPr>
        <w:spacing w:line="360" w:lineRule="auto"/>
        <w:jc w:val="center"/>
        <w:rPr>
          <w:rFonts w:ascii="宋体" w:hAnsi="宋体" w:cs="仿宋_GB2312"/>
          <w:b/>
          <w:color w:val="000000" w:themeColor="text1"/>
          <w:sz w:val="24"/>
          <w:highlight w:val="none"/>
          <w:u w:val="single"/>
          <w14:textFill>
            <w14:solidFill>
              <w14:schemeClr w14:val="tx1"/>
            </w14:solidFill>
          </w14:textFill>
        </w:rPr>
      </w:pPr>
      <w:r>
        <w:rPr>
          <w:rFonts w:hint="eastAsia" w:ascii="宋体" w:hAnsi="宋体" w:cs="仿宋_GB2312"/>
          <w:b/>
          <w:color w:val="000000" w:themeColor="text1"/>
          <w:sz w:val="30"/>
          <w:szCs w:val="30"/>
          <w:highlight w:val="none"/>
          <w14:textFill>
            <w14:solidFill>
              <w14:schemeClr w14:val="tx1"/>
            </w14:solidFill>
          </w14:textFill>
        </w:rPr>
        <w:t>安庆市交通控股集团有限公司集采中心</w:t>
      </w:r>
    </w:p>
    <w:p w14:paraId="1F54017E">
      <w:pPr>
        <w:spacing w:line="480" w:lineRule="exact"/>
        <w:rPr>
          <w:rFonts w:ascii="宋体" w:hAnsi="宋体" w:cs="仿宋_GB2312"/>
          <w:color w:val="000000" w:themeColor="text1"/>
          <w:szCs w:val="21"/>
          <w:highlight w:val="none"/>
          <w14:textFill>
            <w14:solidFill>
              <w14:schemeClr w14:val="tx1"/>
            </w14:solidFill>
          </w14:textFill>
        </w:rPr>
      </w:pPr>
    </w:p>
    <w:p w14:paraId="3C47D546">
      <w:pPr>
        <w:spacing w:line="480" w:lineRule="exact"/>
        <w:rPr>
          <w:rFonts w:ascii="宋体" w:hAnsi="宋体" w:cs="仿宋_GB2312"/>
          <w:color w:val="000000" w:themeColor="text1"/>
          <w:szCs w:val="21"/>
          <w:highlight w:val="none"/>
          <w14:textFill>
            <w14:solidFill>
              <w14:schemeClr w14:val="tx1"/>
            </w14:solidFill>
          </w14:textFill>
        </w:rPr>
      </w:pPr>
    </w:p>
    <w:p w14:paraId="6775315C">
      <w:pPr>
        <w:pStyle w:val="82"/>
        <w:ind w:left="0" w:leftChars="0" w:firstLine="0" w:firstLineChars="0"/>
        <w:rPr>
          <w:rFonts w:ascii="宋体" w:hAnsi="宋体" w:cs="仿宋_GB2312"/>
          <w:color w:val="000000" w:themeColor="text1"/>
          <w:szCs w:val="21"/>
          <w:highlight w:val="none"/>
          <w14:textFill>
            <w14:solidFill>
              <w14:schemeClr w14:val="tx1"/>
            </w14:solidFill>
          </w14:textFill>
        </w:rPr>
      </w:pPr>
    </w:p>
    <w:p w14:paraId="4896DE39">
      <w:pPr>
        <w:spacing w:line="480" w:lineRule="exact"/>
        <w:jc w:val="center"/>
        <w:rPr>
          <w:rFonts w:ascii="宋体" w:hAnsi="宋体" w:cs="仿宋_GB2312"/>
          <w:color w:val="000000" w:themeColor="text1"/>
          <w:sz w:val="32"/>
          <w:szCs w:val="32"/>
          <w:highlight w:val="none"/>
          <w14:textFill>
            <w14:solidFill>
              <w14:schemeClr w14:val="tx1"/>
            </w14:solidFill>
          </w14:textFill>
        </w:rPr>
        <w:sectPr>
          <w:headerReference r:id="rId4" w:type="first"/>
          <w:headerReference r:id="rId3" w:type="default"/>
          <w:footerReference r:id="rId5" w:type="default"/>
          <w:footerReference r:id="rId6" w:type="even"/>
          <w:pgSz w:w="11906" w:h="16838"/>
          <w:pgMar w:top="1418" w:right="1418" w:bottom="1418" w:left="1418" w:header="851" w:footer="680" w:gutter="0"/>
          <w:pgBorders>
            <w:top w:val="none" w:sz="0" w:space="0"/>
            <w:left w:val="none" w:sz="0" w:space="0"/>
            <w:bottom w:val="none" w:sz="0" w:space="0"/>
            <w:right w:val="none" w:sz="0" w:space="0"/>
          </w:pgBorders>
          <w:pgNumType w:start="1"/>
          <w:cols w:space="720" w:num="1"/>
          <w:titlePg/>
          <w:docGrid w:linePitch="290" w:charSpace="0"/>
        </w:sectPr>
      </w:pPr>
      <w:r>
        <w:rPr>
          <w:rFonts w:hint="eastAsia" w:ascii="宋体" w:hAnsi="宋体" w:cs="仿宋_GB2312"/>
          <w:color w:val="000000" w:themeColor="text1"/>
          <w:sz w:val="32"/>
          <w:szCs w:val="32"/>
          <w:highlight w:val="none"/>
          <w14:textFill>
            <w14:solidFill>
              <w14:schemeClr w14:val="tx1"/>
            </w14:solidFill>
          </w14:textFill>
        </w:rPr>
        <w:t>日期：二〇二</w:t>
      </w:r>
      <w:r>
        <w:rPr>
          <w:rFonts w:hint="eastAsia" w:ascii="宋体" w:hAnsi="宋体" w:cs="仿宋_GB2312"/>
          <w:color w:val="000000" w:themeColor="text1"/>
          <w:sz w:val="32"/>
          <w:szCs w:val="32"/>
          <w:highlight w:val="none"/>
          <w:lang w:val="en-US" w:eastAsia="zh-CN"/>
          <w14:textFill>
            <w14:solidFill>
              <w14:schemeClr w14:val="tx1"/>
            </w14:solidFill>
          </w14:textFill>
        </w:rPr>
        <w:t>五</w:t>
      </w:r>
      <w:r>
        <w:rPr>
          <w:rFonts w:hint="eastAsia" w:ascii="宋体" w:hAnsi="宋体" w:cs="仿宋_GB2312"/>
          <w:color w:val="000000" w:themeColor="text1"/>
          <w:sz w:val="32"/>
          <w:szCs w:val="32"/>
          <w:highlight w:val="none"/>
          <w14:textFill>
            <w14:solidFill>
              <w14:schemeClr w14:val="tx1"/>
            </w14:solidFill>
          </w14:textFill>
        </w:rPr>
        <w:t>年</w:t>
      </w:r>
      <w:r>
        <w:rPr>
          <w:rFonts w:hint="eastAsia" w:ascii="宋体" w:hAnsi="宋体" w:cs="仿宋_GB2312"/>
          <w:color w:val="000000" w:themeColor="text1"/>
          <w:sz w:val="32"/>
          <w:szCs w:val="32"/>
          <w:highlight w:val="none"/>
          <w:lang w:val="en-US" w:eastAsia="zh-CN"/>
          <w14:textFill>
            <w14:solidFill>
              <w14:schemeClr w14:val="tx1"/>
            </w14:solidFill>
          </w14:textFill>
        </w:rPr>
        <w:t>二</w:t>
      </w:r>
      <w:r>
        <w:rPr>
          <w:rFonts w:hint="eastAsia" w:ascii="宋体" w:hAnsi="宋体" w:cs="仿宋_GB2312"/>
          <w:color w:val="000000" w:themeColor="text1"/>
          <w:sz w:val="32"/>
          <w:szCs w:val="32"/>
          <w:highlight w:val="none"/>
          <w14:textFill>
            <w14:solidFill>
              <w14:schemeClr w14:val="tx1"/>
            </w14:solidFill>
          </w14:textFill>
        </w:rPr>
        <w:t>月</w:t>
      </w:r>
    </w:p>
    <w:p w14:paraId="7C9750DA">
      <w:pPr>
        <w:widowControl/>
        <w:jc w:val="left"/>
        <w:rPr>
          <w:rFonts w:ascii="宋体" w:hAnsi="宋体" w:cs="宋体"/>
          <w:b/>
          <w:color w:val="000000" w:themeColor="text1"/>
          <w:sz w:val="36"/>
          <w:szCs w:val="36"/>
          <w:highlight w:val="none"/>
          <w14:textFill>
            <w14:solidFill>
              <w14:schemeClr w14:val="tx1"/>
            </w14:solidFill>
          </w14:textFill>
        </w:rPr>
      </w:pPr>
    </w:p>
    <w:p w14:paraId="02CD2DB2">
      <w:pPr>
        <w:spacing w:line="480" w:lineRule="auto"/>
        <w:jc w:val="center"/>
        <w:rPr>
          <w:rFonts w:ascii="宋体" w:hAnsi="宋体" w:cs="宋体"/>
          <w:b/>
          <w:color w:val="000000" w:themeColor="text1"/>
          <w:sz w:val="36"/>
          <w:szCs w:val="36"/>
          <w:highlight w:val="none"/>
          <w:lang w:val="zh-CN"/>
          <w14:textFill>
            <w14:solidFill>
              <w14:schemeClr w14:val="tx1"/>
            </w14:solidFill>
          </w14:textFill>
        </w:rPr>
      </w:pPr>
      <w:r>
        <w:rPr>
          <w:rFonts w:hint="eastAsia" w:ascii="宋体" w:hAnsi="宋体" w:cs="宋体"/>
          <w:b/>
          <w:color w:val="000000" w:themeColor="text1"/>
          <w:sz w:val="36"/>
          <w:szCs w:val="36"/>
          <w:highlight w:val="none"/>
          <w:lang w:val="zh-CN"/>
          <w14:textFill>
            <w14:solidFill>
              <w14:schemeClr w14:val="tx1"/>
            </w14:solidFill>
          </w14:textFill>
        </w:rPr>
        <w:t>目</w:t>
      </w:r>
      <w:r>
        <w:rPr>
          <w:rFonts w:hint="eastAsia" w:ascii="宋体" w:hAnsi="宋体" w:cs="宋体"/>
          <w:b/>
          <w:color w:val="000000" w:themeColor="text1"/>
          <w:sz w:val="36"/>
          <w:szCs w:val="36"/>
          <w:highlight w:val="none"/>
          <w:lang w:val="en-US" w:eastAsia="zh-CN"/>
          <w14:textFill>
            <w14:solidFill>
              <w14:schemeClr w14:val="tx1"/>
            </w14:solidFill>
          </w14:textFill>
        </w:rPr>
        <w:t xml:space="preserve">  </w:t>
      </w:r>
      <w:r>
        <w:rPr>
          <w:rFonts w:hint="eastAsia" w:ascii="宋体" w:hAnsi="宋体" w:cs="宋体"/>
          <w:b/>
          <w:color w:val="000000" w:themeColor="text1"/>
          <w:sz w:val="36"/>
          <w:szCs w:val="36"/>
          <w:highlight w:val="none"/>
          <w:lang w:val="zh-CN"/>
          <w14:textFill>
            <w14:solidFill>
              <w14:schemeClr w14:val="tx1"/>
            </w14:solidFill>
          </w14:textFill>
        </w:rPr>
        <w:t>录</w:t>
      </w:r>
    </w:p>
    <w:p w14:paraId="15B09A7A">
      <w:pPr>
        <w:pStyle w:val="41"/>
        <w:tabs>
          <w:tab w:val="right" w:leader="dot" w:pos="9070"/>
        </w:tabs>
        <w:spacing w:line="480" w:lineRule="auto"/>
        <w:rPr>
          <w:color w:val="000000" w:themeColor="text1"/>
          <w:sz w:val="28"/>
          <w:szCs w:val="28"/>
          <w:highlight w:val="none"/>
          <w14:textFill>
            <w14:solidFill>
              <w14:schemeClr w14:val="tx1"/>
            </w14:solidFill>
          </w14:textFill>
        </w:rPr>
      </w:pPr>
      <w:bookmarkStart w:id="0" w:name="_Toc54941328"/>
      <w:bookmarkStart w:id="1" w:name="_Toc21464"/>
      <w:bookmarkStart w:id="2" w:name="_Toc23467"/>
      <w:bookmarkStart w:id="3" w:name="_Toc439316870"/>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TOC \o "1-1" \h \u </w:instrText>
      </w:r>
      <w:r>
        <w:rPr>
          <w:color w:val="000000" w:themeColor="text1"/>
          <w:sz w:val="28"/>
          <w:szCs w:val="28"/>
          <w:highlight w:val="none"/>
          <w14:textFill>
            <w14:solidFill>
              <w14:schemeClr w14:val="tx1"/>
            </w14:solidFill>
          </w14:textFill>
        </w:rPr>
        <w:fldChar w:fldCharType="separate"/>
      </w:r>
      <w:r>
        <w:rPr>
          <w:highlight w:val="none"/>
        </w:rPr>
        <w:fldChar w:fldCharType="begin"/>
      </w:r>
      <w:r>
        <w:rPr>
          <w:highlight w:val="none"/>
        </w:rPr>
        <w:instrText xml:space="preserve"> HYPERLINK \l "_Toc170" </w:instrText>
      </w:r>
      <w:r>
        <w:rPr>
          <w:highlight w:val="none"/>
        </w:rPr>
        <w:fldChar w:fldCharType="separate"/>
      </w:r>
      <w:r>
        <w:rPr>
          <w:rFonts w:hint="eastAsia"/>
          <w:bCs/>
          <w:iCs/>
          <w:color w:val="000000" w:themeColor="text1"/>
          <w:sz w:val="28"/>
          <w:szCs w:val="28"/>
          <w:highlight w:val="none"/>
          <w14:textFill>
            <w14:solidFill>
              <w14:schemeClr w14:val="tx1"/>
            </w14:solidFill>
          </w14:textFill>
        </w:rPr>
        <w:t>第一章 比选公告</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14:textFill>
            <w14:solidFill>
              <w14:schemeClr w14:val="tx1"/>
            </w14:solidFill>
          </w14:textFill>
        </w:rPr>
        <w:t>1</w:t>
      </w:r>
    </w:p>
    <w:p w14:paraId="1A84F865">
      <w:pPr>
        <w:pStyle w:val="41"/>
        <w:tabs>
          <w:tab w:val="right" w:leader="dot" w:pos="9070"/>
        </w:tabs>
        <w:spacing w:line="480" w:lineRule="auto"/>
        <w:rPr>
          <w:color w:val="000000" w:themeColor="text1"/>
          <w:sz w:val="28"/>
          <w:szCs w:val="28"/>
          <w:highlight w:val="none"/>
          <w14:textFill>
            <w14:solidFill>
              <w14:schemeClr w14:val="tx1"/>
            </w14:solidFill>
          </w14:textFill>
        </w:rPr>
      </w:pPr>
      <w:r>
        <w:rPr>
          <w:highlight w:val="none"/>
        </w:rPr>
        <w:fldChar w:fldCharType="begin"/>
      </w:r>
      <w:r>
        <w:rPr>
          <w:highlight w:val="none"/>
        </w:rPr>
        <w:instrText xml:space="preserve"> HYPERLINK \l "_Toc11223" </w:instrText>
      </w:r>
      <w:r>
        <w:rPr>
          <w:highlight w:val="none"/>
        </w:rPr>
        <w:fldChar w:fldCharType="separate"/>
      </w:r>
      <w:r>
        <w:rPr>
          <w:rFonts w:hint="eastAsia" w:ascii="Arial" w:hAnsi="Arial"/>
          <w:color w:val="000000" w:themeColor="text1"/>
          <w:sz w:val="28"/>
          <w:szCs w:val="28"/>
          <w:highlight w:val="none"/>
          <w14:textFill>
            <w14:solidFill>
              <w14:schemeClr w14:val="tx1"/>
            </w14:solidFill>
          </w14:textFill>
        </w:rPr>
        <w:t>第二章 比选须知</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_Toc11223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5</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14:paraId="7F8621C8">
      <w:pPr>
        <w:pStyle w:val="41"/>
        <w:tabs>
          <w:tab w:val="right" w:leader="dot" w:pos="9070"/>
        </w:tabs>
        <w:spacing w:line="480" w:lineRule="auto"/>
        <w:rPr>
          <w:rFonts w:hint="eastAsia" w:eastAsia="宋体"/>
          <w:color w:val="000000" w:themeColor="text1"/>
          <w:sz w:val="28"/>
          <w:szCs w:val="28"/>
          <w:highlight w:val="none"/>
          <w:lang w:val="en-US" w:eastAsia="zh-CN"/>
          <w14:textFill>
            <w14:solidFill>
              <w14:schemeClr w14:val="tx1"/>
            </w14:solidFill>
          </w14:textFill>
        </w:rPr>
      </w:pPr>
      <w:r>
        <w:rPr>
          <w:highlight w:val="none"/>
        </w:rPr>
        <w:fldChar w:fldCharType="begin"/>
      </w:r>
      <w:r>
        <w:rPr>
          <w:highlight w:val="none"/>
        </w:rPr>
        <w:instrText xml:space="preserve"> HYPERLINK \l "_Toc260" </w:instrText>
      </w:r>
      <w:r>
        <w:rPr>
          <w:highlight w:val="none"/>
        </w:rPr>
        <w:fldChar w:fldCharType="separate"/>
      </w:r>
      <w:r>
        <w:rPr>
          <w:rFonts w:hint="eastAsia" w:ascii="Arial" w:hAnsi="Arial"/>
          <w:color w:val="000000" w:themeColor="text1"/>
          <w:sz w:val="28"/>
          <w:szCs w:val="28"/>
          <w:highlight w:val="none"/>
          <w14:textFill>
            <w14:solidFill>
              <w14:schemeClr w14:val="tx1"/>
            </w14:solidFill>
          </w14:textFill>
        </w:rPr>
        <w:t xml:space="preserve">第三章 </w:t>
      </w:r>
      <w:r>
        <w:rPr>
          <w:rFonts w:hint="eastAsia" w:ascii="Arial" w:hAnsi="Arial"/>
          <w:color w:val="000000" w:themeColor="text1"/>
          <w:sz w:val="28"/>
          <w:szCs w:val="28"/>
          <w:highlight w:val="none"/>
          <w:lang w:val="en-US" w:eastAsia="zh-CN"/>
          <w14:textFill>
            <w14:solidFill>
              <w14:schemeClr w14:val="tx1"/>
            </w14:solidFill>
          </w14:textFill>
        </w:rPr>
        <w:t>货物</w:t>
      </w:r>
      <w:r>
        <w:rPr>
          <w:rFonts w:hint="eastAsia" w:ascii="Arial" w:hAnsi="Arial"/>
          <w:color w:val="000000" w:themeColor="text1"/>
          <w:sz w:val="28"/>
          <w:szCs w:val="28"/>
          <w:highlight w:val="none"/>
          <w14:textFill>
            <w14:solidFill>
              <w14:schemeClr w14:val="tx1"/>
            </w14:solidFill>
          </w14:textFill>
        </w:rPr>
        <w:t>及</w:t>
      </w:r>
      <w:r>
        <w:rPr>
          <w:rFonts w:hint="eastAsia" w:ascii="Arial" w:hAnsi="Arial"/>
          <w:color w:val="000000" w:themeColor="text1"/>
          <w:sz w:val="28"/>
          <w:szCs w:val="28"/>
          <w:highlight w:val="none"/>
          <w:lang w:val="zh-CN"/>
          <w14:textFill>
            <w14:solidFill>
              <w14:schemeClr w14:val="tx1"/>
            </w14:solidFill>
          </w14:textFill>
        </w:rPr>
        <w:t>技术要求</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1</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lang w:val="en-US" w:eastAsia="zh-CN"/>
          <w14:textFill>
            <w14:solidFill>
              <w14:schemeClr w14:val="tx1"/>
            </w14:solidFill>
          </w14:textFill>
        </w:rPr>
        <w:t>8</w:t>
      </w:r>
    </w:p>
    <w:p w14:paraId="6328DC66">
      <w:pPr>
        <w:pStyle w:val="41"/>
        <w:tabs>
          <w:tab w:val="right" w:leader="dot" w:pos="9070"/>
        </w:tabs>
        <w:spacing w:line="480" w:lineRule="auto"/>
        <w:rPr>
          <w:rFonts w:hint="eastAsia" w:eastAsia="宋体"/>
          <w:color w:val="000000" w:themeColor="text1"/>
          <w:highlight w:val="none"/>
          <w:lang w:val="en-US" w:eastAsia="zh-CN"/>
          <w14:textFill>
            <w14:solidFill>
              <w14:schemeClr w14:val="tx1"/>
            </w14:solidFill>
          </w14:textFill>
        </w:rPr>
      </w:pPr>
      <w:r>
        <w:rPr>
          <w:highlight w:val="none"/>
        </w:rPr>
        <w:fldChar w:fldCharType="begin"/>
      </w:r>
      <w:r>
        <w:rPr>
          <w:highlight w:val="none"/>
        </w:rPr>
        <w:instrText xml:space="preserve"> HYPERLINK \l "_Toc260" </w:instrText>
      </w:r>
      <w:r>
        <w:rPr>
          <w:highlight w:val="none"/>
        </w:rPr>
        <w:fldChar w:fldCharType="separate"/>
      </w:r>
      <w:r>
        <w:rPr>
          <w:rFonts w:hint="eastAsia" w:ascii="Arial" w:hAnsi="Arial"/>
          <w:color w:val="000000" w:themeColor="text1"/>
          <w:sz w:val="28"/>
          <w:szCs w:val="28"/>
          <w:highlight w:val="none"/>
          <w14:textFill>
            <w14:solidFill>
              <w14:schemeClr w14:val="tx1"/>
            </w14:solidFill>
          </w14:textFill>
        </w:rPr>
        <w:t>第四章 合同主要条款</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1</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lang w:val="en-US" w:eastAsia="zh-CN"/>
          <w14:textFill>
            <w14:solidFill>
              <w14:schemeClr w14:val="tx1"/>
            </w14:solidFill>
          </w14:textFill>
        </w:rPr>
        <w:t>9</w:t>
      </w:r>
    </w:p>
    <w:p w14:paraId="768E8EA1">
      <w:pPr>
        <w:pStyle w:val="41"/>
        <w:tabs>
          <w:tab w:val="right" w:leader="dot" w:pos="9070"/>
        </w:tabs>
        <w:spacing w:line="480" w:lineRule="auto"/>
        <w:rPr>
          <w:rFonts w:hint="default" w:eastAsia="宋体"/>
          <w:color w:val="000000" w:themeColor="text1"/>
          <w:sz w:val="28"/>
          <w:szCs w:val="28"/>
          <w:highlight w:val="none"/>
          <w:lang w:val="en-US" w:eastAsia="zh-CN"/>
          <w14:textFill>
            <w14:solidFill>
              <w14:schemeClr w14:val="tx1"/>
            </w14:solidFill>
          </w14:textFill>
        </w:rPr>
        <w:sectPr>
          <w:footerReference r:id="rId7" w:type="default"/>
          <w:pgSz w:w="11906" w:h="16838"/>
          <w:pgMar w:top="1418" w:right="1418" w:bottom="1418" w:left="1418" w:header="851" w:footer="680" w:gutter="0"/>
          <w:pgBorders>
            <w:top w:val="none" w:sz="0" w:space="0"/>
            <w:left w:val="none" w:sz="0" w:space="0"/>
            <w:bottom w:val="none" w:sz="0" w:space="0"/>
            <w:right w:val="none" w:sz="0" w:space="0"/>
          </w:pgBorders>
          <w:pgNumType w:start="0"/>
          <w:cols w:space="720" w:num="1"/>
          <w:docGrid w:linePitch="290" w:charSpace="0"/>
        </w:sectPr>
      </w:pPr>
      <w:r>
        <w:rPr>
          <w:highlight w:val="none"/>
        </w:rPr>
        <w:fldChar w:fldCharType="begin"/>
      </w:r>
      <w:r>
        <w:rPr>
          <w:highlight w:val="none"/>
        </w:rPr>
        <w:instrText xml:space="preserve"> HYPERLINK \l "_Toc25399" </w:instrText>
      </w:r>
      <w:r>
        <w:rPr>
          <w:highlight w:val="none"/>
        </w:rPr>
        <w:fldChar w:fldCharType="separate"/>
      </w:r>
      <w:r>
        <w:rPr>
          <w:rFonts w:hint="eastAsia" w:ascii="Arial" w:hAnsi="Arial"/>
          <w:color w:val="000000" w:themeColor="text1"/>
          <w:sz w:val="28"/>
          <w:szCs w:val="28"/>
          <w:highlight w:val="none"/>
          <w:lang w:val="zh-CN"/>
          <w14:textFill>
            <w14:solidFill>
              <w14:schemeClr w14:val="tx1"/>
            </w14:solidFill>
          </w14:textFill>
        </w:rPr>
        <w:t>第</w:t>
      </w:r>
      <w:r>
        <w:rPr>
          <w:rFonts w:hint="eastAsia" w:ascii="Arial" w:hAnsi="Arial"/>
          <w:color w:val="000000" w:themeColor="text1"/>
          <w:sz w:val="28"/>
          <w:szCs w:val="28"/>
          <w:highlight w:val="none"/>
          <w14:textFill>
            <w14:solidFill>
              <w14:schemeClr w14:val="tx1"/>
            </w14:solidFill>
          </w14:textFill>
        </w:rPr>
        <w:t>五</w:t>
      </w:r>
      <w:r>
        <w:rPr>
          <w:rFonts w:hint="eastAsia" w:ascii="Arial" w:hAnsi="Arial"/>
          <w:color w:val="000000" w:themeColor="text1"/>
          <w:sz w:val="28"/>
          <w:szCs w:val="28"/>
          <w:highlight w:val="none"/>
          <w:lang w:val="zh-CN"/>
          <w14:textFill>
            <w14:solidFill>
              <w14:schemeClr w14:val="tx1"/>
            </w14:solidFill>
          </w14:textFill>
        </w:rPr>
        <w:t>章</w:t>
      </w:r>
      <w:r>
        <w:rPr>
          <w:rFonts w:hint="eastAsia" w:ascii="Arial" w:hAnsi="Arial"/>
          <w:color w:val="000000" w:themeColor="text1"/>
          <w:sz w:val="28"/>
          <w:szCs w:val="28"/>
          <w:highlight w:val="none"/>
          <w14:textFill>
            <w14:solidFill>
              <w14:schemeClr w14:val="tx1"/>
            </w14:solidFill>
          </w14:textFill>
        </w:rPr>
        <w:t xml:space="preserve"> 参选文件格式</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lang w:val="en-US" w:eastAsia="zh-CN"/>
          <w14:textFill>
            <w14:solidFill>
              <w14:schemeClr w14:val="tx1"/>
            </w14:solidFill>
          </w14:textFill>
        </w:rPr>
        <w:t>24</w:t>
      </w:r>
    </w:p>
    <w:p w14:paraId="02F53385">
      <w:pPr>
        <w:pStyle w:val="30"/>
        <w:tabs>
          <w:tab w:val="right" w:leader="dot" w:pos="9060"/>
        </w:tabs>
        <w:spacing w:line="480" w:lineRule="auto"/>
        <w:ind w:left="0"/>
        <w:jc w:val="center"/>
        <w:rPr>
          <w:rFonts w:ascii="Arial" w:hAnsi="Arial" w:eastAsia="黑体"/>
          <w:b/>
          <w:i w:val="0"/>
          <w:color w:val="000000" w:themeColor="text1"/>
          <w:sz w:val="32"/>
          <w:szCs w:val="32"/>
          <w:highlight w:val="none"/>
          <w14:textFill>
            <w14:solidFill>
              <w14:schemeClr w14:val="tx1"/>
            </w14:solidFill>
          </w14:textFill>
        </w:rPr>
      </w:pPr>
      <w:r>
        <w:rPr>
          <w:color w:val="000000" w:themeColor="text1"/>
          <w:sz w:val="28"/>
          <w:szCs w:val="28"/>
          <w:highlight w:val="none"/>
          <w14:textFill>
            <w14:solidFill>
              <w14:schemeClr w14:val="tx1"/>
            </w14:solidFill>
          </w14:textFill>
        </w:rPr>
        <w:fldChar w:fldCharType="end"/>
      </w:r>
      <w:bookmarkEnd w:id="0"/>
      <w:bookmarkEnd w:id="1"/>
      <w:bookmarkEnd w:id="2"/>
      <w:r>
        <w:rPr>
          <w:rFonts w:hint="eastAsia" w:ascii="Arial" w:hAnsi="Arial" w:eastAsia="黑体"/>
          <w:b/>
          <w:i w:val="0"/>
          <w:color w:val="000000" w:themeColor="text1"/>
          <w:sz w:val="30"/>
          <w:szCs w:val="30"/>
          <w:highlight w:val="none"/>
          <w14:textFill>
            <w14:solidFill>
              <w14:schemeClr w14:val="tx1"/>
            </w14:solidFill>
          </w14:textFill>
        </w:rPr>
        <w:t>第一章</w:t>
      </w:r>
      <w:r>
        <w:rPr>
          <w:rFonts w:hint="eastAsia" w:ascii="Arial" w:hAnsi="Arial" w:eastAsia="黑体"/>
          <w:b/>
          <w:i w:val="0"/>
          <w:color w:val="000000" w:themeColor="text1"/>
          <w:sz w:val="30"/>
          <w:szCs w:val="30"/>
          <w:highlight w:val="none"/>
          <w:lang w:val="en-US" w:eastAsia="zh-CN"/>
          <w14:textFill>
            <w14:solidFill>
              <w14:schemeClr w14:val="tx1"/>
            </w14:solidFill>
          </w14:textFill>
        </w:rPr>
        <w:t xml:space="preserve"> </w:t>
      </w:r>
      <w:r>
        <w:rPr>
          <w:rFonts w:hint="eastAsia" w:ascii="Arial" w:hAnsi="Arial" w:eastAsia="黑体"/>
          <w:b/>
          <w:i w:val="0"/>
          <w:color w:val="000000" w:themeColor="text1"/>
          <w:sz w:val="30"/>
          <w:szCs w:val="30"/>
          <w:highlight w:val="none"/>
          <w14:textFill>
            <w14:solidFill>
              <w14:schemeClr w14:val="tx1"/>
            </w14:solidFill>
          </w14:textFill>
        </w:rPr>
        <w:t>比选公告</w:t>
      </w:r>
    </w:p>
    <w:p w14:paraId="2A487345">
      <w:pPr>
        <w:ind w:firstLine="602" w:firstLineChars="200"/>
        <w:jc w:val="center"/>
        <w:rPr>
          <w:rFonts w:hint="eastAsia" w:ascii="仿宋" w:hAnsi="仿宋" w:eastAsia="仿宋"/>
          <w:color w:val="000000" w:themeColor="text1"/>
          <w:sz w:val="28"/>
          <w:szCs w:val="28"/>
          <w:highlight w:val="none"/>
          <w14:textFill>
            <w14:solidFill>
              <w14:schemeClr w14:val="tx1"/>
            </w14:solidFill>
          </w14:textFill>
        </w:rPr>
      </w:pPr>
      <w:bookmarkStart w:id="4" w:name="_Toc28359012"/>
      <w:bookmarkStart w:id="5" w:name="_Toc35393629"/>
      <w:bookmarkStart w:id="6" w:name="_Toc35393798"/>
      <w:bookmarkStart w:id="7" w:name="_Toc28359089"/>
      <w:r>
        <w:rPr>
          <w:rFonts w:hint="eastAsia" w:ascii="Arial" w:hAnsi="Arial" w:eastAsia="黑体"/>
          <w:b/>
          <w:i w:val="0"/>
          <w:color w:val="000000" w:themeColor="text1"/>
          <w:sz w:val="30"/>
          <w:szCs w:val="30"/>
          <w:highlight w:val="none"/>
          <w:lang w:eastAsia="zh-CN"/>
          <w14:textFill>
            <w14:solidFill>
              <w14:schemeClr w14:val="tx1"/>
            </w14:solidFill>
          </w14:textFill>
        </w:rPr>
        <w:t>G206轮渡大桥左桥金属梁柱式护栏采购</w:t>
      </w:r>
      <w:r>
        <w:rPr>
          <w:rFonts w:hint="eastAsia" w:ascii="Arial" w:hAnsi="Arial" w:eastAsia="黑体"/>
          <w:b/>
          <w:i w:val="0"/>
          <w:color w:val="000000" w:themeColor="text1"/>
          <w:sz w:val="30"/>
          <w:szCs w:val="30"/>
          <w:highlight w:val="none"/>
          <w14:textFill>
            <w14:solidFill>
              <w14:schemeClr w14:val="tx1"/>
            </w14:solidFill>
          </w14:textFill>
        </w:rPr>
        <w:t>比选公告</w:t>
      </w:r>
    </w:p>
    <w:p w14:paraId="744A5E03">
      <w:pPr>
        <w:ind w:firstLine="560" w:firstLineChars="200"/>
        <w:rPr>
          <w:rFonts w:ascii="仿宋" w:hAnsi="仿宋" w:eastAsia="仿宋"/>
          <w:b/>
          <w:bCs/>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安庆市交通控股集团有限公司集采中心受</w:t>
      </w:r>
      <w:r>
        <w:rPr>
          <w:rFonts w:hint="eastAsia" w:ascii="仿宋" w:hAnsi="仿宋" w:eastAsia="仿宋"/>
          <w:color w:val="000000" w:themeColor="text1"/>
          <w:sz w:val="28"/>
          <w:szCs w:val="28"/>
          <w:highlight w:val="none"/>
          <w:lang w:eastAsia="zh-CN"/>
          <w14:textFill>
            <w14:solidFill>
              <w14:schemeClr w14:val="tx1"/>
            </w14:solidFill>
          </w14:textFill>
        </w:rPr>
        <w:t>安徽路达公路工程有限责任公司交通工程大观区分公司</w:t>
      </w:r>
      <w:r>
        <w:rPr>
          <w:rFonts w:hint="eastAsia" w:ascii="仿宋" w:hAnsi="仿宋" w:eastAsia="仿宋"/>
          <w:color w:val="000000" w:themeColor="text1"/>
          <w:sz w:val="28"/>
          <w:szCs w:val="28"/>
          <w:highlight w:val="none"/>
          <w14:textFill>
            <w14:solidFill>
              <w14:schemeClr w14:val="tx1"/>
            </w14:solidFill>
          </w14:textFill>
        </w:rPr>
        <w:t>委托，现对“</w:t>
      </w:r>
      <w:r>
        <w:rPr>
          <w:rFonts w:hint="eastAsia" w:ascii="仿宋" w:hAnsi="仿宋" w:eastAsia="仿宋"/>
          <w:color w:val="000000" w:themeColor="text1"/>
          <w:sz w:val="28"/>
          <w:szCs w:val="28"/>
          <w:highlight w:val="none"/>
          <w:lang w:eastAsia="zh-CN"/>
          <w14:textFill>
            <w14:solidFill>
              <w14:schemeClr w14:val="tx1"/>
            </w14:solidFill>
          </w14:textFill>
        </w:rPr>
        <w:t>G206轮渡大桥左桥金属梁柱式护栏采购</w:t>
      </w:r>
      <w:r>
        <w:rPr>
          <w:rFonts w:hint="eastAsia" w:ascii="仿宋" w:hAnsi="仿宋" w:eastAsia="仿宋"/>
          <w:color w:val="000000" w:themeColor="text1"/>
          <w:sz w:val="28"/>
          <w:szCs w:val="28"/>
          <w:highlight w:val="none"/>
          <w14:textFill>
            <w14:solidFill>
              <w14:schemeClr w14:val="tx1"/>
            </w14:solidFill>
          </w14:textFill>
        </w:rPr>
        <w:t>”（项目编号：</w:t>
      </w:r>
      <w:r>
        <w:rPr>
          <w:rFonts w:hint="eastAsia" w:ascii="仿宋" w:hAnsi="仿宋" w:eastAsia="仿宋"/>
          <w:color w:val="000000" w:themeColor="text1"/>
          <w:sz w:val="28"/>
          <w:szCs w:val="28"/>
          <w:highlight w:val="none"/>
          <w:lang w:eastAsia="zh-CN"/>
          <w14:textFill>
            <w14:solidFill>
              <w14:schemeClr w14:val="tx1"/>
            </w14:solidFill>
          </w14:textFill>
        </w:rPr>
        <w:t>AQJK-CG-2025-010</w:t>
      </w:r>
      <w:r>
        <w:rPr>
          <w:rFonts w:hint="eastAsia" w:ascii="仿宋" w:hAnsi="仿宋" w:eastAsia="仿宋"/>
          <w:color w:val="000000" w:themeColor="text1"/>
          <w:sz w:val="28"/>
          <w:szCs w:val="28"/>
          <w:highlight w:val="none"/>
          <w14:textFill>
            <w14:solidFill>
              <w14:schemeClr w14:val="tx1"/>
            </w14:solidFill>
          </w14:textFill>
        </w:rPr>
        <w:t>）进行比选。</w:t>
      </w:r>
    </w:p>
    <w:p w14:paraId="1E96DA70">
      <w:pPr>
        <w:spacing w:line="480" w:lineRule="atLeast"/>
        <w:ind w:firstLine="560" w:firstLineChars="200"/>
        <w:rPr>
          <w:rFonts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一、项目基本情况：</w:t>
      </w:r>
    </w:p>
    <w:p w14:paraId="478AF3E4">
      <w:pPr>
        <w:ind w:firstLine="560" w:firstLineChars="200"/>
        <w:rPr>
          <w:rFonts w:hint="eastAsia" w:ascii="仿宋" w:hAnsi="仿宋" w:eastAsia="仿宋" w:cs="Times New Roman"/>
          <w:color w:val="000000" w:themeColor="text1"/>
          <w:sz w:val="28"/>
          <w:szCs w:val="28"/>
          <w:highlight w:val="none"/>
          <w:lang w:val="en-US" w:eastAsia="zh-CN"/>
          <w14:textFill>
            <w14:solidFill>
              <w14:schemeClr w14:val="tx1"/>
            </w14:solidFill>
          </w14:textFill>
        </w:rPr>
      </w:pP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1.项目名称：G206轮渡大桥左桥金属梁柱式护栏采购</w:t>
      </w:r>
    </w:p>
    <w:p w14:paraId="1A452D77">
      <w:pPr>
        <w:ind w:firstLine="560" w:firstLineChars="200"/>
        <w:rPr>
          <w:rFonts w:hint="eastAsia" w:ascii="仿宋" w:hAnsi="仿宋" w:eastAsia="仿宋" w:cs="Times New Roman"/>
          <w:color w:val="000000" w:themeColor="text1"/>
          <w:sz w:val="28"/>
          <w:szCs w:val="28"/>
          <w:highlight w:val="none"/>
          <w:lang w:val="en-US" w:eastAsia="zh-CN"/>
          <w14:textFill>
            <w14:solidFill>
              <w14:schemeClr w14:val="tx1"/>
            </w14:solidFill>
          </w14:textFill>
        </w:rPr>
      </w:pP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2.采购需求：详见第三章采购比选需求及技术要求。</w:t>
      </w:r>
    </w:p>
    <w:p w14:paraId="1FADBCD0">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3.</w:t>
      </w:r>
      <w:r>
        <w:rPr>
          <w:rFonts w:hint="eastAsia" w:ascii="仿宋" w:hAnsi="仿宋" w:eastAsia="仿宋"/>
          <w:color w:val="000000" w:themeColor="text1"/>
          <w:sz w:val="28"/>
          <w:szCs w:val="28"/>
          <w:highlight w:val="none"/>
          <w14:textFill>
            <w14:solidFill>
              <w14:schemeClr w14:val="tx1"/>
            </w14:solidFill>
          </w14:textFill>
        </w:rPr>
        <w:t>交货期：接采购方通知后七个工作日</w:t>
      </w:r>
    </w:p>
    <w:p w14:paraId="13B7E6C6">
      <w:pPr>
        <w:spacing w:line="480" w:lineRule="atLeas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4.最高投标费率：100%</w:t>
      </w:r>
    </w:p>
    <w:p w14:paraId="68875FF1">
      <w:pPr>
        <w:spacing w:line="480" w:lineRule="atLeas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5.合同估算价：396810元</w:t>
      </w:r>
    </w:p>
    <w:p w14:paraId="692FD46B">
      <w:pPr>
        <w:spacing w:line="480" w:lineRule="atLeast"/>
        <w:ind w:firstLine="560" w:firstLineChars="200"/>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6.</w:t>
      </w:r>
      <w:r>
        <w:rPr>
          <w:rFonts w:hint="eastAsia" w:ascii="仿宋" w:hAnsi="仿宋" w:eastAsia="仿宋"/>
          <w:color w:val="000000" w:themeColor="text1"/>
          <w:sz w:val="28"/>
          <w:szCs w:val="28"/>
          <w:highlight w:val="none"/>
          <w14:textFill>
            <w14:solidFill>
              <w14:schemeClr w14:val="tx1"/>
            </w14:solidFill>
          </w14:textFill>
        </w:rPr>
        <w:t>评标办法：最低</w:t>
      </w:r>
      <w:r>
        <w:rPr>
          <w:rFonts w:hint="eastAsia" w:ascii="仿宋" w:hAnsi="仿宋" w:eastAsia="仿宋"/>
          <w:color w:val="000000" w:themeColor="text1"/>
          <w:sz w:val="28"/>
          <w:szCs w:val="28"/>
          <w:highlight w:val="none"/>
          <w:lang w:val="en-US" w:eastAsia="zh-CN"/>
          <w14:textFill>
            <w14:solidFill>
              <w14:schemeClr w14:val="tx1"/>
            </w14:solidFill>
          </w14:textFill>
        </w:rPr>
        <w:t>投</w:t>
      </w:r>
      <w:r>
        <w:rPr>
          <w:rFonts w:hint="eastAsia" w:ascii="仿宋" w:hAnsi="仿宋" w:eastAsia="仿宋"/>
          <w:color w:val="000000" w:themeColor="text1"/>
          <w:sz w:val="28"/>
          <w:szCs w:val="28"/>
          <w:highlight w:val="none"/>
          <w14:textFill>
            <w14:solidFill>
              <w14:schemeClr w14:val="tx1"/>
            </w14:solidFill>
          </w14:textFill>
        </w:rPr>
        <w:t>标价法</w:t>
      </w:r>
    </w:p>
    <w:p w14:paraId="385A6DF2">
      <w:pPr>
        <w:spacing w:line="480" w:lineRule="atLeas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7.项目地点</w:t>
      </w:r>
      <w:r>
        <w:rPr>
          <w:rFonts w:hint="eastAsia" w:ascii="仿宋" w:hAnsi="仿宋" w:eastAsia="仿宋"/>
          <w:color w:val="000000" w:themeColor="text1"/>
          <w:sz w:val="28"/>
          <w:szCs w:val="28"/>
          <w:highlight w:val="none"/>
          <w14:textFill>
            <w14:solidFill>
              <w14:schemeClr w14:val="tx1"/>
            </w14:solidFill>
          </w14:textFill>
        </w:rPr>
        <w:t>:安庆市东门汽车轮渡南岸（大渡口镇）</w:t>
      </w:r>
    </w:p>
    <w:p w14:paraId="2930D67F">
      <w:pPr>
        <w:spacing w:line="480" w:lineRule="atLeas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8.付款方式：接采购方通知后七日内货到采购方指定地点，经检测验收合格后付清本批次全部货款，支付时提供13%增值税专用发票，支付最后一批工程款的同时无息退还履约保证金20000元。</w:t>
      </w:r>
    </w:p>
    <w:p w14:paraId="08D9C6B5">
      <w:pPr>
        <w:spacing w:line="56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二、参选人的资格要求：</w:t>
      </w:r>
    </w:p>
    <w:bookmarkEnd w:id="4"/>
    <w:bookmarkEnd w:id="5"/>
    <w:bookmarkEnd w:id="6"/>
    <w:bookmarkEnd w:id="7"/>
    <w:p w14:paraId="5A1C73CB">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1.具有合法有效的营业执照。</w:t>
      </w:r>
    </w:p>
    <w:p w14:paraId="372FB3FC">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2.自20</w:t>
      </w:r>
      <w:r>
        <w:rPr>
          <w:rFonts w:hint="eastAsia" w:ascii="仿宋" w:hAnsi="仿宋" w:eastAsia="仿宋"/>
          <w:color w:val="000000" w:themeColor="text1"/>
          <w:sz w:val="28"/>
          <w:szCs w:val="28"/>
          <w:highlight w:val="none"/>
          <w:lang w:val="en-US" w:eastAsia="zh-CN"/>
          <w14:textFill>
            <w14:solidFill>
              <w14:schemeClr w14:val="tx1"/>
            </w14:solidFill>
          </w14:textFill>
        </w:rPr>
        <w:t>20</w:t>
      </w:r>
      <w:r>
        <w:rPr>
          <w:rFonts w:hint="eastAsia" w:ascii="仿宋" w:hAnsi="仿宋" w:eastAsia="仿宋"/>
          <w:color w:val="000000" w:themeColor="text1"/>
          <w:sz w:val="28"/>
          <w:szCs w:val="28"/>
          <w:highlight w:val="none"/>
          <w14:textFill>
            <w14:solidFill>
              <w14:schemeClr w14:val="tx1"/>
            </w14:solidFill>
          </w14:textFill>
        </w:rPr>
        <w:t>年1月1日（含）至投标截止日（不含），以合同签订时间为准，具有单个合同金额不低于</w:t>
      </w:r>
      <w:r>
        <w:rPr>
          <w:rFonts w:hint="eastAsia" w:ascii="仿宋" w:hAnsi="仿宋" w:eastAsia="仿宋"/>
          <w:color w:val="000000" w:themeColor="text1"/>
          <w:sz w:val="28"/>
          <w:szCs w:val="28"/>
          <w:highlight w:val="none"/>
          <w:lang w:val="en-US" w:eastAsia="zh-CN"/>
          <w14:textFill>
            <w14:solidFill>
              <w14:schemeClr w14:val="tx1"/>
            </w14:solidFill>
          </w14:textFill>
        </w:rPr>
        <w:t>19</w:t>
      </w:r>
      <w:r>
        <w:rPr>
          <w:rFonts w:hint="eastAsia" w:ascii="仿宋" w:hAnsi="仿宋" w:eastAsia="仿宋"/>
          <w:color w:val="000000" w:themeColor="text1"/>
          <w:sz w:val="28"/>
          <w:szCs w:val="28"/>
          <w:highlight w:val="none"/>
          <w14:textFill>
            <w14:solidFill>
              <w14:schemeClr w14:val="tx1"/>
            </w14:solidFill>
          </w14:textFill>
        </w:rPr>
        <w:t>万元的波形</w:t>
      </w:r>
      <w:bookmarkStart w:id="61" w:name="_GoBack"/>
      <w:bookmarkEnd w:id="61"/>
      <w:r>
        <w:rPr>
          <w:rFonts w:hint="eastAsia" w:ascii="仿宋" w:hAnsi="仿宋" w:eastAsia="仿宋"/>
          <w:color w:val="000000" w:themeColor="text1"/>
          <w:sz w:val="28"/>
          <w:szCs w:val="28"/>
          <w:highlight w:val="none"/>
          <w14:textFill>
            <w14:solidFill>
              <w14:schemeClr w14:val="tx1"/>
            </w14:solidFill>
          </w14:textFill>
        </w:rPr>
        <w:t>护栏供货业绩。</w:t>
      </w:r>
    </w:p>
    <w:p w14:paraId="179278EE">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注：须提供合同协议书，合同协议书应能反映业绩的技术指标，否则仍须提供其他证明材料。</w:t>
      </w:r>
    </w:p>
    <w:p w14:paraId="2684C45C">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本项目主要货物：金属梁柱式护栏。主要货物中所列明的货物，一个制造商只能委托一个代理商参加投标（同一货物制造商和代理商不能同时参加投标，如出现一个制造商对多个代理商委托或同一货物制造商和代理商同时投标的情况则相关投标均无效）。</w:t>
      </w:r>
    </w:p>
    <w:p w14:paraId="5C57DAD2">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4.参选人或制造商投标时须提供金属梁柱式护栏批量生产合格证和有效的产品质量检测合格报告（检测合格报告须是省、部级及以上质检部门出具的）。</w:t>
      </w:r>
    </w:p>
    <w:p w14:paraId="39483EB3">
      <w:pPr>
        <w:keepNext w:val="0"/>
        <w:keepLines w:val="0"/>
        <w:pageBreakBefore w:val="0"/>
        <w:widowControl w:val="0"/>
        <w:kinsoku/>
        <w:wordWrap/>
        <w:overflowPunct/>
        <w:topLinePunct w:val="0"/>
        <w:autoSpaceDE/>
        <w:autoSpaceDN/>
        <w:bidi w:val="0"/>
        <w:adjustRightInd/>
        <w:snapToGrid/>
        <w:spacing w:line="480" w:lineRule="atLeast"/>
        <w:ind w:left="559" w:leftChars="266" w:firstLine="0" w:firstLineChars="0"/>
        <w:textAlignment w:val="auto"/>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注： 代理商 (经销商) 提供生产厂商（制造商）的相关证明材料。5.本项目不接受联合体。</w:t>
      </w:r>
    </w:p>
    <w:p w14:paraId="3B9CE59C">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三、比选文件获取：</w:t>
      </w:r>
    </w:p>
    <w:p w14:paraId="6F632724">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1.潜在参选人于202</w:t>
      </w:r>
      <w:r>
        <w:rPr>
          <w:rFonts w:hint="eastAsia" w:ascii="仿宋" w:hAnsi="仿宋" w:eastAsia="仿宋"/>
          <w:color w:val="000000" w:themeColor="text1"/>
          <w:sz w:val="28"/>
          <w:szCs w:val="28"/>
          <w:highlight w:val="none"/>
          <w:lang w:val="en-US" w:eastAsia="zh-CN"/>
          <w14:textFill>
            <w14:solidFill>
              <w14:schemeClr w14:val="tx1"/>
            </w14:solidFill>
          </w14:textFill>
        </w:rPr>
        <w:t>5</w:t>
      </w:r>
      <w:r>
        <w:rPr>
          <w:rFonts w:hint="eastAsia" w:ascii="仿宋" w:hAnsi="仿宋" w:eastAsia="仿宋"/>
          <w:color w:val="000000" w:themeColor="text1"/>
          <w:sz w:val="28"/>
          <w:szCs w:val="28"/>
          <w:highlight w:val="none"/>
          <w14:textFill>
            <w14:solidFill>
              <w14:schemeClr w14:val="tx1"/>
            </w14:solidFill>
          </w14:textFill>
        </w:rPr>
        <w:t>年</w:t>
      </w:r>
      <w:r>
        <w:rPr>
          <w:rFonts w:hint="eastAsia" w:ascii="仿宋" w:hAnsi="仿宋" w:eastAsia="仿宋"/>
          <w:color w:val="000000" w:themeColor="text1"/>
          <w:sz w:val="28"/>
          <w:szCs w:val="28"/>
          <w:highlight w:val="none"/>
          <w:lang w:val="en-US" w:eastAsia="zh-CN"/>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25</w:t>
      </w:r>
      <w:r>
        <w:rPr>
          <w:rFonts w:hint="eastAsia" w:ascii="仿宋" w:hAnsi="仿宋" w:eastAsia="仿宋"/>
          <w:color w:val="000000" w:themeColor="text1"/>
          <w:sz w:val="28"/>
          <w:szCs w:val="28"/>
          <w:highlight w:val="none"/>
          <w14:textFill>
            <w14:solidFill>
              <w14:schemeClr w14:val="tx1"/>
            </w14:solidFill>
          </w14:textFill>
        </w:rPr>
        <w:t>日17点30分前，每天上午8:00至12:00，下午14:30至17:30（北京时间，法定节假日除外）登录安庆市交通控股集团有限公司</w:t>
      </w:r>
      <w:r>
        <w:rPr>
          <w:rFonts w:hint="eastAsia" w:ascii="仿宋" w:hAnsi="仿宋" w:eastAsia="仿宋"/>
          <w:color w:val="000000" w:themeColor="text1"/>
          <w:sz w:val="28"/>
          <w:szCs w:val="28"/>
          <w:highlight w:val="none"/>
          <w:lang w:eastAsia="zh-CN"/>
          <w14:textFill>
            <w14:solidFill>
              <w14:schemeClr w14:val="tx1"/>
            </w14:solidFill>
          </w14:textFill>
        </w:rPr>
        <w:t>集采平台</w:t>
      </w:r>
      <w:r>
        <w:rPr>
          <w:rFonts w:hint="eastAsia" w:ascii="仿宋" w:hAnsi="仿宋" w:eastAsia="仿宋"/>
          <w:color w:val="000000" w:themeColor="text1"/>
          <w:sz w:val="28"/>
          <w:szCs w:val="28"/>
          <w:highlight w:val="none"/>
          <w14:textFill>
            <w14:solidFill>
              <w14:schemeClr w14:val="tx1"/>
            </w14:solidFill>
          </w14:textFill>
        </w:rPr>
        <w:t>（http://jc.zh0556.com/）获取比选文件。</w:t>
      </w:r>
    </w:p>
    <w:p w14:paraId="6EF8B820">
      <w:pPr>
        <w:spacing w:line="480" w:lineRule="atLeast"/>
        <w:ind w:firstLine="560" w:firstLineChars="200"/>
        <w:rPr>
          <w:rFonts w:hint="eastAsia" w:ascii="仿宋" w:hAnsi="仿宋" w:eastAsia="仿宋"/>
          <w:color w:val="000000" w:themeColor="text1"/>
          <w:sz w:val="28"/>
          <w:szCs w:val="28"/>
          <w:highlight w:val="none"/>
          <w:u w:val="none"/>
          <w14:textFill>
            <w14:solidFill>
              <w14:schemeClr w14:val="tx1"/>
            </w14:solidFill>
          </w14:textFill>
        </w:rPr>
      </w:pPr>
      <w:r>
        <w:rPr>
          <w:rFonts w:hint="eastAsia" w:ascii="仿宋" w:hAnsi="仿宋" w:eastAsia="仿宋"/>
          <w:color w:val="000000" w:themeColor="text1"/>
          <w:sz w:val="28"/>
          <w:szCs w:val="28"/>
          <w:highlight w:val="none"/>
          <w:u w:val="none"/>
          <w14:textFill>
            <w14:solidFill>
              <w14:schemeClr w14:val="tx1"/>
            </w14:solidFill>
          </w14:textFill>
        </w:rPr>
        <w:t>2.参选文件及相关资料工本费：不收取。</w:t>
      </w:r>
    </w:p>
    <w:p w14:paraId="6DC5A2C0">
      <w:pPr>
        <w:spacing w:line="480" w:lineRule="atLeast"/>
        <w:ind w:left="279" w:leftChars="133" w:firstLine="280" w:firstLineChars="100"/>
        <w:rPr>
          <w:rFonts w:hint="eastAsia" w:ascii="仿宋" w:hAnsi="仿宋" w:eastAsia="仿宋"/>
          <w:color w:val="000000" w:themeColor="text1"/>
          <w:sz w:val="28"/>
          <w:szCs w:val="28"/>
          <w:highlight w:val="none"/>
          <w:u w:val="none"/>
          <w14:textFill>
            <w14:solidFill>
              <w14:schemeClr w14:val="tx1"/>
            </w14:solidFill>
          </w14:textFill>
        </w:rPr>
      </w:pPr>
      <w:r>
        <w:rPr>
          <w:rFonts w:hint="eastAsia" w:ascii="仿宋" w:hAnsi="仿宋" w:eastAsia="仿宋"/>
          <w:color w:val="000000" w:themeColor="text1"/>
          <w:sz w:val="28"/>
          <w:szCs w:val="28"/>
          <w:highlight w:val="none"/>
          <w:u w:val="none"/>
          <w14:textFill>
            <w14:solidFill>
              <w14:schemeClr w14:val="tx1"/>
            </w14:solidFill>
          </w14:textFill>
        </w:rPr>
        <w:t>3.报名方式：</w:t>
      </w:r>
      <w:r>
        <w:rPr>
          <w:rFonts w:hint="eastAsia" w:ascii="仿宋" w:hAnsi="仿宋" w:eastAsia="仿宋"/>
          <w:color w:val="000000" w:themeColor="text1"/>
          <w:sz w:val="28"/>
          <w:szCs w:val="28"/>
          <w:highlight w:val="none"/>
          <w:u w:val="none"/>
          <w14:textFill>
            <w14:solidFill>
              <w14:schemeClr w14:val="tx1"/>
            </w14:solidFill>
          </w14:textFill>
        </w:rPr>
        <w:fldChar w:fldCharType="begin"/>
      </w:r>
      <w:r>
        <w:rPr>
          <w:rFonts w:hint="eastAsia" w:ascii="仿宋" w:hAnsi="仿宋" w:eastAsia="仿宋"/>
          <w:color w:val="000000" w:themeColor="text1"/>
          <w:sz w:val="28"/>
          <w:szCs w:val="28"/>
          <w:highlight w:val="none"/>
          <w:u w:val="none"/>
          <w14:textFill>
            <w14:solidFill>
              <w14:schemeClr w14:val="tx1"/>
            </w14:solidFill>
          </w14:textFill>
        </w:rPr>
        <w:instrText xml:space="preserve"> HYPERLINK "mailto:将\“确定参与比选的函\”盖供应商公章在2024年4月18日17点30分前发邮箱1179928670@qq.com（报名截止后发送，报名无效。）" </w:instrText>
      </w:r>
      <w:r>
        <w:rPr>
          <w:rFonts w:hint="eastAsia" w:ascii="仿宋" w:hAnsi="仿宋" w:eastAsia="仿宋"/>
          <w:color w:val="000000" w:themeColor="text1"/>
          <w:sz w:val="28"/>
          <w:szCs w:val="28"/>
          <w:highlight w:val="none"/>
          <w:u w:val="none"/>
          <w14:textFill>
            <w14:solidFill>
              <w14:schemeClr w14:val="tx1"/>
            </w14:solidFill>
          </w14:textFill>
        </w:rPr>
        <w:fldChar w:fldCharType="separate"/>
      </w:r>
      <w:r>
        <w:rPr>
          <w:rStyle w:val="74"/>
          <w:rFonts w:hint="eastAsia" w:ascii="仿宋" w:hAnsi="仿宋" w:eastAsia="仿宋"/>
          <w:color w:val="000000" w:themeColor="text1"/>
          <w:sz w:val="28"/>
          <w:szCs w:val="28"/>
          <w:highlight w:val="none"/>
          <w:u w:val="none"/>
          <w14:textFill>
            <w14:solidFill>
              <w14:schemeClr w14:val="tx1"/>
            </w14:solidFill>
          </w14:textFill>
        </w:rPr>
        <w:t>将“确定参与比选的函”盖供应商公章在202</w:t>
      </w:r>
      <w:r>
        <w:rPr>
          <w:rStyle w:val="74"/>
          <w:rFonts w:hint="eastAsia" w:ascii="仿宋" w:hAnsi="仿宋" w:eastAsia="仿宋"/>
          <w:color w:val="000000" w:themeColor="text1"/>
          <w:sz w:val="28"/>
          <w:szCs w:val="28"/>
          <w:highlight w:val="none"/>
          <w:u w:val="none"/>
          <w:lang w:val="en-US" w:eastAsia="zh-CN"/>
          <w14:textFill>
            <w14:solidFill>
              <w14:schemeClr w14:val="tx1"/>
            </w14:solidFill>
          </w14:textFill>
        </w:rPr>
        <w:t>5</w:t>
      </w:r>
      <w:r>
        <w:rPr>
          <w:rStyle w:val="74"/>
          <w:rFonts w:hint="eastAsia" w:ascii="仿宋" w:hAnsi="仿宋" w:eastAsia="仿宋"/>
          <w:color w:val="000000" w:themeColor="text1"/>
          <w:sz w:val="28"/>
          <w:szCs w:val="28"/>
          <w:highlight w:val="none"/>
          <w:u w:val="none"/>
          <w14:textFill>
            <w14:solidFill>
              <w14:schemeClr w14:val="tx1"/>
            </w14:solidFill>
          </w14:textFill>
        </w:rPr>
        <w:t>年</w:t>
      </w:r>
      <w:r>
        <w:rPr>
          <w:rStyle w:val="74"/>
          <w:rFonts w:hint="eastAsia" w:ascii="仿宋" w:hAnsi="仿宋" w:eastAsia="仿宋"/>
          <w:color w:val="000000" w:themeColor="text1"/>
          <w:sz w:val="28"/>
          <w:szCs w:val="28"/>
          <w:highlight w:val="none"/>
          <w:u w:val="none"/>
          <w:lang w:val="en-US" w:eastAsia="zh-CN"/>
          <w14:textFill>
            <w14:solidFill>
              <w14:schemeClr w14:val="tx1"/>
            </w14:solidFill>
          </w14:textFill>
        </w:rPr>
        <w:t>2</w:t>
      </w:r>
      <w:r>
        <w:rPr>
          <w:rStyle w:val="74"/>
          <w:rFonts w:hint="eastAsia" w:ascii="仿宋" w:hAnsi="仿宋" w:eastAsia="仿宋"/>
          <w:color w:val="000000" w:themeColor="text1"/>
          <w:sz w:val="28"/>
          <w:szCs w:val="28"/>
          <w:highlight w:val="none"/>
          <w:u w:val="none"/>
          <w14:textFill>
            <w14:solidFill>
              <w14:schemeClr w14:val="tx1"/>
            </w14:solidFill>
          </w14:textFill>
        </w:rPr>
        <w:t>月</w:t>
      </w:r>
      <w:r>
        <w:rPr>
          <w:rStyle w:val="74"/>
          <w:rFonts w:hint="eastAsia" w:ascii="仿宋" w:hAnsi="仿宋" w:eastAsia="仿宋"/>
          <w:color w:val="000000" w:themeColor="text1"/>
          <w:sz w:val="28"/>
          <w:szCs w:val="28"/>
          <w:highlight w:val="none"/>
          <w:u w:val="none"/>
          <w:lang w:val="en-US" w:eastAsia="zh-CN"/>
          <w14:textFill>
            <w14:solidFill>
              <w14:schemeClr w14:val="tx1"/>
            </w14:solidFill>
          </w14:textFill>
        </w:rPr>
        <w:t>25</w:t>
      </w:r>
      <w:r>
        <w:rPr>
          <w:rStyle w:val="74"/>
          <w:rFonts w:hint="eastAsia" w:ascii="仿宋" w:hAnsi="仿宋" w:eastAsia="仿宋"/>
          <w:color w:val="000000" w:themeColor="text1"/>
          <w:sz w:val="28"/>
          <w:szCs w:val="28"/>
          <w:highlight w:val="none"/>
          <w:u w:val="none"/>
          <w14:textFill>
            <w14:solidFill>
              <w14:schemeClr w14:val="tx1"/>
            </w14:solidFill>
          </w14:textFill>
        </w:rPr>
        <w:t>日17点30分前发邮箱</w:t>
      </w:r>
      <w:r>
        <w:rPr>
          <w:rStyle w:val="74"/>
          <w:rFonts w:hint="eastAsia" w:ascii="仿宋" w:hAnsi="仿宋" w:eastAsia="仿宋"/>
          <w:color w:val="000000" w:themeColor="text1"/>
          <w:sz w:val="28"/>
          <w:szCs w:val="28"/>
          <w:highlight w:val="none"/>
          <w:u w:val="none"/>
          <w:lang w:val="en-US" w:eastAsia="zh-CN"/>
          <w14:textFill>
            <w14:solidFill>
              <w14:schemeClr w14:val="tx1"/>
            </w14:solidFill>
          </w14:textFill>
        </w:rPr>
        <w:t>838714476</w:t>
      </w:r>
      <w:r>
        <w:rPr>
          <w:rStyle w:val="74"/>
          <w:rFonts w:hint="eastAsia" w:ascii="仿宋" w:hAnsi="仿宋" w:eastAsia="仿宋"/>
          <w:color w:val="000000" w:themeColor="text1"/>
          <w:sz w:val="28"/>
          <w:szCs w:val="28"/>
          <w:highlight w:val="none"/>
          <w:u w:val="none"/>
          <w14:textFill>
            <w14:solidFill>
              <w14:schemeClr w14:val="tx1"/>
            </w14:solidFill>
          </w14:textFill>
        </w:rPr>
        <w:t>@qq.com（报名截止后发送，报名无效。）</w:t>
      </w:r>
      <w:r>
        <w:rPr>
          <w:rFonts w:hint="eastAsia" w:ascii="仿宋" w:hAnsi="仿宋" w:eastAsia="仿宋"/>
          <w:color w:val="000000" w:themeColor="text1"/>
          <w:sz w:val="28"/>
          <w:szCs w:val="28"/>
          <w:highlight w:val="none"/>
          <w:u w:val="none"/>
          <w14:textFill>
            <w14:solidFill>
              <w14:schemeClr w14:val="tx1"/>
            </w14:solidFill>
          </w14:textFill>
        </w:rPr>
        <w:fldChar w:fldCharType="end"/>
      </w:r>
    </w:p>
    <w:p w14:paraId="12E064CD">
      <w:pPr>
        <w:spacing w:line="480" w:lineRule="atLeast"/>
        <w:ind w:left="279" w:leftChars="133" w:firstLine="280" w:firstLineChars="100"/>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4.已发确认参与函，而放弃参加比选的参选人，须在比选时间截止日前一天以公司名义向</w:t>
      </w:r>
      <w:r>
        <w:rPr>
          <w:rFonts w:hint="eastAsia" w:ascii="仿宋" w:hAnsi="仿宋" w:eastAsia="仿宋"/>
          <w:color w:val="000000" w:themeColor="text1"/>
          <w:sz w:val="28"/>
          <w:szCs w:val="28"/>
          <w:highlight w:val="none"/>
          <w:lang w:val="en-US" w:eastAsia="zh-CN"/>
          <w14:textFill>
            <w14:solidFill>
              <w14:schemeClr w14:val="tx1"/>
            </w14:solidFill>
          </w14:textFill>
        </w:rPr>
        <w:t>838714476</w:t>
      </w:r>
      <w:r>
        <w:rPr>
          <w:rFonts w:hint="eastAsia" w:ascii="仿宋" w:hAnsi="仿宋" w:eastAsia="仿宋"/>
          <w:color w:val="000000" w:themeColor="text1"/>
          <w:sz w:val="28"/>
          <w:szCs w:val="28"/>
          <w:highlight w:val="none"/>
          <w14:textFill>
            <w14:solidFill>
              <w14:schemeClr w14:val="tx1"/>
            </w14:solidFill>
          </w14:textFill>
        </w:rPr>
        <w:t>@qq.com发送放弃参与函（格式自拟）。否则招标管理人将予拉入集团黑名单处理</w:t>
      </w:r>
      <w:r>
        <w:rPr>
          <w:rFonts w:hint="eastAsia" w:ascii="仿宋" w:hAnsi="仿宋" w:eastAsia="仿宋"/>
          <w:color w:val="000000" w:themeColor="text1"/>
          <w:sz w:val="28"/>
          <w:szCs w:val="28"/>
          <w:highlight w:val="none"/>
          <w:lang w:eastAsia="zh-CN"/>
          <w14:textFill>
            <w14:solidFill>
              <w14:schemeClr w14:val="tx1"/>
            </w14:solidFill>
          </w14:textFill>
        </w:rPr>
        <w:t>。</w:t>
      </w:r>
    </w:p>
    <w:p w14:paraId="4BB1A3BD">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四、比选时间及地点：</w:t>
      </w:r>
    </w:p>
    <w:p w14:paraId="695DBCB9">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时间：202</w:t>
      </w:r>
      <w:r>
        <w:rPr>
          <w:rFonts w:hint="eastAsia" w:ascii="仿宋" w:hAnsi="仿宋" w:eastAsia="仿宋"/>
          <w:color w:val="000000" w:themeColor="text1"/>
          <w:sz w:val="28"/>
          <w:szCs w:val="28"/>
          <w:highlight w:val="none"/>
          <w:lang w:val="en-US" w:eastAsia="zh-CN"/>
          <w14:textFill>
            <w14:solidFill>
              <w14:schemeClr w14:val="tx1"/>
            </w14:solidFill>
          </w14:textFill>
        </w:rPr>
        <w:t>5</w:t>
      </w:r>
      <w:r>
        <w:rPr>
          <w:rFonts w:hint="eastAsia" w:ascii="仿宋" w:hAnsi="仿宋" w:eastAsia="仿宋"/>
          <w:color w:val="000000" w:themeColor="text1"/>
          <w:sz w:val="28"/>
          <w:szCs w:val="28"/>
          <w:highlight w:val="none"/>
          <w14:textFill>
            <w14:solidFill>
              <w14:schemeClr w14:val="tx1"/>
            </w14:solidFill>
          </w14:textFill>
        </w:rPr>
        <w:t>年</w:t>
      </w:r>
      <w:r>
        <w:rPr>
          <w:rFonts w:hint="eastAsia" w:ascii="仿宋" w:hAnsi="仿宋" w:eastAsia="仿宋"/>
          <w:color w:val="000000" w:themeColor="text1"/>
          <w:sz w:val="28"/>
          <w:szCs w:val="28"/>
          <w:highlight w:val="none"/>
          <w:lang w:val="en-US" w:eastAsia="zh-CN"/>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26</w:t>
      </w:r>
      <w:r>
        <w:rPr>
          <w:rFonts w:hint="eastAsia" w:ascii="仿宋" w:hAnsi="仿宋" w:eastAsia="仿宋"/>
          <w:color w:val="000000" w:themeColor="text1"/>
          <w:sz w:val="28"/>
          <w:szCs w:val="28"/>
          <w:highlight w:val="none"/>
          <w14:textFill>
            <w14:solidFill>
              <w14:schemeClr w14:val="tx1"/>
            </w14:solidFill>
          </w14:textFill>
        </w:rPr>
        <w:t>日09时30分</w:t>
      </w:r>
    </w:p>
    <w:p w14:paraId="579D9B9A">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地点：安庆市大观区宜园路16号安庆交控集团</w:t>
      </w:r>
    </w:p>
    <w:p w14:paraId="5AEEBCED">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五、其他补充事宜：</w:t>
      </w:r>
    </w:p>
    <w:p w14:paraId="03B43284">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1.参选人的联系人电话(手机)、电子邮箱等通讯方式在比选过程中必须保持畅通，否则因上述原因造成的后果，责任自负。</w:t>
      </w:r>
    </w:p>
    <w:p w14:paraId="10BEB3DC">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2.本项目比选实行纸质参选，比选活动线下完成。比选时参选人需要按时到达比选现场进行签到，因参选人未按时</w:t>
      </w:r>
      <w:r>
        <w:rPr>
          <w:rFonts w:hint="eastAsia" w:ascii="仿宋" w:hAnsi="仿宋" w:eastAsia="仿宋"/>
          <w:color w:val="000000" w:themeColor="text1"/>
          <w:sz w:val="28"/>
          <w:szCs w:val="28"/>
          <w:highlight w:val="none"/>
          <w:lang w:eastAsia="zh-CN"/>
          <w14:textFill>
            <w14:solidFill>
              <w14:schemeClr w14:val="tx1"/>
            </w14:solidFill>
          </w14:textFill>
        </w:rPr>
        <w:t>到达</w:t>
      </w:r>
      <w:r>
        <w:rPr>
          <w:rFonts w:hint="eastAsia" w:ascii="仿宋" w:hAnsi="仿宋" w:eastAsia="仿宋"/>
          <w:color w:val="000000" w:themeColor="text1"/>
          <w:sz w:val="28"/>
          <w:szCs w:val="28"/>
          <w:highlight w:val="none"/>
          <w14:textFill>
            <w14:solidFill>
              <w14:schemeClr w14:val="tx1"/>
            </w14:solidFill>
          </w14:textFill>
        </w:rPr>
        <w:t>比选现场，则视为主动放弃，对比选造成的不利后果由其自行承担。</w:t>
      </w:r>
    </w:p>
    <w:p w14:paraId="78BEFBE4">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3.成交人应在采购人要求的时间内与采购人签订合同。</w:t>
      </w:r>
    </w:p>
    <w:p w14:paraId="0DF4A75F">
      <w:pPr>
        <w:spacing w:line="480" w:lineRule="atLeast"/>
        <w:ind w:firstLine="560" w:firstLineChars="200"/>
        <w:rPr>
          <w:rFonts w:hint="eastAsia"/>
        </w:rPr>
      </w:pPr>
      <w:r>
        <w:rPr>
          <w:rFonts w:hint="eastAsia" w:ascii="仿宋" w:hAnsi="仿宋" w:eastAsia="仿宋" w:cs="Times New Roman"/>
          <w:color w:val="000000" w:themeColor="text1"/>
          <w:sz w:val="28"/>
          <w:szCs w:val="28"/>
          <w:highlight w:val="none"/>
          <w:lang w:eastAsia="zh-CN"/>
          <w14:textFill>
            <w14:solidFill>
              <w14:schemeClr w14:val="tx1"/>
            </w14:solidFill>
          </w14:textFill>
        </w:rPr>
        <w:t>（</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若项目有业绩要求的，</w:t>
      </w:r>
      <w:r>
        <w:rPr>
          <w:rFonts w:hint="eastAsia" w:ascii="仿宋" w:hAnsi="仿宋" w:eastAsia="仿宋" w:cs="Times New Roman"/>
          <w:color w:val="000000" w:themeColor="text1"/>
          <w:sz w:val="28"/>
          <w:szCs w:val="28"/>
          <w:highlight w:val="none"/>
          <w14:textFill>
            <w14:solidFill>
              <w14:schemeClr w14:val="tx1"/>
            </w14:solidFill>
          </w14:textFill>
        </w:rPr>
        <w:t>中标人签合同需提供投标时的业绩原件给</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采购</w:t>
      </w:r>
      <w:r>
        <w:rPr>
          <w:rFonts w:hint="eastAsia" w:ascii="仿宋" w:hAnsi="仿宋" w:eastAsia="仿宋" w:cs="Times New Roman"/>
          <w:color w:val="000000" w:themeColor="text1"/>
          <w:sz w:val="28"/>
          <w:szCs w:val="28"/>
          <w:highlight w:val="none"/>
          <w14:textFill>
            <w14:solidFill>
              <w14:schemeClr w14:val="tx1"/>
            </w14:solidFill>
          </w14:textFill>
        </w:rPr>
        <w:t>人核查，核查发现存在虚假业绩或不符合</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比选</w:t>
      </w:r>
      <w:r>
        <w:rPr>
          <w:rFonts w:hint="eastAsia" w:ascii="仿宋" w:hAnsi="仿宋" w:eastAsia="仿宋" w:cs="Times New Roman"/>
          <w:color w:val="000000" w:themeColor="text1"/>
          <w:sz w:val="28"/>
          <w:szCs w:val="28"/>
          <w:highlight w:val="none"/>
          <w14:textFill>
            <w14:solidFill>
              <w14:schemeClr w14:val="tx1"/>
            </w14:solidFill>
          </w14:textFill>
        </w:rPr>
        <w:t>文件要求，</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采购</w:t>
      </w:r>
      <w:r>
        <w:rPr>
          <w:rFonts w:hint="eastAsia" w:ascii="仿宋" w:hAnsi="仿宋" w:eastAsia="仿宋" w:cs="Times New Roman"/>
          <w:color w:val="000000" w:themeColor="text1"/>
          <w:sz w:val="28"/>
          <w:szCs w:val="28"/>
          <w:highlight w:val="none"/>
          <w14:textFill>
            <w14:solidFill>
              <w14:schemeClr w14:val="tx1"/>
            </w14:solidFill>
          </w14:textFill>
        </w:rPr>
        <w:t>人有权取消中标资格，</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采购</w:t>
      </w:r>
      <w:r>
        <w:rPr>
          <w:rFonts w:hint="eastAsia" w:ascii="仿宋" w:hAnsi="仿宋" w:eastAsia="仿宋" w:cs="Times New Roman"/>
          <w:color w:val="000000" w:themeColor="text1"/>
          <w:sz w:val="28"/>
          <w:szCs w:val="28"/>
          <w:highlight w:val="none"/>
          <w14:textFill>
            <w14:solidFill>
              <w14:schemeClr w14:val="tx1"/>
            </w14:solidFill>
          </w14:textFill>
        </w:rPr>
        <w:t>人可以按照评标委员会提出的中标候选人名单</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顺序</w:t>
      </w:r>
      <w:r>
        <w:rPr>
          <w:rFonts w:hint="eastAsia" w:ascii="仿宋" w:hAnsi="仿宋" w:eastAsia="仿宋" w:cs="Times New Roman"/>
          <w:color w:val="000000" w:themeColor="text1"/>
          <w:sz w:val="28"/>
          <w:szCs w:val="28"/>
          <w:highlight w:val="none"/>
          <w14:textFill>
            <w14:solidFill>
              <w14:schemeClr w14:val="tx1"/>
            </w14:solidFill>
          </w14:textFill>
        </w:rPr>
        <w:t>依次确定其他中标候选人为中标人，或重新</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比选</w:t>
      </w:r>
      <w:r>
        <w:rPr>
          <w:rFonts w:hint="eastAsia" w:ascii="仿宋" w:hAnsi="仿宋" w:eastAsia="仿宋" w:cs="Times New Roman"/>
          <w:color w:val="000000" w:themeColor="text1"/>
          <w:sz w:val="28"/>
          <w:szCs w:val="28"/>
          <w:highlight w:val="none"/>
          <w14:textFill>
            <w14:solidFill>
              <w14:schemeClr w14:val="tx1"/>
            </w14:solidFill>
          </w14:textFill>
        </w:rPr>
        <w:t>。</w:t>
      </w:r>
      <w:r>
        <w:rPr>
          <w:rFonts w:hint="eastAsia" w:ascii="仿宋" w:hAnsi="仿宋" w:eastAsia="仿宋" w:cs="Times New Roman"/>
          <w:color w:val="000000" w:themeColor="text1"/>
          <w:sz w:val="28"/>
          <w:szCs w:val="28"/>
          <w:highlight w:val="none"/>
          <w:lang w:eastAsia="zh-CN"/>
          <w14:textFill>
            <w14:solidFill>
              <w14:schemeClr w14:val="tx1"/>
            </w14:solidFill>
          </w14:textFill>
        </w:rPr>
        <w:t>）</w:t>
      </w:r>
    </w:p>
    <w:p w14:paraId="1683BA7C">
      <w:pPr>
        <w:spacing w:line="480" w:lineRule="atLeast"/>
        <w:ind w:firstLine="560" w:firstLineChars="200"/>
        <w:rPr>
          <w:rFonts w:ascii="黑体" w:hAnsi="黑体" w:eastAsia="黑体" w:cs="宋体"/>
          <w:bCs/>
          <w:color w:val="000000" w:themeColor="text1"/>
          <w:sz w:val="28"/>
          <w:szCs w:val="28"/>
          <w:highlight w:val="none"/>
          <w14:textFill>
            <w14:solidFill>
              <w14:schemeClr w14:val="tx1"/>
            </w14:solidFill>
          </w14:textFill>
        </w:rPr>
      </w:pPr>
      <w:bookmarkStart w:id="8" w:name="_Toc35393636"/>
      <w:bookmarkStart w:id="9" w:name="_Toc35393805"/>
      <w:bookmarkStart w:id="10" w:name="_Toc28359095"/>
      <w:bookmarkStart w:id="11" w:name="_Toc28359018"/>
      <w:r>
        <w:rPr>
          <w:rFonts w:hint="eastAsia" w:ascii="黑体" w:hAnsi="黑体" w:eastAsia="黑体" w:cs="宋体"/>
          <w:bCs/>
          <w:color w:val="000000" w:themeColor="text1"/>
          <w:sz w:val="28"/>
          <w:szCs w:val="28"/>
          <w:highlight w:val="none"/>
          <w:lang w:val="en-US" w:eastAsia="zh-CN"/>
          <w14:textFill>
            <w14:solidFill>
              <w14:schemeClr w14:val="tx1"/>
            </w14:solidFill>
          </w14:textFill>
        </w:rPr>
        <w:t>六</w:t>
      </w:r>
      <w:r>
        <w:rPr>
          <w:rFonts w:hint="eastAsia" w:ascii="黑体" w:hAnsi="黑体" w:eastAsia="黑体" w:cs="宋体"/>
          <w:bCs/>
          <w:color w:val="000000" w:themeColor="text1"/>
          <w:sz w:val="28"/>
          <w:szCs w:val="28"/>
          <w:highlight w:val="none"/>
          <w14:textFill>
            <w14:solidFill>
              <w14:schemeClr w14:val="tx1"/>
            </w14:solidFill>
          </w14:textFill>
        </w:rPr>
        <w:t>、凡对本次比选提出询问，请按以下方式联系</w:t>
      </w:r>
      <w:bookmarkEnd w:id="8"/>
      <w:bookmarkEnd w:id="9"/>
      <w:bookmarkEnd w:id="10"/>
      <w:bookmarkEnd w:id="11"/>
    </w:p>
    <w:p w14:paraId="4D0863E2">
      <w:pPr>
        <w:spacing w:line="480" w:lineRule="atLeast"/>
        <w:ind w:firstLine="560" w:firstLineChars="200"/>
        <w:rPr>
          <w:rFonts w:ascii="仿宋" w:hAnsi="仿宋" w:eastAsia="仿宋"/>
          <w:color w:val="000000" w:themeColor="text1"/>
          <w:sz w:val="28"/>
          <w:szCs w:val="28"/>
          <w:highlight w:val="none"/>
          <w14:textFill>
            <w14:solidFill>
              <w14:schemeClr w14:val="tx1"/>
            </w14:solidFill>
          </w14:textFill>
        </w:rPr>
      </w:pPr>
      <w:bookmarkStart w:id="12" w:name="_Toc28359019"/>
      <w:bookmarkStart w:id="13" w:name="_Toc35393806"/>
      <w:bookmarkStart w:id="14" w:name="_Toc35393637"/>
      <w:bookmarkStart w:id="15" w:name="_Toc28359096"/>
      <w:r>
        <w:rPr>
          <w:rFonts w:hint="eastAsia" w:ascii="仿宋" w:hAnsi="仿宋" w:eastAsia="仿宋"/>
          <w:color w:val="000000" w:themeColor="text1"/>
          <w:sz w:val="28"/>
          <w:szCs w:val="28"/>
          <w:highlight w:val="none"/>
          <w14:textFill>
            <w14:solidFill>
              <w14:schemeClr w14:val="tx1"/>
            </w14:solidFill>
          </w14:textFill>
        </w:rPr>
        <w:t>1.采购人信息</w:t>
      </w:r>
      <w:bookmarkEnd w:id="12"/>
      <w:bookmarkEnd w:id="13"/>
      <w:bookmarkEnd w:id="14"/>
      <w:bookmarkEnd w:id="15"/>
    </w:p>
    <w:p w14:paraId="441118F0">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名    称：安徽路达公路工程有限责任公司交通工程大观区分公司</w:t>
      </w:r>
    </w:p>
    <w:p w14:paraId="585871FF">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地    址：安徽省安庆市大观区十里乡茅清路82-2号</w:t>
      </w:r>
    </w:p>
    <w:p w14:paraId="5B397D91">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 系 人：詹跃鹏</w:t>
      </w:r>
    </w:p>
    <w:p w14:paraId="7639434C">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联系方式：13966995136</w:t>
      </w:r>
    </w:p>
    <w:p w14:paraId="30249B1B">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2.采购管理机构信息</w:t>
      </w:r>
    </w:p>
    <w:p w14:paraId="4EBF914E">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名    称：安庆市交通控股集团有限公司集采中心</w:t>
      </w:r>
    </w:p>
    <w:p w14:paraId="4844902A">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地    址：安庆市大观区宜园路16号2号楼一层</w:t>
      </w:r>
    </w:p>
    <w:p w14:paraId="42D5E053">
      <w:pPr>
        <w:ind w:firstLine="560" w:firstLineChars="200"/>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联系人：谭女士</w:t>
      </w:r>
    </w:p>
    <w:p w14:paraId="08A32E2F">
      <w:pPr>
        <w:ind w:firstLine="560" w:firstLineChars="200"/>
        <w:rPr>
          <w:rFonts w:hint="default"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联系方式：0556-5579928</w:t>
      </w:r>
    </w:p>
    <w:p w14:paraId="12A37508">
      <w:pPr>
        <w:ind w:firstLine="562" w:firstLineChars="200"/>
        <w:rPr>
          <w:rFonts w:hint="eastAsia" w:ascii="仿宋" w:hAnsi="仿宋" w:eastAsia="仿宋" w:cs="Times New Roman"/>
          <w:b w:val="0"/>
          <w:bCs w:val="0"/>
          <w:sz w:val="32"/>
          <w:szCs w:val="32"/>
          <w:highlight w:val="none"/>
          <w:u w:val="none"/>
          <w:lang w:val="en-US" w:eastAsia="zh-CN"/>
        </w:rPr>
      </w:pPr>
      <w:r>
        <w:rPr>
          <w:rFonts w:ascii="宋体" w:hAnsi="宋体" w:cs="宋体"/>
          <w:b/>
          <w:bCs/>
          <w:color w:val="000000" w:themeColor="text1"/>
          <w:sz w:val="28"/>
          <w:szCs w:val="28"/>
          <w:highlight w:val="none"/>
          <w14:textFill>
            <w14:solidFill>
              <w14:schemeClr w14:val="tx1"/>
            </w14:solidFill>
          </w14:textFill>
        </w:rPr>
        <w:br w:type="page"/>
      </w:r>
    </w:p>
    <w:p w14:paraId="504F4884">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b w:val="0"/>
          <w:bCs w:val="0"/>
          <w:sz w:val="32"/>
          <w:szCs w:val="32"/>
          <w:highlight w:val="none"/>
          <w:u w:val="none"/>
          <w:lang w:val="en-US" w:eastAsia="zh-CN"/>
        </w:rPr>
      </w:pPr>
    </w:p>
    <w:p w14:paraId="18D40546">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sz w:val="28"/>
          <w:szCs w:val="28"/>
          <w:highlight w:val="none"/>
          <w:u w:val="none"/>
        </w:rPr>
      </w:pPr>
      <w:r>
        <w:rPr>
          <w:rFonts w:hint="eastAsia" w:ascii="仿宋" w:hAnsi="仿宋" w:eastAsia="仿宋" w:cs="Times New Roman"/>
          <w:b w:val="0"/>
          <w:bCs w:val="0"/>
          <w:sz w:val="32"/>
          <w:szCs w:val="32"/>
          <w:highlight w:val="none"/>
          <w:u w:val="none"/>
          <w:lang w:val="en-US" w:eastAsia="zh-CN"/>
        </w:rPr>
        <w:t>附：</w:t>
      </w:r>
    </w:p>
    <w:p w14:paraId="7A7526A0">
      <w:pPr>
        <w:keepNext/>
        <w:keepLines/>
        <w:widowControl w:val="0"/>
        <w:spacing w:before="340" w:after="330" w:line="578" w:lineRule="auto"/>
        <w:jc w:val="center"/>
        <w:outlineLvl w:val="0"/>
        <w:rPr>
          <w:rFonts w:hint="eastAsia" w:ascii="宋体" w:hAnsi="宋体" w:eastAsia="宋体" w:cs="宋体"/>
          <w:b/>
          <w:bCs/>
          <w:color w:val="auto"/>
          <w:kern w:val="44"/>
          <w:sz w:val="44"/>
          <w:szCs w:val="44"/>
          <w:highlight w:val="none"/>
          <w:lang w:val="en-US" w:eastAsia="zh-CN" w:bidi="ar-SA"/>
        </w:rPr>
      </w:pPr>
      <w:r>
        <w:rPr>
          <w:rFonts w:hint="eastAsia" w:ascii="宋体" w:hAnsi="宋体" w:eastAsia="宋体" w:cs="宋体"/>
          <w:b/>
          <w:bCs/>
          <w:color w:val="auto"/>
          <w:kern w:val="44"/>
          <w:sz w:val="44"/>
          <w:szCs w:val="44"/>
          <w:highlight w:val="none"/>
          <w:lang w:val="en-US" w:eastAsia="zh-CN" w:bidi="ar-SA"/>
        </w:rPr>
        <w:t>确定参与比选的函</w:t>
      </w:r>
    </w:p>
    <w:p w14:paraId="697C297F">
      <w:pPr>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安庆市交通控股集团有限公司集采中心：</w:t>
      </w:r>
    </w:p>
    <w:p w14:paraId="58E287A1">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我单位确定参与</w:t>
      </w:r>
      <w:r>
        <w:rPr>
          <w:rFonts w:hint="eastAsia" w:ascii="仿宋" w:hAnsi="仿宋" w:eastAsia="仿宋" w:cs="仿宋"/>
          <w:b w:val="0"/>
          <w:bCs w:val="0"/>
          <w:color w:val="auto"/>
          <w:sz w:val="32"/>
          <w:szCs w:val="32"/>
          <w:highlight w:val="none"/>
          <w:u w:val="single"/>
          <w:lang w:val="en-US" w:eastAsia="zh-CN"/>
        </w:rPr>
        <w:t>G206轮渡大桥左桥金属梁柱式护栏采购</w:t>
      </w:r>
      <w:r>
        <w:rPr>
          <w:rFonts w:hint="eastAsia" w:ascii="仿宋" w:hAnsi="仿宋" w:eastAsia="仿宋" w:cs="仿宋"/>
          <w:b w:val="0"/>
          <w:bCs w:val="0"/>
          <w:color w:val="auto"/>
          <w:sz w:val="32"/>
          <w:szCs w:val="32"/>
          <w:highlight w:val="none"/>
          <w:u w:val="none"/>
          <w:lang w:val="en-US" w:eastAsia="zh-CN"/>
        </w:rPr>
        <w:t>项目，并承诺按比选文件的要求，按时参与比选开标。</w:t>
      </w:r>
    </w:p>
    <w:p w14:paraId="5B47D4D9">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联系人：</w:t>
      </w:r>
    </w:p>
    <w:p w14:paraId="0C595DF5">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联系电话：</w:t>
      </w:r>
    </w:p>
    <w:p w14:paraId="065DE2E3">
      <w:pPr>
        <w:ind w:firstLine="640"/>
        <w:jc w:val="both"/>
        <w:rPr>
          <w:rFonts w:hint="eastAsia" w:ascii="仿宋" w:hAnsi="仿宋" w:eastAsia="仿宋" w:cs="仿宋"/>
          <w:b w:val="0"/>
          <w:bCs w:val="0"/>
          <w:color w:val="auto"/>
          <w:sz w:val="32"/>
          <w:szCs w:val="32"/>
          <w:highlight w:val="none"/>
          <w:u w:val="none"/>
          <w:lang w:val="en-US" w:eastAsia="zh-CN"/>
        </w:rPr>
      </w:pPr>
    </w:p>
    <w:p w14:paraId="6B946645">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                                  单位名称（盖章）</w:t>
      </w:r>
    </w:p>
    <w:p w14:paraId="58C5952D">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                                   年   月   日</w:t>
      </w:r>
    </w:p>
    <w:p w14:paraId="05B2E668">
      <w:pPr>
        <w:rPr>
          <w:rFonts w:ascii="宋体" w:hAnsi="宋体" w:cs="宋体"/>
          <w:b/>
          <w:bCs/>
          <w:color w:val="000000" w:themeColor="text1"/>
          <w:sz w:val="28"/>
          <w:szCs w:val="28"/>
          <w:highlight w:val="none"/>
          <w14:textFill>
            <w14:solidFill>
              <w14:schemeClr w14:val="tx1"/>
            </w14:solidFill>
          </w14:textFill>
        </w:rPr>
      </w:pPr>
      <w:r>
        <w:rPr>
          <w:rFonts w:ascii="宋体" w:hAnsi="宋体" w:cs="宋体"/>
          <w:b/>
          <w:bCs/>
          <w:color w:val="000000" w:themeColor="text1"/>
          <w:sz w:val="28"/>
          <w:szCs w:val="28"/>
          <w:highlight w:val="none"/>
          <w14:textFill>
            <w14:solidFill>
              <w14:schemeClr w14:val="tx1"/>
            </w14:solidFill>
          </w14:textFill>
        </w:rPr>
        <w:br w:type="page"/>
      </w:r>
    </w:p>
    <w:p w14:paraId="0D1708F0">
      <w:pPr>
        <w:pStyle w:val="2"/>
        <w:spacing w:before="62" w:beforeLines="20" w:after="62" w:afterLines="20" w:line="480" w:lineRule="exact"/>
        <w:ind w:firstLine="0" w:firstLineChars="0"/>
        <w:jc w:val="center"/>
        <w:rPr>
          <w:rFonts w:ascii="Arial" w:hAnsi="Arial"/>
          <w:color w:val="000000" w:themeColor="text1"/>
          <w:kern w:val="2"/>
          <w:sz w:val="32"/>
          <w:szCs w:val="32"/>
          <w:highlight w:val="none"/>
          <w14:textFill>
            <w14:solidFill>
              <w14:schemeClr w14:val="tx1"/>
            </w14:solidFill>
          </w14:textFill>
        </w:rPr>
      </w:pPr>
      <w:bookmarkStart w:id="16" w:name="_Toc26069"/>
      <w:bookmarkStart w:id="17" w:name="_Toc54941329"/>
      <w:bookmarkStart w:id="18" w:name="_Toc11223"/>
      <w:r>
        <w:rPr>
          <w:rFonts w:hint="eastAsia" w:ascii="Arial" w:hAnsi="Arial"/>
          <w:color w:val="000000" w:themeColor="text1"/>
          <w:kern w:val="2"/>
          <w:sz w:val="32"/>
          <w:szCs w:val="32"/>
          <w:highlight w:val="none"/>
          <w14:textFill>
            <w14:solidFill>
              <w14:schemeClr w14:val="tx1"/>
            </w14:solidFill>
          </w14:textFill>
        </w:rPr>
        <w:t>第二章  比选须知</w:t>
      </w:r>
      <w:bookmarkEnd w:id="3"/>
      <w:bookmarkEnd w:id="16"/>
      <w:bookmarkEnd w:id="17"/>
      <w:bookmarkEnd w:id="18"/>
    </w:p>
    <w:p w14:paraId="24EED104">
      <w:pPr>
        <w:pStyle w:val="3"/>
        <w:rPr>
          <w:rFonts w:cs="Tahoma"/>
          <w:bCs/>
          <w:color w:val="000000" w:themeColor="text1"/>
          <w:kern w:val="0"/>
          <w:sz w:val="32"/>
          <w:szCs w:val="32"/>
          <w:highlight w:val="none"/>
          <w14:textFill>
            <w14:solidFill>
              <w14:schemeClr w14:val="tx1"/>
            </w14:solidFill>
          </w14:textFill>
        </w:rPr>
      </w:pPr>
      <w:bookmarkStart w:id="19" w:name="_Toc54941330"/>
      <w:bookmarkStart w:id="20" w:name="_Toc17862"/>
      <w:bookmarkStart w:id="21" w:name="_Toc439316871"/>
      <w:r>
        <w:rPr>
          <w:rFonts w:hint="eastAsia" w:cs="Tahoma"/>
          <w:bCs/>
          <w:color w:val="000000" w:themeColor="text1"/>
          <w:kern w:val="0"/>
          <w:sz w:val="32"/>
          <w:szCs w:val="32"/>
          <w:highlight w:val="none"/>
          <w14:textFill>
            <w14:solidFill>
              <w14:schemeClr w14:val="tx1"/>
            </w14:solidFill>
          </w14:textFill>
        </w:rPr>
        <w:t>第一节 参选人须知前附表</w:t>
      </w:r>
      <w:bookmarkEnd w:id="19"/>
      <w:bookmarkEnd w:id="20"/>
      <w:bookmarkEnd w:id="21"/>
    </w:p>
    <w:tbl>
      <w:tblPr>
        <w:tblStyle w:val="61"/>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9"/>
        <w:gridCol w:w="2125"/>
        <w:gridCol w:w="6356"/>
      </w:tblGrid>
      <w:tr w14:paraId="241C9A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27A27CB5">
            <w:pPr>
              <w:keepNext w:val="0"/>
              <w:keepLines w:val="0"/>
              <w:pageBreakBefore w:val="0"/>
              <w:kinsoku/>
              <w:wordWrap/>
              <w:overflowPunct/>
              <w:topLinePunct w:val="0"/>
              <w:bidi w:val="0"/>
              <w:spacing w:line="420" w:lineRule="exact"/>
              <w:ind w:right="-358"/>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2125" w:type="dxa"/>
            <w:tcBorders>
              <w:top w:val="single" w:color="auto" w:sz="4" w:space="0"/>
              <w:left w:val="single" w:color="auto" w:sz="4" w:space="0"/>
              <w:bottom w:val="single" w:color="auto" w:sz="4" w:space="0"/>
              <w:right w:val="single" w:color="auto" w:sz="4" w:space="0"/>
            </w:tcBorders>
          </w:tcPr>
          <w:p w14:paraId="053DC902">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内容</w:t>
            </w:r>
          </w:p>
        </w:tc>
        <w:tc>
          <w:tcPr>
            <w:tcW w:w="6356" w:type="dxa"/>
            <w:tcBorders>
              <w:top w:val="single" w:color="auto" w:sz="4" w:space="0"/>
              <w:left w:val="single" w:color="auto" w:sz="4" w:space="0"/>
              <w:bottom w:val="single" w:color="auto" w:sz="4" w:space="0"/>
            </w:tcBorders>
            <w:vAlign w:val="center"/>
          </w:tcPr>
          <w:p w14:paraId="57DAFBD3">
            <w:pPr>
              <w:keepNext w:val="0"/>
              <w:keepLines w:val="0"/>
              <w:pageBreakBefore w:val="0"/>
              <w:tabs>
                <w:tab w:val="left" w:pos="1180"/>
              </w:tabs>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说明与要求</w:t>
            </w:r>
          </w:p>
        </w:tc>
      </w:tr>
      <w:tr w14:paraId="4510E0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19" w:type="dxa"/>
            <w:tcBorders>
              <w:top w:val="single" w:color="auto" w:sz="4" w:space="0"/>
              <w:bottom w:val="single" w:color="auto" w:sz="4" w:space="0"/>
              <w:right w:val="single" w:color="auto" w:sz="4" w:space="0"/>
            </w:tcBorders>
            <w:vAlign w:val="center"/>
          </w:tcPr>
          <w:p w14:paraId="36436EEA">
            <w:pPr>
              <w:keepNext w:val="0"/>
              <w:keepLines w:val="0"/>
              <w:pageBreakBefore w:val="0"/>
              <w:kinsoku/>
              <w:wordWrap/>
              <w:overflowPunct/>
              <w:topLinePunct w:val="0"/>
              <w:bidi w:val="0"/>
              <w:spacing w:line="420" w:lineRule="exact"/>
              <w:jc w:val="center"/>
              <w:textAlignment w:val="auto"/>
              <w:rPr>
                <w:rFonts w:hint="eastAsia" w:asci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w:t>
            </w:r>
          </w:p>
        </w:tc>
        <w:tc>
          <w:tcPr>
            <w:tcW w:w="2125" w:type="dxa"/>
            <w:tcBorders>
              <w:top w:val="single" w:color="auto" w:sz="4" w:space="0"/>
              <w:left w:val="single" w:color="auto" w:sz="4" w:space="0"/>
              <w:bottom w:val="single" w:color="auto" w:sz="4" w:space="0"/>
              <w:right w:val="single" w:color="auto" w:sz="4" w:space="0"/>
            </w:tcBorders>
            <w:vAlign w:val="center"/>
          </w:tcPr>
          <w:p w14:paraId="109A9B06">
            <w:pPr>
              <w:keepNext w:val="0"/>
              <w:keepLines w:val="0"/>
              <w:pageBreakBefore w:val="0"/>
              <w:kinsoku/>
              <w:wordWrap/>
              <w:overflowPunct/>
              <w:topLinePunct w:val="0"/>
              <w:bidi w:val="0"/>
              <w:spacing w:line="420" w:lineRule="exact"/>
              <w:jc w:val="center"/>
              <w:textAlignment w:val="auto"/>
              <w:rPr>
                <w:rFonts w:ascii="宋体"/>
                <w:b w:val="0"/>
                <w:bCs w:val="0"/>
                <w:color w:val="000000" w:themeColor="text1"/>
                <w:sz w:val="21"/>
                <w:szCs w:val="21"/>
                <w:highlight w:val="none"/>
                <w14:textFill>
                  <w14:solidFill>
                    <w14:schemeClr w14:val="tx1"/>
                  </w14:solidFill>
                </w14:textFill>
              </w:rPr>
            </w:pPr>
            <w:r>
              <w:rPr>
                <w:rFonts w:hint="eastAsia" w:ascii="宋体" w:hAnsi="宋体"/>
                <w:b w:val="0"/>
                <w:bCs w:val="0"/>
                <w:color w:val="000000" w:themeColor="text1"/>
                <w:sz w:val="21"/>
                <w:szCs w:val="21"/>
                <w:highlight w:val="none"/>
                <w14:textFill>
                  <w14:solidFill>
                    <w14:schemeClr w14:val="tx1"/>
                  </w14:solidFill>
                </w14:textFill>
              </w:rPr>
              <w:t>项目名称</w:t>
            </w:r>
          </w:p>
        </w:tc>
        <w:tc>
          <w:tcPr>
            <w:tcW w:w="6356" w:type="dxa"/>
            <w:tcBorders>
              <w:top w:val="single" w:color="auto" w:sz="4" w:space="0"/>
              <w:left w:val="single" w:color="auto" w:sz="4" w:space="0"/>
              <w:bottom w:val="single" w:color="auto" w:sz="4" w:space="0"/>
            </w:tcBorders>
            <w:vAlign w:val="center"/>
          </w:tcPr>
          <w:p w14:paraId="517BEF43">
            <w:pPr>
              <w:rPr>
                <w:rFonts w:hint="default" w:eastAsia="宋体"/>
                <w:b w:val="0"/>
                <w:bCs w:val="0"/>
                <w:color w:val="000000" w:themeColor="text1"/>
                <w:sz w:val="21"/>
                <w:szCs w:val="21"/>
                <w:highlight w:val="none"/>
                <w:lang w:val="en-US" w:eastAsia="zh-CN"/>
                <w14:textFill>
                  <w14:solidFill>
                    <w14:schemeClr w14:val="tx1"/>
                  </w14:solidFill>
                </w14:textFill>
              </w:rPr>
            </w:pPr>
            <w:r>
              <w:rPr>
                <w:rFonts w:hint="eastAsia" w:cs="Times New Roman"/>
                <w:szCs w:val="21"/>
                <w:highlight w:val="none"/>
                <w:lang w:val="en-US" w:eastAsia="zh-CN"/>
              </w:rPr>
              <w:t>G206轮渡大桥左桥金属梁柱式护栏采购</w:t>
            </w:r>
          </w:p>
        </w:tc>
      </w:tr>
      <w:tr w14:paraId="29C477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19" w:type="dxa"/>
            <w:tcBorders>
              <w:top w:val="single" w:color="auto" w:sz="4" w:space="0"/>
              <w:bottom w:val="single" w:color="auto" w:sz="4" w:space="0"/>
              <w:right w:val="single" w:color="auto" w:sz="4" w:space="0"/>
            </w:tcBorders>
            <w:vAlign w:val="center"/>
          </w:tcPr>
          <w:p w14:paraId="18C40881">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p>
        </w:tc>
        <w:tc>
          <w:tcPr>
            <w:tcW w:w="2125" w:type="dxa"/>
            <w:tcBorders>
              <w:top w:val="single" w:color="auto" w:sz="4" w:space="0"/>
              <w:left w:val="single" w:color="auto" w:sz="4" w:space="0"/>
              <w:bottom w:val="single" w:color="auto" w:sz="4" w:space="0"/>
              <w:right w:val="single" w:color="auto" w:sz="4" w:space="0"/>
            </w:tcBorders>
            <w:vAlign w:val="center"/>
          </w:tcPr>
          <w:p w14:paraId="65B00E56">
            <w:pPr>
              <w:keepNext w:val="0"/>
              <w:keepLines w:val="0"/>
              <w:pageBreakBefore w:val="0"/>
              <w:kinsoku/>
              <w:wordWrap/>
              <w:overflowPunct/>
              <w:topLinePunct w:val="0"/>
              <w:bidi w:val="0"/>
              <w:spacing w:line="420" w:lineRule="exact"/>
              <w:jc w:val="center"/>
              <w:textAlignment w:val="auto"/>
              <w:rPr>
                <w:rFonts w:hint="eastAsia" w:ascii="宋体" w:hAnsi="宋体"/>
                <w:b w:val="0"/>
                <w:bCs w:val="0"/>
                <w:color w:val="000000" w:themeColor="text1"/>
                <w:sz w:val="21"/>
                <w:szCs w:val="21"/>
                <w:highlight w:val="none"/>
                <w14:textFill>
                  <w14:solidFill>
                    <w14:schemeClr w14:val="tx1"/>
                  </w14:solidFill>
                </w14:textFill>
              </w:rPr>
            </w:pPr>
            <w:r>
              <w:rPr>
                <w:rFonts w:hint="eastAsia" w:ascii="宋体" w:hAnsi="宋体" w:eastAsia="宋体" w:cs="Times New Roman"/>
                <w:szCs w:val="21"/>
                <w:highlight w:val="none"/>
              </w:rPr>
              <w:t>项目编号</w:t>
            </w:r>
          </w:p>
        </w:tc>
        <w:tc>
          <w:tcPr>
            <w:tcW w:w="6356" w:type="dxa"/>
            <w:tcBorders>
              <w:top w:val="single" w:color="auto" w:sz="4" w:space="0"/>
              <w:left w:val="single" w:color="auto" w:sz="4" w:space="0"/>
              <w:bottom w:val="single" w:color="auto" w:sz="4" w:space="0"/>
            </w:tcBorders>
            <w:vAlign w:val="center"/>
          </w:tcPr>
          <w:p w14:paraId="2DC56410">
            <w:pPr>
              <w:keepNext w:val="0"/>
              <w:keepLines w:val="0"/>
              <w:pageBreakBefore w:val="0"/>
              <w:widowControl/>
              <w:kinsoku/>
              <w:wordWrap/>
              <w:overflowPunct/>
              <w:topLinePunct w:val="0"/>
              <w:bidi w:val="0"/>
              <w:snapToGrid w:val="0"/>
              <w:spacing w:line="420" w:lineRule="exact"/>
              <w:textAlignment w:val="auto"/>
              <w:rPr>
                <w:rFonts w:hint="default" w:ascii="宋体"/>
                <w:b w:val="0"/>
                <w:bCs w:val="0"/>
                <w:caps/>
                <w:smallCaps w:val="0"/>
                <w:color w:val="000000" w:themeColor="text1"/>
                <w:spacing w:val="0"/>
                <w:sz w:val="21"/>
                <w:szCs w:val="21"/>
                <w:highlight w:val="none"/>
                <w:lang w:val="en-US" w:eastAsia="zh-CN"/>
                <w14:textFill>
                  <w14:solidFill>
                    <w14:schemeClr w14:val="tx1"/>
                  </w14:solidFill>
                </w14:textFill>
              </w:rPr>
            </w:pPr>
            <w:r>
              <w:rPr>
                <w:rFonts w:hint="eastAsia" w:ascii="宋体"/>
                <w:b w:val="0"/>
                <w:bCs w:val="0"/>
                <w:caps/>
                <w:smallCaps w:val="0"/>
                <w:color w:val="000000" w:themeColor="text1"/>
                <w:spacing w:val="0"/>
                <w:sz w:val="21"/>
                <w:szCs w:val="21"/>
                <w:highlight w:val="none"/>
                <w:lang w:val="en-US" w:eastAsia="zh-CN"/>
                <w14:textFill>
                  <w14:solidFill>
                    <w14:schemeClr w14:val="tx1"/>
                  </w14:solidFill>
                </w14:textFill>
              </w:rPr>
              <w:t>AQJK-CG-2025-010</w:t>
            </w:r>
          </w:p>
        </w:tc>
      </w:tr>
      <w:tr w14:paraId="39E4AF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19" w:type="dxa"/>
            <w:tcBorders>
              <w:top w:val="single" w:color="auto" w:sz="4" w:space="0"/>
              <w:bottom w:val="single" w:color="auto" w:sz="4" w:space="0"/>
              <w:right w:val="single" w:color="auto" w:sz="4" w:space="0"/>
            </w:tcBorders>
            <w:vAlign w:val="center"/>
          </w:tcPr>
          <w:p w14:paraId="14AF49CA">
            <w:pPr>
              <w:keepNext w:val="0"/>
              <w:keepLines w:val="0"/>
              <w:pageBreakBefore w:val="0"/>
              <w:kinsoku/>
              <w:wordWrap/>
              <w:overflowPunct/>
              <w:topLinePunct w:val="0"/>
              <w:bidi w:val="0"/>
              <w:spacing w:line="420" w:lineRule="exact"/>
              <w:jc w:val="center"/>
              <w:textAlignment w:val="auto"/>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3</w:t>
            </w:r>
          </w:p>
        </w:tc>
        <w:tc>
          <w:tcPr>
            <w:tcW w:w="2125" w:type="dxa"/>
            <w:tcBorders>
              <w:top w:val="single" w:color="auto" w:sz="4" w:space="0"/>
              <w:left w:val="single" w:color="auto" w:sz="4" w:space="0"/>
              <w:bottom w:val="single" w:color="auto" w:sz="4" w:space="0"/>
              <w:right w:val="single" w:color="auto" w:sz="4" w:space="0"/>
            </w:tcBorders>
            <w:vAlign w:val="center"/>
          </w:tcPr>
          <w:p w14:paraId="1A7C39B1">
            <w:pPr>
              <w:keepNext w:val="0"/>
              <w:keepLines w:val="0"/>
              <w:pageBreakBefore w:val="0"/>
              <w:kinsoku/>
              <w:wordWrap/>
              <w:overflowPunct/>
              <w:topLinePunct w:val="0"/>
              <w:bidi w:val="0"/>
              <w:spacing w:line="420" w:lineRule="exact"/>
              <w:jc w:val="center"/>
              <w:textAlignment w:val="auto"/>
              <w:rPr>
                <w:rFonts w:hint="eastAsia" w:ascii="宋体" w:eastAsia="宋体"/>
                <w:b w:val="0"/>
                <w:bCs w:val="0"/>
                <w:color w:val="000000" w:themeColor="text1"/>
                <w:sz w:val="21"/>
                <w:szCs w:val="21"/>
                <w:highlight w:val="none"/>
                <w:lang w:eastAsia="zh-CN"/>
                <w14:textFill>
                  <w14:solidFill>
                    <w14:schemeClr w14:val="tx1"/>
                  </w14:solidFill>
                </w14:textFill>
              </w:rPr>
            </w:pPr>
            <w:r>
              <w:rPr>
                <w:rFonts w:hint="eastAsia" w:ascii="宋体" w:hAnsi="宋体"/>
                <w:b w:val="0"/>
                <w:bCs w:val="0"/>
                <w:color w:val="000000" w:themeColor="text1"/>
                <w:sz w:val="21"/>
                <w:szCs w:val="21"/>
                <w:highlight w:val="none"/>
                <w:lang w:eastAsia="zh-CN"/>
                <w14:textFill>
                  <w14:solidFill>
                    <w14:schemeClr w14:val="tx1"/>
                  </w14:solidFill>
                </w14:textFill>
              </w:rPr>
              <w:t>采购人</w:t>
            </w:r>
          </w:p>
        </w:tc>
        <w:tc>
          <w:tcPr>
            <w:tcW w:w="6356" w:type="dxa"/>
            <w:tcBorders>
              <w:top w:val="single" w:color="auto" w:sz="4" w:space="0"/>
              <w:left w:val="single" w:color="auto" w:sz="4" w:space="0"/>
              <w:bottom w:val="single" w:color="auto" w:sz="4" w:space="0"/>
            </w:tcBorders>
            <w:vAlign w:val="center"/>
          </w:tcPr>
          <w:p w14:paraId="177194B3">
            <w:pPr>
              <w:keepNext w:val="0"/>
              <w:keepLines w:val="0"/>
              <w:pageBreakBefore w:val="0"/>
              <w:widowControl/>
              <w:kinsoku/>
              <w:wordWrap/>
              <w:overflowPunct/>
              <w:topLinePunct w:val="0"/>
              <w:bidi w:val="0"/>
              <w:snapToGrid w:val="0"/>
              <w:spacing w:line="420" w:lineRule="exact"/>
              <w:textAlignment w:val="auto"/>
              <w:rPr>
                <w:rFonts w:hint="eastAsia" w:eastAsia="宋体"/>
                <w:b w:val="0"/>
                <w:bCs w:val="0"/>
                <w:color w:val="000000" w:themeColor="text1"/>
                <w:sz w:val="21"/>
                <w:szCs w:val="21"/>
                <w:highlight w:val="none"/>
                <w:lang w:eastAsia="zh-CN"/>
                <w14:textFill>
                  <w14:solidFill>
                    <w14:schemeClr w14:val="tx1"/>
                  </w14:solidFill>
                </w14:textFill>
              </w:rPr>
            </w:pPr>
            <w:r>
              <w:rPr>
                <w:rFonts w:hint="eastAsia"/>
                <w:b w:val="0"/>
                <w:bCs w:val="0"/>
                <w:color w:val="000000" w:themeColor="text1"/>
                <w:sz w:val="21"/>
                <w:szCs w:val="21"/>
                <w:highlight w:val="none"/>
                <w:lang w:eastAsia="zh-CN"/>
                <w14:textFill>
                  <w14:solidFill>
                    <w14:schemeClr w14:val="tx1"/>
                  </w14:solidFill>
                </w14:textFill>
              </w:rPr>
              <w:t>安徽路达公路工程有限责任公司交通工程大观区分公司</w:t>
            </w:r>
          </w:p>
        </w:tc>
      </w:tr>
      <w:tr w14:paraId="268A0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22FA3850">
            <w:pPr>
              <w:keepNext w:val="0"/>
              <w:keepLines w:val="0"/>
              <w:pageBreakBefore w:val="0"/>
              <w:kinsoku/>
              <w:wordWrap/>
              <w:overflowPunct/>
              <w:topLinePunct w:val="0"/>
              <w:bidi w:val="0"/>
              <w:spacing w:line="420" w:lineRule="exact"/>
              <w:jc w:val="center"/>
              <w:textAlignment w:val="auto"/>
              <w:rPr>
                <w:rFonts w:hint="default" w:ascii="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4</w:t>
            </w:r>
          </w:p>
        </w:tc>
        <w:tc>
          <w:tcPr>
            <w:tcW w:w="2125" w:type="dxa"/>
            <w:tcBorders>
              <w:top w:val="single" w:color="auto" w:sz="4" w:space="0"/>
              <w:left w:val="single" w:color="auto" w:sz="4" w:space="0"/>
              <w:bottom w:val="single" w:color="auto" w:sz="4" w:space="0"/>
              <w:right w:val="single" w:color="auto" w:sz="4" w:space="0"/>
            </w:tcBorders>
            <w:vAlign w:val="center"/>
          </w:tcPr>
          <w:p w14:paraId="7C127E42">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kern w:val="2"/>
                <w:sz w:val="21"/>
                <w:szCs w:val="21"/>
                <w:highlight w:val="none"/>
                <w:lang w:val="en-US" w:eastAsia="zh-CN" w:bidi="ar-SA"/>
              </w:rPr>
            </w:pPr>
            <w:r>
              <w:rPr>
                <w:rFonts w:hint="eastAsia" w:ascii="宋体" w:hAnsi="宋体" w:eastAsia="宋体" w:cs="宋体"/>
                <w:color w:val="auto"/>
                <w:szCs w:val="21"/>
                <w:highlight w:val="none"/>
                <w:lang w:val="en-US" w:eastAsia="zh-CN"/>
              </w:rPr>
              <w:t>采购管理</w:t>
            </w:r>
            <w:r>
              <w:rPr>
                <w:rFonts w:hint="eastAsia" w:ascii="宋体" w:hAnsi="宋体" w:eastAsia="宋体" w:cs="宋体"/>
                <w:color w:val="auto"/>
                <w:szCs w:val="21"/>
                <w:highlight w:val="none"/>
              </w:rPr>
              <w:t>机构</w:t>
            </w:r>
          </w:p>
        </w:tc>
        <w:tc>
          <w:tcPr>
            <w:tcW w:w="6356" w:type="dxa"/>
            <w:tcBorders>
              <w:top w:val="single" w:color="auto" w:sz="4" w:space="0"/>
              <w:left w:val="single" w:color="auto" w:sz="4" w:space="0"/>
              <w:bottom w:val="single" w:color="auto" w:sz="4" w:space="0"/>
            </w:tcBorders>
            <w:vAlign w:val="center"/>
          </w:tcPr>
          <w:p w14:paraId="32CFA4F9">
            <w:pPr>
              <w:keepNext w:val="0"/>
              <w:keepLines w:val="0"/>
              <w:pageBreakBefore w:val="0"/>
              <w:kinsoku/>
              <w:wordWrap/>
              <w:overflowPunct/>
              <w:topLinePunct w:val="0"/>
              <w:bidi w:val="0"/>
              <w:spacing w:line="420" w:lineRule="exact"/>
              <w:jc w:val="left"/>
              <w:textAlignment w:val="auto"/>
              <w:rPr>
                <w:rFonts w:hint="eastAsia" w:ascii="宋体" w:hAnsi="Times New Roman" w:eastAsia="宋体" w:cs="宋体"/>
                <w:kern w:val="0"/>
                <w:sz w:val="21"/>
                <w:szCs w:val="21"/>
                <w:highlight w:val="none"/>
                <w:lang w:val="en-US" w:eastAsia="zh-CN" w:bidi="ar-SA"/>
              </w:rPr>
            </w:pPr>
            <w:r>
              <w:rPr>
                <w:rFonts w:hint="eastAsia" w:ascii="Times New Roman" w:hAnsi="Times New Roman" w:eastAsia="宋体" w:cs="Times New Roman"/>
                <w:szCs w:val="21"/>
                <w:highlight w:val="none"/>
                <w:lang w:val="en-US" w:eastAsia="zh-CN"/>
              </w:rPr>
              <w:t>安庆市交通控股集团有限公司集采中心</w:t>
            </w:r>
          </w:p>
        </w:tc>
      </w:tr>
      <w:tr w14:paraId="428CD0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5646C5B">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5</w:t>
            </w:r>
          </w:p>
        </w:tc>
        <w:tc>
          <w:tcPr>
            <w:tcW w:w="2125" w:type="dxa"/>
            <w:tcBorders>
              <w:top w:val="single" w:color="auto" w:sz="4" w:space="0"/>
              <w:left w:val="single" w:color="auto" w:sz="4" w:space="0"/>
              <w:bottom w:val="single" w:color="auto" w:sz="4" w:space="0"/>
              <w:right w:val="single" w:color="auto" w:sz="4" w:space="0"/>
            </w:tcBorders>
            <w:vAlign w:val="center"/>
          </w:tcPr>
          <w:p w14:paraId="08AE4599">
            <w:pPr>
              <w:keepNext w:val="0"/>
              <w:keepLines w:val="0"/>
              <w:pageBreakBefore w:val="0"/>
              <w:kinsoku/>
              <w:wordWrap/>
              <w:overflowPunct/>
              <w:topLinePunct w:val="0"/>
              <w:bidi w:val="0"/>
              <w:spacing w:line="420" w:lineRule="exact"/>
              <w:jc w:val="center"/>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资金来源</w:t>
            </w:r>
          </w:p>
        </w:tc>
        <w:tc>
          <w:tcPr>
            <w:tcW w:w="6356" w:type="dxa"/>
            <w:tcBorders>
              <w:top w:val="single" w:color="auto" w:sz="4" w:space="0"/>
              <w:left w:val="single" w:color="auto" w:sz="4" w:space="0"/>
              <w:bottom w:val="single" w:color="auto" w:sz="4" w:space="0"/>
            </w:tcBorders>
            <w:vAlign w:val="center"/>
          </w:tcPr>
          <w:p w14:paraId="1C58DC9B">
            <w:pPr>
              <w:keepNext w:val="0"/>
              <w:keepLines w:val="0"/>
              <w:pageBreakBefore w:val="0"/>
              <w:kinsoku/>
              <w:wordWrap/>
              <w:overflowPunct/>
              <w:topLinePunct w:val="0"/>
              <w:bidi w:val="0"/>
              <w:spacing w:line="420" w:lineRule="exac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自筹</w:t>
            </w:r>
          </w:p>
        </w:tc>
      </w:tr>
      <w:tr w14:paraId="0D1CB6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9" w:type="dxa"/>
            <w:tcBorders>
              <w:top w:val="single" w:color="auto" w:sz="4" w:space="0"/>
              <w:right w:val="single" w:color="auto" w:sz="4" w:space="0"/>
            </w:tcBorders>
            <w:vAlign w:val="center"/>
          </w:tcPr>
          <w:p w14:paraId="199FE6B2">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6</w:t>
            </w:r>
          </w:p>
        </w:tc>
        <w:tc>
          <w:tcPr>
            <w:tcW w:w="2125" w:type="dxa"/>
            <w:tcBorders>
              <w:top w:val="single" w:color="auto" w:sz="4" w:space="0"/>
              <w:left w:val="single" w:color="auto" w:sz="4" w:space="0"/>
              <w:right w:val="single" w:color="auto" w:sz="4" w:space="0"/>
            </w:tcBorders>
            <w:vAlign w:val="center"/>
          </w:tcPr>
          <w:p w14:paraId="030C4F2B">
            <w:pPr>
              <w:spacing w:line="420" w:lineRule="exact"/>
              <w:jc w:val="center"/>
              <w:rPr>
                <w:rFonts w:hint="default" w:eastAsia="宋体"/>
                <w:color w:val="000000" w:themeColor="text1"/>
                <w:szCs w:val="21"/>
                <w:highlight w:val="none"/>
                <w:lang w:val="en-US" w:eastAsia="zh-CN"/>
                <w14:textFill>
                  <w14:solidFill>
                    <w14:schemeClr w14:val="tx1"/>
                  </w14:solidFill>
                </w14:textFill>
              </w:rPr>
            </w:pPr>
            <w:r>
              <w:rPr>
                <w:rFonts w:hint="eastAsia"/>
                <w:color w:val="auto"/>
                <w:szCs w:val="21"/>
                <w:highlight w:val="none"/>
              </w:rPr>
              <w:t>比选最高</w:t>
            </w:r>
            <w:r>
              <w:rPr>
                <w:rFonts w:hint="eastAsia"/>
                <w:color w:val="auto"/>
                <w:szCs w:val="21"/>
                <w:highlight w:val="none"/>
                <w:lang w:val="en-US" w:eastAsia="zh-CN"/>
              </w:rPr>
              <w:t>投标费率</w:t>
            </w:r>
          </w:p>
        </w:tc>
        <w:tc>
          <w:tcPr>
            <w:tcW w:w="6356" w:type="dxa"/>
            <w:tcBorders>
              <w:top w:val="single" w:color="auto" w:sz="4" w:space="0"/>
              <w:left w:val="single" w:color="auto" w:sz="4" w:space="0"/>
              <w:bottom w:val="single" w:color="auto" w:sz="4" w:space="0"/>
            </w:tcBorders>
            <w:vAlign w:val="center"/>
          </w:tcPr>
          <w:p w14:paraId="4034D544">
            <w:pPr>
              <w:spacing w:line="420" w:lineRule="exact"/>
              <w:jc w:val="left"/>
              <w:rPr>
                <w:rFonts w:hint="default" w:eastAsia="宋体"/>
                <w:color w:val="000000" w:themeColor="text1"/>
                <w:szCs w:val="21"/>
                <w:highlight w:val="none"/>
                <w:lang w:val="en-US" w:eastAsia="zh-CN"/>
                <w14:textFill>
                  <w14:solidFill>
                    <w14:schemeClr w14:val="tx1"/>
                  </w14:solidFill>
                </w14:textFill>
              </w:rPr>
            </w:pPr>
            <w:r>
              <w:rPr>
                <w:rFonts w:hint="eastAsia" w:eastAsia="宋体"/>
                <w:color w:val="auto"/>
                <w:szCs w:val="21"/>
                <w:highlight w:val="none"/>
                <w:lang w:val="en-US" w:eastAsia="zh-CN"/>
              </w:rPr>
              <w:t>100%</w:t>
            </w:r>
          </w:p>
        </w:tc>
      </w:tr>
      <w:tr w14:paraId="47B09A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BC4EDD4">
            <w:pPr>
              <w:keepNext w:val="0"/>
              <w:keepLines w:val="0"/>
              <w:pageBreakBefore w:val="0"/>
              <w:kinsoku/>
              <w:wordWrap/>
              <w:overflowPunct/>
              <w:topLinePunct w:val="0"/>
              <w:bidi w:val="0"/>
              <w:spacing w:line="420" w:lineRule="exact"/>
              <w:jc w:val="center"/>
              <w:textAlignment w:val="auto"/>
              <w:rPr>
                <w:rFonts w:hint="default" w:ascii="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7</w:t>
            </w:r>
          </w:p>
        </w:tc>
        <w:tc>
          <w:tcPr>
            <w:tcW w:w="2125" w:type="dxa"/>
            <w:tcBorders>
              <w:top w:val="single" w:color="auto" w:sz="4" w:space="0"/>
              <w:left w:val="single" w:color="auto" w:sz="4" w:space="0"/>
              <w:bottom w:val="single" w:color="auto" w:sz="4" w:space="0"/>
              <w:right w:val="single" w:color="auto" w:sz="4" w:space="0"/>
            </w:tcBorders>
            <w:vAlign w:val="center"/>
          </w:tcPr>
          <w:p w14:paraId="4ED53385">
            <w:pPr>
              <w:keepNext w:val="0"/>
              <w:keepLines w:val="0"/>
              <w:pageBreakBefore w:val="0"/>
              <w:kinsoku/>
              <w:wordWrap/>
              <w:overflowPunct/>
              <w:topLinePunct w:val="0"/>
              <w:bidi w:val="0"/>
              <w:spacing w:line="420" w:lineRule="exact"/>
              <w:jc w:val="center"/>
              <w:textAlignment w:val="auto"/>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项目地点</w:t>
            </w:r>
          </w:p>
        </w:tc>
        <w:tc>
          <w:tcPr>
            <w:tcW w:w="6356" w:type="dxa"/>
            <w:tcBorders>
              <w:top w:val="single" w:color="auto" w:sz="4" w:space="0"/>
              <w:left w:val="single" w:color="auto" w:sz="4" w:space="0"/>
              <w:bottom w:val="single" w:color="auto" w:sz="4" w:space="0"/>
            </w:tcBorders>
            <w:vAlign w:val="center"/>
          </w:tcPr>
          <w:p w14:paraId="40D1A653">
            <w:pPr>
              <w:keepNext w:val="0"/>
              <w:keepLines w:val="0"/>
              <w:pageBreakBefore w:val="0"/>
              <w:kinsoku/>
              <w:wordWrap/>
              <w:overflowPunct/>
              <w:topLinePunct w:val="0"/>
              <w:bidi w:val="0"/>
              <w:spacing w:line="420" w:lineRule="exact"/>
              <w:jc w:val="left"/>
              <w:textAlignment w:val="auto"/>
              <w:rPr>
                <w:rFonts w:hint="default"/>
                <w:color w:val="000000" w:themeColor="text1"/>
                <w:szCs w:val="21"/>
                <w:highlight w:val="none"/>
                <w:lang w:val="en-US" w:eastAsia="zh-CN"/>
                <w14:textFill>
                  <w14:solidFill>
                    <w14:schemeClr w14:val="tx1"/>
                  </w14:solidFill>
                </w14:textFill>
              </w:rPr>
            </w:pPr>
            <w:r>
              <w:rPr>
                <w:rFonts w:hint="default"/>
                <w:color w:val="000000" w:themeColor="text1"/>
                <w:szCs w:val="21"/>
                <w:highlight w:val="none"/>
                <w:lang w:val="en-US" w:eastAsia="zh-CN"/>
                <w14:textFill>
                  <w14:solidFill>
                    <w14:schemeClr w14:val="tx1"/>
                  </w14:solidFill>
                </w14:textFill>
              </w:rPr>
              <w:t>安庆市东门汽车轮渡南岸（大渡口镇）</w:t>
            </w:r>
          </w:p>
        </w:tc>
      </w:tr>
      <w:tr w14:paraId="665CD7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08C5F37D">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8</w:t>
            </w:r>
          </w:p>
        </w:tc>
        <w:tc>
          <w:tcPr>
            <w:tcW w:w="2125" w:type="dxa"/>
            <w:tcBorders>
              <w:top w:val="single" w:color="auto" w:sz="4" w:space="0"/>
              <w:left w:val="single" w:color="auto" w:sz="4" w:space="0"/>
              <w:bottom w:val="single" w:color="auto" w:sz="4" w:space="0"/>
              <w:right w:val="single" w:color="auto" w:sz="4" w:space="0"/>
            </w:tcBorders>
            <w:vAlign w:val="center"/>
          </w:tcPr>
          <w:p w14:paraId="208A7186">
            <w:pPr>
              <w:keepNext w:val="0"/>
              <w:keepLines w:val="0"/>
              <w:pageBreakBefore w:val="0"/>
              <w:kinsoku/>
              <w:wordWrap/>
              <w:overflowPunct/>
              <w:topLinePunct w:val="0"/>
              <w:bidi w:val="0"/>
              <w:spacing w:line="420" w:lineRule="exact"/>
              <w:jc w:val="center"/>
              <w:textAlignment w:val="auto"/>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交货期</w:t>
            </w:r>
          </w:p>
        </w:tc>
        <w:tc>
          <w:tcPr>
            <w:tcW w:w="6356" w:type="dxa"/>
            <w:tcBorders>
              <w:top w:val="single" w:color="auto" w:sz="4" w:space="0"/>
              <w:left w:val="single" w:color="auto" w:sz="4" w:space="0"/>
              <w:bottom w:val="single" w:color="auto" w:sz="4" w:space="0"/>
            </w:tcBorders>
            <w:vAlign w:val="center"/>
          </w:tcPr>
          <w:p w14:paraId="32A8ADB2">
            <w:pPr>
              <w:keepNext w:val="0"/>
              <w:keepLines w:val="0"/>
              <w:pageBreakBefore w:val="0"/>
              <w:kinsoku/>
              <w:wordWrap/>
              <w:overflowPunct/>
              <w:topLinePunct w:val="0"/>
              <w:bidi w:val="0"/>
              <w:spacing w:line="420" w:lineRule="exact"/>
              <w:jc w:val="lef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接采购方通知后七个工作日</w:t>
            </w:r>
          </w:p>
        </w:tc>
      </w:tr>
      <w:tr w14:paraId="4E3539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683E19A5">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9</w:t>
            </w:r>
          </w:p>
        </w:tc>
        <w:tc>
          <w:tcPr>
            <w:tcW w:w="2125" w:type="dxa"/>
            <w:tcBorders>
              <w:top w:val="single" w:color="auto" w:sz="4" w:space="0"/>
              <w:left w:val="single" w:color="auto" w:sz="4" w:space="0"/>
              <w:bottom w:val="single" w:color="auto" w:sz="4" w:space="0"/>
              <w:right w:val="single" w:color="auto" w:sz="4" w:space="0"/>
            </w:tcBorders>
            <w:vAlign w:val="center"/>
          </w:tcPr>
          <w:p w14:paraId="1EF1328E">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资格条件</w:t>
            </w:r>
          </w:p>
        </w:tc>
        <w:tc>
          <w:tcPr>
            <w:tcW w:w="6356" w:type="dxa"/>
            <w:tcBorders>
              <w:top w:val="single" w:color="auto" w:sz="4" w:space="0"/>
              <w:left w:val="single" w:color="auto" w:sz="4" w:space="0"/>
              <w:bottom w:val="single" w:color="auto" w:sz="4" w:space="0"/>
            </w:tcBorders>
            <w:vAlign w:val="center"/>
          </w:tcPr>
          <w:p w14:paraId="2419D182">
            <w:pPr>
              <w:keepNext w:val="0"/>
              <w:keepLines w:val="0"/>
              <w:pageBreakBefore w:val="0"/>
              <w:kinsoku/>
              <w:wordWrap/>
              <w:overflowPunct/>
              <w:topLinePunct w:val="0"/>
              <w:bidi w:val="0"/>
              <w:spacing w:line="420" w:lineRule="exact"/>
              <w:textAlignment w:val="auto"/>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详见比选公告</w:t>
            </w:r>
          </w:p>
        </w:tc>
      </w:tr>
      <w:tr w14:paraId="6F4B0B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7C321816">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10</w:t>
            </w:r>
          </w:p>
        </w:tc>
        <w:tc>
          <w:tcPr>
            <w:tcW w:w="2125" w:type="dxa"/>
            <w:tcBorders>
              <w:top w:val="single" w:color="auto" w:sz="4" w:space="0"/>
              <w:left w:val="single" w:color="auto" w:sz="4" w:space="0"/>
              <w:bottom w:val="single" w:color="auto" w:sz="4" w:space="0"/>
              <w:right w:val="single" w:color="auto" w:sz="4" w:space="0"/>
            </w:tcBorders>
            <w:vAlign w:val="center"/>
          </w:tcPr>
          <w:p w14:paraId="5E1B3D34">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资格审查方式</w:t>
            </w:r>
          </w:p>
        </w:tc>
        <w:tc>
          <w:tcPr>
            <w:tcW w:w="6356" w:type="dxa"/>
            <w:tcBorders>
              <w:top w:val="single" w:color="auto" w:sz="4" w:space="0"/>
              <w:left w:val="single" w:color="auto" w:sz="4" w:space="0"/>
              <w:bottom w:val="single" w:color="auto" w:sz="4" w:space="0"/>
            </w:tcBorders>
            <w:vAlign w:val="center"/>
          </w:tcPr>
          <w:p w14:paraId="05FF8E1F">
            <w:pPr>
              <w:keepNext w:val="0"/>
              <w:keepLines w:val="0"/>
              <w:pageBreakBefore w:val="0"/>
              <w:kinsoku/>
              <w:wordWrap/>
              <w:overflowPunct/>
              <w:topLinePunct w:val="0"/>
              <w:bidi w:val="0"/>
              <w:spacing w:line="420" w:lineRule="exact"/>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资格后审</w:t>
            </w:r>
          </w:p>
        </w:tc>
      </w:tr>
      <w:tr w14:paraId="6E0F0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2CE320B2">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11</w:t>
            </w:r>
          </w:p>
        </w:tc>
        <w:tc>
          <w:tcPr>
            <w:tcW w:w="2125" w:type="dxa"/>
            <w:tcBorders>
              <w:top w:val="single" w:color="auto" w:sz="4" w:space="0"/>
              <w:left w:val="single" w:color="auto" w:sz="4" w:space="0"/>
              <w:bottom w:val="single" w:color="auto" w:sz="4" w:space="0"/>
              <w:right w:val="single" w:color="auto" w:sz="4" w:space="0"/>
            </w:tcBorders>
            <w:vAlign w:val="center"/>
          </w:tcPr>
          <w:p w14:paraId="504DA90C">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w:t>
            </w:r>
            <w:r>
              <w:rPr>
                <w:rFonts w:hint="eastAsia" w:ascii="宋体" w:hAnsi="宋体"/>
                <w:color w:val="000000" w:themeColor="text1"/>
                <w:szCs w:val="21"/>
                <w:highlight w:val="none"/>
                <w14:textFill>
                  <w14:solidFill>
                    <w14:schemeClr w14:val="tx1"/>
                  </w14:solidFill>
                </w14:textFill>
              </w:rPr>
              <w:t>有效期</w:t>
            </w:r>
          </w:p>
        </w:tc>
        <w:tc>
          <w:tcPr>
            <w:tcW w:w="6356" w:type="dxa"/>
            <w:tcBorders>
              <w:top w:val="single" w:color="auto" w:sz="4" w:space="0"/>
              <w:left w:val="single" w:color="auto" w:sz="4" w:space="0"/>
              <w:bottom w:val="single" w:color="auto" w:sz="4" w:space="0"/>
            </w:tcBorders>
            <w:vAlign w:val="center"/>
          </w:tcPr>
          <w:p w14:paraId="647DB672">
            <w:pPr>
              <w:keepNext w:val="0"/>
              <w:keepLines w:val="0"/>
              <w:pageBreakBefore w:val="0"/>
              <w:kinsoku/>
              <w:wordWrap/>
              <w:overflowPunct/>
              <w:topLinePunct w:val="0"/>
              <w:bidi w:val="0"/>
              <w:spacing w:line="420" w:lineRule="exact"/>
              <w:ind w:left="-2" w:leftChars="-1" w:firstLine="2"/>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lang w:val="en-US" w:eastAsia="zh-CN"/>
                <w14:textFill>
                  <w14:solidFill>
                    <w14:schemeClr w14:val="tx1"/>
                  </w14:solidFill>
                </w14:textFill>
              </w:rPr>
              <w:t>9</w:t>
            </w:r>
            <w:r>
              <w:rPr>
                <w:rFonts w:ascii="宋体" w:hAnsi="宋体"/>
                <w:color w:val="000000" w:themeColor="text1"/>
                <w:szCs w:val="21"/>
                <w:highlight w:val="none"/>
                <w:u w:val="single"/>
                <w14:textFill>
                  <w14:solidFill>
                    <w14:schemeClr w14:val="tx1"/>
                  </w14:solidFill>
                </w14:textFill>
              </w:rPr>
              <w:t>0日历天</w:t>
            </w:r>
            <w:r>
              <w:rPr>
                <w:rFonts w:hint="eastAsia" w:ascii="宋体" w:hAnsi="宋体"/>
                <w:color w:val="000000" w:themeColor="text1"/>
                <w:szCs w:val="21"/>
                <w:highlight w:val="none"/>
                <w:u w:val="single"/>
                <w14:textFill>
                  <w14:solidFill>
                    <w14:schemeClr w14:val="tx1"/>
                  </w14:solidFill>
                </w14:textFill>
              </w:rPr>
              <w:t>（从</w:t>
            </w:r>
            <w:r>
              <w:rPr>
                <w:rFonts w:hint="eastAsia" w:ascii="宋体" w:hAnsi="宋体"/>
                <w:color w:val="000000" w:themeColor="text1"/>
                <w:szCs w:val="21"/>
                <w:highlight w:val="none"/>
                <w:u w:val="single"/>
                <w:lang w:eastAsia="zh-CN"/>
                <w14:textFill>
                  <w14:solidFill>
                    <w14:schemeClr w14:val="tx1"/>
                  </w14:solidFill>
                </w14:textFill>
              </w:rPr>
              <w:t>参选文件递交</w:t>
            </w:r>
            <w:r>
              <w:rPr>
                <w:rFonts w:hint="eastAsia" w:ascii="宋体" w:hAnsi="宋体"/>
                <w:color w:val="000000" w:themeColor="text1"/>
                <w:szCs w:val="21"/>
                <w:highlight w:val="none"/>
                <w:u w:val="single"/>
                <w14:textFill>
                  <w14:solidFill>
                    <w14:schemeClr w14:val="tx1"/>
                  </w14:solidFill>
                </w14:textFill>
              </w:rPr>
              <w:t>截止时间算起）</w:t>
            </w:r>
          </w:p>
        </w:tc>
      </w:tr>
      <w:tr w14:paraId="1546E2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792D546E">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12</w:t>
            </w:r>
          </w:p>
        </w:tc>
        <w:tc>
          <w:tcPr>
            <w:tcW w:w="2125" w:type="dxa"/>
            <w:tcBorders>
              <w:top w:val="single" w:color="auto" w:sz="4" w:space="0"/>
              <w:left w:val="single" w:color="auto" w:sz="4" w:space="0"/>
              <w:bottom w:val="single" w:color="auto" w:sz="4" w:space="0"/>
              <w:right w:val="single" w:color="auto" w:sz="4" w:space="0"/>
            </w:tcBorders>
            <w:vAlign w:val="center"/>
          </w:tcPr>
          <w:p w14:paraId="0D738526">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w:t>
            </w:r>
            <w:r>
              <w:rPr>
                <w:rFonts w:hint="eastAsia" w:ascii="宋体" w:hAnsi="宋体"/>
                <w:color w:val="000000" w:themeColor="text1"/>
                <w:szCs w:val="21"/>
                <w:highlight w:val="none"/>
                <w14:textFill>
                  <w14:solidFill>
                    <w14:schemeClr w14:val="tx1"/>
                  </w14:solidFill>
                </w14:textFill>
              </w:rPr>
              <w:t>保证金</w:t>
            </w:r>
          </w:p>
        </w:tc>
        <w:tc>
          <w:tcPr>
            <w:tcW w:w="6356" w:type="dxa"/>
            <w:tcBorders>
              <w:top w:val="single" w:color="auto" w:sz="4" w:space="0"/>
              <w:left w:val="single" w:color="auto" w:sz="4" w:space="0"/>
              <w:bottom w:val="single" w:color="auto" w:sz="4" w:space="0"/>
            </w:tcBorders>
            <w:vAlign w:val="center"/>
          </w:tcPr>
          <w:p w14:paraId="2FD62E8D">
            <w:pPr>
              <w:keepNext w:val="0"/>
              <w:keepLines w:val="0"/>
              <w:pageBreakBefore w:val="0"/>
              <w:kinsoku/>
              <w:wordWrap/>
              <w:overflowPunct/>
              <w:topLinePunct w:val="0"/>
              <w:bidi w:val="0"/>
              <w:spacing w:line="420" w:lineRule="exact"/>
              <w:textAlignment w:val="auto"/>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本项目不收取</w:t>
            </w:r>
          </w:p>
        </w:tc>
      </w:tr>
      <w:tr w14:paraId="7708B4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6B886129">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13</w:t>
            </w:r>
          </w:p>
        </w:tc>
        <w:tc>
          <w:tcPr>
            <w:tcW w:w="2125" w:type="dxa"/>
            <w:tcBorders>
              <w:top w:val="single" w:color="auto" w:sz="4" w:space="0"/>
              <w:left w:val="single" w:color="auto" w:sz="4" w:space="0"/>
              <w:bottom w:val="single" w:color="auto" w:sz="4" w:space="0"/>
              <w:right w:val="single" w:color="auto" w:sz="4" w:space="0"/>
            </w:tcBorders>
            <w:vAlign w:val="center"/>
          </w:tcPr>
          <w:p w14:paraId="6BA39E00">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递交</w:t>
            </w:r>
            <w:r>
              <w:rPr>
                <w:rFonts w:hint="eastAsia" w:ascii="宋体" w:hAnsi="宋体" w:cs="宋体"/>
                <w:color w:val="000000" w:themeColor="text1"/>
                <w:szCs w:val="21"/>
                <w:highlight w:val="none"/>
                <w:lang w:val="en-US" w:eastAsia="zh-CN"/>
                <w14:textFill>
                  <w14:solidFill>
                    <w14:schemeClr w14:val="tx1"/>
                  </w14:solidFill>
                </w14:textFill>
              </w:rPr>
              <w:t>参选文件</w:t>
            </w:r>
          </w:p>
        </w:tc>
        <w:tc>
          <w:tcPr>
            <w:tcW w:w="6356" w:type="dxa"/>
            <w:tcBorders>
              <w:top w:val="single" w:color="auto" w:sz="4" w:space="0"/>
              <w:left w:val="single" w:color="auto" w:sz="4" w:space="0"/>
              <w:bottom w:val="single" w:color="auto" w:sz="4" w:space="0"/>
            </w:tcBorders>
            <w:vAlign w:val="center"/>
          </w:tcPr>
          <w:p w14:paraId="48AA91EB">
            <w:pPr>
              <w:pStyle w:val="19"/>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1.参选文件份数：壹份正本，贰份副本；</w:t>
            </w:r>
          </w:p>
          <w:p w14:paraId="30DE340B">
            <w:pPr>
              <w:pStyle w:val="19"/>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2.参选人应将参选文件的正本和副本同时装于一个袋内。包装密封，并于密封袋上加盖单位公章。密封袋上须写明：项目名称、供应商名称、项目编号。</w:t>
            </w:r>
          </w:p>
          <w:p w14:paraId="6DBFB612">
            <w:pPr>
              <w:pStyle w:val="19"/>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cs="宋体"/>
                <w:b/>
                <w:bCs/>
                <w:color w:val="000000" w:themeColor="text1"/>
                <w:sz w:val="21"/>
                <w:szCs w:val="21"/>
                <w:highlight w:val="none"/>
                <w:u w:val="non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.参选文件正本和副本均需胶装成册并标明页码，不得采用活页或容易拆解的装订形式。</w:t>
            </w:r>
          </w:p>
          <w:p w14:paraId="7BA0054C">
            <w:pPr>
              <w:pStyle w:val="19"/>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4.参选文件封面的需清楚地注明“正本”或“副本”。</w:t>
            </w:r>
          </w:p>
          <w:p w14:paraId="2BE04CBE">
            <w:pPr>
              <w:pStyle w:val="19"/>
              <w:widowControl/>
              <w:numPr>
                <w:ilvl w:val="0"/>
                <w:numId w:val="0"/>
              </w:numPr>
              <w:spacing w:line="420" w:lineRule="exact"/>
              <w:jc w:val="both"/>
              <w:rPr>
                <w:rFonts w:hint="default"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cs="宋体"/>
                <w:b/>
                <w:bCs/>
                <w:color w:val="000000" w:themeColor="text1"/>
                <w:sz w:val="21"/>
                <w:szCs w:val="21"/>
                <w:highlight w:val="none"/>
                <w:u w:val="none"/>
                <w:lang w:val="en-US" w:eastAsia="zh-CN"/>
                <w14:textFill>
                  <w14:solidFill>
                    <w14:schemeClr w14:val="tx1"/>
                  </w14:solidFill>
                </w14:textFill>
              </w:rPr>
              <w:t>5.参选人须在递交参选文件截止时间前，到达比选地点现场递交参选文件。</w:t>
            </w:r>
          </w:p>
        </w:tc>
      </w:tr>
      <w:tr w14:paraId="245E93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2DD17D74">
            <w:pPr>
              <w:keepNext w:val="0"/>
              <w:keepLines w:val="0"/>
              <w:pageBreakBefore w:val="0"/>
              <w:kinsoku/>
              <w:wordWrap/>
              <w:overflowPunct/>
              <w:topLinePunct w:val="0"/>
              <w:bidi w:val="0"/>
              <w:spacing w:line="420" w:lineRule="exact"/>
              <w:jc w:val="center"/>
              <w:textAlignment w:val="auto"/>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14</w:t>
            </w:r>
          </w:p>
        </w:tc>
        <w:tc>
          <w:tcPr>
            <w:tcW w:w="2125" w:type="dxa"/>
            <w:tcBorders>
              <w:top w:val="single" w:color="auto" w:sz="4" w:space="0"/>
              <w:left w:val="single" w:color="auto" w:sz="4" w:space="0"/>
              <w:bottom w:val="single" w:color="auto" w:sz="4" w:space="0"/>
              <w:right w:val="single" w:color="auto" w:sz="4" w:space="0"/>
            </w:tcBorders>
            <w:vAlign w:val="center"/>
          </w:tcPr>
          <w:p w14:paraId="6A24A6C2">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rPr>
              <w:t>媒介发布</w:t>
            </w:r>
          </w:p>
        </w:tc>
        <w:tc>
          <w:tcPr>
            <w:tcW w:w="6356" w:type="dxa"/>
            <w:tcBorders>
              <w:top w:val="single" w:color="auto" w:sz="4" w:space="0"/>
              <w:left w:val="single" w:color="auto" w:sz="4" w:space="0"/>
              <w:bottom w:val="single" w:color="auto" w:sz="4" w:space="0"/>
            </w:tcBorders>
            <w:vAlign w:val="center"/>
          </w:tcPr>
          <w:p w14:paraId="35268D62">
            <w:pPr>
              <w:keepNext w:val="0"/>
              <w:keepLines w:val="0"/>
              <w:pageBreakBefore w:val="0"/>
              <w:kinsoku/>
              <w:wordWrap/>
              <w:overflowPunct/>
              <w:topLinePunct w:val="0"/>
              <w:autoSpaceDE w:val="0"/>
              <w:autoSpaceDN w:val="0"/>
              <w:bidi w:val="0"/>
              <w:adjustRightInd w:val="0"/>
              <w:spacing w:line="420" w:lineRule="exact"/>
              <w:jc w:val="left"/>
              <w:textAlignment w:val="auto"/>
              <w:rPr>
                <w:rFonts w:hint="eastAsia" w:ascii="宋体" w:hAnsi="宋体"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安庆市交通控股集团有限公司</w:t>
            </w:r>
            <w:r>
              <w:rPr>
                <w:rFonts w:hint="eastAsia" w:cs="Times New Roman"/>
                <w:szCs w:val="21"/>
                <w:highlight w:val="none"/>
                <w:lang w:val="en-US" w:eastAsia="zh-CN"/>
              </w:rPr>
              <w:t>集采平台</w:t>
            </w:r>
            <w:r>
              <w:rPr>
                <w:rFonts w:hint="eastAsia" w:ascii="Times New Roman" w:hAnsi="Times New Roman" w:eastAsia="宋体" w:cs="Times New Roman"/>
                <w:szCs w:val="21"/>
                <w:highlight w:val="none"/>
                <w:lang w:val="en-US" w:eastAsia="zh-CN"/>
              </w:rPr>
              <w:t>（http：//jc.zh0556.com/）</w:t>
            </w:r>
            <w:r>
              <w:rPr>
                <w:rFonts w:hint="eastAsia" w:ascii="宋体" w:hAnsi="宋体" w:eastAsia="宋体" w:cs="宋体"/>
                <w:color w:val="auto"/>
                <w:sz w:val="21"/>
                <w:szCs w:val="21"/>
                <w:highlight w:val="none"/>
                <w:lang w:val="en-US" w:eastAsia="zh-CN"/>
              </w:rPr>
              <w:t>发布。</w:t>
            </w:r>
          </w:p>
        </w:tc>
      </w:tr>
      <w:tr w14:paraId="5FE09B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7BAF93FC">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5</w:t>
            </w:r>
          </w:p>
        </w:tc>
        <w:tc>
          <w:tcPr>
            <w:tcW w:w="2125" w:type="dxa"/>
            <w:tcBorders>
              <w:top w:val="single" w:color="auto" w:sz="4" w:space="0"/>
              <w:left w:val="single" w:color="auto" w:sz="4" w:space="0"/>
              <w:bottom w:val="single" w:color="auto" w:sz="4" w:space="0"/>
              <w:right w:val="single" w:color="auto" w:sz="4" w:space="0"/>
            </w:tcBorders>
            <w:vAlign w:val="center"/>
          </w:tcPr>
          <w:p w14:paraId="48044801">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参选截止</w:t>
            </w:r>
            <w:r>
              <w:rPr>
                <w:rFonts w:hint="eastAsia" w:ascii="宋体" w:hAnsi="宋体"/>
                <w:color w:val="000000" w:themeColor="text1"/>
                <w:szCs w:val="21"/>
                <w:highlight w:val="none"/>
                <w14:textFill>
                  <w14:solidFill>
                    <w14:schemeClr w14:val="tx1"/>
                  </w14:solidFill>
                </w14:textFill>
              </w:rPr>
              <w:t>时间和地点</w:t>
            </w:r>
          </w:p>
        </w:tc>
        <w:tc>
          <w:tcPr>
            <w:tcW w:w="6356" w:type="dxa"/>
            <w:tcBorders>
              <w:top w:val="single" w:color="auto" w:sz="4" w:space="0"/>
              <w:left w:val="single" w:color="auto" w:sz="4" w:space="0"/>
              <w:bottom w:val="single" w:color="auto" w:sz="4" w:space="0"/>
            </w:tcBorders>
            <w:vAlign w:val="center"/>
          </w:tcPr>
          <w:p w14:paraId="582DDB3E">
            <w:pPr>
              <w:spacing w:line="420" w:lineRule="exac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时间:</w:t>
            </w:r>
            <w:r>
              <w:rPr>
                <w:rFonts w:hint="eastAsia" w:ascii="宋体" w:hAnsi="宋体" w:eastAsia="宋体" w:cs="宋体"/>
                <w:color w:val="000000" w:themeColor="text1"/>
                <w:sz w:val="21"/>
                <w:szCs w:val="21"/>
                <w:highlight w:val="none"/>
                <w:lang w:eastAsia="zh-CN"/>
                <w14:textFill>
                  <w14:solidFill>
                    <w14:schemeClr w14:val="tx1"/>
                  </w14:solidFill>
                </w14:textFill>
              </w:rPr>
              <w:t>202</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eastAsia="zh-CN"/>
                <w14:textFill>
                  <w14:solidFill>
                    <w14:schemeClr w14:val="tx1"/>
                  </w14:solidFill>
                </w14:textFill>
              </w:rPr>
              <w:t>年</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26</w:t>
            </w:r>
            <w:r>
              <w:rPr>
                <w:rFonts w:hint="eastAsia" w:ascii="宋体" w:hAnsi="宋体" w:eastAsia="宋体" w:cs="宋体"/>
                <w:color w:val="000000" w:themeColor="text1"/>
                <w:sz w:val="21"/>
                <w:szCs w:val="21"/>
                <w:highlight w:val="none"/>
                <w:lang w:eastAsia="zh-CN"/>
                <w14:textFill>
                  <w14:solidFill>
                    <w14:schemeClr w14:val="tx1"/>
                  </w14:solidFill>
                </w14:textFill>
              </w:rPr>
              <w:t>日</w:t>
            </w:r>
            <w:r>
              <w:rPr>
                <w:rFonts w:hint="eastAsia" w:ascii="宋体" w:hAnsi="宋体" w:eastAsia="宋体" w:cs="宋体"/>
                <w:color w:val="000000" w:themeColor="text1"/>
                <w:sz w:val="21"/>
                <w:szCs w:val="21"/>
                <w:highlight w:val="none"/>
                <w:lang w:val="en-US" w:eastAsia="zh-CN"/>
                <w14:textFill>
                  <w14:solidFill>
                    <w14:schemeClr w14:val="tx1"/>
                  </w14:solidFill>
                </w14:textFill>
              </w:rPr>
              <w:t>09</w:t>
            </w:r>
            <w:r>
              <w:rPr>
                <w:rFonts w:hint="eastAsia" w:ascii="宋体" w:hAnsi="宋体" w:eastAsia="宋体" w:cs="宋体"/>
                <w:color w:val="000000" w:themeColor="text1"/>
                <w:sz w:val="21"/>
                <w:szCs w:val="21"/>
                <w:highlight w:val="none"/>
                <w:lang w:eastAsia="zh-CN"/>
                <w14:textFill>
                  <w14:solidFill>
                    <w14:schemeClr w14:val="tx1"/>
                  </w14:solidFill>
                </w14:textFill>
              </w:rPr>
              <w:t>点</w:t>
            </w:r>
            <w:r>
              <w:rPr>
                <w:rFonts w:hint="eastAsia" w:ascii="宋体" w:hAnsi="宋体" w:eastAsia="宋体" w:cs="宋体"/>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lang w:eastAsia="zh-CN"/>
                <w14:textFill>
                  <w14:solidFill>
                    <w14:schemeClr w14:val="tx1"/>
                  </w14:solidFill>
                </w14:textFill>
              </w:rPr>
              <w:t>分</w:t>
            </w:r>
          </w:p>
          <w:p w14:paraId="7D870596">
            <w:pPr>
              <w:spacing w:line="420" w:lineRule="exact"/>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地点:</w:t>
            </w:r>
            <w:r>
              <w:rPr>
                <w:rFonts w:hint="eastAsia" w:ascii="宋体" w:hAnsi="宋体" w:eastAsia="宋体" w:cs="宋体"/>
                <w:color w:val="000000" w:themeColor="text1"/>
                <w:sz w:val="21"/>
                <w:szCs w:val="21"/>
                <w:highlight w:val="none"/>
                <w:lang w:val="en-US" w:eastAsia="zh-CN"/>
                <w14:textFill>
                  <w14:solidFill>
                    <w14:schemeClr w14:val="tx1"/>
                  </w14:solidFill>
                </w14:textFill>
              </w:rPr>
              <w:t>安庆</w:t>
            </w:r>
            <w:r>
              <w:rPr>
                <w:rFonts w:hint="eastAsia" w:ascii="宋体" w:hAnsi="宋体" w:cs="宋体"/>
                <w:color w:val="000000" w:themeColor="text1"/>
                <w:sz w:val="21"/>
                <w:szCs w:val="21"/>
                <w:highlight w:val="none"/>
                <w:lang w:val="en-US" w:eastAsia="zh-CN"/>
                <w14:textFill>
                  <w14:solidFill>
                    <w14:schemeClr w14:val="tx1"/>
                  </w14:solidFill>
                </w14:textFill>
              </w:rPr>
              <w:t>市</w:t>
            </w:r>
            <w:r>
              <w:rPr>
                <w:rFonts w:hint="eastAsia" w:ascii="宋体" w:hAnsi="宋体" w:eastAsia="宋体" w:cs="宋体"/>
                <w:color w:val="000000" w:themeColor="text1"/>
                <w:sz w:val="21"/>
                <w:szCs w:val="21"/>
                <w:highlight w:val="none"/>
                <w:lang w:val="en-US" w:eastAsia="zh-CN"/>
                <w14:textFill>
                  <w14:solidFill>
                    <w14:schemeClr w14:val="tx1"/>
                  </w14:solidFill>
                </w14:textFill>
              </w:rPr>
              <w:t>交</w:t>
            </w:r>
            <w:r>
              <w:rPr>
                <w:rFonts w:hint="eastAsia" w:ascii="宋体" w:hAnsi="宋体" w:cs="宋体"/>
                <w:color w:val="000000" w:themeColor="text1"/>
                <w:sz w:val="21"/>
                <w:szCs w:val="21"/>
                <w:highlight w:val="none"/>
                <w:lang w:val="en-US" w:eastAsia="zh-CN"/>
                <w14:textFill>
                  <w14:solidFill>
                    <w14:schemeClr w14:val="tx1"/>
                  </w14:solidFill>
                </w14:textFill>
              </w:rPr>
              <w:t>通</w:t>
            </w:r>
            <w:r>
              <w:rPr>
                <w:rFonts w:hint="eastAsia" w:ascii="宋体" w:hAnsi="宋体" w:eastAsia="宋体" w:cs="宋体"/>
                <w:color w:val="000000" w:themeColor="text1"/>
                <w:sz w:val="21"/>
                <w:szCs w:val="21"/>
                <w:highlight w:val="none"/>
                <w:lang w:val="en-US" w:eastAsia="zh-CN"/>
                <w14:textFill>
                  <w14:solidFill>
                    <w14:schemeClr w14:val="tx1"/>
                  </w14:solidFill>
                </w14:textFill>
              </w:rPr>
              <w:t>控</w:t>
            </w:r>
            <w:r>
              <w:rPr>
                <w:rFonts w:hint="eastAsia" w:ascii="宋体" w:hAnsi="宋体" w:cs="宋体"/>
                <w:color w:val="000000" w:themeColor="text1"/>
                <w:sz w:val="21"/>
                <w:szCs w:val="21"/>
                <w:highlight w:val="none"/>
                <w:lang w:val="en-US" w:eastAsia="zh-CN"/>
                <w14:textFill>
                  <w14:solidFill>
                    <w14:schemeClr w14:val="tx1"/>
                  </w14:solidFill>
                </w14:textFill>
              </w:rPr>
              <w:t>股</w:t>
            </w:r>
            <w:r>
              <w:rPr>
                <w:rFonts w:hint="eastAsia" w:ascii="宋体" w:hAnsi="宋体" w:eastAsia="宋体" w:cs="宋体"/>
                <w:color w:val="000000" w:themeColor="text1"/>
                <w:sz w:val="21"/>
                <w:szCs w:val="21"/>
                <w:highlight w:val="none"/>
                <w:lang w:val="en-US" w:eastAsia="zh-CN"/>
                <w14:textFill>
                  <w14:solidFill>
                    <w14:schemeClr w14:val="tx1"/>
                  </w14:solidFill>
                </w14:textFill>
              </w:rPr>
              <w:t>集团</w:t>
            </w:r>
            <w:r>
              <w:rPr>
                <w:rFonts w:hint="eastAsia" w:ascii="宋体" w:hAnsi="宋体" w:cs="宋体"/>
                <w:color w:val="000000" w:themeColor="text1"/>
                <w:sz w:val="21"/>
                <w:szCs w:val="21"/>
                <w:highlight w:val="none"/>
                <w:lang w:val="en-US" w:eastAsia="zh-CN"/>
                <w14:textFill>
                  <w14:solidFill>
                    <w14:schemeClr w14:val="tx1"/>
                  </w14:solidFill>
                </w14:textFill>
              </w:rPr>
              <w:t>有限公司</w:t>
            </w:r>
            <w:r>
              <w:rPr>
                <w:rFonts w:hint="eastAsia" w:ascii="宋体" w:hAnsi="宋体" w:eastAsia="宋体" w:cs="宋体"/>
                <w:color w:val="000000" w:themeColor="text1"/>
                <w:sz w:val="21"/>
                <w:szCs w:val="21"/>
                <w:highlight w:val="none"/>
                <w:lang w:val="en-US" w:eastAsia="zh-CN"/>
                <w14:textFill>
                  <w14:solidFill>
                    <w14:schemeClr w14:val="tx1"/>
                  </w14:solidFill>
                </w14:textFill>
              </w:rPr>
              <w:t>（安庆市</w:t>
            </w:r>
            <w:r>
              <w:rPr>
                <w:rFonts w:hint="eastAsia" w:ascii="宋体" w:hAnsi="宋体" w:cs="宋体"/>
                <w:color w:val="000000" w:themeColor="text1"/>
                <w:sz w:val="21"/>
                <w:szCs w:val="21"/>
                <w:highlight w:val="none"/>
                <w:lang w:val="en-US" w:eastAsia="zh-CN"/>
                <w14:textFill>
                  <w14:solidFill>
                    <w14:schemeClr w14:val="tx1"/>
                  </w14:solidFill>
                </w14:textFill>
              </w:rPr>
              <w:t>大观区宜园</w:t>
            </w:r>
            <w:r>
              <w:rPr>
                <w:rFonts w:hint="eastAsia" w:ascii="宋体" w:hAnsi="宋体" w:eastAsia="宋体" w:cs="宋体"/>
                <w:color w:val="000000" w:themeColor="text1"/>
                <w:sz w:val="21"/>
                <w:szCs w:val="21"/>
                <w:highlight w:val="none"/>
                <w:lang w:val="en-US" w:eastAsia="zh-CN"/>
                <w14:textFill>
                  <w14:solidFill>
                    <w14:schemeClr w14:val="tx1"/>
                  </w14:solidFill>
                </w14:textFill>
              </w:rPr>
              <w:t>路</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6号）</w:t>
            </w:r>
          </w:p>
        </w:tc>
      </w:tr>
      <w:tr w14:paraId="19AEA7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717F04A3">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6</w:t>
            </w:r>
          </w:p>
        </w:tc>
        <w:tc>
          <w:tcPr>
            <w:tcW w:w="2125" w:type="dxa"/>
            <w:tcBorders>
              <w:top w:val="single" w:color="auto" w:sz="4" w:space="0"/>
              <w:left w:val="single" w:color="auto" w:sz="4" w:space="0"/>
              <w:bottom w:val="single" w:color="auto" w:sz="4" w:space="0"/>
              <w:right w:val="single" w:color="auto" w:sz="4" w:space="0"/>
            </w:tcBorders>
          </w:tcPr>
          <w:p w14:paraId="6FF16FA9">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评审方法</w:t>
            </w:r>
          </w:p>
        </w:tc>
        <w:tc>
          <w:tcPr>
            <w:tcW w:w="6356" w:type="dxa"/>
            <w:tcBorders>
              <w:top w:val="single" w:color="auto" w:sz="4" w:space="0"/>
              <w:left w:val="single" w:color="auto" w:sz="4" w:space="0"/>
              <w:bottom w:val="single" w:color="auto" w:sz="4" w:space="0"/>
            </w:tcBorders>
            <w:vAlign w:val="center"/>
          </w:tcPr>
          <w:p w14:paraId="03DA3FA1">
            <w:pPr>
              <w:keepNext w:val="0"/>
              <w:keepLines w:val="0"/>
              <w:pageBreakBefore w:val="0"/>
              <w:kinsoku/>
              <w:wordWrap/>
              <w:overflowPunct/>
              <w:topLinePunct w:val="0"/>
              <w:bidi w:val="0"/>
              <w:spacing w:line="42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Times New Roman" w:eastAsia="宋体" w:cs="Times New Roman"/>
                <w:szCs w:val="21"/>
                <w:highlight w:val="none"/>
                <w:lang w:val="en-US" w:eastAsia="zh-CN"/>
              </w:rPr>
              <w:t>最低</w:t>
            </w:r>
            <w:r>
              <w:rPr>
                <w:rFonts w:hint="eastAsia" w:ascii="宋体" w:cs="Times New Roman"/>
                <w:szCs w:val="21"/>
                <w:highlight w:val="none"/>
                <w:lang w:val="en-US" w:eastAsia="zh-CN"/>
              </w:rPr>
              <w:t>投</w:t>
            </w:r>
            <w:r>
              <w:rPr>
                <w:rFonts w:hint="eastAsia" w:ascii="宋体" w:hAnsi="Times New Roman" w:eastAsia="宋体" w:cs="Times New Roman"/>
                <w:szCs w:val="21"/>
                <w:highlight w:val="none"/>
                <w:lang w:val="en-US" w:eastAsia="zh-CN"/>
              </w:rPr>
              <w:t>标价法</w:t>
            </w:r>
          </w:p>
        </w:tc>
      </w:tr>
      <w:tr w14:paraId="2BE986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B466CC8">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7</w:t>
            </w:r>
          </w:p>
        </w:tc>
        <w:tc>
          <w:tcPr>
            <w:tcW w:w="2125" w:type="dxa"/>
            <w:tcBorders>
              <w:top w:val="single" w:color="auto" w:sz="4" w:space="0"/>
              <w:left w:val="single" w:color="auto" w:sz="4" w:space="0"/>
              <w:bottom w:val="single" w:color="auto" w:sz="4" w:space="0"/>
              <w:right w:val="single" w:color="auto" w:sz="4" w:space="0"/>
            </w:tcBorders>
            <w:vAlign w:val="center"/>
          </w:tcPr>
          <w:p w14:paraId="0206B9A7">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履约保证金</w:t>
            </w:r>
          </w:p>
        </w:tc>
        <w:tc>
          <w:tcPr>
            <w:tcW w:w="6356" w:type="dxa"/>
            <w:tcBorders>
              <w:top w:val="single" w:color="auto" w:sz="4" w:space="0"/>
              <w:left w:val="single" w:color="auto" w:sz="4" w:space="0"/>
              <w:bottom w:val="single" w:color="auto" w:sz="4" w:space="0"/>
            </w:tcBorders>
            <w:vAlign w:val="center"/>
          </w:tcPr>
          <w:p w14:paraId="4E1ADD48">
            <w:pPr>
              <w:keepNext w:val="0"/>
              <w:keepLines w:val="0"/>
              <w:pageBreakBefore w:val="0"/>
              <w:suppressLineNumbers w:val="0"/>
              <w:kinsoku/>
              <w:wordWrap/>
              <w:overflowPunct/>
              <w:topLinePunct w:val="0"/>
              <w:bidi w:val="0"/>
              <w:spacing w:before="0" w:beforeAutospacing="0" w:after="0" w:afterAutospacing="0" w:line="420" w:lineRule="exact"/>
              <w:ind w:left="0" w:right="0"/>
              <w:jc w:val="left"/>
              <w:textAlignment w:val="auto"/>
              <w:rPr>
                <w:rFonts w:hint="default" w:ascii="宋体" w:hAnsi="宋体" w:eastAsia="宋体" w:cs="Times New Roman"/>
                <w:color w:val="auto"/>
                <w:szCs w:val="21"/>
                <w:highlight w:val="none"/>
                <w:lang w:val="en-US"/>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履约保证金金额：</w:t>
            </w:r>
            <w:r>
              <w:rPr>
                <w:rFonts w:hint="eastAsia" w:ascii="宋体" w:hAnsi="宋体" w:cs="Times New Roman"/>
                <w:b/>
                <w:bCs/>
                <w:color w:val="auto"/>
                <w:szCs w:val="21"/>
                <w:highlight w:val="none"/>
                <w:lang w:val="en-US" w:eastAsia="zh-CN"/>
              </w:rPr>
              <w:t>2</w:t>
            </w:r>
            <w:r>
              <w:rPr>
                <w:rFonts w:hint="eastAsia" w:ascii="宋体" w:hAnsi="宋体"/>
                <w:b/>
                <w:bCs/>
                <w:color w:val="000000"/>
                <w:szCs w:val="21"/>
                <w:highlight w:val="none"/>
                <w:lang w:val="en-US" w:eastAsia="zh-CN"/>
              </w:rPr>
              <w:t>万元。</w:t>
            </w:r>
          </w:p>
          <w:p w14:paraId="28B550EF">
            <w:pPr>
              <w:keepNext w:val="0"/>
              <w:keepLines w:val="0"/>
              <w:pageBreakBefore w:val="0"/>
              <w:suppressLineNumbers w:val="0"/>
              <w:kinsoku/>
              <w:wordWrap/>
              <w:overflowPunct/>
              <w:topLinePunct w:val="0"/>
              <w:bidi w:val="0"/>
              <w:spacing w:before="0" w:beforeAutospacing="0" w:after="0" w:afterAutospacing="0" w:line="420" w:lineRule="exact"/>
              <w:ind w:left="0" w:right="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履约保证金的形式：可以为银行转账、银行电汇；银行保函、担保机构担保、保证保险。</w:t>
            </w:r>
          </w:p>
          <w:p w14:paraId="51258EE5">
            <w:pPr>
              <w:keepNext w:val="0"/>
              <w:keepLines w:val="0"/>
              <w:pageBreakBefore w:val="0"/>
              <w:suppressLineNumbers w:val="0"/>
              <w:kinsoku/>
              <w:wordWrap/>
              <w:overflowPunct/>
              <w:topLinePunct w:val="0"/>
              <w:bidi w:val="0"/>
              <w:spacing w:before="0" w:beforeAutospacing="0" w:after="0" w:afterAutospacing="0" w:line="420" w:lineRule="exact"/>
              <w:ind w:left="0" w:right="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Times New Roman"/>
                <w:color w:val="auto"/>
                <w:szCs w:val="21"/>
                <w:highlight w:val="none"/>
              </w:rPr>
              <w:t>（3）提交时限：</w:t>
            </w:r>
            <w:r>
              <w:rPr>
                <w:rFonts w:hint="eastAsia" w:ascii="宋体" w:hAnsi="宋体" w:eastAsia="宋体" w:cs="Times New Roman"/>
                <w:color w:val="auto"/>
                <w:szCs w:val="21"/>
                <w:highlight w:val="none"/>
                <w:lang w:val="en-US" w:eastAsia="zh-CN"/>
              </w:rPr>
              <w:t>成交</w:t>
            </w:r>
            <w:r>
              <w:rPr>
                <w:rFonts w:hint="eastAsia" w:ascii="宋体" w:hAnsi="宋体" w:eastAsia="宋体" w:cs="Times New Roman"/>
                <w:color w:val="auto"/>
                <w:szCs w:val="21"/>
                <w:highlight w:val="none"/>
              </w:rPr>
              <w:t>人在合同签订前应按</w:t>
            </w:r>
            <w:r>
              <w:rPr>
                <w:rFonts w:hint="eastAsia" w:ascii="宋体" w:hAnsi="宋体" w:eastAsia="宋体" w:cs="Times New Roman"/>
                <w:color w:val="auto"/>
                <w:szCs w:val="21"/>
                <w:highlight w:val="none"/>
                <w:lang w:val="en-US" w:eastAsia="zh-CN"/>
              </w:rPr>
              <w:t>比选</w:t>
            </w:r>
            <w:r>
              <w:rPr>
                <w:rFonts w:hint="eastAsia" w:ascii="宋体" w:hAnsi="宋体" w:eastAsia="宋体" w:cs="Times New Roman"/>
                <w:color w:val="auto"/>
                <w:szCs w:val="21"/>
                <w:highlight w:val="none"/>
              </w:rPr>
              <w:t>文件要求提交履约担保。若</w:t>
            </w:r>
            <w:r>
              <w:rPr>
                <w:rFonts w:hint="eastAsia" w:ascii="宋体" w:hAnsi="宋体" w:eastAsia="宋体" w:cs="Times New Roman"/>
                <w:color w:val="auto"/>
                <w:szCs w:val="21"/>
                <w:highlight w:val="none"/>
                <w:lang w:val="en-US" w:eastAsia="zh-CN"/>
              </w:rPr>
              <w:t>成交</w:t>
            </w:r>
            <w:r>
              <w:rPr>
                <w:rFonts w:hint="eastAsia" w:ascii="宋体" w:hAnsi="宋体" w:eastAsia="宋体" w:cs="Times New Roman"/>
                <w:color w:val="auto"/>
                <w:szCs w:val="21"/>
                <w:highlight w:val="none"/>
              </w:rPr>
              <w:t>人未按规定提交履约担保的，</w:t>
            </w:r>
            <w:r>
              <w:rPr>
                <w:rFonts w:hint="eastAsia" w:ascii="宋体" w:hAnsi="宋体" w:eastAsia="宋体" w:cs="Times New Roman"/>
                <w:color w:val="auto"/>
                <w:szCs w:val="21"/>
                <w:highlight w:val="none"/>
                <w:lang w:val="en-US" w:eastAsia="zh-CN"/>
              </w:rPr>
              <w:t>采购</w:t>
            </w:r>
            <w:r>
              <w:rPr>
                <w:rFonts w:hint="eastAsia" w:ascii="宋体" w:hAnsi="宋体" w:eastAsia="宋体" w:cs="Times New Roman"/>
                <w:color w:val="auto"/>
                <w:szCs w:val="21"/>
                <w:highlight w:val="none"/>
              </w:rPr>
              <w:t>人可取消其中标</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成交</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资格、</w:t>
            </w:r>
            <w:r>
              <w:rPr>
                <w:rFonts w:hint="eastAsia" w:ascii="宋体" w:hAnsi="宋体" w:cs="Times New Roman"/>
                <w:color w:val="auto"/>
                <w:szCs w:val="21"/>
                <w:highlight w:val="none"/>
                <w:lang w:eastAsia="zh-CN"/>
              </w:rPr>
              <w:t>参选保证金</w:t>
            </w:r>
            <w:r>
              <w:rPr>
                <w:rFonts w:hint="eastAsia" w:ascii="宋体" w:hAnsi="宋体" w:eastAsia="宋体" w:cs="Times New Roman"/>
                <w:color w:val="auto"/>
                <w:szCs w:val="21"/>
                <w:highlight w:val="none"/>
              </w:rPr>
              <w:t>不予退还，并保留进一步追偿的权利。</w:t>
            </w:r>
          </w:p>
        </w:tc>
      </w:tr>
      <w:tr w14:paraId="77A370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2AD4D40A">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18</w:t>
            </w:r>
          </w:p>
        </w:tc>
        <w:tc>
          <w:tcPr>
            <w:tcW w:w="2125" w:type="dxa"/>
            <w:tcBorders>
              <w:top w:val="single" w:color="auto" w:sz="4" w:space="0"/>
              <w:left w:val="single" w:color="auto" w:sz="4" w:space="0"/>
              <w:bottom w:val="single" w:color="auto" w:sz="4" w:space="0"/>
              <w:right w:val="single" w:color="auto" w:sz="4" w:space="0"/>
            </w:tcBorders>
            <w:vAlign w:val="top"/>
          </w:tcPr>
          <w:p w14:paraId="725E636B">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lang w:val="en-US" w:eastAsia="zh-CN"/>
              </w:rPr>
              <w:t>专家评审费（元）</w:t>
            </w:r>
          </w:p>
        </w:tc>
        <w:tc>
          <w:tcPr>
            <w:tcW w:w="6356" w:type="dxa"/>
            <w:tcBorders>
              <w:top w:val="single" w:color="auto" w:sz="4" w:space="0"/>
              <w:left w:val="single" w:color="auto" w:sz="4" w:space="0"/>
              <w:bottom w:val="single" w:color="auto" w:sz="4" w:space="0"/>
            </w:tcBorders>
            <w:vAlign w:val="center"/>
          </w:tcPr>
          <w:p w14:paraId="68D77F37">
            <w:pPr>
              <w:keepNext w:val="0"/>
              <w:keepLines w:val="0"/>
              <w:pageBreakBefore w:val="0"/>
              <w:kinsoku/>
              <w:wordWrap/>
              <w:overflowPunct/>
              <w:topLinePunct w:val="0"/>
              <w:bidi w:val="0"/>
              <w:spacing w:line="420" w:lineRule="exact"/>
              <w:textAlignment w:val="auto"/>
              <w:rPr>
                <w:rFonts w:hint="eastAsia" w:ascii="宋体" w:hAnsi="Times New Roman" w:eastAsia="宋体" w:cs="Times New Roman"/>
                <w:kern w:val="2"/>
                <w:sz w:val="21"/>
                <w:szCs w:val="21"/>
                <w:highlight w:val="none"/>
                <w:lang w:val="en-US" w:eastAsia="zh-CN" w:bidi="ar-SA"/>
              </w:rPr>
            </w:pPr>
            <w:r>
              <w:rPr>
                <w:rFonts w:hint="eastAsia" w:ascii="宋体" w:hAnsi="Times New Roman" w:eastAsia="宋体" w:cs="Times New Roman"/>
                <w:szCs w:val="21"/>
                <w:highlight w:val="none"/>
                <w:lang w:val="en-US" w:eastAsia="zh-CN"/>
              </w:rPr>
              <w:t>由成交人承担</w:t>
            </w:r>
          </w:p>
        </w:tc>
      </w:tr>
      <w:tr w14:paraId="14D3DA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04044294">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19</w:t>
            </w:r>
          </w:p>
        </w:tc>
        <w:tc>
          <w:tcPr>
            <w:tcW w:w="2125" w:type="dxa"/>
            <w:tcBorders>
              <w:top w:val="single" w:color="auto" w:sz="4" w:space="0"/>
              <w:left w:val="single" w:color="auto" w:sz="4" w:space="0"/>
              <w:bottom w:val="single" w:color="auto" w:sz="4" w:space="0"/>
              <w:right w:val="single" w:color="auto" w:sz="4" w:space="0"/>
            </w:tcBorders>
            <w:vAlign w:val="center"/>
          </w:tcPr>
          <w:p w14:paraId="1A95BB24">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工程结算及付款方式</w:t>
            </w:r>
          </w:p>
        </w:tc>
        <w:tc>
          <w:tcPr>
            <w:tcW w:w="6356" w:type="dxa"/>
            <w:tcBorders>
              <w:top w:val="single" w:color="auto" w:sz="4" w:space="0"/>
              <w:left w:val="single" w:color="auto" w:sz="4" w:space="0"/>
              <w:bottom w:val="single" w:color="auto" w:sz="4" w:space="0"/>
            </w:tcBorders>
            <w:vAlign w:val="center"/>
          </w:tcPr>
          <w:p w14:paraId="6E8F13F4">
            <w:pPr>
              <w:numPr>
                <w:ilvl w:val="0"/>
                <w:numId w:val="0"/>
              </w:numPr>
              <w:spacing w:line="360" w:lineRule="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接采购方通知后七日内货到采购方指定地点，经检测验收合格后付清本批次全部货款，支付时提供13%增值税专用发票，支付最后一批工程款的同时无息退还履约保证金20000元。</w:t>
            </w:r>
          </w:p>
        </w:tc>
      </w:tr>
      <w:tr w14:paraId="1FF7D3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9" w:type="dxa"/>
            <w:tcBorders>
              <w:top w:val="single" w:color="auto" w:sz="4" w:space="0"/>
              <w:bottom w:val="single" w:color="auto" w:sz="4" w:space="0"/>
              <w:right w:val="single" w:color="auto" w:sz="4" w:space="0"/>
            </w:tcBorders>
            <w:vAlign w:val="center"/>
          </w:tcPr>
          <w:p w14:paraId="0DBD24E5">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20</w:t>
            </w:r>
          </w:p>
        </w:tc>
        <w:tc>
          <w:tcPr>
            <w:tcW w:w="2125" w:type="dxa"/>
            <w:tcBorders>
              <w:top w:val="single" w:color="auto" w:sz="4" w:space="0"/>
              <w:left w:val="single" w:color="auto" w:sz="4" w:space="0"/>
              <w:bottom w:val="single" w:color="auto" w:sz="4" w:space="0"/>
              <w:right w:val="single" w:color="auto" w:sz="4" w:space="0"/>
            </w:tcBorders>
            <w:vAlign w:val="center"/>
          </w:tcPr>
          <w:p w14:paraId="3FF30425">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w:t>
            </w:r>
          </w:p>
        </w:tc>
        <w:tc>
          <w:tcPr>
            <w:tcW w:w="6356" w:type="dxa"/>
            <w:tcBorders>
              <w:top w:val="single" w:color="auto" w:sz="4" w:space="0"/>
              <w:left w:val="single" w:color="auto" w:sz="4" w:space="0"/>
              <w:bottom w:val="single" w:color="auto" w:sz="4" w:space="0"/>
              <w:right w:val="single" w:color="auto" w:sz="4" w:space="0"/>
            </w:tcBorders>
            <w:vAlign w:val="center"/>
          </w:tcPr>
          <w:p w14:paraId="5EBDE020">
            <w:pPr>
              <w:spacing w:line="4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本比选文件的解释权归</w:t>
            </w: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单位。</w:t>
            </w:r>
          </w:p>
          <w:p w14:paraId="01DFFF34">
            <w:pPr>
              <w:spacing w:line="4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成交人</w:t>
            </w:r>
            <w:r>
              <w:rPr>
                <w:rFonts w:hint="eastAsia" w:ascii="宋体" w:hAnsi="宋体" w:eastAsia="宋体" w:cs="宋体"/>
                <w:color w:val="000000" w:themeColor="text1"/>
                <w:sz w:val="21"/>
                <w:szCs w:val="21"/>
                <w:highlight w:val="none"/>
                <w:lang w:val="en-US" w:eastAsia="zh-CN"/>
                <w14:textFill>
                  <w14:solidFill>
                    <w14:schemeClr w14:val="tx1"/>
                  </w14:solidFill>
                </w14:textFill>
              </w:rPr>
              <w:t>必须具有</w:t>
            </w:r>
            <w:r>
              <w:rPr>
                <w:rFonts w:hint="eastAsia" w:ascii="宋体" w:hAnsi="宋体" w:eastAsia="宋体" w:cs="宋体"/>
                <w:color w:val="000000" w:themeColor="text1"/>
                <w:sz w:val="21"/>
                <w:szCs w:val="21"/>
                <w:highlight w:val="none"/>
                <w14:textFill>
                  <w14:solidFill>
                    <w14:schemeClr w14:val="tx1"/>
                  </w14:solidFill>
                </w14:textFill>
              </w:rPr>
              <w:t>相应资质，</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不得委托或分包</w:t>
            </w:r>
            <w:r>
              <w:rPr>
                <w:rFonts w:hint="eastAsia" w:ascii="宋体" w:hAnsi="宋体" w:eastAsia="宋体" w:cs="宋体"/>
                <w:color w:val="000000" w:themeColor="text1"/>
                <w:sz w:val="21"/>
                <w:szCs w:val="21"/>
                <w:highlight w:val="none"/>
                <w14:textFill>
                  <w14:solidFill>
                    <w14:schemeClr w14:val="tx1"/>
                  </w14:solidFill>
                </w14:textFill>
              </w:rPr>
              <w:t>。</w:t>
            </w:r>
          </w:p>
          <w:p w14:paraId="4ED38409">
            <w:pPr>
              <w:spacing w:line="42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Times New Roman" w:hAnsi="Times New Roman" w:eastAsia="宋体" w:cs="Times New Roman"/>
                <w:color w:val="auto"/>
                <w:kern w:val="2"/>
                <w:sz w:val="21"/>
                <w:highlight w:val="none"/>
                <w:lang w:val="en-US" w:eastAsia="zh-CN" w:bidi="ar-SA"/>
              </w:rPr>
              <w:t>本次采购管理部门为安庆市交通控股集团有限公司集采中心，</w:t>
            </w:r>
            <w:r>
              <w:rPr>
                <w:rFonts w:hint="eastAsia" w:ascii="宋体" w:hAnsi="宋体" w:cs="宋体"/>
                <w:color w:val="000000" w:themeColor="text1"/>
                <w:sz w:val="21"/>
                <w:szCs w:val="21"/>
                <w:highlight w:val="none"/>
                <w:lang w:val="en-US" w:eastAsia="zh-CN"/>
                <w14:textFill>
                  <w14:solidFill>
                    <w14:schemeClr w14:val="tx1"/>
                  </w14:solidFill>
                </w14:textFill>
              </w:rPr>
              <w:t>具体合同签订</w:t>
            </w:r>
            <w:r>
              <w:rPr>
                <w:rFonts w:hint="eastAsia" w:ascii="宋体" w:hAnsi="宋体" w:eastAsia="宋体" w:cs="宋体"/>
                <w:color w:val="000000" w:themeColor="text1"/>
                <w:sz w:val="21"/>
                <w:szCs w:val="21"/>
                <w:highlight w:val="none"/>
                <w:lang w:val="en-US" w:eastAsia="zh-CN"/>
                <w14:textFill>
                  <w14:solidFill>
                    <w14:schemeClr w14:val="tx1"/>
                  </w14:solidFill>
                </w14:textFill>
              </w:rPr>
              <w:t>主体为</w:t>
            </w:r>
            <w:r>
              <w:rPr>
                <w:rFonts w:hint="eastAsia" w:ascii="宋体" w:hAnsi="宋体" w:cs="宋体"/>
                <w:color w:val="000000" w:themeColor="text1"/>
                <w:sz w:val="21"/>
                <w:szCs w:val="21"/>
                <w:highlight w:val="none"/>
                <w:lang w:val="en-US" w:eastAsia="zh-CN"/>
                <w14:textFill>
                  <w14:solidFill>
                    <w14:schemeClr w14:val="tx1"/>
                  </w14:solidFill>
                </w14:textFill>
              </w:rPr>
              <w:t>安徽路达公路工程有限责任公司交通工程大观区分公司，特此说明</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r>
      <w:tr w14:paraId="573292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9" w:type="dxa"/>
            <w:tcBorders>
              <w:top w:val="single" w:color="auto" w:sz="4" w:space="0"/>
              <w:bottom w:val="single" w:color="auto" w:sz="4" w:space="0"/>
              <w:right w:val="single" w:color="auto" w:sz="4" w:space="0"/>
            </w:tcBorders>
            <w:vAlign w:val="center"/>
          </w:tcPr>
          <w:p w14:paraId="1980BC5F">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21</w:t>
            </w:r>
          </w:p>
        </w:tc>
        <w:tc>
          <w:tcPr>
            <w:tcW w:w="2125" w:type="dxa"/>
            <w:tcBorders>
              <w:top w:val="single" w:color="auto" w:sz="4" w:space="0"/>
              <w:left w:val="single" w:color="auto" w:sz="4" w:space="0"/>
              <w:bottom w:val="single" w:color="auto" w:sz="4" w:space="0"/>
              <w:right w:val="single" w:color="auto" w:sz="4" w:space="0"/>
            </w:tcBorders>
            <w:vAlign w:val="center"/>
          </w:tcPr>
          <w:p w14:paraId="43140642">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廉政监督和投诉举报</w:t>
            </w:r>
          </w:p>
        </w:tc>
        <w:tc>
          <w:tcPr>
            <w:tcW w:w="6356" w:type="dxa"/>
            <w:tcBorders>
              <w:top w:val="single" w:color="auto" w:sz="4" w:space="0"/>
              <w:left w:val="single" w:color="auto" w:sz="4" w:space="0"/>
              <w:bottom w:val="single" w:color="auto" w:sz="4" w:space="0"/>
              <w:right w:val="single" w:color="auto" w:sz="4" w:space="0"/>
            </w:tcBorders>
            <w:vAlign w:val="center"/>
          </w:tcPr>
          <w:p w14:paraId="01CBBF26">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凡有意参加投标的单位，在参与过程中，遇排斥潜在投标人等现象，可在开标截止时间1日前向</w:t>
            </w:r>
            <w:r>
              <w:rPr>
                <w:rFonts w:hint="eastAsia"/>
                <w:color w:val="000000" w:themeColor="text1"/>
                <w:highlight w:val="none"/>
                <w:lang w:eastAsia="zh-CN"/>
                <w14:textFill>
                  <w14:solidFill>
                    <w14:schemeClr w14:val="tx1"/>
                  </w14:solidFill>
                </w14:textFill>
              </w:rPr>
              <w:t>采购</w:t>
            </w:r>
            <w:r>
              <w:rPr>
                <w:rFonts w:hint="eastAsia"/>
                <w:color w:val="000000" w:themeColor="text1"/>
                <w:highlight w:val="none"/>
                <w14:textFill>
                  <w14:solidFill>
                    <w14:schemeClr w14:val="tx1"/>
                  </w14:solidFill>
                </w14:textFill>
              </w:rPr>
              <w:t>部门提出书面质疑。如对质疑答复不满，可在开标截止时间前不少于12小时将书面投诉材料送达至监察部门。</w:t>
            </w:r>
          </w:p>
          <w:p w14:paraId="42860FDF">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地址：安庆市交通控股集团有限公司纪检监察室</w:t>
            </w:r>
          </w:p>
          <w:p w14:paraId="142B060F">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电话：0556-5595102。</w:t>
            </w:r>
          </w:p>
        </w:tc>
      </w:tr>
    </w:tbl>
    <w:p w14:paraId="6F3DD7DE">
      <w:pPr>
        <w:rPr>
          <w:rFonts w:ascii="宋体" w:hAnsi="宋体"/>
          <w:color w:val="000000" w:themeColor="text1"/>
          <w:kern w:val="0"/>
          <w:highlight w:val="none"/>
          <w:lang w:val="zh-CN"/>
          <w14:textFill>
            <w14:solidFill>
              <w14:schemeClr w14:val="tx1"/>
            </w14:solidFill>
          </w14:textFill>
        </w:rPr>
      </w:pPr>
      <w:bookmarkStart w:id="22" w:name="_Toc439316872"/>
      <w:r>
        <w:rPr>
          <w:color w:val="000000" w:themeColor="text1"/>
          <w:kern w:val="0"/>
          <w:highlight w:val="none"/>
          <w:lang w:val="zh-CN"/>
          <w14:textFill>
            <w14:solidFill>
              <w14:schemeClr w14:val="tx1"/>
            </w14:solidFill>
          </w14:textFill>
        </w:rPr>
        <w:br w:type="page"/>
      </w:r>
    </w:p>
    <w:bookmarkEnd w:id="22"/>
    <w:p w14:paraId="0B4998B3">
      <w:pPr>
        <w:keepNext/>
        <w:keepLines/>
        <w:widowControl w:val="0"/>
        <w:autoSpaceDE w:val="0"/>
        <w:autoSpaceDN w:val="0"/>
        <w:adjustRightInd w:val="0"/>
        <w:spacing w:before="120" w:beforeLines="0" w:afterLines="0" w:line="360" w:lineRule="auto"/>
        <w:ind w:firstLine="0" w:firstLineChars="0"/>
        <w:jc w:val="center"/>
        <w:outlineLvl w:val="1"/>
        <w:rPr>
          <w:rFonts w:ascii="宋体" w:hAnsi="宋体" w:eastAsia="宋体" w:cs="Tahoma"/>
          <w:b/>
          <w:bCs/>
          <w:color w:val="auto"/>
          <w:kern w:val="0"/>
          <w:sz w:val="32"/>
          <w:szCs w:val="32"/>
          <w:highlight w:val="none"/>
          <w:lang w:val="zh-CN" w:eastAsia="zh-CN" w:bidi="ar-SA"/>
        </w:rPr>
      </w:pPr>
      <w:bookmarkStart w:id="23" w:name="_Toc18076"/>
      <w:bookmarkStart w:id="24" w:name="_Toc4481596"/>
      <w:bookmarkStart w:id="25" w:name="_Toc11149"/>
      <w:bookmarkStart w:id="26" w:name="_Toc10569"/>
      <w:bookmarkStart w:id="27" w:name="_Toc54941340"/>
      <w:r>
        <w:rPr>
          <w:rFonts w:hint="eastAsia" w:ascii="宋体" w:hAnsi="宋体" w:eastAsia="宋体" w:cs="Tahoma"/>
          <w:b/>
          <w:bCs/>
          <w:color w:val="auto"/>
          <w:kern w:val="0"/>
          <w:sz w:val="32"/>
          <w:szCs w:val="32"/>
          <w:highlight w:val="none"/>
          <w:lang w:val="zh-CN" w:eastAsia="zh-CN" w:bidi="ar-SA"/>
        </w:rPr>
        <w:t>第二节</w:t>
      </w:r>
      <w:r>
        <w:rPr>
          <w:rFonts w:ascii="宋体" w:hAnsi="宋体" w:eastAsia="宋体" w:cs="Tahoma"/>
          <w:b/>
          <w:bCs/>
          <w:color w:val="auto"/>
          <w:kern w:val="0"/>
          <w:sz w:val="32"/>
          <w:szCs w:val="32"/>
          <w:highlight w:val="none"/>
          <w:lang w:val="zh-CN" w:eastAsia="zh-CN" w:bidi="ar-SA"/>
        </w:rPr>
        <w:t xml:space="preserve"> </w:t>
      </w:r>
      <w:r>
        <w:rPr>
          <w:rFonts w:hint="eastAsia" w:ascii="Arial" w:hAnsi="Arial" w:eastAsia="宋体" w:cs="Tahoma"/>
          <w:b/>
          <w:bCs/>
          <w:color w:val="auto"/>
          <w:kern w:val="0"/>
          <w:sz w:val="32"/>
          <w:szCs w:val="32"/>
          <w:highlight w:val="none"/>
          <w:lang w:val="en-US" w:eastAsia="zh-CN" w:bidi="ar-SA"/>
        </w:rPr>
        <w:t>参选人</w:t>
      </w:r>
      <w:r>
        <w:rPr>
          <w:rFonts w:hint="eastAsia" w:ascii="宋体" w:hAnsi="宋体" w:eastAsia="宋体" w:cs="Tahoma"/>
          <w:b/>
          <w:bCs/>
          <w:color w:val="auto"/>
          <w:kern w:val="0"/>
          <w:sz w:val="32"/>
          <w:szCs w:val="32"/>
          <w:highlight w:val="none"/>
          <w:lang w:val="zh-CN" w:eastAsia="zh-CN" w:bidi="ar-SA"/>
        </w:rPr>
        <w:t>须知</w:t>
      </w:r>
    </w:p>
    <w:p w14:paraId="22B097FC">
      <w:pPr>
        <w:keepNext/>
        <w:keepLines/>
        <w:widowControl w:val="0"/>
        <w:autoSpaceDE w:val="0"/>
        <w:autoSpaceDN w:val="0"/>
        <w:adjustRightInd w:val="0"/>
        <w:spacing w:before="120" w:line="360" w:lineRule="auto"/>
        <w:jc w:val="center"/>
        <w:outlineLvl w:val="1"/>
        <w:rPr>
          <w:rFonts w:ascii="Arial" w:hAnsi="Arial" w:eastAsia="宋体" w:cs="Times New Roman"/>
          <w:b/>
          <w:color w:val="auto"/>
          <w:kern w:val="0"/>
          <w:sz w:val="32"/>
          <w:szCs w:val="20"/>
          <w:highlight w:val="none"/>
          <w:lang w:val="en-US" w:eastAsia="zh-CN" w:bidi="ar-SA"/>
        </w:rPr>
      </w:pPr>
      <w:r>
        <w:rPr>
          <w:rFonts w:hint="eastAsia" w:ascii="Arial" w:hAnsi="Arial" w:eastAsia="宋体" w:cs="Times New Roman"/>
          <w:b/>
          <w:color w:val="auto"/>
          <w:kern w:val="0"/>
          <w:sz w:val="32"/>
          <w:szCs w:val="20"/>
          <w:highlight w:val="none"/>
          <w:lang w:val="en-US" w:eastAsia="zh-CN" w:bidi="ar-SA"/>
        </w:rPr>
        <w:t>（一）总则</w:t>
      </w:r>
    </w:p>
    <w:p w14:paraId="6AF7F3F5">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1</w:t>
      </w:r>
      <w:r>
        <w:rPr>
          <w:rFonts w:hint="eastAsia" w:ascii="宋体" w:hAnsi="宋体" w:eastAsia="宋体" w:cs="Times New Roman"/>
          <w:b/>
          <w:color w:val="auto"/>
          <w:szCs w:val="21"/>
          <w:highlight w:val="none"/>
        </w:rPr>
        <w:t>、定义</w:t>
      </w:r>
    </w:p>
    <w:p w14:paraId="26BEFBA5">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.1、采购单位是指</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和</w:t>
      </w:r>
      <w:r>
        <w:rPr>
          <w:rFonts w:hint="eastAsia" w:ascii="宋体" w:hAnsi="宋体" w:eastAsia="宋体" w:cs="Times New Roman"/>
          <w:color w:val="auto"/>
          <w:szCs w:val="21"/>
          <w:highlight w:val="none"/>
          <w:lang w:eastAsia="zh-CN"/>
        </w:rPr>
        <w:t>采购管理机构</w:t>
      </w:r>
      <w:r>
        <w:rPr>
          <w:rFonts w:hint="eastAsia" w:ascii="宋体" w:hAnsi="宋体" w:eastAsia="宋体" w:cs="Times New Roman"/>
          <w:color w:val="auto"/>
          <w:szCs w:val="21"/>
          <w:highlight w:val="none"/>
        </w:rPr>
        <w:t>。</w:t>
      </w:r>
    </w:p>
    <w:p w14:paraId="08C6E83E">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是指对“</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须知前附表”序号2所指的项目表现出兴趣，按照规定的程序，从采购单位获取了</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，并实际参与了该项目</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活动的供应商。</w:t>
      </w:r>
    </w:p>
    <w:p w14:paraId="0A4BA186">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2</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参选人</w:t>
      </w:r>
      <w:r>
        <w:rPr>
          <w:rFonts w:hint="eastAsia" w:ascii="宋体" w:hAnsi="宋体" w:eastAsia="宋体" w:cs="Times New Roman"/>
          <w:b/>
          <w:color w:val="auto"/>
          <w:szCs w:val="21"/>
          <w:highlight w:val="none"/>
        </w:rPr>
        <w:t>资格要求</w:t>
      </w:r>
    </w:p>
    <w:p w14:paraId="15CB36EA">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.1、参与本项目的</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必须满足的要求：详见</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w:t>
      </w:r>
    </w:p>
    <w:p w14:paraId="6328065B">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之间如果存在下列情形之一的，不得同时参加同一包别或者不分包别的同一项目投标：</w:t>
      </w:r>
    </w:p>
    <w:p w14:paraId="74E3EEBF">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（1）法定代表人为同一个人的两个及两个以上法人；</w:t>
      </w:r>
    </w:p>
    <w:p w14:paraId="2703DEF0">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（2）母公司、全资子公司及其控股公司；</w:t>
      </w:r>
    </w:p>
    <w:p w14:paraId="44FB21C8">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（3）法律和行政法规规定的其他情形。</w:t>
      </w:r>
    </w:p>
    <w:p w14:paraId="4449427E">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必须确保自己信息真实、准确，否则，</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因此蒙受损失，采购单位概不负责。</w:t>
      </w:r>
    </w:p>
    <w:p w14:paraId="6237477E">
      <w:pPr>
        <w:adjustRightInd w:val="0"/>
        <w:spacing w:line="500" w:lineRule="exact"/>
        <w:ind w:firstLine="413" w:firstLineChars="196"/>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3</w:t>
      </w:r>
      <w:r>
        <w:rPr>
          <w:rFonts w:hint="eastAsia" w:ascii="宋体" w:hAnsi="宋体" w:eastAsia="宋体" w:cs="Times New Roman"/>
          <w:b/>
          <w:color w:val="auto"/>
          <w:szCs w:val="21"/>
          <w:highlight w:val="none"/>
        </w:rPr>
        <w:t>、联合体投标</w:t>
      </w:r>
    </w:p>
    <w:p w14:paraId="0A3DC1EA">
      <w:pPr>
        <w:spacing w:line="500" w:lineRule="exact"/>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 xml:space="preserve">   本项目不接受联合体</w:t>
      </w:r>
    </w:p>
    <w:p w14:paraId="44E44FED">
      <w:pPr>
        <w:numPr>
          <w:ilvl w:val="0"/>
          <w:numId w:val="0"/>
        </w:numPr>
        <w:spacing w:line="500" w:lineRule="exact"/>
        <w:ind w:left="-2" w:leftChars="0" w:firstLine="422" w:firstLineChars="0"/>
        <w:rPr>
          <w:rFonts w:hint="eastAsia" w:ascii="宋体" w:hAnsi="宋体" w:eastAsia="宋体" w:cs="Times New Roman"/>
          <w:color w:val="auto"/>
          <w:szCs w:val="21"/>
          <w:highlight w:val="none"/>
        </w:rPr>
      </w:pPr>
      <w:r>
        <w:rPr>
          <w:rFonts w:hint="eastAsia" w:ascii="Times New Roman" w:hAnsi="Times New Roman" w:eastAsia="宋体" w:cs="Times New Roman"/>
          <w:b w:val="0"/>
          <w:bCs/>
          <w:color w:val="auto"/>
          <w:szCs w:val="24"/>
          <w:highlight w:val="none"/>
          <w:lang w:val="en-US" w:eastAsia="zh-CN"/>
        </w:rPr>
        <w:t>4、</w:t>
      </w:r>
      <w:r>
        <w:rPr>
          <w:rFonts w:hint="eastAsia" w:ascii="Times New Roman" w:hAnsi="Times New Roman" w:eastAsia="宋体" w:cs="Times New Roman"/>
          <w:b w:val="0"/>
          <w:bCs/>
          <w:color w:val="auto"/>
          <w:szCs w:val="24"/>
          <w:highlight w:val="none"/>
          <w:lang w:eastAsia="zh-CN"/>
        </w:rPr>
        <w:t>比选</w:t>
      </w:r>
      <w:r>
        <w:rPr>
          <w:rFonts w:hint="eastAsia" w:ascii="Times New Roman" w:hAnsi="Times New Roman" w:eastAsia="宋体" w:cs="Times New Roman"/>
          <w:b w:val="0"/>
          <w:bCs/>
          <w:color w:val="auto"/>
          <w:szCs w:val="24"/>
          <w:highlight w:val="none"/>
        </w:rPr>
        <w:t>费用：</w:t>
      </w:r>
      <w:r>
        <w:rPr>
          <w:rFonts w:hint="eastAsia" w:ascii="宋体" w:hAnsi="宋体" w:eastAsia="宋体" w:cs="Times New Roman"/>
          <w:b w:val="0"/>
          <w:bCs/>
          <w:color w:val="auto"/>
          <w:szCs w:val="21"/>
          <w:highlight w:val="none"/>
          <w:lang w:eastAsia="zh-CN"/>
        </w:rPr>
        <w:t>参选人</w:t>
      </w:r>
      <w:r>
        <w:rPr>
          <w:rFonts w:hint="eastAsia" w:ascii="宋体" w:hAnsi="宋体" w:eastAsia="宋体" w:cs="Times New Roman"/>
          <w:b w:val="0"/>
          <w:bCs/>
          <w:color w:val="auto"/>
          <w:szCs w:val="21"/>
          <w:highlight w:val="none"/>
        </w:rPr>
        <w:t>必须自行承担参加</w:t>
      </w:r>
      <w:r>
        <w:rPr>
          <w:rFonts w:hint="eastAsia" w:ascii="宋体" w:hAnsi="宋体" w:eastAsia="宋体" w:cs="Times New Roman"/>
          <w:b w:val="0"/>
          <w:bCs/>
          <w:color w:val="auto"/>
          <w:szCs w:val="21"/>
          <w:highlight w:val="none"/>
          <w:lang w:eastAsia="zh-CN"/>
        </w:rPr>
        <w:t>比选</w:t>
      </w:r>
      <w:r>
        <w:rPr>
          <w:rFonts w:hint="eastAsia" w:ascii="宋体" w:hAnsi="宋体" w:eastAsia="宋体" w:cs="Times New Roman"/>
          <w:b w:val="0"/>
          <w:bCs/>
          <w:color w:val="auto"/>
          <w:szCs w:val="21"/>
          <w:highlight w:val="none"/>
        </w:rPr>
        <w:t>的所有费用。</w:t>
      </w:r>
      <w:r>
        <w:rPr>
          <w:rFonts w:hint="eastAsia" w:ascii="宋体" w:hAnsi="宋体" w:eastAsia="宋体" w:cs="Times New Roman"/>
          <w:color w:val="auto"/>
          <w:szCs w:val="21"/>
          <w:highlight w:val="none"/>
        </w:rPr>
        <w:t>不论</w:t>
      </w:r>
      <w:r>
        <w:rPr>
          <w:rFonts w:hint="eastAsia" w:ascii="宋体" w:hAnsi="宋体" w:cs="Times New Roman"/>
          <w:color w:val="auto"/>
          <w:szCs w:val="21"/>
          <w:highlight w:val="none"/>
          <w:lang w:val="en-US" w:eastAsia="zh-CN"/>
        </w:rPr>
        <w:t>中标</w:t>
      </w:r>
      <w:r>
        <w:rPr>
          <w:rFonts w:hint="eastAsia" w:ascii="宋体" w:hAnsi="宋体" w:eastAsia="宋体" w:cs="Times New Roman"/>
          <w:color w:val="auto"/>
          <w:szCs w:val="21"/>
          <w:highlight w:val="none"/>
        </w:rPr>
        <w:t>与否，采购单位在任何情况下均无义务和责任承担这些费用。</w:t>
      </w:r>
    </w:p>
    <w:p w14:paraId="3AA1459C">
      <w:pPr>
        <w:widowControl/>
        <w:numPr>
          <w:ilvl w:val="0"/>
          <w:numId w:val="0"/>
        </w:numPr>
        <w:spacing w:line="500" w:lineRule="exact"/>
        <w:ind w:left="-2" w:leftChars="0" w:firstLine="422" w:firstLineChars="0"/>
        <w:jc w:val="left"/>
        <w:rPr>
          <w:rFonts w:hint="eastAsia" w:ascii="宋体" w:hAnsi="宋体" w:eastAsia="宋体" w:cs="Times New Roman"/>
          <w:b/>
          <w:bCs/>
          <w:color w:val="auto"/>
          <w:szCs w:val="21"/>
          <w:highlight w:val="none"/>
          <w:lang w:eastAsia="zh-CN"/>
        </w:rPr>
      </w:pPr>
      <w:r>
        <w:rPr>
          <w:rFonts w:hint="eastAsia" w:ascii="宋体" w:hAnsi="宋体" w:eastAsia="宋体" w:cs="Times New Roman"/>
          <w:b/>
          <w:bCs/>
          <w:color w:val="auto"/>
          <w:kern w:val="2"/>
          <w:sz w:val="21"/>
          <w:szCs w:val="21"/>
          <w:highlight w:val="none"/>
          <w:lang w:val="en-US" w:eastAsia="zh-CN" w:bidi="ar-SA"/>
        </w:rPr>
        <w:t>5、</w:t>
      </w:r>
      <w:r>
        <w:rPr>
          <w:rFonts w:hint="eastAsia" w:ascii="宋体" w:hAnsi="宋体" w:eastAsia="宋体" w:cs="Times New Roman"/>
          <w:b/>
          <w:bCs/>
          <w:color w:val="auto"/>
          <w:szCs w:val="21"/>
          <w:highlight w:val="none"/>
          <w:lang w:eastAsia="zh-CN"/>
        </w:rPr>
        <w:t>被列入安庆市交通控股集团有限公司黑名单管理系统或在安庆市交通控股集团有限公司处罚限制期限内的投标人不得参与本次投标活动。</w:t>
      </w:r>
    </w:p>
    <w:p w14:paraId="16D96647">
      <w:pPr>
        <w:widowControl w:val="0"/>
        <w:numPr>
          <w:ilvl w:val="0"/>
          <w:numId w:val="0"/>
        </w:numPr>
        <w:spacing w:beforeLines="50" w:after="10"/>
        <w:ind w:left="420" w:leftChars="200" w:firstLine="367" w:firstLineChars="175"/>
        <w:jc w:val="left"/>
        <w:rPr>
          <w:rFonts w:ascii="Times New Roman" w:hAnsi="Times New Roman" w:eastAsia="宋体" w:cs="Times New Roman"/>
          <w:color w:val="auto"/>
          <w:kern w:val="2"/>
          <w:sz w:val="21"/>
          <w:szCs w:val="24"/>
          <w:highlight w:val="none"/>
          <w:lang w:val="en-US" w:eastAsia="zh-CN" w:bidi="ar-SA"/>
        </w:rPr>
      </w:pPr>
    </w:p>
    <w:p w14:paraId="7E744A83">
      <w:pPr>
        <w:widowControl w:val="0"/>
        <w:numPr>
          <w:ilvl w:val="0"/>
          <w:numId w:val="0"/>
        </w:numPr>
        <w:spacing w:beforeLines="50" w:after="10"/>
        <w:ind w:left="420" w:leftChars="200" w:firstLine="367" w:firstLineChars="175"/>
        <w:jc w:val="left"/>
        <w:rPr>
          <w:rFonts w:ascii="Times New Roman" w:hAnsi="Times New Roman" w:eastAsia="宋体" w:cs="Times New Roman"/>
          <w:color w:val="auto"/>
          <w:kern w:val="2"/>
          <w:sz w:val="21"/>
          <w:szCs w:val="24"/>
          <w:highlight w:val="none"/>
          <w:lang w:val="en-US" w:eastAsia="zh-CN" w:bidi="ar-SA"/>
        </w:rPr>
      </w:pPr>
    </w:p>
    <w:p w14:paraId="2BCBD68B">
      <w:pPr>
        <w:rPr>
          <w:rFonts w:hint="eastAsia" w:ascii="Times New Roman" w:hAnsi="Times New Roman" w:eastAsia="宋体" w:cs="Times New Roman"/>
          <w:color w:val="auto"/>
          <w:szCs w:val="24"/>
          <w:highlight w:val="none"/>
        </w:rPr>
      </w:pPr>
      <w:bookmarkStart w:id="28" w:name="_Toc4481593"/>
      <w:bookmarkStart w:id="29" w:name="_Toc8536"/>
      <w:bookmarkStart w:id="30" w:name="_Toc479622044"/>
      <w:r>
        <w:rPr>
          <w:rFonts w:hint="eastAsia" w:ascii="Times New Roman" w:hAnsi="Times New Roman" w:eastAsia="宋体" w:cs="Times New Roman"/>
          <w:color w:val="auto"/>
          <w:szCs w:val="24"/>
          <w:highlight w:val="none"/>
        </w:rPr>
        <w:br w:type="page"/>
      </w:r>
    </w:p>
    <w:p w14:paraId="3440C39F">
      <w:pPr>
        <w:keepNext/>
        <w:keepLines/>
        <w:widowControl w:val="0"/>
        <w:autoSpaceDE w:val="0"/>
        <w:autoSpaceDN w:val="0"/>
        <w:adjustRightInd w:val="0"/>
        <w:spacing w:before="120" w:line="360" w:lineRule="auto"/>
        <w:jc w:val="center"/>
        <w:outlineLvl w:val="1"/>
        <w:rPr>
          <w:rFonts w:hint="eastAsia" w:ascii="Arial" w:hAnsi="Arial" w:eastAsia="宋体" w:cs="Times New Roman"/>
          <w:b/>
          <w:color w:val="auto"/>
          <w:kern w:val="0"/>
          <w:sz w:val="36"/>
          <w:szCs w:val="36"/>
          <w:highlight w:val="none"/>
          <w:lang w:val="en-US" w:eastAsia="zh-CN" w:bidi="ar-SA"/>
        </w:rPr>
      </w:pPr>
      <w:r>
        <w:rPr>
          <w:rFonts w:hint="eastAsia" w:ascii="Arial" w:hAnsi="Arial" w:eastAsia="宋体" w:cs="Times New Roman"/>
          <w:b/>
          <w:color w:val="auto"/>
          <w:kern w:val="0"/>
          <w:sz w:val="32"/>
          <w:szCs w:val="20"/>
          <w:highlight w:val="none"/>
          <w:lang w:val="en-US" w:eastAsia="zh-CN" w:bidi="ar-SA"/>
        </w:rPr>
        <w:t>（二）</w:t>
      </w:r>
      <w:bookmarkEnd w:id="28"/>
      <w:bookmarkEnd w:id="29"/>
      <w:bookmarkEnd w:id="30"/>
      <w:r>
        <w:rPr>
          <w:rFonts w:hint="eastAsia" w:ascii="Arial" w:hAnsi="Arial" w:eastAsia="宋体" w:cs="Times New Roman"/>
          <w:b/>
          <w:color w:val="auto"/>
          <w:kern w:val="0"/>
          <w:sz w:val="32"/>
          <w:szCs w:val="20"/>
          <w:highlight w:val="none"/>
          <w:lang w:val="en-US" w:eastAsia="zh-CN" w:bidi="ar-SA"/>
        </w:rPr>
        <w:t>比选文件</w:t>
      </w:r>
    </w:p>
    <w:p w14:paraId="507730E0">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6</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比选文件</w:t>
      </w:r>
      <w:r>
        <w:rPr>
          <w:rFonts w:hint="eastAsia" w:ascii="宋体" w:hAnsi="宋体" w:eastAsia="宋体" w:cs="Times New Roman"/>
          <w:b/>
          <w:color w:val="auto"/>
          <w:szCs w:val="21"/>
          <w:highlight w:val="none"/>
        </w:rPr>
        <w:t>的构成</w:t>
      </w:r>
    </w:p>
    <w:p w14:paraId="03494E28">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包括：</w:t>
      </w:r>
    </w:p>
    <w:p w14:paraId="2D6422C0">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（1）第一章  </w:t>
      </w:r>
      <w:r>
        <w:rPr>
          <w:rFonts w:hint="eastAsia" w:ascii="宋体" w:hAnsi="宋体" w:eastAsia="宋体" w:cs="Times New Roman"/>
          <w:color w:val="auto"/>
          <w:szCs w:val="21"/>
          <w:highlight w:val="none"/>
          <w:lang w:eastAsia="zh-CN"/>
        </w:rPr>
        <w:t>比选公告</w:t>
      </w:r>
      <w:r>
        <w:rPr>
          <w:rFonts w:hint="eastAsia" w:ascii="宋体" w:hAnsi="宋体" w:eastAsia="宋体" w:cs="Times New Roman"/>
          <w:color w:val="auto"/>
          <w:szCs w:val="21"/>
          <w:highlight w:val="none"/>
        </w:rPr>
        <w:t>；</w:t>
      </w:r>
    </w:p>
    <w:p w14:paraId="7E430DBE">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（2）第二章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w:t>
      </w:r>
    </w:p>
    <w:p w14:paraId="503EC1C4">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（3）第三章  </w:t>
      </w:r>
      <w:r>
        <w:rPr>
          <w:rFonts w:hint="eastAsia" w:ascii="宋体" w:hAnsi="宋体" w:cs="Times New Roman"/>
          <w:color w:val="auto"/>
          <w:szCs w:val="21"/>
          <w:highlight w:val="none"/>
          <w:lang w:eastAsia="zh-CN"/>
        </w:rPr>
        <w:t>货物</w:t>
      </w:r>
      <w:r>
        <w:rPr>
          <w:rFonts w:hint="eastAsia" w:ascii="宋体" w:hAnsi="宋体" w:eastAsia="宋体" w:cs="Times New Roman"/>
          <w:color w:val="auto"/>
          <w:szCs w:val="21"/>
          <w:highlight w:val="none"/>
          <w:lang w:eastAsia="zh-CN"/>
        </w:rPr>
        <w:t>需求</w:t>
      </w:r>
      <w:r>
        <w:rPr>
          <w:rFonts w:hint="eastAsia" w:ascii="宋体" w:hAnsi="宋体" w:eastAsia="宋体" w:cs="Times New Roman"/>
          <w:color w:val="auto"/>
          <w:szCs w:val="21"/>
          <w:highlight w:val="none"/>
        </w:rPr>
        <w:t>及技术要求；</w:t>
      </w:r>
    </w:p>
    <w:p w14:paraId="7C0898B1">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（4）第四章</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合同主要条款；</w:t>
      </w:r>
    </w:p>
    <w:p w14:paraId="291A2173">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（5）第五章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格式。</w:t>
      </w:r>
    </w:p>
    <w:p w14:paraId="3374557E">
      <w:pPr>
        <w:spacing w:line="5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应认真阅读和充分理解</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中所有的内容。如果</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没有满足</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的有关要求，其风险由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自行承担。</w:t>
      </w:r>
    </w:p>
    <w:p w14:paraId="4B9807DA">
      <w:pPr>
        <w:spacing w:line="5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.3、</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获取</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后，应仔细阅读</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的所有内容，如有残缺、文本不清晰、表述不一致等问题应在获得</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日内向采购单位提出，否则，由此引起的一切损失和后果由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自行承担。</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同时应认真审阅</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中所有的事项、格式、条款和规</w:t>
      </w:r>
      <w:r>
        <w:rPr>
          <w:rFonts w:hint="eastAsia" w:ascii="宋体" w:hAnsi="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范要求等，若</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没有按</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要求提交全部资料及自己理解产生的误差，其风险由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自行承担，并根据有关条款规定，该投标有可能被拒绝。</w:t>
      </w:r>
    </w:p>
    <w:p w14:paraId="40F58050">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7</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比选文件</w:t>
      </w:r>
      <w:r>
        <w:rPr>
          <w:rFonts w:hint="eastAsia" w:ascii="宋体" w:hAnsi="宋体" w:eastAsia="宋体" w:cs="Times New Roman"/>
          <w:b/>
          <w:color w:val="auto"/>
          <w:szCs w:val="21"/>
          <w:highlight w:val="none"/>
        </w:rPr>
        <w:t>的澄清</w:t>
      </w:r>
    </w:p>
    <w:p w14:paraId="0C0E67DF">
      <w:pPr>
        <w:spacing w:line="5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可以要求采购单位对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中的有关问题进行答疑或澄清。</w:t>
      </w:r>
    </w:p>
    <w:p w14:paraId="0E1E96DD">
      <w:pPr>
        <w:spacing w:line="5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如有异议，应在</w:t>
      </w:r>
      <w:r>
        <w:rPr>
          <w:rFonts w:hint="eastAsia" w:ascii="宋体" w:hAnsi="宋体" w:cs="Times New Roman"/>
          <w:color w:val="auto"/>
          <w:szCs w:val="21"/>
          <w:highlight w:val="none"/>
          <w:lang w:val="en-US" w:eastAsia="zh-CN"/>
        </w:rPr>
        <w:t>参选</w:t>
      </w:r>
      <w:r>
        <w:rPr>
          <w:rFonts w:hint="eastAsia" w:ascii="宋体" w:hAnsi="宋体" w:eastAsia="宋体" w:cs="Times New Roman"/>
          <w:color w:val="auto"/>
          <w:szCs w:val="21"/>
          <w:highlight w:val="none"/>
        </w:rPr>
        <w:t>截止日期前向采购单位提出。</w:t>
      </w:r>
    </w:p>
    <w:p w14:paraId="1D4DE136">
      <w:pPr>
        <w:spacing w:line="5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.3、如果</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未在规定的时间内对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有关条款提出异议，则视为充分理解</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所有内容。一旦提交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，则认为该</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接受</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的所有条款。</w:t>
      </w:r>
    </w:p>
    <w:p w14:paraId="7B91BB02">
      <w:pPr>
        <w:spacing w:line="5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.4、采购单位对在规定时间收到的、且需要做出澄清的问题，将以</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款所述方式进行答复，但不说明问题的来源。</w:t>
      </w:r>
    </w:p>
    <w:p w14:paraId="2BB0C6E3">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8</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比选文件</w:t>
      </w:r>
      <w:r>
        <w:rPr>
          <w:rFonts w:hint="eastAsia" w:ascii="宋体" w:hAnsi="宋体" w:eastAsia="宋体" w:cs="Times New Roman"/>
          <w:b/>
          <w:color w:val="auto"/>
          <w:szCs w:val="21"/>
          <w:highlight w:val="none"/>
        </w:rPr>
        <w:t>的修改</w:t>
      </w:r>
    </w:p>
    <w:p w14:paraId="1BC3CB0E">
      <w:pPr>
        <w:spacing w:line="5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采购</w:t>
      </w:r>
      <w:r>
        <w:rPr>
          <w:rFonts w:hint="eastAsia" w:ascii="宋体" w:hAnsi="宋体" w:eastAsia="宋体" w:cs="Times New Roman"/>
          <w:color w:val="auto"/>
          <w:szCs w:val="21"/>
          <w:highlight w:val="none"/>
          <w:lang w:val="en-US" w:eastAsia="zh-CN"/>
        </w:rPr>
        <w:t>单位</w:t>
      </w:r>
      <w:r>
        <w:rPr>
          <w:rFonts w:hint="eastAsia" w:ascii="宋体" w:hAnsi="宋体" w:eastAsia="宋体" w:cs="Times New Roman"/>
          <w:color w:val="auto"/>
          <w:szCs w:val="21"/>
          <w:highlight w:val="none"/>
        </w:rPr>
        <w:t>可以对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进行修改。</w:t>
      </w:r>
    </w:p>
    <w:p w14:paraId="785AF74E">
      <w:pPr>
        <w:spacing w:line="500" w:lineRule="exact"/>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lang w:val="en-US" w:eastAsia="zh-CN"/>
        </w:rPr>
        <w:t>8</w:t>
      </w:r>
      <w:r>
        <w:rPr>
          <w:rFonts w:hint="eastAsia"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lang w:eastAsia="zh-CN"/>
        </w:rPr>
        <w:t>采购</w:t>
      </w:r>
      <w:r>
        <w:rPr>
          <w:rFonts w:hint="eastAsia" w:ascii="宋体" w:hAnsi="宋体" w:eastAsia="宋体" w:cs="Times New Roman"/>
          <w:b/>
          <w:bCs/>
          <w:color w:val="auto"/>
          <w:szCs w:val="21"/>
          <w:highlight w:val="none"/>
          <w:lang w:val="en-US" w:eastAsia="zh-CN"/>
        </w:rPr>
        <w:t>单位</w:t>
      </w:r>
      <w:r>
        <w:rPr>
          <w:rFonts w:hint="eastAsia" w:ascii="宋体" w:hAnsi="宋体" w:eastAsia="宋体" w:cs="Times New Roman"/>
          <w:b/>
          <w:bCs/>
          <w:color w:val="auto"/>
          <w:szCs w:val="21"/>
          <w:highlight w:val="none"/>
        </w:rPr>
        <w:t>对</w:t>
      </w:r>
      <w:r>
        <w:rPr>
          <w:rFonts w:hint="eastAsia" w:ascii="宋体" w:hAnsi="宋体" w:eastAsia="宋体" w:cs="Times New Roman"/>
          <w:b/>
          <w:bCs/>
          <w:color w:val="auto"/>
          <w:szCs w:val="21"/>
          <w:highlight w:val="none"/>
          <w:lang w:eastAsia="zh-CN"/>
        </w:rPr>
        <w:t>参选人</w:t>
      </w:r>
      <w:r>
        <w:rPr>
          <w:rFonts w:hint="eastAsia" w:ascii="宋体" w:hAnsi="宋体" w:eastAsia="宋体" w:cs="Times New Roman"/>
          <w:b/>
          <w:bCs/>
          <w:color w:val="auto"/>
          <w:szCs w:val="21"/>
          <w:highlight w:val="none"/>
        </w:rPr>
        <w:t>异议的答复和对</w:t>
      </w:r>
      <w:r>
        <w:rPr>
          <w:rFonts w:hint="eastAsia" w:ascii="宋体" w:hAnsi="宋体" w:eastAsia="宋体" w:cs="Times New Roman"/>
          <w:b/>
          <w:bCs/>
          <w:color w:val="auto"/>
          <w:szCs w:val="21"/>
          <w:highlight w:val="none"/>
          <w:lang w:eastAsia="zh-CN"/>
        </w:rPr>
        <w:t>比选文件</w:t>
      </w:r>
      <w:r>
        <w:rPr>
          <w:rFonts w:hint="eastAsia" w:ascii="宋体" w:hAnsi="宋体" w:eastAsia="宋体" w:cs="Times New Roman"/>
          <w:b/>
          <w:bCs/>
          <w:color w:val="auto"/>
          <w:szCs w:val="21"/>
          <w:highlight w:val="none"/>
        </w:rPr>
        <w:t>的</w:t>
      </w:r>
      <w:r>
        <w:rPr>
          <w:rFonts w:ascii="宋体" w:hAnsi="宋体" w:eastAsia="宋体" w:cs="Times New Roman"/>
          <w:b/>
          <w:bCs/>
          <w:color w:val="auto"/>
          <w:szCs w:val="21"/>
          <w:highlight w:val="none"/>
        </w:rPr>
        <w:t>澄</w:t>
      </w:r>
      <w:r>
        <w:rPr>
          <w:rFonts w:hint="eastAsia" w:ascii="宋体" w:hAnsi="宋体" w:eastAsia="宋体" w:cs="Times New Roman"/>
          <w:b/>
          <w:bCs/>
          <w:color w:val="auto"/>
          <w:szCs w:val="21"/>
          <w:highlight w:val="none"/>
        </w:rPr>
        <w:t>清、修改、补充说明等内容均通过</w:t>
      </w:r>
      <w:r>
        <w:rPr>
          <w:rFonts w:hint="eastAsia" w:ascii="宋体" w:hAnsi="宋体" w:eastAsia="宋体" w:cs="Times New Roman"/>
          <w:b/>
          <w:bCs/>
          <w:color w:val="auto"/>
          <w:szCs w:val="21"/>
          <w:highlight w:val="none"/>
          <w:lang w:eastAsia="zh-CN"/>
        </w:rPr>
        <w:t>安庆市交通控股集团有限公司集采</w:t>
      </w:r>
      <w:r>
        <w:rPr>
          <w:rFonts w:hint="eastAsia" w:ascii="宋体" w:hAnsi="宋体" w:eastAsia="宋体" w:cs="Times New Roman"/>
          <w:b/>
          <w:bCs/>
          <w:color w:val="auto"/>
          <w:szCs w:val="21"/>
          <w:highlight w:val="none"/>
          <w:lang w:val="en-US" w:eastAsia="zh-CN"/>
        </w:rPr>
        <w:t>平台</w:t>
      </w:r>
      <w:r>
        <w:rPr>
          <w:rFonts w:hint="eastAsia" w:ascii="宋体" w:hAnsi="宋体" w:eastAsia="宋体" w:cs="Times New Roman"/>
          <w:b/>
          <w:bCs/>
          <w:color w:val="auto"/>
          <w:szCs w:val="21"/>
          <w:highlight w:val="none"/>
          <w:lang w:eastAsia="zh-CN"/>
        </w:rPr>
        <w:t>（http：//jc.zh0556.com/）</w:t>
      </w:r>
      <w:r>
        <w:rPr>
          <w:rFonts w:hint="eastAsia" w:ascii="宋体" w:hAnsi="宋体" w:eastAsia="宋体" w:cs="Times New Roman"/>
          <w:b/>
          <w:bCs/>
          <w:color w:val="auto"/>
          <w:szCs w:val="21"/>
          <w:highlight w:val="none"/>
        </w:rPr>
        <w:t>招标采购栏目发布，该修改内容作为</w:t>
      </w:r>
      <w:r>
        <w:rPr>
          <w:rFonts w:hint="eastAsia" w:ascii="宋体" w:hAnsi="宋体" w:eastAsia="宋体" w:cs="Times New Roman"/>
          <w:b/>
          <w:bCs/>
          <w:color w:val="auto"/>
          <w:szCs w:val="21"/>
          <w:highlight w:val="none"/>
          <w:lang w:eastAsia="zh-CN"/>
        </w:rPr>
        <w:t>比选</w:t>
      </w:r>
      <w:r>
        <w:rPr>
          <w:rFonts w:hint="eastAsia" w:ascii="宋体" w:hAnsi="宋体" w:eastAsia="宋体" w:cs="Times New Roman"/>
          <w:b/>
          <w:bCs/>
          <w:color w:val="auto"/>
          <w:szCs w:val="21"/>
          <w:highlight w:val="none"/>
        </w:rPr>
        <w:t>文件的组成部分，具有约束作用。</w:t>
      </w:r>
    </w:p>
    <w:p w14:paraId="64A9ADF7">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.3、</w:t>
      </w:r>
      <w:bookmarkStart w:id="31" w:name="_Toc9821"/>
      <w:r>
        <w:rPr>
          <w:rFonts w:hint="eastAsia" w:ascii="宋体" w:hAnsi="宋体" w:eastAsia="宋体" w:cs="Times New Roman"/>
          <w:color w:val="auto"/>
          <w:szCs w:val="21"/>
          <w:highlight w:val="none"/>
        </w:rPr>
        <w:t>当</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与对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的澄清、修改、补充等在同一内容的表述上不一致时，以最后发出的为准。</w:t>
      </w:r>
    </w:p>
    <w:p w14:paraId="7A344387">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.4、为使</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有充分时间对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的澄清、修改、补充部分进行研究，或是由于其他原因，采购单位可以决定顺延参选截止时间，具体时间通过</w:t>
      </w:r>
      <w:r>
        <w:rPr>
          <w:rFonts w:hint="eastAsia" w:ascii="宋体" w:hAnsi="宋体" w:eastAsia="宋体" w:cs="宋体"/>
          <w:color w:val="auto"/>
          <w:szCs w:val="21"/>
          <w:highlight w:val="none"/>
          <w:lang w:eastAsia="zh-CN"/>
        </w:rPr>
        <w:t>安庆市交通控股集团有限公司集采平台</w:t>
      </w:r>
      <w:r>
        <w:rPr>
          <w:rFonts w:hint="eastAsia" w:ascii="宋体" w:hAnsi="宋体" w:eastAsia="宋体" w:cs="宋体"/>
          <w:color w:val="auto"/>
          <w:szCs w:val="21"/>
          <w:highlight w:val="none"/>
        </w:rPr>
        <w:t>网站发布</w:t>
      </w:r>
      <w:r>
        <w:rPr>
          <w:rFonts w:hint="eastAsia" w:ascii="宋体" w:hAnsi="宋体" w:eastAsia="宋体" w:cs="Times New Roman"/>
          <w:color w:val="auto"/>
          <w:szCs w:val="21"/>
          <w:highlight w:val="none"/>
        </w:rPr>
        <w:t>。</w:t>
      </w:r>
    </w:p>
    <w:bookmarkEnd w:id="31"/>
    <w:p w14:paraId="7141AECC">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9</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参选文件</w:t>
      </w:r>
      <w:r>
        <w:rPr>
          <w:rFonts w:hint="eastAsia" w:ascii="宋体" w:hAnsi="宋体" w:eastAsia="宋体" w:cs="Times New Roman"/>
          <w:b/>
          <w:color w:val="auto"/>
          <w:szCs w:val="21"/>
          <w:highlight w:val="none"/>
        </w:rPr>
        <w:t>的构成</w:t>
      </w:r>
    </w:p>
    <w:p w14:paraId="546ED262">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应该按照“</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格式”规定的内容和顺序进行编写。</w:t>
      </w:r>
    </w:p>
    <w:p w14:paraId="5B054673">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应提交“</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须知前附表”中规定的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14:paraId="28E058C9">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.3、</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的真实性与准确性负责。</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一旦</w:t>
      </w:r>
      <w:r>
        <w:rPr>
          <w:rFonts w:hint="eastAsia" w:ascii="宋体" w:hAnsi="宋体" w:cs="Times New Roman"/>
          <w:color w:val="auto"/>
          <w:szCs w:val="21"/>
          <w:highlight w:val="none"/>
          <w:lang w:eastAsia="zh-CN"/>
        </w:rPr>
        <w:t>成交</w:t>
      </w:r>
      <w:r>
        <w:rPr>
          <w:rFonts w:hint="eastAsia" w:ascii="宋体" w:hAnsi="宋体" w:eastAsia="宋体" w:cs="Times New Roman"/>
          <w:color w:val="auto"/>
          <w:szCs w:val="21"/>
          <w:highlight w:val="none"/>
        </w:rPr>
        <w:t>，其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将作为合同的重要组成部分。</w:t>
      </w:r>
    </w:p>
    <w:p w14:paraId="53267F8F">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.4、</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提供的</w:t>
      </w:r>
      <w:r>
        <w:rPr>
          <w:rFonts w:hint="eastAsia" w:ascii="宋体" w:hAnsi="宋体" w:cs="Times New Roman"/>
          <w:color w:val="auto"/>
          <w:szCs w:val="21"/>
          <w:highlight w:val="none"/>
          <w:lang w:eastAsia="zh-CN"/>
        </w:rPr>
        <w:t>货物</w:t>
      </w:r>
      <w:r>
        <w:rPr>
          <w:rFonts w:hint="eastAsia" w:ascii="宋体" w:hAnsi="宋体" w:eastAsia="宋体" w:cs="Times New Roman"/>
          <w:color w:val="auto"/>
          <w:szCs w:val="21"/>
          <w:highlight w:val="none"/>
        </w:rPr>
        <w:t>能满足</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约定的实质性要求。否则，其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在评标时有可能被认为是对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未做出实质性的响应，而被评标委员会终止对其作进一步的评审。</w:t>
      </w:r>
    </w:p>
    <w:p w14:paraId="791BA740">
      <w:pPr>
        <w:spacing w:line="500" w:lineRule="exact"/>
        <w:ind w:firstLine="422" w:firstLineChars="200"/>
        <w:rPr>
          <w:rFonts w:hint="eastAsia" w:ascii="宋体" w:hAnsi="宋体" w:eastAsia="宋体" w:cs="Times New Roman"/>
          <w:b/>
          <w:color w:val="auto"/>
          <w:szCs w:val="21"/>
          <w:highlight w:val="none"/>
          <w:lang w:eastAsia="zh-CN"/>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0</w:t>
      </w:r>
      <w:r>
        <w:rPr>
          <w:rFonts w:hint="eastAsia" w:ascii="宋体" w:hAnsi="宋体" w:eastAsia="宋体" w:cs="Times New Roman"/>
          <w:b/>
          <w:color w:val="auto"/>
          <w:szCs w:val="21"/>
          <w:highlight w:val="none"/>
        </w:rPr>
        <w:t>、投标</w:t>
      </w:r>
      <w:r>
        <w:rPr>
          <w:rFonts w:hint="eastAsia" w:ascii="宋体" w:hAnsi="宋体" w:eastAsia="宋体" w:cs="Times New Roman"/>
          <w:b/>
          <w:color w:val="auto"/>
          <w:szCs w:val="21"/>
          <w:highlight w:val="none"/>
          <w:lang w:eastAsia="zh-CN"/>
        </w:rPr>
        <w:t>费率</w:t>
      </w:r>
    </w:p>
    <w:p w14:paraId="24AFA790">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val="en-US" w:eastAsia="zh-CN"/>
        </w:rPr>
        <w:t>投标</w:t>
      </w:r>
      <w:r>
        <w:rPr>
          <w:rFonts w:hint="eastAsia" w:ascii="宋体" w:hAnsi="宋体" w:eastAsia="宋体" w:cs="Times New Roman"/>
          <w:color w:val="auto"/>
          <w:szCs w:val="21"/>
          <w:highlight w:val="none"/>
          <w:lang w:eastAsia="zh-CN"/>
        </w:rPr>
        <w:t>费率</w:t>
      </w:r>
      <w:r>
        <w:rPr>
          <w:rFonts w:hint="eastAsia" w:ascii="宋体" w:hAnsi="宋体" w:eastAsia="宋体" w:cs="Times New Roman"/>
          <w:color w:val="auto"/>
          <w:szCs w:val="21"/>
          <w:highlight w:val="none"/>
        </w:rPr>
        <w:t>表上应清楚地标明</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lang w:val="en-US" w:eastAsia="zh-CN"/>
        </w:rPr>
        <w:t>项目名称</w:t>
      </w: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投标</w:t>
      </w:r>
      <w:r>
        <w:rPr>
          <w:rFonts w:hint="eastAsia" w:ascii="宋体" w:hAnsi="宋体" w:eastAsia="宋体" w:cs="Times New Roman"/>
          <w:color w:val="auto"/>
          <w:szCs w:val="21"/>
          <w:highlight w:val="none"/>
          <w:lang w:val="en-US" w:eastAsia="zh-CN"/>
        </w:rPr>
        <w:t>费率</w:t>
      </w:r>
      <w:r>
        <w:rPr>
          <w:rFonts w:hint="eastAsia" w:ascii="宋体" w:hAnsi="宋体" w:eastAsia="宋体" w:cs="Times New Roman"/>
          <w:color w:val="auto"/>
          <w:szCs w:val="21"/>
          <w:highlight w:val="none"/>
        </w:rPr>
        <w:t>等内容。</w:t>
      </w:r>
    </w:p>
    <w:p w14:paraId="1E71F389">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.2、除非特别要求，每个项目（或每个包）只允许有一个方案、一个</w:t>
      </w:r>
      <w:r>
        <w:rPr>
          <w:rFonts w:hint="eastAsia" w:ascii="宋体" w:hAnsi="宋体" w:eastAsia="宋体" w:cs="Times New Roman"/>
          <w:color w:val="auto"/>
          <w:szCs w:val="21"/>
          <w:highlight w:val="none"/>
          <w:lang w:val="en-US" w:eastAsia="zh-CN"/>
        </w:rPr>
        <w:t>投标费率</w:t>
      </w:r>
      <w:r>
        <w:rPr>
          <w:rFonts w:hint="eastAsia" w:ascii="宋体" w:hAnsi="宋体" w:eastAsia="宋体" w:cs="Times New Roman"/>
          <w:color w:val="auto"/>
          <w:szCs w:val="21"/>
          <w:highlight w:val="none"/>
        </w:rPr>
        <w:t>。多方案、多投标费率的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将视为无效</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14:paraId="07D71E2C">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.4、投标费率</w:t>
      </w:r>
      <w:r>
        <w:rPr>
          <w:rFonts w:hint="eastAsia" w:ascii="宋体" w:hAnsi="宋体" w:eastAsia="宋体" w:cs="Times New Roman"/>
          <w:color w:val="auto"/>
          <w:szCs w:val="21"/>
          <w:highlight w:val="none"/>
          <w:lang w:val="en-US" w:eastAsia="zh-CN"/>
        </w:rPr>
        <w:t>高</w:t>
      </w:r>
      <w:r>
        <w:rPr>
          <w:rFonts w:hint="eastAsia" w:ascii="宋体" w:hAnsi="宋体" w:eastAsia="宋体" w:cs="Times New Roman"/>
          <w:color w:val="auto"/>
          <w:szCs w:val="21"/>
          <w:highlight w:val="none"/>
        </w:rPr>
        <w:t>于</w:t>
      </w:r>
      <w:r>
        <w:rPr>
          <w:rFonts w:hint="eastAsia" w:ascii="宋体" w:hAnsi="宋体" w:eastAsia="宋体" w:cs="Times New Roman"/>
          <w:color w:val="auto"/>
          <w:szCs w:val="21"/>
          <w:highlight w:val="none"/>
          <w:lang w:eastAsia="zh-CN"/>
        </w:rPr>
        <w:t>比选最高投标费率</w:t>
      </w:r>
      <w:r>
        <w:rPr>
          <w:rFonts w:hint="eastAsia" w:ascii="宋体" w:hAnsi="宋体" w:eastAsia="宋体" w:cs="Times New Roman"/>
          <w:color w:val="auto"/>
          <w:szCs w:val="21"/>
          <w:highlight w:val="none"/>
        </w:rPr>
        <w:t>为无效报价。</w:t>
      </w:r>
    </w:p>
    <w:p w14:paraId="3FD906D3">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.5</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若</w:t>
      </w:r>
      <w:r>
        <w:rPr>
          <w:rFonts w:hint="eastAsia" w:ascii="Times New Roman" w:hAnsi="Times New Roman" w:eastAsia="宋体" w:cs="Times New Roman"/>
          <w:color w:val="auto"/>
          <w:szCs w:val="24"/>
          <w:highlight w:val="none"/>
          <w:lang w:eastAsia="zh-CN"/>
        </w:rPr>
        <w:t>参选投标函</w:t>
      </w:r>
      <w:r>
        <w:rPr>
          <w:rFonts w:hint="eastAsia" w:ascii="Times New Roman" w:hAnsi="Times New Roman" w:eastAsia="宋体" w:cs="Times New Roman"/>
          <w:color w:val="auto"/>
          <w:szCs w:val="24"/>
          <w:highlight w:val="none"/>
          <w:lang w:val="en-US" w:eastAsia="zh-CN"/>
        </w:rPr>
        <w:t>中</w:t>
      </w:r>
      <w:r>
        <w:rPr>
          <w:rFonts w:hint="eastAsia" w:ascii="Times New Roman" w:hAnsi="Times New Roman" w:eastAsia="宋体" w:cs="Times New Roman"/>
          <w:color w:val="auto"/>
          <w:szCs w:val="24"/>
          <w:highlight w:val="none"/>
        </w:rPr>
        <w:t>报价的大写</w:t>
      </w:r>
      <w:r>
        <w:rPr>
          <w:rFonts w:hint="eastAsia" w:ascii="Times New Roman" w:hAnsi="Times New Roman" w:eastAsia="宋体" w:cs="Times New Roman"/>
          <w:color w:val="auto"/>
          <w:szCs w:val="24"/>
          <w:highlight w:val="none"/>
          <w:lang w:val="en-US" w:eastAsia="zh-CN"/>
        </w:rPr>
        <w:t>费率</w:t>
      </w:r>
      <w:r>
        <w:rPr>
          <w:rFonts w:hint="eastAsia" w:ascii="Times New Roman" w:hAnsi="Times New Roman" w:eastAsia="宋体" w:cs="Times New Roman"/>
          <w:color w:val="auto"/>
          <w:szCs w:val="24"/>
          <w:highlight w:val="none"/>
        </w:rPr>
        <w:t>和小写</w:t>
      </w:r>
      <w:r>
        <w:rPr>
          <w:rFonts w:hint="eastAsia" w:ascii="Times New Roman" w:hAnsi="Times New Roman" w:eastAsia="宋体" w:cs="Times New Roman"/>
          <w:color w:val="auto"/>
          <w:szCs w:val="24"/>
          <w:highlight w:val="none"/>
          <w:lang w:val="en-US" w:eastAsia="zh-CN"/>
        </w:rPr>
        <w:t>费率</w:t>
      </w:r>
      <w:r>
        <w:rPr>
          <w:rFonts w:hint="eastAsia" w:ascii="Times New Roman" w:hAnsi="Times New Roman" w:eastAsia="宋体" w:cs="Times New Roman"/>
          <w:color w:val="auto"/>
          <w:szCs w:val="24"/>
          <w:highlight w:val="none"/>
        </w:rPr>
        <w:t>不一致的</w:t>
      </w:r>
      <w:r>
        <w:rPr>
          <w:rFonts w:hint="eastAsia" w:ascii="宋体" w:hAnsi="宋体" w:eastAsia="宋体" w:cs="Times New Roman"/>
          <w:color w:val="auto"/>
          <w:szCs w:val="21"/>
          <w:highlight w:val="none"/>
        </w:rPr>
        <w:t>，以大写</w:t>
      </w:r>
      <w:r>
        <w:rPr>
          <w:rFonts w:hint="eastAsia" w:ascii="宋体" w:hAnsi="宋体" w:eastAsia="宋体" w:cs="Times New Roman"/>
          <w:color w:val="auto"/>
          <w:szCs w:val="21"/>
          <w:highlight w:val="none"/>
          <w:lang w:val="en-US" w:eastAsia="zh-CN"/>
        </w:rPr>
        <w:t>费率</w:t>
      </w:r>
      <w:r>
        <w:rPr>
          <w:rFonts w:hint="eastAsia" w:ascii="宋体" w:hAnsi="宋体" w:eastAsia="宋体" w:cs="Times New Roman"/>
          <w:color w:val="auto"/>
          <w:szCs w:val="21"/>
          <w:highlight w:val="none"/>
        </w:rPr>
        <w:t>为准；</w:t>
      </w:r>
    </w:p>
    <w:p w14:paraId="2ACB8A89">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.6</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若参选投标函、</w:t>
      </w:r>
      <w:r>
        <w:rPr>
          <w:rFonts w:hint="eastAsia" w:ascii="宋体" w:hAnsi="宋体" w:eastAsia="宋体" w:cs="Times New Roman"/>
          <w:color w:val="auto"/>
          <w:szCs w:val="21"/>
          <w:highlight w:val="none"/>
          <w:lang w:val="en-US" w:eastAsia="zh-CN"/>
        </w:rPr>
        <w:t>投标费率表中费率两者</w:t>
      </w:r>
      <w:r>
        <w:rPr>
          <w:rFonts w:hint="eastAsia" w:ascii="宋体" w:hAnsi="宋体" w:eastAsia="宋体" w:cs="Times New Roman"/>
          <w:color w:val="auto"/>
          <w:szCs w:val="21"/>
          <w:highlight w:val="none"/>
        </w:rPr>
        <w:t>不一致的，视为无效</w:t>
      </w:r>
      <w:r>
        <w:rPr>
          <w:rFonts w:hint="eastAsia" w:ascii="宋体" w:hAnsi="宋体" w:eastAsia="宋体" w:cs="Times New Roman"/>
          <w:color w:val="auto"/>
          <w:szCs w:val="21"/>
          <w:highlight w:val="none"/>
          <w:lang w:val="en-US" w:eastAsia="zh-CN"/>
        </w:rPr>
        <w:t>投标</w:t>
      </w:r>
      <w:r>
        <w:rPr>
          <w:rFonts w:hint="eastAsia" w:ascii="宋体" w:hAnsi="宋体" w:eastAsia="宋体" w:cs="Times New Roman"/>
          <w:color w:val="auto"/>
          <w:szCs w:val="21"/>
          <w:highlight w:val="none"/>
        </w:rPr>
        <w:t>；</w:t>
      </w:r>
    </w:p>
    <w:p w14:paraId="11727DD9">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10.7、参选投标函中费率与参选文件中相应内容不一致的，以参选投标函中费率为准。</w:t>
      </w:r>
    </w:p>
    <w:p w14:paraId="2B677BC6">
      <w:pPr>
        <w:spacing w:line="500" w:lineRule="exact"/>
        <w:ind w:firstLine="422" w:firstLineChars="200"/>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1</w:t>
      </w:r>
      <w:r>
        <w:rPr>
          <w:rFonts w:hint="eastAsia" w:ascii="宋体" w:hAnsi="宋体" w:eastAsia="宋体" w:cs="Times New Roman"/>
          <w:b/>
          <w:color w:val="auto"/>
          <w:szCs w:val="21"/>
          <w:highlight w:val="none"/>
        </w:rPr>
        <w:t>、投标货币：</w:t>
      </w:r>
      <w:r>
        <w:rPr>
          <w:rFonts w:hint="eastAsia" w:ascii="宋体" w:hAnsi="宋体" w:eastAsia="宋体" w:cs="Times New Roman"/>
          <w:color w:val="auto"/>
          <w:szCs w:val="21"/>
          <w:highlight w:val="none"/>
        </w:rPr>
        <w:t>人民币。</w:t>
      </w:r>
    </w:p>
    <w:p w14:paraId="248EC8F3">
      <w:pPr>
        <w:spacing w:line="500" w:lineRule="exact"/>
        <w:ind w:firstLine="422" w:firstLineChars="200"/>
        <w:rPr>
          <w:rFonts w:hint="default" w:ascii="宋体" w:hAnsi="宋体" w:eastAsia="宋体" w:cs="Times New Roman"/>
          <w:b/>
          <w:color w:val="auto"/>
          <w:szCs w:val="21"/>
          <w:highlight w:val="none"/>
          <w:lang w:val="en-US" w:eastAsia="zh-CN"/>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2</w:t>
      </w:r>
      <w:r>
        <w:rPr>
          <w:rFonts w:hint="eastAsia" w:ascii="宋体" w:hAnsi="宋体" w:eastAsia="宋体" w:cs="Times New Roman"/>
          <w:b/>
          <w:color w:val="auto"/>
          <w:szCs w:val="21"/>
          <w:highlight w:val="none"/>
        </w:rPr>
        <w:t>、</w:t>
      </w:r>
      <w:r>
        <w:rPr>
          <w:rFonts w:hint="eastAsia" w:ascii="宋体" w:hAnsi="宋体" w:cs="Times New Roman"/>
          <w:b/>
          <w:color w:val="auto"/>
          <w:szCs w:val="21"/>
          <w:highlight w:val="none"/>
          <w:lang w:val="en-US" w:eastAsia="zh-CN"/>
        </w:rPr>
        <w:t>参选</w:t>
      </w:r>
      <w:r>
        <w:rPr>
          <w:rFonts w:hint="eastAsia" w:ascii="宋体" w:hAnsi="宋体" w:eastAsia="宋体" w:cs="Times New Roman"/>
          <w:b/>
          <w:color w:val="auto"/>
          <w:szCs w:val="21"/>
          <w:highlight w:val="none"/>
        </w:rPr>
        <w:t>保证金</w:t>
      </w:r>
      <w:r>
        <w:rPr>
          <w:rFonts w:hint="eastAsia" w:ascii="宋体" w:hAnsi="宋体" w:eastAsia="宋体" w:cs="Times New Roman"/>
          <w:b/>
          <w:color w:val="auto"/>
          <w:szCs w:val="21"/>
          <w:highlight w:val="none"/>
          <w:lang w:eastAsia="zh-CN"/>
        </w:rPr>
        <w:t>：</w:t>
      </w:r>
      <w:r>
        <w:rPr>
          <w:rFonts w:hint="eastAsia" w:ascii="宋体" w:hAnsi="宋体" w:eastAsia="宋体" w:cs="Times New Roman"/>
          <w:b/>
          <w:color w:val="auto"/>
          <w:szCs w:val="21"/>
          <w:highlight w:val="none"/>
          <w:lang w:val="en-US" w:eastAsia="zh-CN"/>
        </w:rPr>
        <w:t>本项目不收取</w:t>
      </w:r>
    </w:p>
    <w:p w14:paraId="2ABE2E2E">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3</w:t>
      </w:r>
      <w:r>
        <w:rPr>
          <w:rFonts w:hint="eastAsia" w:ascii="宋体" w:hAnsi="宋体" w:eastAsia="宋体" w:cs="Times New Roman"/>
          <w:b/>
          <w:color w:val="auto"/>
          <w:szCs w:val="21"/>
          <w:highlight w:val="none"/>
        </w:rPr>
        <w:t>、</w:t>
      </w:r>
      <w:r>
        <w:rPr>
          <w:rFonts w:hint="eastAsia" w:ascii="宋体" w:hAnsi="宋体" w:cs="Times New Roman"/>
          <w:b/>
          <w:color w:val="auto"/>
          <w:szCs w:val="21"/>
          <w:highlight w:val="none"/>
          <w:lang w:val="en-US" w:eastAsia="zh-CN"/>
        </w:rPr>
        <w:t>参选</w:t>
      </w:r>
      <w:r>
        <w:rPr>
          <w:rFonts w:hint="eastAsia" w:ascii="宋体" w:hAnsi="宋体" w:eastAsia="宋体" w:cs="Times New Roman"/>
          <w:b/>
          <w:color w:val="auto"/>
          <w:szCs w:val="21"/>
          <w:highlight w:val="none"/>
        </w:rPr>
        <w:t>有效期</w:t>
      </w:r>
    </w:p>
    <w:p w14:paraId="57112F20">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有效期见“</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须知前附表”的规定。</w:t>
      </w:r>
    </w:p>
    <w:p w14:paraId="10659C1D">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.2、在</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有效期内，</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不得要求撤销或修改其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14:paraId="47CE300D">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.3、</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有效期从</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截止之日算起。</w:t>
      </w:r>
    </w:p>
    <w:p w14:paraId="036ECF20">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.4、在特殊情况下，采购单位可于原</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有效期满之前，向</w:t>
      </w:r>
      <w:r>
        <w:rPr>
          <w:rFonts w:hint="eastAsia" w:ascii="宋体" w:hAnsi="宋体" w:cs="Times New Roman"/>
          <w:color w:val="auto"/>
          <w:szCs w:val="21"/>
          <w:highlight w:val="none"/>
          <w:lang w:eastAsia="zh-CN"/>
        </w:rPr>
        <w:t>成交</w:t>
      </w:r>
      <w:r>
        <w:rPr>
          <w:rFonts w:hint="eastAsia" w:ascii="宋体" w:hAnsi="宋体" w:eastAsia="宋体" w:cs="Times New Roman"/>
          <w:color w:val="auto"/>
          <w:szCs w:val="21"/>
          <w:highlight w:val="none"/>
        </w:rPr>
        <w:t>候选人提出延长</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有效期的要求。</w:t>
      </w:r>
      <w:r>
        <w:rPr>
          <w:rFonts w:hint="eastAsia" w:ascii="宋体" w:hAnsi="宋体" w:cs="Times New Roman"/>
          <w:color w:val="auto"/>
          <w:szCs w:val="21"/>
          <w:highlight w:val="none"/>
          <w:lang w:eastAsia="zh-CN"/>
        </w:rPr>
        <w:t>成交</w:t>
      </w:r>
      <w:r>
        <w:rPr>
          <w:rFonts w:hint="eastAsia" w:ascii="宋体" w:hAnsi="宋体" w:eastAsia="宋体" w:cs="Times New Roman"/>
          <w:color w:val="auto"/>
          <w:szCs w:val="21"/>
          <w:highlight w:val="none"/>
        </w:rPr>
        <w:t>候选人可以拒绝采购单位的这种要求，但是对拒绝延长</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有效期的</w:t>
      </w:r>
      <w:r>
        <w:rPr>
          <w:rFonts w:hint="eastAsia" w:ascii="宋体" w:hAnsi="宋体" w:cs="Times New Roman"/>
          <w:color w:val="auto"/>
          <w:szCs w:val="21"/>
          <w:highlight w:val="none"/>
          <w:lang w:eastAsia="zh-CN"/>
        </w:rPr>
        <w:t>成交</w:t>
      </w:r>
      <w:r>
        <w:rPr>
          <w:rFonts w:hint="eastAsia" w:ascii="宋体" w:hAnsi="宋体" w:eastAsia="宋体" w:cs="Times New Roman"/>
          <w:color w:val="auto"/>
          <w:szCs w:val="21"/>
          <w:highlight w:val="none"/>
        </w:rPr>
        <w:t>候选人，采购单位有权利拒绝其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。同意延长</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有效期的</w:t>
      </w:r>
      <w:r>
        <w:rPr>
          <w:rFonts w:hint="eastAsia" w:ascii="宋体" w:hAnsi="宋体" w:cs="Times New Roman"/>
          <w:color w:val="auto"/>
          <w:szCs w:val="21"/>
          <w:highlight w:val="none"/>
          <w:lang w:eastAsia="zh-CN"/>
        </w:rPr>
        <w:t>成交</w:t>
      </w:r>
      <w:r>
        <w:rPr>
          <w:rFonts w:hint="eastAsia" w:ascii="宋体" w:hAnsi="宋体" w:eastAsia="宋体" w:cs="Times New Roman"/>
          <w:color w:val="auto"/>
          <w:szCs w:val="21"/>
          <w:highlight w:val="none"/>
        </w:rPr>
        <w:t>候选人既不能要求也不允许修改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和其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所有内容。提出</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有效期的延长要求和</w:t>
      </w:r>
      <w:r>
        <w:rPr>
          <w:rFonts w:hint="eastAsia" w:ascii="宋体" w:hAnsi="宋体" w:cs="Times New Roman"/>
          <w:color w:val="auto"/>
          <w:szCs w:val="21"/>
          <w:highlight w:val="none"/>
          <w:lang w:eastAsia="zh-CN"/>
        </w:rPr>
        <w:t>成交</w:t>
      </w:r>
      <w:r>
        <w:rPr>
          <w:rFonts w:hint="eastAsia" w:ascii="宋体" w:hAnsi="宋体" w:eastAsia="宋体" w:cs="Times New Roman"/>
          <w:color w:val="auto"/>
          <w:szCs w:val="21"/>
          <w:highlight w:val="none"/>
        </w:rPr>
        <w:t>候选人对该要求的答复均采用书面形式。</w:t>
      </w:r>
    </w:p>
    <w:p w14:paraId="0698DCDA">
      <w:pPr>
        <w:widowControl w:val="0"/>
        <w:spacing w:line="500" w:lineRule="exact"/>
        <w:ind w:firstLine="422" w:firstLineChars="200"/>
        <w:jc w:val="both"/>
        <w:rPr>
          <w:rFonts w:ascii="宋体" w:hAnsi="宋体" w:eastAsia="宋体" w:cs="Times New Roman"/>
          <w:b/>
          <w:color w:val="auto"/>
          <w:kern w:val="0"/>
          <w:sz w:val="21"/>
          <w:szCs w:val="21"/>
          <w:highlight w:val="none"/>
          <w:lang w:val="en-US" w:eastAsia="zh-CN" w:bidi="ar-SA"/>
        </w:rPr>
      </w:pPr>
      <w:r>
        <w:rPr>
          <w:rFonts w:hint="eastAsia" w:ascii="宋体" w:hAnsi="宋体" w:eastAsia="宋体" w:cs="Times New Roman"/>
          <w:b/>
          <w:color w:val="auto"/>
          <w:kern w:val="0"/>
          <w:sz w:val="21"/>
          <w:szCs w:val="21"/>
          <w:highlight w:val="none"/>
          <w:lang w:val="en-US" w:eastAsia="zh-CN" w:bidi="ar-SA"/>
        </w:rPr>
        <w:t>14、参选文件的签署</w:t>
      </w:r>
    </w:p>
    <w:p w14:paraId="1A0B5643">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.1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应按“</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须知前附表”约定的份数和</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约定的格式，编制并提交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14:paraId="0C66FFAF">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.2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应由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的法定代表人或个体工商户经营者或授权委托人签署，并加盖单位公章。</w:t>
      </w:r>
    </w:p>
    <w:p w14:paraId="3CD346C9">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.3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不得行间插字、涂改或增删。如有修改错漏处，必须由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的法定代表人或个体工商户经营者或授权委托人签字，并加盖单位公章。</w:t>
      </w:r>
    </w:p>
    <w:p w14:paraId="54736693">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.4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的正本和副本均需打印，字迹应清晰易于辩认、不褪色（报价可采用不褪色的墨水笔书写），正本和副本如有不一致之处，以正本为准。</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因字迹潦草、表达不清或文本不清晰所引起的一切后果均由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负责。</w:t>
      </w:r>
    </w:p>
    <w:p w14:paraId="133FB095">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.5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封面、</w:t>
      </w:r>
      <w:r>
        <w:rPr>
          <w:rFonts w:hint="eastAsia" w:ascii="宋体" w:hAnsi="宋体" w:eastAsia="宋体" w:cs="Times New Roman"/>
          <w:color w:val="auto"/>
          <w:szCs w:val="21"/>
          <w:highlight w:val="none"/>
          <w:lang w:val="en-US" w:eastAsia="zh-CN"/>
        </w:rPr>
        <w:t>投标函</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投标费率表、货物</w:t>
      </w:r>
      <w:r>
        <w:rPr>
          <w:rFonts w:hint="eastAsia" w:ascii="宋体" w:hAnsi="宋体" w:eastAsia="宋体" w:cs="Times New Roman"/>
          <w:color w:val="auto"/>
          <w:szCs w:val="21"/>
          <w:highlight w:val="none"/>
        </w:rPr>
        <w:t>内容及质量要求响应表均应加盖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公章并经法定代表人或个体工商户经营者或授权委托人签字或加盖印章。</w:t>
      </w:r>
      <w:r>
        <w:rPr>
          <w:rFonts w:hint="eastAsia" w:ascii="宋体" w:hAnsi="宋体" w:eastAsia="宋体" w:cs="Times New Roman"/>
          <w:color w:val="auto"/>
          <w:szCs w:val="21"/>
          <w:highlight w:val="none"/>
          <w:lang w:eastAsia="zh-CN"/>
        </w:rPr>
        <w:t>参选文件封面、投标函、投标费率表、货物内容及质量要求响应表</w:t>
      </w:r>
      <w:r>
        <w:rPr>
          <w:rFonts w:hint="eastAsia" w:ascii="宋体" w:hAnsi="宋体" w:eastAsia="宋体" w:cs="Times New Roman"/>
          <w:color w:val="auto"/>
          <w:szCs w:val="21"/>
          <w:highlight w:val="none"/>
        </w:rPr>
        <w:t>不符合</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要求的，视为无效标。由授权委托人签字或盖章的在</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中须同时提交授权书。</w:t>
      </w:r>
      <w:bookmarkStart w:id="32" w:name="_Toc12503"/>
      <w:bookmarkStart w:id="33" w:name="_Toc25319"/>
      <w:bookmarkStart w:id="34" w:name="_Toc4481594"/>
      <w:bookmarkStart w:id="35" w:name="_Toc479622046"/>
    </w:p>
    <w:p w14:paraId="424C9B30">
      <w:pPr>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br w:type="page"/>
      </w:r>
    </w:p>
    <w:p w14:paraId="1ACF34DB">
      <w:pPr>
        <w:keepNext/>
        <w:keepLines/>
        <w:widowControl w:val="0"/>
        <w:autoSpaceDE w:val="0"/>
        <w:autoSpaceDN w:val="0"/>
        <w:adjustRightInd w:val="0"/>
        <w:spacing w:before="120" w:line="360" w:lineRule="auto"/>
        <w:jc w:val="center"/>
        <w:outlineLvl w:val="1"/>
        <w:rPr>
          <w:rFonts w:ascii="Arial" w:hAnsi="Arial" w:eastAsia="宋体" w:cs="Times New Roman"/>
          <w:b/>
          <w:color w:val="auto"/>
          <w:kern w:val="0"/>
          <w:sz w:val="32"/>
          <w:szCs w:val="20"/>
          <w:highlight w:val="none"/>
          <w:lang w:val="en-US" w:eastAsia="zh-CN" w:bidi="ar-SA"/>
        </w:rPr>
      </w:pPr>
      <w:r>
        <w:rPr>
          <w:rFonts w:hint="eastAsia" w:ascii="Arial" w:hAnsi="Arial" w:eastAsia="宋体" w:cs="Times New Roman"/>
          <w:b/>
          <w:color w:val="auto"/>
          <w:kern w:val="0"/>
          <w:sz w:val="32"/>
          <w:szCs w:val="20"/>
          <w:highlight w:val="none"/>
          <w:lang w:val="en-US" w:eastAsia="zh-CN" w:bidi="ar-SA"/>
        </w:rPr>
        <w:t>（三）参选文件的提交</w:t>
      </w:r>
      <w:bookmarkEnd w:id="32"/>
      <w:bookmarkEnd w:id="33"/>
      <w:bookmarkEnd w:id="34"/>
      <w:bookmarkEnd w:id="35"/>
    </w:p>
    <w:p w14:paraId="5C380EA0">
      <w:pPr>
        <w:widowControl/>
        <w:spacing w:line="500" w:lineRule="exact"/>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1</w:t>
      </w:r>
      <w:r>
        <w:rPr>
          <w:rFonts w:hint="eastAsia" w:ascii="宋体" w:hAnsi="宋体" w:eastAsia="宋体" w:cs="Times New Roman"/>
          <w:b/>
          <w:bCs/>
          <w:color w:val="auto"/>
          <w:szCs w:val="21"/>
          <w:highlight w:val="none"/>
          <w:lang w:val="en-US" w:eastAsia="zh-CN"/>
        </w:rPr>
        <w:t>5</w:t>
      </w: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eastAsia="zh-CN"/>
        </w:rPr>
        <w:t>参选文件</w:t>
      </w:r>
      <w:r>
        <w:rPr>
          <w:rFonts w:hint="eastAsia" w:ascii="宋体" w:hAnsi="宋体" w:eastAsia="宋体" w:cs="Times New Roman"/>
          <w:b/>
          <w:bCs/>
          <w:color w:val="auto"/>
          <w:szCs w:val="21"/>
          <w:highlight w:val="none"/>
        </w:rPr>
        <w:t>的装订、密封和标记</w:t>
      </w:r>
    </w:p>
    <w:p w14:paraId="7F087FA4">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正本</w:t>
      </w:r>
      <w:r>
        <w:rPr>
          <w:rFonts w:hint="eastAsia" w:ascii="宋体" w:hAnsi="宋体" w:eastAsia="宋体" w:cs="Times New Roman"/>
          <w:b w:val="0"/>
          <w:bCs w:val="0"/>
          <w:color w:val="auto"/>
          <w:szCs w:val="21"/>
          <w:highlight w:val="none"/>
        </w:rPr>
        <w:t>和副本均需胶装成册并标明页码</w:t>
      </w:r>
      <w:r>
        <w:rPr>
          <w:rFonts w:hint="eastAsia" w:ascii="宋体" w:hAnsi="宋体" w:eastAsia="宋体" w:cs="Times New Roman"/>
          <w:color w:val="auto"/>
          <w:szCs w:val="21"/>
          <w:highlight w:val="none"/>
        </w:rPr>
        <w:t>，不得采用活页或容易拆解的装订形式。</w:t>
      </w:r>
    </w:p>
    <w:p w14:paraId="3A1C6186">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应将</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的正本和副本同时装于一个袋内。包装密封，并于密封袋上加盖单位公章。</w:t>
      </w:r>
    </w:p>
    <w:p w14:paraId="48547713">
      <w:pPr>
        <w:widowControl/>
        <w:spacing w:line="500" w:lineRule="exact"/>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1</w:t>
      </w:r>
      <w:r>
        <w:rPr>
          <w:rFonts w:hint="eastAsia" w:ascii="宋体" w:hAnsi="宋体" w:eastAsia="宋体" w:cs="Times New Roman"/>
          <w:b/>
          <w:bCs/>
          <w:color w:val="auto"/>
          <w:szCs w:val="21"/>
          <w:highlight w:val="none"/>
          <w:lang w:val="en-US" w:eastAsia="zh-CN"/>
        </w:rPr>
        <w:t>5</w:t>
      </w:r>
      <w:r>
        <w:rPr>
          <w:rFonts w:hint="eastAsia" w:ascii="宋体" w:hAnsi="宋体" w:eastAsia="宋体" w:cs="Times New Roman"/>
          <w:b/>
          <w:bCs/>
          <w:color w:val="auto"/>
          <w:szCs w:val="21"/>
          <w:highlight w:val="none"/>
        </w:rPr>
        <w:t>.3</w:t>
      </w:r>
      <w:r>
        <w:rPr>
          <w:rFonts w:hint="eastAsia" w:ascii="宋体" w:hAnsi="宋体" w:eastAsia="宋体" w:cs="Times New Roman"/>
          <w:b/>
          <w:bCs/>
          <w:color w:val="auto"/>
          <w:szCs w:val="21"/>
          <w:highlight w:val="none"/>
          <w:lang w:val="en-US" w:eastAsia="zh-CN"/>
        </w:rPr>
        <w:t xml:space="preserve"> </w:t>
      </w:r>
      <w:r>
        <w:rPr>
          <w:rFonts w:hint="eastAsia" w:ascii="宋体" w:hAnsi="宋体" w:eastAsia="宋体" w:cs="Times New Roman"/>
          <w:b/>
          <w:bCs/>
          <w:color w:val="auto"/>
          <w:szCs w:val="21"/>
          <w:highlight w:val="none"/>
        </w:rPr>
        <w:t>密封袋上须写明：项目名称、</w:t>
      </w:r>
      <w:r>
        <w:rPr>
          <w:rFonts w:hint="eastAsia" w:ascii="宋体" w:hAnsi="宋体" w:cs="Times New Roman"/>
          <w:b/>
          <w:bCs/>
          <w:color w:val="auto"/>
          <w:szCs w:val="21"/>
          <w:highlight w:val="none"/>
          <w:lang w:val="en-US" w:eastAsia="zh-CN"/>
        </w:rPr>
        <w:t>参选人</w:t>
      </w:r>
      <w:r>
        <w:rPr>
          <w:rFonts w:hint="eastAsia" w:ascii="宋体" w:hAnsi="宋体" w:eastAsia="宋体" w:cs="Times New Roman"/>
          <w:b/>
          <w:bCs/>
          <w:color w:val="auto"/>
          <w:szCs w:val="21"/>
          <w:highlight w:val="none"/>
        </w:rPr>
        <w:t>名称、项目编号。</w:t>
      </w:r>
    </w:p>
    <w:p w14:paraId="6AB87BB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.4</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未按</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须知要求装订、密封和标记的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，将</w:t>
      </w:r>
      <w:r>
        <w:rPr>
          <w:rFonts w:hint="eastAsia" w:ascii="宋体" w:hAnsi="宋体" w:eastAsia="宋体" w:cs="Times New Roman"/>
          <w:color w:val="auto"/>
          <w:szCs w:val="21"/>
          <w:highlight w:val="none"/>
          <w:lang w:val="en-US" w:eastAsia="zh-CN"/>
        </w:rPr>
        <w:t>被视为无效投标</w:t>
      </w:r>
      <w:r>
        <w:rPr>
          <w:rFonts w:hint="eastAsia" w:ascii="宋体" w:hAnsi="宋体" w:eastAsia="宋体" w:cs="Times New Roman"/>
          <w:color w:val="auto"/>
          <w:szCs w:val="21"/>
          <w:highlight w:val="none"/>
        </w:rPr>
        <w:t>。</w:t>
      </w:r>
    </w:p>
    <w:p w14:paraId="6FE5A605">
      <w:pPr>
        <w:spacing w:line="360" w:lineRule="auto"/>
        <w:ind w:firstLine="422" w:firstLineChars="200"/>
        <w:rPr>
          <w:rFonts w:hint="eastAsia" w:ascii="宋体" w:hAnsi="宋体" w:eastAsia="宋体" w:cs="Times New Roman"/>
          <w:b/>
          <w:bCs/>
          <w:color w:val="auto"/>
          <w:szCs w:val="21"/>
          <w:highlight w:val="none"/>
        </w:rPr>
      </w:pPr>
      <w:r>
        <w:rPr>
          <w:rFonts w:hint="eastAsia" w:ascii="宋体" w:hAnsi="宋体" w:cs="Times New Roman"/>
          <w:b/>
          <w:bCs/>
          <w:color w:val="auto"/>
          <w:szCs w:val="21"/>
          <w:highlight w:val="none"/>
          <w:lang w:val="en-US" w:eastAsia="zh-CN"/>
        </w:rPr>
        <w:t>15</w:t>
      </w:r>
      <w:r>
        <w:rPr>
          <w:rFonts w:hint="eastAsia" w:ascii="宋体" w:hAnsi="宋体" w:eastAsia="宋体" w:cs="Times New Roman"/>
          <w:b/>
          <w:bCs/>
          <w:color w:val="auto"/>
          <w:szCs w:val="21"/>
          <w:highlight w:val="none"/>
        </w:rPr>
        <w:t>.</w:t>
      </w:r>
      <w:r>
        <w:rPr>
          <w:rFonts w:hint="eastAsia" w:ascii="宋体" w:hAnsi="宋体" w:cs="Times New Roman"/>
          <w:b/>
          <w:bCs/>
          <w:color w:val="auto"/>
          <w:szCs w:val="21"/>
          <w:highlight w:val="none"/>
          <w:lang w:val="en-US" w:eastAsia="zh-CN"/>
        </w:rPr>
        <w:t>5</w:t>
      </w:r>
      <w:r>
        <w:rPr>
          <w:rFonts w:hint="eastAsia" w:ascii="宋体" w:hAnsi="宋体" w:eastAsia="宋体" w:cs="Times New Roman"/>
          <w:b/>
          <w:bCs/>
          <w:color w:val="auto"/>
          <w:szCs w:val="21"/>
          <w:highlight w:val="none"/>
        </w:rPr>
        <w:t xml:space="preserve"> 查验证件</w:t>
      </w:r>
    </w:p>
    <w:p w14:paraId="6E97741C">
      <w:pPr>
        <w:spacing w:line="360" w:lineRule="auto"/>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采购人审查参选人以下证件，若证件不全或不符合要求，则查验不合格。</w:t>
      </w:r>
    </w:p>
    <w:p w14:paraId="2BF5E54F">
      <w:pPr>
        <w:spacing w:line="360" w:lineRule="auto"/>
        <w:ind w:firstLine="422" w:firstLineChars="200"/>
        <w:rPr>
          <w:rFonts w:hint="eastAsia" w:ascii="宋体" w:hAnsi="宋体" w:eastAsia="宋体" w:cs="Times New Roman"/>
          <w:color w:val="auto"/>
          <w:szCs w:val="21"/>
          <w:highlight w:val="none"/>
        </w:rPr>
      </w:pPr>
      <w:r>
        <w:rPr>
          <w:rFonts w:hint="eastAsia" w:ascii="宋体" w:hAnsi="宋体" w:eastAsia="宋体" w:cs="Times New Roman"/>
          <w:b/>
          <w:bCs/>
          <w:color w:val="auto"/>
          <w:szCs w:val="21"/>
          <w:highlight w:val="none"/>
        </w:rPr>
        <w:t>法定代表人或个体工商户经营者应出示有效二代居民身份证、授权委托人应出示授权书；（授权书格式见附件）</w:t>
      </w:r>
      <w:r>
        <w:rPr>
          <w:rFonts w:hint="eastAsia" w:ascii="宋体" w:hAnsi="宋体" w:eastAsia="宋体" w:cs="Times New Roman"/>
          <w:color w:val="auto"/>
          <w:szCs w:val="21"/>
          <w:highlight w:val="none"/>
        </w:rPr>
        <w:t>。</w:t>
      </w:r>
    </w:p>
    <w:p w14:paraId="574EB491">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6</w:t>
      </w:r>
      <w:r>
        <w:rPr>
          <w:rFonts w:hint="eastAsia" w:ascii="宋体" w:hAnsi="宋体" w:eastAsia="宋体" w:cs="Times New Roman"/>
          <w:b/>
          <w:color w:val="auto"/>
          <w:szCs w:val="21"/>
          <w:highlight w:val="none"/>
        </w:rPr>
        <w:t>、参选截止时间</w:t>
      </w:r>
    </w:p>
    <w:p w14:paraId="5E3F125F">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应在</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须知前附表中约定的参选截止时间前将</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提交至指定地点。逾期送达的或者未按要求送达指定地点的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，采购单位不予受理。</w:t>
      </w:r>
    </w:p>
    <w:p w14:paraId="487A928D">
      <w:pPr>
        <w:widowControl/>
        <w:spacing w:line="500" w:lineRule="exact"/>
        <w:ind w:firstLine="420" w:firstLineChars="200"/>
        <w:jc w:val="left"/>
        <w:rPr>
          <w:rFonts w:hint="eastAsia" w:ascii="宋体" w:hAnsi="宋体" w:eastAsia="宋体" w:cs="Times New Roman"/>
          <w:b/>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有权按本须知的约定，通过修改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相关条款以延长参选截止时间。在此情况下，</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和</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受参选截止时间制约的所有权利和义务均应延长至新的参选截止时间。</w:t>
      </w:r>
    </w:p>
    <w:p w14:paraId="1CCC9A67">
      <w:pPr>
        <w:widowControl/>
        <w:spacing w:line="500" w:lineRule="exact"/>
        <w:ind w:firstLine="422" w:firstLineChars="20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7</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参选文件</w:t>
      </w:r>
      <w:r>
        <w:rPr>
          <w:rFonts w:hint="eastAsia" w:ascii="宋体" w:hAnsi="宋体" w:eastAsia="宋体" w:cs="Times New Roman"/>
          <w:b/>
          <w:color w:val="auto"/>
          <w:szCs w:val="21"/>
          <w:highlight w:val="none"/>
        </w:rPr>
        <w:t>的修改与撤回</w:t>
      </w:r>
    </w:p>
    <w:p w14:paraId="5F2F28CD">
      <w:pPr>
        <w:widowControl/>
        <w:spacing w:line="500" w:lineRule="exact"/>
        <w:ind w:firstLine="420" w:firstLineChars="200"/>
        <w:jc w:val="left"/>
        <w:rPr>
          <w:rFonts w:hint="eastAsia" w:ascii="宋体" w:hAnsi="宋体" w:eastAsia="宋体" w:cs="Times New Roman"/>
          <w:color w:val="auto"/>
          <w:szCs w:val="21"/>
          <w:highlight w:val="none"/>
        </w:rPr>
      </w:pPr>
      <w:bookmarkStart w:id="36" w:name="_Toc23598"/>
      <w:bookmarkStart w:id="37" w:name="_Toc479622047"/>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以后，在约定的</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截止时间之前，可以以书面形式补充修改或撤回已提交的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，并以书面形式通知</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。补充、修改的内容为</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的组成部分。</w:t>
      </w:r>
    </w:p>
    <w:p w14:paraId="182083D8">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对</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的修改通知应按</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须知规定编制、密封、标记和提交，并在</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密封袋上清楚标明“补充、修改”字样。</w:t>
      </w:r>
    </w:p>
    <w:p w14:paraId="677C5938">
      <w:pPr>
        <w:widowControl/>
        <w:spacing w:line="500" w:lineRule="exact"/>
        <w:ind w:firstLine="420" w:firstLineChars="200"/>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17.</w:t>
      </w: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rPr>
        <w:t xml:space="preserve"> 参选人提交参选文件以后</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在约定的</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截止时间之前</w:t>
      </w:r>
      <w:r>
        <w:rPr>
          <w:rFonts w:hint="eastAsia" w:ascii="宋体" w:hAnsi="宋体" w:cs="Times New Roman"/>
          <w:color w:val="auto"/>
          <w:szCs w:val="21"/>
          <w:highlight w:val="none"/>
          <w:lang w:val="en-US" w:eastAsia="zh-CN"/>
        </w:rPr>
        <w:t>撤回参选文件</w:t>
      </w:r>
      <w:r>
        <w:rPr>
          <w:rFonts w:hint="eastAsia" w:ascii="宋体" w:hAnsi="宋体" w:cs="Times New Roman"/>
          <w:color w:val="auto"/>
          <w:szCs w:val="21"/>
          <w:highlight w:val="none"/>
          <w:lang w:eastAsia="zh-CN"/>
        </w:rPr>
        <w:t>，法定代表人或个体工商户经营者应出示有效二代居民身份证、授权委托人应出示授权书。</w:t>
      </w:r>
    </w:p>
    <w:p w14:paraId="4D0BBC8F">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在</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截止时间之后，</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不得对其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做任何修改。</w:t>
      </w:r>
    </w:p>
    <w:p w14:paraId="13011CCD">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在规定的</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有效期内，</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不得撤回其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bookmarkStart w:id="38" w:name="_Toc4481595"/>
    </w:p>
    <w:p w14:paraId="3F9D58F6">
      <w:pPr>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br w:type="page"/>
      </w:r>
    </w:p>
    <w:p w14:paraId="685359B9">
      <w:pPr>
        <w:keepNext/>
        <w:keepLines/>
        <w:widowControl w:val="0"/>
        <w:autoSpaceDE w:val="0"/>
        <w:autoSpaceDN w:val="0"/>
        <w:adjustRightInd w:val="0"/>
        <w:spacing w:before="120" w:line="360" w:lineRule="auto"/>
        <w:jc w:val="center"/>
        <w:outlineLvl w:val="1"/>
        <w:rPr>
          <w:rFonts w:ascii="Arial" w:hAnsi="Arial" w:eastAsia="宋体" w:cs="Times New Roman"/>
          <w:b/>
          <w:color w:val="auto"/>
          <w:kern w:val="0"/>
          <w:sz w:val="32"/>
          <w:szCs w:val="20"/>
          <w:highlight w:val="none"/>
          <w:lang w:val="en-US" w:eastAsia="zh-CN" w:bidi="ar-SA"/>
        </w:rPr>
      </w:pPr>
      <w:r>
        <w:rPr>
          <w:rFonts w:hint="eastAsia" w:ascii="Arial" w:hAnsi="Arial" w:eastAsia="宋体" w:cs="Times New Roman"/>
          <w:b/>
          <w:color w:val="auto"/>
          <w:kern w:val="0"/>
          <w:sz w:val="32"/>
          <w:szCs w:val="20"/>
          <w:highlight w:val="none"/>
          <w:lang w:val="en-US" w:eastAsia="zh-CN" w:bidi="ar-SA"/>
        </w:rPr>
        <w:t>（四）开标</w:t>
      </w:r>
      <w:bookmarkEnd w:id="36"/>
      <w:bookmarkEnd w:id="37"/>
      <w:bookmarkEnd w:id="38"/>
    </w:p>
    <w:p w14:paraId="1ADFC995">
      <w:pPr>
        <w:widowControl/>
        <w:spacing w:line="500" w:lineRule="exact"/>
        <w:ind w:firstLine="422" w:firstLineChars="200"/>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lang w:val="en-US" w:eastAsia="zh-CN"/>
        </w:rPr>
        <w:t>19</w:t>
      </w:r>
      <w:r>
        <w:rPr>
          <w:rFonts w:hint="eastAsia" w:ascii="宋体" w:hAnsi="宋体" w:eastAsia="宋体" w:cs="Times New Roman"/>
          <w:b/>
          <w:bCs/>
          <w:color w:val="auto"/>
          <w:szCs w:val="21"/>
          <w:highlight w:val="none"/>
        </w:rPr>
        <w:t>、开标时间和地点：</w:t>
      </w:r>
      <w:r>
        <w:rPr>
          <w:rFonts w:hint="eastAsia" w:ascii="宋体" w:hAnsi="宋体"/>
          <w:szCs w:val="21"/>
          <w:highlight w:val="none"/>
        </w:rPr>
        <w:t>采购单位将在监督人员</w:t>
      </w:r>
      <w:r>
        <w:rPr>
          <w:rFonts w:hint="eastAsia" w:ascii="宋体" w:hAnsi="宋体"/>
          <w:szCs w:val="21"/>
          <w:highlight w:val="none"/>
          <w:lang w:val="en-US" w:eastAsia="zh-CN"/>
        </w:rPr>
        <w:t>监督下依据</w:t>
      </w:r>
      <w:r>
        <w:rPr>
          <w:rFonts w:hint="eastAsia" w:ascii="宋体" w:hAnsi="宋体"/>
          <w:szCs w:val="21"/>
          <w:highlight w:val="none"/>
        </w:rPr>
        <w:t>“参选人须知前附表”约定的时间和地点开标，所有参选人的法定代表人或个体工商户经营者或其授权委托人</w:t>
      </w:r>
      <w:r>
        <w:rPr>
          <w:rFonts w:hint="eastAsia" w:ascii="宋体" w:hAnsi="宋体"/>
          <w:szCs w:val="21"/>
          <w:highlight w:val="none"/>
          <w:lang w:val="en-US" w:eastAsia="zh-CN"/>
        </w:rPr>
        <w:t>自愿</w:t>
      </w:r>
      <w:r>
        <w:rPr>
          <w:rFonts w:hint="eastAsia" w:ascii="宋体" w:hAnsi="宋体"/>
          <w:szCs w:val="21"/>
          <w:highlight w:val="none"/>
        </w:rPr>
        <w:t>参加</w:t>
      </w:r>
      <w:r>
        <w:rPr>
          <w:rFonts w:hint="eastAsia" w:ascii="宋体" w:hAnsi="宋体"/>
          <w:szCs w:val="21"/>
          <w:highlight w:val="none"/>
          <w:lang w:val="en-US" w:eastAsia="zh-CN"/>
        </w:rPr>
        <w:t>现场开标</w:t>
      </w:r>
      <w:r>
        <w:rPr>
          <w:rFonts w:hint="eastAsia" w:ascii="宋体" w:hAnsi="宋体"/>
          <w:szCs w:val="21"/>
          <w:highlight w:val="none"/>
          <w:lang w:eastAsia="zh-CN"/>
        </w:rPr>
        <w:t>，</w:t>
      </w:r>
      <w:r>
        <w:rPr>
          <w:rFonts w:hint="eastAsia" w:ascii="宋体" w:hAnsi="宋体"/>
          <w:szCs w:val="21"/>
          <w:highlight w:val="none"/>
          <w:lang w:val="en-US" w:eastAsia="zh-CN"/>
        </w:rPr>
        <w:t>未参加现场开标的参选人应无条件认可整个开标过程</w:t>
      </w:r>
      <w:r>
        <w:rPr>
          <w:rFonts w:hint="eastAsia" w:ascii="宋体" w:hAnsi="宋体" w:eastAsia="宋体" w:cs="Times New Roman"/>
          <w:color w:val="auto"/>
          <w:szCs w:val="21"/>
          <w:highlight w:val="none"/>
        </w:rPr>
        <w:t>。</w:t>
      </w:r>
    </w:p>
    <w:p w14:paraId="03B73810">
      <w:pPr>
        <w:widowControl/>
        <w:spacing w:line="500" w:lineRule="exact"/>
        <w:ind w:firstLine="422" w:firstLineChars="200"/>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lang w:val="en-US" w:eastAsia="zh-CN"/>
        </w:rPr>
        <w:t>0</w:t>
      </w:r>
      <w:r>
        <w:rPr>
          <w:rFonts w:hint="eastAsia" w:ascii="宋体" w:hAnsi="宋体" w:eastAsia="宋体" w:cs="Times New Roman"/>
          <w:b/>
          <w:bCs/>
          <w:color w:val="auto"/>
          <w:szCs w:val="21"/>
          <w:highlight w:val="none"/>
        </w:rPr>
        <w:t>、开标程序</w:t>
      </w:r>
    </w:p>
    <w:p w14:paraId="5F5B78AB">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开标由采购单位代表主持，主持人按下列程序进行：</w:t>
      </w:r>
    </w:p>
    <w:p w14:paraId="582D68CC">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.1.1</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宣布项目名称、介绍参会人员；</w:t>
      </w:r>
    </w:p>
    <w:p w14:paraId="336343B1">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.1.2</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宣布开标纪律；</w:t>
      </w:r>
    </w:p>
    <w:p w14:paraId="3F613136">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.1.3</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由</w:t>
      </w:r>
      <w:r>
        <w:rPr>
          <w:rFonts w:hint="eastAsia" w:ascii="宋体" w:hAnsi="宋体" w:eastAsia="宋体" w:cs="Times New Roman"/>
          <w:color w:val="auto"/>
          <w:szCs w:val="21"/>
          <w:highlight w:val="none"/>
          <w:lang w:eastAsia="zh-CN"/>
        </w:rPr>
        <w:t>采购人</w:t>
      </w:r>
      <w:r>
        <w:rPr>
          <w:rFonts w:hint="eastAsia" w:ascii="宋体" w:hAnsi="宋体" w:eastAsia="宋体" w:cs="宋体"/>
          <w:color w:val="auto"/>
          <w:szCs w:val="21"/>
          <w:highlight w:val="none"/>
          <w:lang w:bidi="ar"/>
        </w:rPr>
        <w:t>代表和监督人员查验</w:t>
      </w:r>
      <w:r>
        <w:rPr>
          <w:rFonts w:hint="eastAsia" w:ascii="宋体" w:hAnsi="宋体" w:eastAsia="宋体" w:cs="宋体"/>
          <w:color w:val="auto"/>
          <w:szCs w:val="21"/>
          <w:highlight w:val="none"/>
          <w:lang w:eastAsia="zh-CN" w:bidi="ar"/>
        </w:rPr>
        <w:t>参选人</w:t>
      </w:r>
      <w:r>
        <w:rPr>
          <w:rFonts w:hint="eastAsia" w:ascii="宋体" w:hAnsi="宋体" w:eastAsia="宋体" w:cs="宋体"/>
          <w:color w:val="auto"/>
          <w:szCs w:val="21"/>
          <w:highlight w:val="none"/>
          <w:lang w:bidi="ar"/>
        </w:rPr>
        <w:t>相关证件资料并宣布查验结果；</w:t>
      </w:r>
    </w:p>
    <w:p w14:paraId="2C295C5A">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.1.4</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由</w:t>
      </w:r>
      <w:r>
        <w:rPr>
          <w:rFonts w:hint="eastAsia" w:ascii="宋体" w:hAnsi="宋体" w:cs="宋体"/>
          <w:szCs w:val="21"/>
          <w:highlight w:val="none"/>
          <w:lang w:val="en-US" w:eastAsia="zh-CN"/>
        </w:rPr>
        <w:t>参与现场开标的</w:t>
      </w:r>
      <w:r>
        <w:rPr>
          <w:rFonts w:hint="eastAsia" w:ascii="宋体" w:hAnsi="宋体" w:eastAsia="宋体" w:cs="宋体"/>
          <w:color w:val="auto"/>
          <w:szCs w:val="21"/>
          <w:highlight w:val="none"/>
          <w:lang w:bidi="ar"/>
        </w:rPr>
        <w:t>各</w:t>
      </w:r>
      <w:r>
        <w:rPr>
          <w:rFonts w:hint="eastAsia" w:ascii="宋体" w:hAnsi="宋体" w:eastAsia="宋体" w:cs="宋体"/>
          <w:color w:val="auto"/>
          <w:szCs w:val="21"/>
          <w:highlight w:val="none"/>
          <w:lang w:eastAsia="zh-CN" w:bidi="ar"/>
        </w:rPr>
        <w:t>参选人</w:t>
      </w:r>
      <w:r>
        <w:rPr>
          <w:rFonts w:hint="eastAsia" w:ascii="宋体" w:hAnsi="宋体" w:eastAsia="宋体" w:cs="宋体"/>
          <w:color w:val="auto"/>
          <w:szCs w:val="21"/>
          <w:highlight w:val="none"/>
          <w:lang w:bidi="ar"/>
        </w:rPr>
        <w:t>互相检查</w:t>
      </w:r>
      <w:r>
        <w:rPr>
          <w:rFonts w:hint="eastAsia" w:ascii="宋体" w:hAnsi="宋体" w:eastAsia="宋体" w:cs="宋体"/>
          <w:color w:val="auto"/>
          <w:szCs w:val="21"/>
          <w:highlight w:val="none"/>
          <w:lang w:eastAsia="zh-CN" w:bidi="ar"/>
        </w:rPr>
        <w:t>参选文件</w:t>
      </w:r>
      <w:r>
        <w:rPr>
          <w:rFonts w:hint="eastAsia" w:ascii="宋体" w:hAnsi="宋体" w:eastAsia="宋体" w:cs="宋体"/>
          <w:color w:val="auto"/>
          <w:szCs w:val="21"/>
          <w:highlight w:val="none"/>
          <w:lang w:bidi="ar"/>
        </w:rPr>
        <w:t>的密封情况，并确认</w:t>
      </w:r>
      <w:r>
        <w:rPr>
          <w:rFonts w:hint="eastAsia" w:ascii="宋体" w:hAnsi="宋体" w:eastAsia="宋体" w:cs="宋体"/>
          <w:color w:val="auto"/>
          <w:szCs w:val="21"/>
          <w:highlight w:val="none"/>
          <w:lang w:eastAsia="zh-CN" w:bidi="ar"/>
        </w:rPr>
        <w:t>参选人</w:t>
      </w:r>
      <w:r>
        <w:rPr>
          <w:rFonts w:hint="eastAsia" w:ascii="宋体" w:hAnsi="宋体" w:eastAsia="宋体" w:cs="宋体"/>
          <w:color w:val="auto"/>
          <w:szCs w:val="21"/>
          <w:highlight w:val="none"/>
          <w:lang w:bidi="ar"/>
        </w:rPr>
        <w:t xml:space="preserve">是否存在异议； </w:t>
      </w:r>
    </w:p>
    <w:p w14:paraId="5A1B7005">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.1.5</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依次当众开标，公布</w:t>
      </w:r>
      <w:r>
        <w:rPr>
          <w:rFonts w:hint="eastAsia" w:ascii="宋体" w:hAnsi="宋体" w:eastAsia="宋体" w:cs="宋体"/>
          <w:color w:val="auto"/>
          <w:szCs w:val="21"/>
          <w:highlight w:val="none"/>
          <w:lang w:eastAsia="zh-CN" w:bidi="ar"/>
        </w:rPr>
        <w:t>参选人</w:t>
      </w:r>
      <w:r>
        <w:rPr>
          <w:rFonts w:hint="eastAsia" w:ascii="宋体" w:hAnsi="宋体" w:eastAsia="宋体" w:cs="宋体"/>
          <w:color w:val="auto"/>
          <w:szCs w:val="21"/>
          <w:highlight w:val="none"/>
          <w:lang w:bidi="ar"/>
        </w:rPr>
        <w:t>名称、报价及</w:t>
      </w:r>
      <w:r>
        <w:rPr>
          <w:rFonts w:hint="eastAsia" w:ascii="宋体" w:hAnsi="宋体" w:eastAsia="宋体" w:cs="宋体"/>
          <w:color w:val="auto"/>
          <w:szCs w:val="21"/>
          <w:highlight w:val="none"/>
          <w:lang w:eastAsia="zh-CN" w:bidi="ar"/>
        </w:rPr>
        <w:t>参选报价函</w:t>
      </w:r>
      <w:r>
        <w:rPr>
          <w:rFonts w:hint="eastAsia" w:ascii="宋体" w:hAnsi="宋体" w:eastAsia="宋体" w:cs="宋体"/>
          <w:color w:val="auto"/>
          <w:szCs w:val="21"/>
          <w:highlight w:val="none"/>
          <w:lang w:bidi="ar"/>
        </w:rPr>
        <w:t>其他内容，并记录在案；</w:t>
      </w:r>
    </w:p>
    <w:p w14:paraId="29A8375B">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.1.6</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Times New Roman"/>
          <w:color w:val="auto"/>
          <w:szCs w:val="21"/>
          <w:highlight w:val="none"/>
          <w:lang w:eastAsia="zh-CN"/>
        </w:rPr>
        <w:t>采购人</w:t>
      </w:r>
      <w:r>
        <w:rPr>
          <w:rFonts w:hint="eastAsia" w:ascii="宋体" w:hAnsi="宋体" w:eastAsia="宋体" w:cs="宋体"/>
          <w:color w:val="auto"/>
          <w:szCs w:val="21"/>
          <w:highlight w:val="none"/>
          <w:lang w:bidi="ar"/>
        </w:rPr>
        <w:t>代表、监督人员、记录人等有关人员在开标记录表上签字确认；</w:t>
      </w:r>
    </w:p>
    <w:p w14:paraId="272B284F">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.1.7</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进入评审阶段；</w:t>
      </w:r>
    </w:p>
    <w:p w14:paraId="70137210">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.1.8</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宣布评审结果。</w:t>
      </w:r>
    </w:p>
    <w:p w14:paraId="01A11E6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中所有资料的真实性负责。若发现</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有弄虚作假行为的，</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无效，由相关管理部门按照</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相应条款对其做相应处罚。</w:t>
      </w:r>
    </w:p>
    <w:p w14:paraId="43C0F805">
      <w:pPr>
        <w:widowControl/>
        <w:spacing w:line="500" w:lineRule="exact"/>
        <w:ind w:firstLine="422" w:firstLineChars="200"/>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lang w:val="en-US" w:eastAsia="zh-CN"/>
        </w:rPr>
        <w:t>1</w:t>
      </w: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eastAsia="zh-CN"/>
        </w:rPr>
        <w:t>参选文件</w:t>
      </w:r>
      <w:r>
        <w:rPr>
          <w:rFonts w:hint="eastAsia" w:ascii="宋体" w:hAnsi="宋体" w:eastAsia="宋体" w:cs="Times New Roman"/>
          <w:b/>
          <w:bCs/>
          <w:color w:val="auto"/>
          <w:szCs w:val="21"/>
          <w:highlight w:val="none"/>
        </w:rPr>
        <w:t>的有效性</w:t>
      </w:r>
    </w:p>
    <w:p w14:paraId="6F8B2D79">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 xml:space="preserve">有下列情形之一的，将不予受理： </w:t>
      </w:r>
    </w:p>
    <w:p w14:paraId="5DD84173">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（1）逾期送达的或者未送达至指定地点的； </w:t>
      </w:r>
    </w:p>
    <w:p w14:paraId="4C292A04">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（2）未按</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要求包装、密封的。</w:t>
      </w:r>
    </w:p>
    <w:p w14:paraId="49BC8368">
      <w:pPr>
        <w:widowControl/>
        <w:numPr>
          <w:ilvl w:val="0"/>
          <w:numId w:val="0"/>
        </w:numPr>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rPr>
        <w:t>）参选人未按要求参加开标会、未按要求出示材料供现场查验或经查验不合格的、参选文件份数少于比选文件要求；</w:t>
      </w:r>
    </w:p>
    <w:p w14:paraId="3378678F">
      <w:pPr>
        <w:widowControl/>
        <w:numPr>
          <w:ilvl w:val="0"/>
          <w:numId w:val="0"/>
        </w:numPr>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2、开标过程中发现有下列情况的，由评标委员会评审后，认定为</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无效：</w:t>
      </w:r>
    </w:p>
    <w:p w14:paraId="67882D1E">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rPr>
        <w:t>、未按约定格式提供、填写</w:t>
      </w:r>
      <w:r>
        <w:rPr>
          <w:rFonts w:hint="eastAsia" w:ascii="宋体" w:hAnsi="宋体" w:eastAsia="宋体" w:cs="Times New Roman"/>
          <w:color w:val="auto"/>
          <w:szCs w:val="21"/>
          <w:highlight w:val="none"/>
          <w:lang w:eastAsia="zh-CN"/>
        </w:rPr>
        <w:t>参选文件封面、投标函、投标费率表、货物内容及质量要求响应表</w:t>
      </w:r>
      <w:r>
        <w:rPr>
          <w:rFonts w:hint="eastAsia" w:ascii="宋体" w:hAnsi="宋体" w:eastAsia="宋体" w:cs="Times New Roman"/>
          <w:color w:val="auto"/>
          <w:szCs w:val="21"/>
          <w:highlight w:val="none"/>
        </w:rPr>
        <w:t>或</w:t>
      </w:r>
      <w:r>
        <w:rPr>
          <w:rFonts w:hint="eastAsia" w:ascii="宋体" w:hAnsi="宋体" w:eastAsia="宋体" w:cs="Times New Roman"/>
          <w:color w:val="auto"/>
          <w:szCs w:val="21"/>
          <w:highlight w:val="none"/>
          <w:lang w:eastAsia="zh-CN"/>
        </w:rPr>
        <w:t>参选文件封面、投标函、投标费率表、货物内容及质量要求响应表</w:t>
      </w:r>
      <w:r>
        <w:rPr>
          <w:rFonts w:hint="eastAsia" w:ascii="宋体" w:hAnsi="宋体" w:eastAsia="宋体" w:cs="Times New Roman"/>
          <w:color w:val="auto"/>
          <w:szCs w:val="21"/>
          <w:highlight w:val="none"/>
        </w:rPr>
        <w:t>未加盖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公章并经法定代表人或个体工商户经营者或授权委托人签字或加盖印章；</w:t>
      </w:r>
    </w:p>
    <w:p w14:paraId="268339B5">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参选人投标费率高于比选最高投标费率</w:t>
      </w:r>
      <w:r>
        <w:rPr>
          <w:rFonts w:hint="eastAsia" w:ascii="宋体" w:hAnsi="宋体" w:eastAsia="宋体" w:cs="Times New Roman"/>
          <w:color w:val="auto"/>
          <w:szCs w:val="21"/>
          <w:highlight w:val="none"/>
        </w:rPr>
        <w:t>；</w:t>
      </w:r>
    </w:p>
    <w:p w14:paraId="131B722A">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rPr>
        <w:t>、法律、法规及</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规定的其它情形。</w:t>
      </w:r>
    </w:p>
    <w:p w14:paraId="1AABC955">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存在下列情形之一，经评标委员会评审后，为</w:t>
      </w:r>
      <w:r>
        <w:rPr>
          <w:rFonts w:hint="eastAsia" w:ascii="宋体" w:hAnsi="宋体" w:eastAsia="宋体" w:cs="Times New Roman"/>
          <w:color w:val="auto"/>
          <w:szCs w:val="21"/>
          <w:highlight w:val="none"/>
          <w:lang w:eastAsia="zh-CN"/>
        </w:rPr>
        <w:t>参选</w:t>
      </w:r>
      <w:r>
        <w:rPr>
          <w:rFonts w:hint="eastAsia" w:ascii="宋体" w:hAnsi="宋体" w:eastAsia="宋体" w:cs="Times New Roman"/>
          <w:color w:val="auto"/>
          <w:szCs w:val="21"/>
          <w:highlight w:val="none"/>
        </w:rPr>
        <w:t>无效：</w:t>
      </w:r>
    </w:p>
    <w:p w14:paraId="4ADC9D40">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(1)</w:t>
      </w:r>
      <w:r>
        <w:rPr>
          <w:rFonts w:ascii="Times New Roman" w:hAnsi="宋体" w:eastAsia="宋体" w:cs="Times New Roman"/>
          <w:color w:val="auto"/>
          <w:szCs w:val="21"/>
          <w:highlight w:val="none"/>
        </w:rPr>
        <w:t>被责令停业</w:t>
      </w:r>
      <w:r>
        <w:rPr>
          <w:rFonts w:hint="eastAsia" w:ascii="Times New Roman" w:hAnsi="宋体" w:eastAsia="宋体" w:cs="Times New Roman"/>
          <w:color w:val="auto"/>
          <w:szCs w:val="21"/>
          <w:highlight w:val="none"/>
        </w:rPr>
        <w:t>且处于有效期内</w:t>
      </w:r>
      <w:r>
        <w:rPr>
          <w:rFonts w:ascii="Times New Roman" w:hAnsi="宋体" w:eastAsia="宋体" w:cs="Times New Roman"/>
          <w:color w:val="auto"/>
          <w:szCs w:val="21"/>
          <w:highlight w:val="none"/>
        </w:rPr>
        <w:t>的</w:t>
      </w:r>
      <w:r>
        <w:rPr>
          <w:rFonts w:hint="eastAsia" w:ascii="宋体" w:hAnsi="宋体" w:eastAsia="宋体" w:cs="Times New Roman"/>
          <w:color w:val="auto"/>
          <w:szCs w:val="21"/>
          <w:highlight w:val="none"/>
        </w:rPr>
        <w:t>；</w:t>
      </w:r>
    </w:p>
    <w:p w14:paraId="6925E0B0">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(2)被安庆市行政区域内公共资源交易监管部门限制</w:t>
      </w:r>
      <w:r>
        <w:rPr>
          <w:rFonts w:hint="eastAsia" w:ascii="宋体" w:hAnsi="宋体" w:eastAsia="宋体" w:cs="Times New Roman"/>
          <w:color w:val="auto"/>
          <w:szCs w:val="21"/>
          <w:highlight w:val="none"/>
          <w:lang w:eastAsia="zh-CN"/>
        </w:rPr>
        <w:t>参选</w:t>
      </w:r>
      <w:r>
        <w:rPr>
          <w:rFonts w:hint="eastAsia" w:ascii="宋体" w:hAnsi="宋体" w:eastAsia="宋体" w:cs="Times New Roman"/>
          <w:color w:val="auto"/>
          <w:szCs w:val="21"/>
          <w:highlight w:val="none"/>
        </w:rPr>
        <w:t>资格且处于有效期内；</w:t>
      </w:r>
    </w:p>
    <w:p w14:paraId="27B16072">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(3)财产被接管或冻结可能影响本项目正常实施的；</w:t>
      </w:r>
    </w:p>
    <w:p w14:paraId="5E1BA3F4">
      <w:pPr>
        <w:widowControl/>
        <w:numPr>
          <w:ilvl w:val="0"/>
          <w:numId w:val="6"/>
        </w:numPr>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法律、法规规定及</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约定的其他情形。</w:t>
      </w:r>
    </w:p>
    <w:p w14:paraId="3633B7CF">
      <w:pPr>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br w:type="page"/>
      </w:r>
    </w:p>
    <w:p w14:paraId="7A7CACBA">
      <w:pPr>
        <w:keepNext/>
        <w:keepLines/>
        <w:widowControl w:val="0"/>
        <w:autoSpaceDE w:val="0"/>
        <w:autoSpaceDN w:val="0"/>
        <w:adjustRightInd w:val="0"/>
        <w:spacing w:before="120" w:line="360" w:lineRule="auto"/>
        <w:jc w:val="center"/>
        <w:outlineLvl w:val="1"/>
        <w:rPr>
          <w:rFonts w:ascii="Arial" w:hAnsi="Arial" w:eastAsia="宋体" w:cs="Times New Roman"/>
          <w:b/>
          <w:color w:val="auto"/>
          <w:kern w:val="0"/>
          <w:sz w:val="32"/>
          <w:szCs w:val="20"/>
          <w:highlight w:val="none"/>
          <w:lang w:val="en-US" w:eastAsia="zh-CN" w:bidi="ar-SA"/>
        </w:rPr>
      </w:pPr>
      <w:r>
        <w:rPr>
          <w:rFonts w:hint="eastAsia" w:ascii="Arial" w:hAnsi="Arial" w:eastAsia="宋体" w:cs="Times New Roman"/>
          <w:b/>
          <w:color w:val="auto"/>
          <w:kern w:val="0"/>
          <w:sz w:val="32"/>
          <w:szCs w:val="20"/>
          <w:highlight w:val="none"/>
          <w:lang w:val="en-US" w:eastAsia="zh-CN" w:bidi="ar-SA"/>
        </w:rPr>
        <w:t>（五）评标</w:t>
      </w:r>
    </w:p>
    <w:p w14:paraId="3B0E841A">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 xml:space="preserve">    23、评</w:t>
      </w:r>
      <w:r>
        <w:rPr>
          <w:rFonts w:hint="eastAsia" w:ascii="宋体" w:hAnsi="宋体" w:eastAsia="宋体" w:cs="Times New Roman"/>
          <w:b/>
          <w:bCs/>
          <w:color w:val="auto"/>
          <w:szCs w:val="21"/>
          <w:highlight w:val="none"/>
          <w:lang w:val="en-US" w:eastAsia="zh-CN"/>
        </w:rPr>
        <w:t>选</w:t>
      </w:r>
      <w:r>
        <w:rPr>
          <w:rFonts w:hint="eastAsia" w:ascii="宋体" w:hAnsi="宋体" w:eastAsia="宋体" w:cs="Times New Roman"/>
          <w:b/>
          <w:bCs/>
          <w:color w:val="auto"/>
          <w:szCs w:val="21"/>
          <w:highlight w:val="none"/>
        </w:rPr>
        <w:t>委员会</w:t>
      </w:r>
      <w:r>
        <w:rPr>
          <w:rFonts w:hint="eastAsia" w:ascii="宋体" w:hAnsi="宋体" w:eastAsia="宋体" w:cs="Times New Roman"/>
          <w:color w:val="auto"/>
          <w:szCs w:val="21"/>
          <w:highlight w:val="none"/>
        </w:rPr>
        <w:t>（以下简称“评委会”）：评委会依法组建。</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代表不得担任评委会组长。评标由评委会进行，评委应坚持公正、公平、诚实守信、实事求是、独立评标的原则。</w:t>
      </w:r>
    </w:p>
    <w:p w14:paraId="6ECCAD91">
      <w:pPr>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24、评标方法：</w:t>
      </w:r>
      <w:r>
        <w:rPr>
          <w:rFonts w:hint="eastAsia" w:ascii="宋体" w:hAnsi="宋体" w:eastAsia="宋体" w:cs="宋体"/>
          <w:color w:val="auto"/>
          <w:szCs w:val="21"/>
          <w:highlight w:val="none"/>
        </w:rPr>
        <w:t>采用</w:t>
      </w:r>
      <w:r>
        <w:rPr>
          <w:rFonts w:hint="eastAsia" w:ascii="宋体" w:hAnsi="宋体" w:eastAsia="宋体" w:cs="宋体"/>
          <w:color w:val="auto"/>
          <w:szCs w:val="21"/>
          <w:highlight w:val="none"/>
          <w:lang w:eastAsia="zh-CN"/>
        </w:rPr>
        <w:t>最低投标价法</w:t>
      </w:r>
      <w:r>
        <w:rPr>
          <w:rFonts w:hint="eastAsia" w:ascii="宋体" w:hAnsi="宋体" w:eastAsia="宋体" w:cs="宋体"/>
          <w:color w:val="auto"/>
          <w:szCs w:val="21"/>
          <w:highlight w:val="none"/>
        </w:rPr>
        <w:t>。</w:t>
      </w:r>
    </w:p>
    <w:p w14:paraId="0AB5BC59">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Times New Roman"/>
          <w:b/>
          <w:bCs/>
          <w:color w:val="auto"/>
          <w:szCs w:val="21"/>
          <w:highlight w:val="none"/>
        </w:rPr>
        <w:t>25、评标程序</w:t>
      </w:r>
      <w:r>
        <w:rPr>
          <w:rFonts w:hint="eastAsia" w:ascii="宋体" w:hAnsi="宋体" w:eastAsia="宋体" w:cs="Times New Roman"/>
          <w:color w:val="auto"/>
          <w:szCs w:val="21"/>
          <w:highlight w:val="none"/>
        </w:rPr>
        <w:t>：评标包括</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符合性审查、报价评审、澄清有关问题、失信核查和确定</w:t>
      </w:r>
      <w:r>
        <w:rPr>
          <w:rFonts w:hint="eastAsia" w:ascii="宋体" w:hAnsi="宋体" w:cs="Times New Roman"/>
          <w:color w:val="auto"/>
          <w:szCs w:val="21"/>
          <w:highlight w:val="none"/>
          <w:lang w:eastAsia="zh-CN"/>
        </w:rPr>
        <w:t>成交</w:t>
      </w:r>
      <w:r>
        <w:rPr>
          <w:rFonts w:hint="eastAsia" w:ascii="宋体" w:hAnsi="宋体" w:eastAsia="宋体" w:cs="Times New Roman"/>
          <w:color w:val="auto"/>
          <w:szCs w:val="21"/>
          <w:highlight w:val="none"/>
        </w:rPr>
        <w:t>候选人排序。如有任一项未通过的则不进入下一项评审。首先对</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进行符合性审查，只有通过</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符合性审查的</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才能进入</w:t>
      </w:r>
      <w:r>
        <w:rPr>
          <w:rFonts w:hint="eastAsia" w:ascii="宋体" w:hAnsi="宋体" w:eastAsia="宋体" w:cs="Times New Roman"/>
          <w:color w:val="auto"/>
          <w:szCs w:val="21"/>
          <w:highlight w:val="none"/>
          <w:lang w:eastAsia="zh-CN"/>
        </w:rPr>
        <w:t>比选</w:t>
      </w:r>
      <w:r>
        <w:rPr>
          <w:rFonts w:hint="eastAsia" w:ascii="宋体" w:hAnsi="宋体" w:eastAsia="宋体" w:cs="Times New Roman"/>
          <w:color w:val="auto"/>
          <w:szCs w:val="21"/>
          <w:highlight w:val="none"/>
        </w:rPr>
        <w:t>。</w:t>
      </w:r>
    </w:p>
    <w:p w14:paraId="108EED73">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25.1、</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符合性审查，包括但不限于以下内容：</w:t>
      </w:r>
    </w:p>
    <w:p w14:paraId="2A973E82">
      <w:pPr>
        <w:spacing w:line="500" w:lineRule="exact"/>
        <w:ind w:firstLine="420" w:firstLineChars="200"/>
        <w:rPr>
          <w:rFonts w:ascii="宋体" w:hAnsi="宋体" w:eastAsia="宋体" w:cs="宋体"/>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参选人</w:t>
      </w:r>
      <w:r>
        <w:rPr>
          <w:rFonts w:hint="eastAsia" w:ascii="宋体" w:hAnsi="宋体" w:eastAsia="宋体" w:cs="宋体"/>
          <w:color w:val="auto"/>
          <w:szCs w:val="21"/>
          <w:highlight w:val="none"/>
        </w:rPr>
        <w:t>资格是否符合</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要求；</w:t>
      </w:r>
    </w:p>
    <w:p w14:paraId="2673A3DF">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是否按</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的要求进行编制、盖章和标记；</w:t>
      </w:r>
    </w:p>
    <w:p w14:paraId="1E6A8921">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要求提交的各种资格证明文件是否真实、完整、合法、有效；</w:t>
      </w:r>
    </w:p>
    <w:p w14:paraId="00A6F63E">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货物</w:t>
      </w:r>
      <w:r>
        <w:rPr>
          <w:rFonts w:hint="eastAsia" w:ascii="宋体" w:hAnsi="宋体" w:eastAsia="宋体" w:cs="宋体"/>
          <w:color w:val="auto"/>
          <w:szCs w:val="21"/>
          <w:highlight w:val="none"/>
        </w:rPr>
        <w:t>内容及质量是否完全响应或优于</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要求；</w:t>
      </w:r>
    </w:p>
    <w:p w14:paraId="49C4B7BD">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对法律、法规和</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其他明确要求的符合性；</w:t>
      </w:r>
    </w:p>
    <w:p w14:paraId="6D862F53">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是否附有</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不能接受的条件；</w:t>
      </w:r>
    </w:p>
    <w:p w14:paraId="7B7AB138">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是否存在</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中</w:t>
      </w:r>
      <w:r>
        <w:rPr>
          <w:rFonts w:hint="eastAsia" w:ascii="宋体" w:hAnsi="宋体" w:eastAsia="宋体" w:cs="宋体"/>
          <w:color w:val="auto"/>
          <w:kern w:val="0"/>
          <w:szCs w:val="21"/>
          <w:highlight w:val="none"/>
        </w:rPr>
        <w:t>约定</w:t>
      </w:r>
      <w:r>
        <w:rPr>
          <w:rFonts w:hint="eastAsia" w:ascii="宋体" w:hAnsi="宋体" w:eastAsia="宋体" w:cs="宋体"/>
          <w:color w:val="auto"/>
          <w:szCs w:val="21"/>
          <w:highlight w:val="none"/>
        </w:rPr>
        <w:t>的无效</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的其他情形；</w:t>
      </w:r>
    </w:p>
    <w:p w14:paraId="46F3E041">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是否符合</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的要求。</w:t>
      </w:r>
    </w:p>
    <w:p w14:paraId="0F5C05DC">
      <w:pPr>
        <w:widowControl/>
        <w:spacing w:line="500" w:lineRule="exact"/>
        <w:ind w:firstLine="405"/>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须按</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资格要求提供复印件或影印件或扫描件，并加盖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公章，否则</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无效。</w:t>
      </w:r>
    </w:p>
    <w:p w14:paraId="5AC149B4">
      <w:pPr>
        <w:widowControl/>
        <w:spacing w:line="500" w:lineRule="exact"/>
        <w:ind w:firstLine="405"/>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、报价评审：</w:t>
      </w:r>
      <w:r>
        <w:rPr>
          <w:rFonts w:hint="eastAsia" w:ascii="宋体" w:hAnsi="宋体" w:eastAsia="宋体" w:cs="Times New Roman"/>
          <w:b/>
          <w:bCs/>
          <w:color w:val="auto"/>
          <w:szCs w:val="21"/>
          <w:highlight w:val="none"/>
          <w:lang w:val="en-US" w:eastAsia="zh-CN"/>
        </w:rPr>
        <w:t>参选人投标费率不得高于比选最高投标费率</w:t>
      </w:r>
      <w:r>
        <w:rPr>
          <w:rFonts w:hint="eastAsia" w:ascii="宋体" w:hAnsi="宋体" w:eastAsia="宋体" w:cs="Times New Roman"/>
          <w:b/>
          <w:bCs/>
          <w:color w:val="auto"/>
          <w:szCs w:val="21"/>
          <w:highlight w:val="none"/>
          <w:lang w:eastAsia="zh-CN"/>
        </w:rPr>
        <w:t>、</w:t>
      </w:r>
      <w:r>
        <w:rPr>
          <w:rFonts w:hint="eastAsia" w:ascii="宋体" w:hAnsi="宋体" w:eastAsia="宋体" w:cs="Times New Roman"/>
          <w:color w:val="auto"/>
          <w:szCs w:val="21"/>
          <w:highlight w:val="none"/>
        </w:rPr>
        <w:t>否则为无效</w:t>
      </w:r>
      <w:r>
        <w:rPr>
          <w:rFonts w:hint="eastAsia" w:ascii="宋体" w:hAnsi="宋体" w:cs="Times New Roman"/>
          <w:color w:val="auto"/>
          <w:szCs w:val="21"/>
          <w:highlight w:val="none"/>
          <w:lang w:val="en-US" w:eastAsia="zh-CN"/>
        </w:rPr>
        <w:t>参选</w:t>
      </w:r>
      <w:r>
        <w:rPr>
          <w:rFonts w:hint="eastAsia" w:ascii="宋体" w:hAnsi="宋体" w:eastAsia="宋体" w:cs="Times New Roman"/>
          <w:color w:val="auto"/>
          <w:szCs w:val="21"/>
          <w:highlight w:val="none"/>
        </w:rPr>
        <w:t>，即报价评审不通过。</w:t>
      </w:r>
    </w:p>
    <w:p w14:paraId="3CED8666">
      <w:pPr>
        <w:widowControl/>
        <w:spacing w:line="48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25.</w:t>
      </w: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rPr>
        <w:t>、澄清有关问题：在评标期间，评委会有权以书面方式要求</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中含义不明确、对同类问题表述不一致或者有明显文字和计算错误的内容作必要的澄清、说明或补正。</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澄清、说明或补正应在评委会规定的时间内以书面方式进行，并不得超出</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范围或者改变</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的实质性内容。澄清文件将作为</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内容的一部分。</w:t>
      </w:r>
    </w:p>
    <w:p w14:paraId="705D35B2">
      <w:pPr>
        <w:widowControl/>
        <w:spacing w:line="500" w:lineRule="exact"/>
        <w:ind w:firstLine="42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w:t>
      </w: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rPr>
        <w:t>、失信核查</w:t>
      </w:r>
    </w:p>
    <w:p w14:paraId="14E87A0C">
      <w:pPr>
        <w:widowControl/>
        <w:spacing w:line="500" w:lineRule="exact"/>
        <w:ind w:firstLine="42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评标委员会对推荐为</w:t>
      </w:r>
      <w:r>
        <w:rPr>
          <w:rFonts w:hint="eastAsia" w:ascii="宋体" w:hAnsi="宋体" w:cs="Times New Roman"/>
          <w:color w:val="auto"/>
          <w:szCs w:val="21"/>
          <w:highlight w:val="none"/>
          <w:lang w:eastAsia="zh-CN"/>
        </w:rPr>
        <w:t>成交</w:t>
      </w:r>
      <w:r>
        <w:rPr>
          <w:rFonts w:hint="eastAsia" w:ascii="宋体" w:hAnsi="宋体" w:eastAsia="宋体" w:cs="Times New Roman"/>
          <w:color w:val="auto"/>
          <w:szCs w:val="21"/>
          <w:highlight w:val="none"/>
        </w:rPr>
        <w:t>候选人的</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是否被列入“信用中国、中国政府采购网”政府采购严重违法失信名单进行网上核查（网址：</w:t>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HYPERLINK "http://www.creditchina.gov.cn/" </w:instrText>
      </w:r>
      <w:r>
        <w:rPr>
          <w:rFonts w:ascii="Times New Roman" w:hAnsi="Times New Roman" w:eastAsia="宋体" w:cs="Times New Roman"/>
          <w:color w:val="auto"/>
          <w:szCs w:val="24"/>
          <w:highlight w:val="none"/>
        </w:rPr>
        <w:fldChar w:fldCharType="separate"/>
      </w:r>
      <w:r>
        <w:rPr>
          <w:rStyle w:val="74"/>
          <w:rFonts w:hint="eastAsia" w:ascii="宋体" w:hAnsi="宋体" w:eastAsia="宋体" w:cs="Times New Roman"/>
          <w:color w:val="auto"/>
          <w:szCs w:val="21"/>
          <w:highlight w:val="none"/>
        </w:rPr>
        <w:t>http://www.creditchina.gov.cn/</w:t>
      </w:r>
      <w:r>
        <w:rPr>
          <w:rStyle w:val="74"/>
          <w:rFonts w:hint="eastAsia" w:ascii="宋体" w:hAnsi="宋体" w:eastAsia="宋体" w:cs="Times New Roman"/>
          <w:color w:val="auto"/>
          <w:szCs w:val="21"/>
          <w:highlight w:val="none"/>
        </w:rPr>
        <w:fldChar w:fldCharType="end"/>
      </w:r>
      <w:r>
        <w:rPr>
          <w:rFonts w:hint="eastAsia" w:ascii="宋体" w:hAnsi="宋体" w:eastAsia="宋体" w:cs="Times New Roman"/>
          <w:color w:val="auto"/>
          <w:szCs w:val="21"/>
          <w:highlight w:val="none"/>
        </w:rPr>
        <w:t>、</w:t>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HYPERLINK "http://www.ccgp.gov.cn/），若核查存在政府采购严重违法失信名单记录的投标人，评标委员会不得将其推荐为中标候选人，依序递补，并再次对递补的投标人进行核查。" </w:instrText>
      </w:r>
      <w:r>
        <w:rPr>
          <w:rFonts w:ascii="Times New Roman" w:hAnsi="Times New Roman" w:eastAsia="宋体" w:cs="Times New Roman"/>
          <w:color w:val="auto"/>
          <w:szCs w:val="24"/>
          <w:highlight w:val="none"/>
        </w:rPr>
        <w:fldChar w:fldCharType="separate"/>
      </w:r>
      <w:r>
        <w:rPr>
          <w:rStyle w:val="74"/>
          <w:rFonts w:hint="eastAsia" w:ascii="宋体" w:hAnsi="Times New Roman" w:eastAsia="宋体" w:cs="Times New Roman"/>
          <w:color w:val="auto"/>
          <w:szCs w:val="21"/>
          <w:highlight w:val="none"/>
        </w:rPr>
        <w:t>http://www.ccgp.gov.cn/），</w:t>
      </w:r>
      <w:r>
        <w:rPr>
          <w:rStyle w:val="74"/>
          <w:rFonts w:hint="eastAsia" w:ascii="宋体" w:hAnsi="Times New Roman" w:eastAsia="宋体" w:cs="Times New Roman"/>
          <w:color w:val="auto"/>
          <w:szCs w:val="21"/>
          <w:highlight w:val="none"/>
          <w:u w:val="none"/>
        </w:rPr>
        <w:t>若核查存在</w:t>
      </w:r>
      <w:r>
        <w:rPr>
          <w:rStyle w:val="74"/>
          <w:rFonts w:hint="eastAsia" w:ascii="宋体" w:hAnsi="宋体" w:eastAsia="宋体" w:cs="Times New Roman"/>
          <w:color w:val="auto"/>
          <w:szCs w:val="21"/>
          <w:highlight w:val="none"/>
          <w:u w:val="none"/>
        </w:rPr>
        <w:t>政府采购严重违法</w:t>
      </w:r>
      <w:r>
        <w:rPr>
          <w:rStyle w:val="74"/>
          <w:rFonts w:hint="eastAsia" w:ascii="宋体" w:hAnsi="Times New Roman" w:eastAsia="宋体" w:cs="Times New Roman"/>
          <w:color w:val="auto"/>
          <w:szCs w:val="21"/>
          <w:highlight w:val="none"/>
          <w:u w:val="none"/>
        </w:rPr>
        <w:t>失信名单记录的</w:t>
      </w:r>
      <w:r>
        <w:rPr>
          <w:rStyle w:val="74"/>
          <w:rFonts w:hint="eastAsia" w:ascii="宋体" w:hAnsi="Times New Roman" w:eastAsia="宋体" w:cs="Times New Roman"/>
          <w:color w:val="auto"/>
          <w:szCs w:val="21"/>
          <w:highlight w:val="none"/>
          <w:u w:val="none"/>
          <w:lang w:eastAsia="zh-CN"/>
        </w:rPr>
        <w:t>参选人</w:t>
      </w:r>
      <w:r>
        <w:rPr>
          <w:rStyle w:val="74"/>
          <w:rFonts w:hint="eastAsia" w:ascii="宋体" w:hAnsi="Times New Roman" w:eastAsia="宋体" w:cs="Times New Roman"/>
          <w:color w:val="auto"/>
          <w:szCs w:val="21"/>
          <w:highlight w:val="none"/>
          <w:u w:val="none"/>
        </w:rPr>
        <w:t>，</w:t>
      </w:r>
      <w:r>
        <w:rPr>
          <w:rStyle w:val="74"/>
          <w:rFonts w:hint="eastAsia" w:ascii="宋体" w:hAnsi="Times New Roman" w:eastAsia="宋体" w:cs="Times New Roman"/>
          <w:color w:val="auto"/>
          <w:szCs w:val="21"/>
          <w:highlight w:val="none"/>
          <w:u w:val="none"/>
          <w:lang w:val="en-US" w:eastAsia="zh-CN"/>
        </w:rPr>
        <w:t>评标委员会</w:t>
      </w:r>
      <w:r>
        <w:rPr>
          <w:rStyle w:val="74"/>
          <w:rFonts w:hint="eastAsia" w:ascii="宋体" w:hAnsi="Times New Roman" w:eastAsia="宋体" w:cs="Times New Roman"/>
          <w:color w:val="auto"/>
          <w:szCs w:val="21"/>
          <w:highlight w:val="none"/>
          <w:u w:val="none"/>
        </w:rPr>
        <w:t>不得将其推荐为</w:t>
      </w:r>
      <w:r>
        <w:rPr>
          <w:rStyle w:val="74"/>
          <w:rFonts w:hint="eastAsia" w:ascii="宋体" w:cs="Times New Roman"/>
          <w:color w:val="auto"/>
          <w:szCs w:val="21"/>
          <w:highlight w:val="none"/>
          <w:u w:val="none"/>
          <w:lang w:val="en-US" w:eastAsia="zh-CN"/>
        </w:rPr>
        <w:t>成交</w:t>
      </w:r>
      <w:r>
        <w:rPr>
          <w:rStyle w:val="74"/>
          <w:rFonts w:hint="eastAsia" w:ascii="宋体" w:hAnsi="Times New Roman" w:eastAsia="宋体" w:cs="Times New Roman"/>
          <w:color w:val="auto"/>
          <w:szCs w:val="21"/>
          <w:highlight w:val="none"/>
          <w:u w:val="none"/>
        </w:rPr>
        <w:t>候选人，依序递补，并再次对递补的</w:t>
      </w:r>
      <w:r>
        <w:rPr>
          <w:rStyle w:val="74"/>
          <w:rFonts w:hint="eastAsia" w:ascii="宋体" w:hAnsi="Times New Roman" w:eastAsia="宋体" w:cs="Times New Roman"/>
          <w:color w:val="auto"/>
          <w:szCs w:val="21"/>
          <w:highlight w:val="none"/>
          <w:u w:val="none"/>
          <w:lang w:eastAsia="zh-CN"/>
        </w:rPr>
        <w:t>参选人</w:t>
      </w:r>
      <w:r>
        <w:rPr>
          <w:rStyle w:val="74"/>
          <w:rFonts w:hint="eastAsia" w:ascii="宋体" w:hAnsi="Times New Roman" w:eastAsia="宋体" w:cs="Times New Roman"/>
          <w:color w:val="auto"/>
          <w:szCs w:val="21"/>
          <w:highlight w:val="none"/>
          <w:u w:val="none"/>
        </w:rPr>
        <w:t>进行核查。</w:t>
      </w:r>
      <w:r>
        <w:rPr>
          <w:rStyle w:val="74"/>
          <w:rFonts w:hint="eastAsia" w:ascii="宋体" w:hAnsi="Times New Roman" w:eastAsia="宋体" w:cs="Times New Roman"/>
          <w:color w:val="auto"/>
          <w:szCs w:val="21"/>
          <w:highlight w:val="none"/>
          <w:u w:val="none"/>
        </w:rPr>
        <w:fldChar w:fldCharType="end"/>
      </w:r>
    </w:p>
    <w:p w14:paraId="04CF49E3">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25.</w:t>
      </w: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w:t>
      </w:r>
      <w:r>
        <w:rPr>
          <w:rFonts w:hint="eastAsia" w:ascii="宋体" w:hAnsi="宋体" w:eastAsia="宋体" w:cs="宋体"/>
          <w:color w:val="auto"/>
          <w:szCs w:val="21"/>
          <w:highlight w:val="none"/>
        </w:rPr>
        <w:t>确定成交候选人排序：评委会对参选文件通过上述评审的参选人，根据投标费率由低至高的顺序排列。投标费率最低的为第一成交候选人，次低的为第二成交候选人，第三低的为第三成交候选人。若出现两家或两家以上评审价最低且相等时，则由采购人采取现场随机抽取的方式确定成交候选人排序。</w:t>
      </w:r>
    </w:p>
    <w:p w14:paraId="046F4BE9">
      <w:pPr>
        <w:widowControl/>
        <w:spacing w:line="500" w:lineRule="exact"/>
        <w:jc w:val="left"/>
        <w:rPr>
          <w:rFonts w:ascii="宋体" w:hAnsi="宋体" w:eastAsia="宋体" w:cs="Times New Roman"/>
          <w:b/>
          <w:bCs/>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b/>
          <w:bCs/>
          <w:color w:val="auto"/>
          <w:szCs w:val="21"/>
          <w:highlight w:val="none"/>
        </w:rPr>
        <w:t>26、开标评标异常情况处理</w:t>
      </w:r>
    </w:p>
    <w:p w14:paraId="7250B689">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26.1、在招标采购中，出现下列情况之一的，应予废标，采购单位重新组织采购：</w:t>
      </w:r>
    </w:p>
    <w:p w14:paraId="2906BF30">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(1) 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不足</w:t>
      </w: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家</w:t>
      </w:r>
      <w:r>
        <w:rPr>
          <w:rFonts w:hint="eastAsia" w:ascii="宋体" w:hAnsi="宋体" w:eastAsia="宋体" w:cs="Times New Roman"/>
          <w:color w:val="auto"/>
          <w:szCs w:val="21"/>
          <w:highlight w:val="none"/>
        </w:rPr>
        <w:t>的；</w:t>
      </w:r>
    </w:p>
    <w:p w14:paraId="4A61D284">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w:t>
      </w: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rPr>
        <w:t>出现影响采购公正的违法、违规行为的；</w:t>
      </w:r>
    </w:p>
    <w:p w14:paraId="27DFD5EC">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(3)</w:t>
      </w: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val="en-US" w:eastAsia="zh-CN"/>
        </w:rPr>
        <w:t>投标费率均高</w:t>
      </w:r>
      <w:r>
        <w:rPr>
          <w:rFonts w:hint="eastAsia" w:ascii="宋体" w:hAnsi="宋体" w:eastAsia="宋体" w:cs="Times New Roman"/>
          <w:color w:val="auto"/>
          <w:szCs w:val="21"/>
          <w:highlight w:val="none"/>
        </w:rPr>
        <w:t>于</w:t>
      </w:r>
      <w:r>
        <w:rPr>
          <w:rFonts w:hint="eastAsia" w:ascii="宋体" w:hAnsi="宋体" w:eastAsia="宋体" w:cs="Times New Roman"/>
          <w:color w:val="auto"/>
          <w:szCs w:val="21"/>
          <w:highlight w:val="none"/>
          <w:lang w:eastAsia="zh-CN"/>
        </w:rPr>
        <w:t>比选最高投标费率</w:t>
      </w:r>
      <w:r>
        <w:rPr>
          <w:rFonts w:hint="eastAsia" w:ascii="宋体" w:hAnsi="宋体" w:eastAsia="宋体" w:cs="Times New Roman"/>
          <w:color w:val="auto"/>
          <w:szCs w:val="21"/>
          <w:highlight w:val="none"/>
        </w:rPr>
        <w:t>；</w:t>
      </w:r>
    </w:p>
    <w:p w14:paraId="579DBC90">
      <w:pPr>
        <w:widowControl/>
        <w:spacing w:line="500" w:lineRule="exact"/>
        <w:ind w:firstLine="405"/>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rPr>
        <w:t>因重大变故，采购任务取消的。</w:t>
      </w:r>
    </w:p>
    <w:p w14:paraId="4D777C93">
      <w:pPr>
        <w:widowControl/>
        <w:spacing w:line="500" w:lineRule="exact"/>
        <w:ind w:firstLine="405"/>
        <w:jc w:val="left"/>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27、评标过程的保密性</w:t>
      </w:r>
    </w:p>
    <w:p w14:paraId="4BB2B20F">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27.1、开标后，直到授予</w:t>
      </w:r>
      <w:r>
        <w:rPr>
          <w:rFonts w:hint="eastAsia" w:ascii="宋体" w:hAnsi="宋体" w:cs="Times New Roman"/>
          <w:color w:val="auto"/>
          <w:szCs w:val="21"/>
          <w:highlight w:val="none"/>
          <w:lang w:eastAsia="zh-CN"/>
        </w:rPr>
        <w:t>成交</w:t>
      </w:r>
      <w:r>
        <w:rPr>
          <w:rFonts w:hint="eastAsia" w:ascii="宋体" w:hAnsi="宋体" w:eastAsia="宋体" w:cs="Times New Roman"/>
          <w:color w:val="auto"/>
          <w:szCs w:val="21"/>
          <w:highlight w:val="none"/>
        </w:rPr>
        <w:t>人合同止，凡是与</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审查、澄清、评价、比较以及授标建议等评审方面的情况，均不得向</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或其他无关的人员透露。</w:t>
      </w:r>
    </w:p>
    <w:p w14:paraId="6B8FEABA">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27.2、在评标过程中，</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如向评委会成员施加任何影响，都将会导致其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 xml:space="preserve">被拒绝。   </w:t>
      </w:r>
    </w:p>
    <w:p w14:paraId="60A1A396">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27.3、</w:t>
      </w:r>
      <w:r>
        <w:rPr>
          <w:rFonts w:hint="eastAsia" w:ascii="宋体" w:hAnsi="宋体" w:cs="Times New Roman"/>
          <w:color w:val="auto"/>
          <w:szCs w:val="21"/>
          <w:highlight w:val="none"/>
          <w:lang w:val="en-US" w:eastAsia="zh-CN"/>
        </w:rPr>
        <w:t>成交</w:t>
      </w:r>
      <w:r>
        <w:rPr>
          <w:rFonts w:hint="eastAsia" w:ascii="宋体" w:hAnsi="宋体" w:eastAsia="宋体" w:cs="Times New Roman"/>
          <w:color w:val="auto"/>
          <w:szCs w:val="21"/>
          <w:highlight w:val="none"/>
        </w:rPr>
        <w:t>人确定后，采购单位不对未</w:t>
      </w:r>
      <w:r>
        <w:rPr>
          <w:rFonts w:hint="eastAsia" w:ascii="宋体" w:hAnsi="宋体" w:cs="Times New Roman"/>
          <w:color w:val="auto"/>
          <w:szCs w:val="21"/>
          <w:highlight w:val="none"/>
          <w:lang w:val="en-US" w:eastAsia="zh-CN"/>
        </w:rPr>
        <w:t>成交</w:t>
      </w:r>
      <w:r>
        <w:rPr>
          <w:rFonts w:hint="eastAsia" w:ascii="宋体" w:hAnsi="宋体" w:eastAsia="宋体" w:cs="Times New Roman"/>
          <w:color w:val="auto"/>
          <w:szCs w:val="21"/>
          <w:highlight w:val="none"/>
        </w:rPr>
        <w:t>人就评标过程以及未能</w:t>
      </w:r>
      <w:r>
        <w:rPr>
          <w:rFonts w:hint="eastAsia" w:ascii="宋体" w:hAnsi="宋体" w:cs="Times New Roman"/>
          <w:color w:val="auto"/>
          <w:szCs w:val="21"/>
          <w:highlight w:val="none"/>
          <w:lang w:eastAsia="zh-CN"/>
        </w:rPr>
        <w:t>成交</w:t>
      </w:r>
      <w:r>
        <w:rPr>
          <w:rFonts w:hint="eastAsia" w:ascii="宋体" w:hAnsi="宋体" w:eastAsia="宋体" w:cs="Times New Roman"/>
          <w:color w:val="auto"/>
          <w:szCs w:val="21"/>
          <w:highlight w:val="none"/>
        </w:rPr>
        <w:t>原因做出任何解释。</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不得向评委会组成人员或其他有关人员询问评标过程的情况和要求提供材料。</w:t>
      </w:r>
    </w:p>
    <w:p w14:paraId="7787608F">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27.</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成交</w:t>
      </w:r>
      <w:r>
        <w:rPr>
          <w:rFonts w:hint="eastAsia" w:ascii="宋体" w:hAnsi="宋体" w:eastAsia="宋体" w:cs="Times New Roman"/>
          <w:color w:val="auto"/>
          <w:szCs w:val="21"/>
          <w:highlight w:val="none"/>
        </w:rPr>
        <w:t>通知书</w:t>
      </w:r>
    </w:p>
    <w:p w14:paraId="6D4701CA">
      <w:pPr>
        <w:widowControl/>
        <w:spacing w:before="0" w:beforeAutospacing="0" w:after="0" w:afterAutospacing="0" w:line="360" w:lineRule="auto"/>
        <w:ind w:firstLine="420" w:firstLineChars="200"/>
        <w:jc w:val="both"/>
        <w:rPr>
          <w:rFonts w:ascii="宋体" w:hAnsi="宋体" w:eastAsia="宋体" w:cs="宋体"/>
          <w:color w:val="auto"/>
          <w:kern w:val="0"/>
          <w:sz w:val="24"/>
          <w:szCs w:val="24"/>
          <w:highlight w:val="none"/>
          <w:lang w:val="en-US" w:eastAsia="zh-CN" w:bidi="ar-SA"/>
        </w:rPr>
      </w:pPr>
      <w:r>
        <w:rPr>
          <w:rFonts w:hint="eastAsia" w:ascii="宋体" w:hAnsi="宋体" w:cs="宋体"/>
          <w:color w:val="auto"/>
          <w:kern w:val="2"/>
          <w:sz w:val="21"/>
          <w:szCs w:val="20"/>
          <w:highlight w:val="none"/>
          <w:lang w:val="en-US" w:eastAsia="zh-CN" w:bidi="ar-SA"/>
        </w:rPr>
        <w:t>成交</w:t>
      </w:r>
      <w:r>
        <w:rPr>
          <w:rFonts w:hint="eastAsia" w:ascii="宋体" w:hAnsi="宋体" w:eastAsia="宋体" w:cs="宋体"/>
          <w:color w:val="auto"/>
          <w:kern w:val="2"/>
          <w:sz w:val="21"/>
          <w:szCs w:val="20"/>
          <w:highlight w:val="none"/>
          <w:lang w:val="en-US" w:eastAsia="zh-CN" w:bidi="ar-SA"/>
        </w:rPr>
        <w:t>候选人确定后，采购单位将在安庆市交通控股集团有限公司集采平台（http：//jc.zh0556.com/）上公示，参选人如有异议，必须在公示期内向有关机构提出。</w:t>
      </w:r>
    </w:p>
    <w:p w14:paraId="18637986">
      <w:pPr>
        <w:spacing w:line="360" w:lineRule="auto"/>
        <w:ind w:firstLine="420" w:firstLineChars="200"/>
        <w:rPr>
          <w:rFonts w:ascii="Times New Roman" w:hAnsi="宋体" w:eastAsia="宋体" w:cs="宋体"/>
          <w:b/>
          <w:color w:val="auto"/>
          <w:szCs w:val="24"/>
          <w:highlight w:val="none"/>
        </w:rPr>
      </w:pPr>
      <w:r>
        <w:rPr>
          <w:rFonts w:ascii="Times New Roman" w:hAnsi="宋体" w:eastAsia="宋体" w:cs="宋体"/>
          <w:color w:val="auto"/>
          <w:szCs w:val="24"/>
          <w:highlight w:val="none"/>
        </w:rPr>
        <w:t>公示期满无异议，且未发现</w:t>
      </w:r>
      <w:r>
        <w:rPr>
          <w:rFonts w:hint="eastAsia" w:hAnsi="宋体" w:cs="宋体"/>
          <w:color w:val="auto"/>
          <w:szCs w:val="24"/>
          <w:highlight w:val="none"/>
          <w:lang w:val="en-US" w:eastAsia="zh-CN"/>
        </w:rPr>
        <w:t>成交</w:t>
      </w:r>
      <w:r>
        <w:rPr>
          <w:rFonts w:ascii="Times New Roman" w:hAnsi="宋体" w:eastAsia="宋体" w:cs="宋体"/>
          <w:color w:val="auto"/>
          <w:szCs w:val="24"/>
          <w:highlight w:val="none"/>
        </w:rPr>
        <w:t>人在</w:t>
      </w:r>
      <w:r>
        <w:rPr>
          <w:rFonts w:hint="eastAsia" w:ascii="Times New Roman" w:hAnsi="宋体" w:eastAsia="宋体" w:cs="宋体"/>
          <w:color w:val="auto"/>
          <w:szCs w:val="24"/>
          <w:highlight w:val="none"/>
          <w:lang w:val="en-US" w:eastAsia="zh-CN"/>
        </w:rPr>
        <w:t>比选</w:t>
      </w:r>
      <w:r>
        <w:rPr>
          <w:rFonts w:ascii="Times New Roman" w:hAnsi="宋体" w:eastAsia="宋体" w:cs="宋体"/>
          <w:color w:val="auto"/>
          <w:szCs w:val="24"/>
          <w:highlight w:val="none"/>
        </w:rPr>
        <w:t>活动中有违法行为的，</w:t>
      </w:r>
      <w:r>
        <w:rPr>
          <w:rFonts w:hint="eastAsia" w:ascii="Times New Roman" w:hAnsi="宋体" w:eastAsia="宋体" w:cs="宋体"/>
          <w:color w:val="auto"/>
          <w:szCs w:val="24"/>
          <w:highlight w:val="none"/>
          <w:lang w:eastAsia="zh-CN"/>
        </w:rPr>
        <w:t>采购人</w:t>
      </w:r>
      <w:r>
        <w:rPr>
          <w:rFonts w:ascii="Times New Roman" w:hAnsi="宋体" w:eastAsia="宋体" w:cs="宋体"/>
          <w:color w:val="auto"/>
          <w:szCs w:val="24"/>
          <w:highlight w:val="none"/>
        </w:rPr>
        <w:t>将向</w:t>
      </w:r>
      <w:r>
        <w:rPr>
          <w:rFonts w:hint="eastAsia" w:hAnsi="宋体" w:cs="宋体"/>
          <w:color w:val="auto"/>
          <w:szCs w:val="24"/>
          <w:highlight w:val="none"/>
          <w:lang w:val="en-US" w:eastAsia="zh-CN"/>
        </w:rPr>
        <w:t>成交</w:t>
      </w:r>
      <w:r>
        <w:rPr>
          <w:rFonts w:ascii="Times New Roman" w:hAnsi="宋体" w:eastAsia="宋体" w:cs="宋体"/>
          <w:color w:val="auto"/>
          <w:szCs w:val="24"/>
          <w:highlight w:val="none"/>
        </w:rPr>
        <w:t>人发出</w:t>
      </w:r>
      <w:r>
        <w:rPr>
          <w:rFonts w:hint="eastAsia" w:hAnsi="宋体" w:cs="宋体"/>
          <w:color w:val="auto"/>
          <w:szCs w:val="24"/>
          <w:highlight w:val="none"/>
          <w:lang w:val="en-US" w:eastAsia="zh-CN"/>
        </w:rPr>
        <w:t>成交</w:t>
      </w:r>
      <w:r>
        <w:rPr>
          <w:rFonts w:ascii="Times New Roman" w:hAnsi="宋体" w:eastAsia="宋体" w:cs="宋体"/>
          <w:color w:val="auto"/>
          <w:szCs w:val="24"/>
          <w:highlight w:val="none"/>
        </w:rPr>
        <w:t>通知书。</w:t>
      </w:r>
    </w:p>
    <w:p w14:paraId="45F2A662">
      <w:pPr>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br w:type="page"/>
      </w:r>
    </w:p>
    <w:p w14:paraId="666BE3CB">
      <w:pPr>
        <w:keepNext/>
        <w:keepLines/>
        <w:widowControl w:val="0"/>
        <w:autoSpaceDE w:val="0"/>
        <w:autoSpaceDN w:val="0"/>
        <w:adjustRightInd w:val="0"/>
        <w:spacing w:before="120" w:line="360" w:lineRule="auto"/>
        <w:jc w:val="center"/>
        <w:outlineLvl w:val="1"/>
        <w:rPr>
          <w:rFonts w:ascii="宋体" w:hAnsi="宋体" w:eastAsia="宋体" w:cs="Times New Roman"/>
          <w:b w:val="0"/>
          <w:bCs/>
          <w:color w:val="auto"/>
          <w:kern w:val="0"/>
          <w:sz w:val="32"/>
          <w:szCs w:val="21"/>
          <w:highlight w:val="none"/>
          <w:lang w:val="en-US" w:eastAsia="zh-CN" w:bidi="ar-SA"/>
        </w:rPr>
      </w:pPr>
      <w:r>
        <w:rPr>
          <w:rFonts w:hint="eastAsia" w:ascii="宋体" w:hAnsi="宋体" w:eastAsia="宋体" w:cs="Times New Roman"/>
          <w:b/>
          <w:bCs w:val="0"/>
          <w:color w:val="auto"/>
          <w:kern w:val="0"/>
          <w:sz w:val="32"/>
          <w:szCs w:val="21"/>
          <w:highlight w:val="none"/>
          <w:lang w:val="en-US" w:eastAsia="zh-CN" w:bidi="ar-SA"/>
        </w:rPr>
        <w:t>（六）合同</w:t>
      </w:r>
      <w:r>
        <w:rPr>
          <w:rFonts w:hint="eastAsia" w:ascii="宋体" w:hAnsi="宋体" w:eastAsia="宋体" w:cs="Times New Roman"/>
          <w:b/>
          <w:bCs/>
          <w:color w:val="auto"/>
          <w:kern w:val="0"/>
          <w:sz w:val="32"/>
          <w:szCs w:val="21"/>
          <w:highlight w:val="none"/>
          <w:lang w:val="en-US" w:eastAsia="zh-CN" w:bidi="ar-SA"/>
        </w:rPr>
        <w:t>授予</w:t>
      </w:r>
    </w:p>
    <w:p w14:paraId="602374E1">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28.签订合同</w:t>
      </w:r>
    </w:p>
    <w:p w14:paraId="287645D7">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28.1.1、</w:t>
      </w:r>
      <w:r>
        <w:rPr>
          <w:rFonts w:hint="eastAsia" w:ascii="宋体" w:hAnsi="宋体" w:cs="Times New Roman"/>
          <w:color w:val="auto"/>
          <w:szCs w:val="21"/>
          <w:highlight w:val="none"/>
          <w:lang w:val="en-US" w:eastAsia="zh-CN"/>
        </w:rPr>
        <w:t>成交</w:t>
      </w:r>
      <w:r>
        <w:rPr>
          <w:rFonts w:hint="eastAsia" w:ascii="宋体" w:hAnsi="宋体" w:eastAsia="宋体" w:cs="Times New Roman"/>
          <w:color w:val="auto"/>
          <w:szCs w:val="21"/>
          <w:highlight w:val="none"/>
        </w:rPr>
        <w:t>人的</w:t>
      </w:r>
      <w:r>
        <w:rPr>
          <w:rFonts w:hint="eastAsia" w:ascii="宋体" w:hAnsi="宋体" w:cs="Times New Roman"/>
          <w:color w:val="auto"/>
          <w:szCs w:val="21"/>
          <w:highlight w:val="none"/>
          <w:lang w:val="en-US" w:eastAsia="zh-CN"/>
        </w:rPr>
        <w:t>中标</w:t>
      </w:r>
      <w:r>
        <w:rPr>
          <w:rFonts w:hint="eastAsia" w:ascii="宋体" w:hAnsi="宋体" w:eastAsia="宋体" w:cs="Times New Roman"/>
          <w:color w:val="auto"/>
          <w:szCs w:val="21"/>
          <w:highlight w:val="none"/>
        </w:rPr>
        <w:t>价即为合同价款。</w:t>
      </w:r>
    </w:p>
    <w:p w14:paraId="68D8BE03">
      <w:pPr>
        <w:widowControl/>
        <w:spacing w:line="500" w:lineRule="exact"/>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28.1.2、</w:t>
      </w:r>
      <w:r>
        <w:rPr>
          <w:rFonts w:hint="eastAsia" w:ascii="宋体" w:hAnsi="宋体" w:cs="Times New Roman"/>
          <w:color w:val="auto"/>
          <w:szCs w:val="21"/>
          <w:highlight w:val="none"/>
          <w:lang w:val="en-US" w:eastAsia="zh-CN"/>
        </w:rPr>
        <w:t>成交</w:t>
      </w:r>
      <w:r>
        <w:rPr>
          <w:rFonts w:hint="eastAsia" w:ascii="宋体" w:hAnsi="宋体" w:eastAsia="宋体" w:cs="Times New Roman"/>
          <w:color w:val="auto"/>
          <w:szCs w:val="21"/>
          <w:highlight w:val="none"/>
        </w:rPr>
        <w:t>人应在</w:t>
      </w:r>
      <w:r>
        <w:rPr>
          <w:rFonts w:hint="eastAsia" w:ascii="宋体" w:hAnsi="宋体" w:cs="Times New Roman"/>
          <w:color w:val="auto"/>
          <w:szCs w:val="21"/>
          <w:highlight w:val="none"/>
          <w:lang w:val="en-US" w:eastAsia="zh-CN"/>
        </w:rPr>
        <w:t>成交</w:t>
      </w:r>
      <w:r>
        <w:rPr>
          <w:rFonts w:hint="eastAsia" w:ascii="宋体" w:hAnsi="宋体" w:eastAsia="宋体" w:cs="Times New Roman"/>
          <w:color w:val="auto"/>
          <w:szCs w:val="21"/>
          <w:highlight w:val="none"/>
        </w:rPr>
        <w:t>通知书发出之日起30日内，根据比选文件和</w:t>
      </w:r>
      <w:r>
        <w:rPr>
          <w:rFonts w:hint="eastAsia" w:ascii="宋体" w:hAnsi="宋体" w:cs="Times New Roman"/>
          <w:color w:val="auto"/>
          <w:szCs w:val="21"/>
          <w:highlight w:val="none"/>
          <w:lang w:eastAsia="zh-CN"/>
        </w:rPr>
        <w:t>成交</w:t>
      </w:r>
      <w:r>
        <w:rPr>
          <w:rFonts w:hint="eastAsia" w:ascii="宋体" w:hAnsi="宋体" w:eastAsia="宋体" w:cs="Times New Roman"/>
          <w:color w:val="auto"/>
          <w:szCs w:val="21"/>
          <w:highlight w:val="none"/>
        </w:rPr>
        <w:t>人的</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文件</w:t>
      </w:r>
      <w:r>
        <w:rPr>
          <w:rFonts w:hint="eastAsia" w:ascii="宋体" w:hAnsi="宋体" w:eastAsia="宋体" w:cs="Times New Roman"/>
          <w:color w:val="auto"/>
          <w:szCs w:val="21"/>
          <w:highlight w:val="none"/>
          <w:lang w:val="en-US" w:eastAsia="zh-CN"/>
        </w:rPr>
        <w:t>签订</w:t>
      </w:r>
      <w:r>
        <w:rPr>
          <w:rFonts w:hint="eastAsia" w:ascii="宋体" w:hAnsi="宋体" w:eastAsia="宋体" w:cs="Times New Roman"/>
          <w:color w:val="auto"/>
          <w:szCs w:val="21"/>
          <w:highlight w:val="none"/>
        </w:rPr>
        <w:t>书面合同。</w:t>
      </w:r>
      <w:r>
        <w:rPr>
          <w:rFonts w:hint="eastAsia" w:ascii="宋体" w:hAnsi="宋体" w:cs="Times New Roman"/>
          <w:color w:val="auto"/>
          <w:szCs w:val="21"/>
          <w:highlight w:val="none"/>
          <w:lang w:val="en-US" w:eastAsia="zh-CN"/>
        </w:rPr>
        <w:t>成交</w:t>
      </w:r>
      <w:r>
        <w:rPr>
          <w:rFonts w:hint="eastAsia" w:ascii="宋体" w:hAnsi="宋体" w:eastAsia="宋体" w:cs="Times New Roman"/>
          <w:color w:val="auto"/>
          <w:szCs w:val="21"/>
          <w:highlight w:val="none"/>
        </w:rPr>
        <w:t>人无正当理由拒签合同,在签订合同时向</w:t>
      </w:r>
      <w:r>
        <w:rPr>
          <w:rFonts w:hint="eastAsia" w:ascii="宋体" w:hAnsi="宋体" w:cs="Times New Roman"/>
          <w:color w:val="auto"/>
          <w:szCs w:val="21"/>
          <w:highlight w:val="none"/>
          <w:lang w:val="en-US" w:eastAsia="zh-CN"/>
        </w:rPr>
        <w:t>采购</w:t>
      </w:r>
      <w:r>
        <w:rPr>
          <w:rFonts w:hint="eastAsia" w:ascii="宋体" w:hAnsi="宋体" w:eastAsia="宋体" w:cs="Times New Roman"/>
          <w:color w:val="auto"/>
          <w:szCs w:val="21"/>
          <w:highlight w:val="none"/>
        </w:rPr>
        <w:t>人提出附加条件,或不按照</w:t>
      </w:r>
      <w:r>
        <w:rPr>
          <w:rFonts w:hint="eastAsia" w:ascii="宋体" w:hAnsi="宋体" w:cs="Times New Roman"/>
          <w:color w:val="auto"/>
          <w:szCs w:val="21"/>
          <w:highlight w:val="none"/>
          <w:lang w:val="en-US" w:eastAsia="zh-CN"/>
        </w:rPr>
        <w:t>采购</w:t>
      </w:r>
      <w:r>
        <w:rPr>
          <w:rFonts w:hint="eastAsia" w:ascii="宋体" w:hAnsi="宋体" w:eastAsia="宋体" w:cs="Times New Roman"/>
          <w:color w:val="auto"/>
          <w:szCs w:val="21"/>
          <w:highlight w:val="none"/>
        </w:rPr>
        <w:t>文件要求提交履约保证金的，</w:t>
      </w:r>
      <w:r>
        <w:rPr>
          <w:rFonts w:hint="eastAsia" w:ascii="宋体" w:hAnsi="宋体" w:eastAsia="宋体" w:cs="Times New Roman"/>
          <w:color w:val="auto"/>
          <w:szCs w:val="21"/>
          <w:highlight w:val="none"/>
          <w:lang w:val="en-US" w:eastAsia="zh-CN"/>
        </w:rPr>
        <w:t>采购</w:t>
      </w:r>
      <w:r>
        <w:rPr>
          <w:rFonts w:hint="eastAsia" w:ascii="宋体" w:hAnsi="宋体" w:eastAsia="宋体" w:cs="Times New Roman"/>
          <w:color w:val="auto"/>
          <w:szCs w:val="21"/>
          <w:highlight w:val="none"/>
        </w:rPr>
        <w:t>人</w:t>
      </w:r>
      <w:r>
        <w:rPr>
          <w:rFonts w:hint="eastAsia" w:ascii="宋体" w:hAnsi="宋体" w:eastAsia="宋体" w:cs="Times New Roman"/>
          <w:color w:val="auto"/>
          <w:szCs w:val="21"/>
          <w:highlight w:val="none"/>
          <w:lang w:val="en-US" w:eastAsia="zh-CN"/>
        </w:rPr>
        <w:t>有权</w:t>
      </w:r>
      <w:r>
        <w:rPr>
          <w:rFonts w:hint="eastAsia" w:ascii="宋体" w:hAnsi="宋体" w:eastAsia="宋体" w:cs="Times New Roman"/>
          <w:color w:val="auto"/>
          <w:szCs w:val="21"/>
          <w:highlight w:val="none"/>
        </w:rPr>
        <w:t>取消其</w:t>
      </w:r>
      <w:r>
        <w:rPr>
          <w:rFonts w:hint="eastAsia" w:ascii="宋体" w:hAnsi="宋体" w:cs="Times New Roman"/>
          <w:color w:val="auto"/>
          <w:szCs w:val="21"/>
          <w:highlight w:val="none"/>
          <w:lang w:val="en-US" w:eastAsia="zh-CN"/>
        </w:rPr>
        <w:t>成交</w:t>
      </w:r>
      <w:r>
        <w:rPr>
          <w:rFonts w:hint="eastAsia" w:ascii="宋体" w:hAnsi="宋体" w:eastAsia="宋体" w:cs="Times New Roman"/>
          <w:color w:val="auto"/>
          <w:szCs w:val="21"/>
          <w:highlight w:val="none"/>
        </w:rPr>
        <w:t>资格。</w:t>
      </w:r>
    </w:p>
    <w:p w14:paraId="017079AE">
      <w:pPr>
        <w:widowControl/>
        <w:spacing w:line="500" w:lineRule="exact"/>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28.1.3、</w:t>
      </w:r>
      <w:r>
        <w:rPr>
          <w:rFonts w:hint="eastAsia" w:ascii="宋体" w:hAnsi="宋体" w:cs="Times New Roman"/>
          <w:color w:val="auto"/>
          <w:szCs w:val="21"/>
          <w:highlight w:val="none"/>
          <w:lang w:val="en-US" w:eastAsia="zh-CN"/>
        </w:rPr>
        <w:t>成交</w:t>
      </w:r>
      <w:r>
        <w:rPr>
          <w:rFonts w:hint="eastAsia" w:ascii="宋体" w:hAnsi="宋体" w:eastAsia="宋体" w:cs="Times New Roman"/>
          <w:color w:val="auto"/>
          <w:szCs w:val="21"/>
          <w:highlight w:val="none"/>
        </w:rPr>
        <w:t>人（</w:t>
      </w:r>
      <w:r>
        <w:rPr>
          <w:rFonts w:hint="eastAsia" w:ascii="宋体" w:hAnsi="宋体" w:cs="Times New Roman"/>
          <w:color w:val="auto"/>
          <w:szCs w:val="21"/>
          <w:highlight w:val="none"/>
          <w:lang w:val="en-US" w:eastAsia="zh-CN"/>
        </w:rPr>
        <w:t>成交</w:t>
      </w:r>
      <w:r>
        <w:rPr>
          <w:rFonts w:hint="eastAsia" w:ascii="宋体" w:hAnsi="宋体" w:eastAsia="宋体" w:cs="Times New Roman"/>
          <w:color w:val="auto"/>
          <w:szCs w:val="21"/>
          <w:highlight w:val="none"/>
        </w:rPr>
        <w:t>候选人）被取消</w:t>
      </w:r>
      <w:r>
        <w:rPr>
          <w:rFonts w:hint="eastAsia" w:ascii="宋体" w:hAnsi="宋体" w:cs="Times New Roman"/>
          <w:color w:val="auto"/>
          <w:szCs w:val="21"/>
          <w:highlight w:val="none"/>
          <w:lang w:val="en-US" w:eastAsia="zh-CN"/>
        </w:rPr>
        <w:t>成交</w:t>
      </w:r>
      <w:r>
        <w:rPr>
          <w:rFonts w:hint="eastAsia" w:ascii="宋体" w:hAnsi="宋体" w:eastAsia="宋体" w:cs="Times New Roman"/>
          <w:color w:val="auto"/>
          <w:szCs w:val="21"/>
          <w:highlight w:val="none"/>
        </w:rPr>
        <w:t>资格的，</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可以按照评标委员会提出的</w:t>
      </w:r>
      <w:r>
        <w:rPr>
          <w:rFonts w:hint="eastAsia" w:ascii="宋体" w:hAnsi="宋体" w:cs="Times New Roman"/>
          <w:color w:val="auto"/>
          <w:szCs w:val="21"/>
          <w:highlight w:val="none"/>
          <w:lang w:val="en-US" w:eastAsia="zh-CN"/>
        </w:rPr>
        <w:t>成交</w:t>
      </w:r>
      <w:r>
        <w:rPr>
          <w:rFonts w:hint="eastAsia" w:ascii="宋体" w:hAnsi="宋体" w:eastAsia="宋体" w:cs="Times New Roman"/>
          <w:color w:val="auto"/>
          <w:szCs w:val="21"/>
          <w:highlight w:val="none"/>
        </w:rPr>
        <w:t>候选人名单排序依次确定其他</w:t>
      </w:r>
      <w:r>
        <w:rPr>
          <w:rFonts w:hint="eastAsia" w:ascii="宋体" w:hAnsi="宋体" w:cs="Times New Roman"/>
          <w:color w:val="auto"/>
          <w:szCs w:val="21"/>
          <w:highlight w:val="none"/>
          <w:lang w:val="en-US" w:eastAsia="zh-CN"/>
        </w:rPr>
        <w:t>成交</w:t>
      </w:r>
      <w:r>
        <w:rPr>
          <w:rFonts w:hint="eastAsia" w:ascii="宋体" w:hAnsi="宋体" w:eastAsia="宋体" w:cs="Times New Roman"/>
          <w:color w:val="auto"/>
          <w:szCs w:val="21"/>
          <w:highlight w:val="none"/>
        </w:rPr>
        <w:t>候选人为</w:t>
      </w:r>
      <w:r>
        <w:rPr>
          <w:rFonts w:hint="eastAsia" w:ascii="宋体" w:hAnsi="宋体" w:cs="Times New Roman"/>
          <w:color w:val="auto"/>
          <w:szCs w:val="21"/>
          <w:highlight w:val="none"/>
          <w:lang w:val="en-US" w:eastAsia="zh-CN"/>
        </w:rPr>
        <w:t>成交</w:t>
      </w:r>
      <w:r>
        <w:rPr>
          <w:rFonts w:hint="eastAsia" w:ascii="宋体" w:hAnsi="宋体" w:eastAsia="宋体" w:cs="Times New Roman"/>
          <w:color w:val="auto"/>
          <w:szCs w:val="21"/>
          <w:highlight w:val="none"/>
        </w:rPr>
        <w:t>人，或重新组织采购。</w:t>
      </w:r>
    </w:p>
    <w:p w14:paraId="76026342">
      <w:pPr>
        <w:widowControl/>
        <w:spacing w:line="500" w:lineRule="exact"/>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lang w:val="en-US" w:eastAsia="zh-CN"/>
        </w:rPr>
        <w:t>9</w:t>
      </w:r>
      <w:r>
        <w:rPr>
          <w:rFonts w:hint="eastAsia" w:ascii="宋体" w:hAnsi="宋体" w:eastAsia="宋体" w:cs="Times New Roman"/>
          <w:b/>
          <w:bCs/>
          <w:color w:val="auto"/>
          <w:szCs w:val="21"/>
          <w:highlight w:val="none"/>
        </w:rPr>
        <w:t>、履约保证金</w:t>
      </w:r>
    </w:p>
    <w:p w14:paraId="055F8B8D">
      <w:pPr>
        <w:widowControl/>
        <w:spacing w:line="50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val="en-US" w:eastAsia="zh-CN"/>
        </w:rPr>
        <w:t>成交</w:t>
      </w:r>
      <w:r>
        <w:rPr>
          <w:rFonts w:hint="eastAsia" w:ascii="宋体" w:hAnsi="宋体" w:eastAsia="宋体" w:cs="Times New Roman"/>
          <w:color w:val="auto"/>
          <w:szCs w:val="21"/>
          <w:highlight w:val="none"/>
        </w:rPr>
        <w:t>人在签订合同前必须按</w:t>
      </w:r>
      <w:r>
        <w:rPr>
          <w:rFonts w:hint="eastAsia" w:ascii="宋体" w:hAnsi="宋体" w:eastAsia="宋体" w:cs="Times New Roman"/>
          <w:color w:val="auto"/>
          <w:szCs w:val="21"/>
          <w:highlight w:val="none"/>
          <w:lang w:val="en-US" w:eastAsia="zh-CN"/>
        </w:rPr>
        <w:t>比选</w:t>
      </w:r>
      <w:r>
        <w:rPr>
          <w:rFonts w:hint="eastAsia" w:ascii="宋体" w:hAnsi="宋体" w:eastAsia="宋体" w:cs="Times New Roman"/>
          <w:color w:val="auto"/>
          <w:szCs w:val="21"/>
          <w:highlight w:val="none"/>
        </w:rPr>
        <w:t>文件的规定，及时、足额向</w:t>
      </w:r>
      <w:r>
        <w:rPr>
          <w:rFonts w:hint="eastAsia" w:ascii="宋体" w:hAnsi="宋体" w:eastAsia="宋体" w:cs="Times New Roman"/>
          <w:color w:val="auto"/>
          <w:szCs w:val="21"/>
          <w:highlight w:val="none"/>
          <w:lang w:val="en-US" w:eastAsia="zh-CN"/>
        </w:rPr>
        <w:t>采购</w:t>
      </w:r>
      <w:r>
        <w:rPr>
          <w:rFonts w:hint="eastAsia" w:ascii="宋体" w:hAnsi="宋体" w:eastAsia="宋体" w:cs="Times New Roman"/>
          <w:color w:val="auto"/>
          <w:szCs w:val="21"/>
          <w:highlight w:val="none"/>
        </w:rPr>
        <w:t>人提交履约保证金。</w:t>
      </w:r>
    </w:p>
    <w:p w14:paraId="6918E2F3">
      <w:pPr>
        <w:widowControl/>
        <w:spacing w:line="50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.2、若</w:t>
      </w:r>
      <w:r>
        <w:rPr>
          <w:rFonts w:hint="eastAsia" w:ascii="宋体" w:hAnsi="宋体" w:cs="Times New Roman"/>
          <w:color w:val="auto"/>
          <w:szCs w:val="21"/>
          <w:highlight w:val="none"/>
          <w:lang w:val="en-US" w:eastAsia="zh-CN"/>
        </w:rPr>
        <w:t>成交</w:t>
      </w:r>
      <w:r>
        <w:rPr>
          <w:rFonts w:hint="eastAsia" w:ascii="宋体" w:hAnsi="宋体" w:eastAsia="宋体" w:cs="Times New Roman"/>
          <w:color w:val="auto"/>
          <w:szCs w:val="21"/>
          <w:highlight w:val="none"/>
        </w:rPr>
        <w:t>人不能按</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须知前附表执行，</w:t>
      </w:r>
      <w:r>
        <w:rPr>
          <w:rFonts w:hint="eastAsia" w:ascii="宋体" w:hAnsi="宋体" w:eastAsia="宋体" w:cs="Times New Roman"/>
          <w:color w:val="auto"/>
          <w:szCs w:val="21"/>
          <w:highlight w:val="none"/>
          <w:lang w:val="en-US" w:eastAsia="zh-CN"/>
        </w:rPr>
        <w:t>采购</w:t>
      </w:r>
      <w:r>
        <w:rPr>
          <w:rFonts w:hint="eastAsia" w:ascii="宋体" w:hAnsi="宋体" w:eastAsia="宋体" w:cs="Times New Roman"/>
          <w:color w:val="auto"/>
          <w:szCs w:val="21"/>
          <w:highlight w:val="none"/>
        </w:rPr>
        <w:t>人可在无须征得</w:t>
      </w:r>
      <w:r>
        <w:rPr>
          <w:rFonts w:hint="eastAsia" w:ascii="宋体" w:hAnsi="宋体" w:cs="Times New Roman"/>
          <w:color w:val="auto"/>
          <w:szCs w:val="21"/>
          <w:highlight w:val="none"/>
          <w:lang w:eastAsia="zh-CN"/>
        </w:rPr>
        <w:t>成交</w:t>
      </w:r>
      <w:r>
        <w:rPr>
          <w:rFonts w:hint="eastAsia" w:ascii="宋体" w:hAnsi="宋体" w:eastAsia="宋体" w:cs="Times New Roman"/>
          <w:color w:val="auto"/>
          <w:szCs w:val="21"/>
          <w:highlight w:val="none"/>
        </w:rPr>
        <w:t>人同意的情况下，不与其签订合同，并不予退还</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保证金。给采购单位造成的损失超过</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保证金数额的，还应当对超过部分予以赔偿。</w:t>
      </w:r>
    </w:p>
    <w:p w14:paraId="35EF1065">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.3、履约保证金按合同条款约定退还。</w:t>
      </w:r>
    </w:p>
    <w:p w14:paraId="71930969">
      <w:pPr>
        <w:widowControl/>
        <w:jc w:val="left"/>
        <w:rPr>
          <w:rFonts w:ascii="Times New Roman" w:hAnsi="宋体" w:eastAsia="宋体" w:cs="Times New Roman"/>
          <w:b/>
          <w:color w:val="000000"/>
          <w:szCs w:val="21"/>
          <w:highlight w:val="none"/>
        </w:rPr>
      </w:pPr>
      <w:r>
        <w:rPr>
          <w:rFonts w:ascii="Times New Roman" w:hAnsi="宋体" w:eastAsia="宋体" w:cs="Times New Roman"/>
          <w:b/>
          <w:color w:val="000000"/>
          <w:szCs w:val="21"/>
          <w:highlight w:val="none"/>
        </w:rPr>
        <w:br w:type="page"/>
      </w:r>
    </w:p>
    <w:bookmarkEnd w:id="23"/>
    <w:bookmarkEnd w:id="24"/>
    <w:p w14:paraId="4F0B8F12">
      <w:pPr>
        <w:pStyle w:val="2"/>
        <w:numPr>
          <w:ilvl w:val="0"/>
          <w:numId w:val="7"/>
        </w:numPr>
        <w:spacing w:before="62" w:beforeLines="20" w:after="62" w:afterLines="20" w:line="480" w:lineRule="exact"/>
        <w:ind w:firstLine="0" w:firstLineChars="0"/>
        <w:jc w:val="center"/>
        <w:rPr>
          <w:rFonts w:hint="eastAsia"/>
          <w:sz w:val="32"/>
          <w:szCs w:val="32"/>
          <w:lang w:val="en-US" w:eastAsia="zh-CN"/>
        </w:rPr>
      </w:pPr>
      <w:r>
        <w:rPr>
          <w:rFonts w:hint="eastAsia" w:ascii="Arial" w:hAnsi="Arial"/>
          <w:color w:val="auto"/>
          <w:kern w:val="2"/>
          <w:sz w:val="32"/>
          <w:szCs w:val="32"/>
          <w:highlight w:val="none"/>
          <w:lang w:val="en-US" w:eastAsia="zh-CN"/>
        </w:rPr>
        <w:t>货物需求及技术要求</w:t>
      </w:r>
    </w:p>
    <w:p w14:paraId="608A57CF">
      <w:pPr>
        <w:keepNext/>
        <w:keepLines/>
        <w:numPr>
          <w:ilvl w:val="0"/>
          <w:numId w:val="8"/>
        </w:numPr>
        <w:shd w:val="clear" w:color="auto" w:fill="FFFFFF"/>
        <w:wordWrap w:val="0"/>
        <w:autoSpaceDE w:val="0"/>
        <w:autoSpaceDN w:val="0"/>
        <w:adjustRightInd w:val="0"/>
        <w:spacing w:line="440" w:lineRule="exact"/>
        <w:jc w:val="left"/>
        <w:outlineLvl w:val="2"/>
        <w:rPr>
          <w:rFonts w:hint="eastAsia"/>
          <w:lang w:val="en-US" w:eastAsia="zh-CN"/>
        </w:rPr>
      </w:pPr>
      <w:r>
        <w:rPr>
          <w:rFonts w:hint="eastAsia" w:ascii="宋体" w:hAnsi="宋体" w:eastAsia="宋体" w:cs="宋体"/>
          <w:b/>
          <w:color w:val="auto"/>
          <w:kern w:val="0"/>
          <w:sz w:val="24"/>
          <w:szCs w:val="20"/>
          <w:highlight w:val="none"/>
          <w:shd w:val="clear" w:color="auto" w:fill="FFFFFF"/>
        </w:rPr>
        <w:t>货物需求一览表</w:t>
      </w:r>
    </w:p>
    <w:tbl>
      <w:tblPr>
        <w:tblStyle w:val="61"/>
        <w:tblpPr w:leftFromText="180" w:rightFromText="180" w:vertAnchor="text" w:horzAnchor="page" w:tblpX="1570" w:tblpY="307"/>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2"/>
        <w:gridCol w:w="1443"/>
        <w:gridCol w:w="2172"/>
        <w:gridCol w:w="780"/>
        <w:gridCol w:w="780"/>
        <w:gridCol w:w="1205"/>
        <w:gridCol w:w="1198"/>
        <w:gridCol w:w="638"/>
      </w:tblGrid>
      <w:tr w14:paraId="24406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5000" w:type="pct"/>
            <w:gridSpan w:val="8"/>
            <w:tcBorders>
              <w:top w:val="nil"/>
              <w:left w:val="nil"/>
              <w:bottom w:val="nil"/>
              <w:right w:val="nil"/>
            </w:tcBorders>
            <w:shd w:val="clear" w:color="auto" w:fill="auto"/>
            <w:noWrap/>
            <w:vAlign w:val="center"/>
          </w:tcPr>
          <w:p w14:paraId="6703FCE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金属梁柱式护栏采购控制价清单</w:t>
            </w:r>
          </w:p>
        </w:tc>
      </w:tr>
      <w:tr w14:paraId="34CD6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770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B1E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材料名称</w:t>
            </w:r>
          </w:p>
        </w:tc>
        <w:tc>
          <w:tcPr>
            <w:tcW w:w="1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824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材料规格</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BA9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75E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45769">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单价（元）</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90AD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合价（元）</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191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23667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945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4A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横梁</w:t>
            </w:r>
          </w:p>
        </w:tc>
        <w:tc>
          <w:tcPr>
            <w:tcW w:w="1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5F9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120×120×6×6000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C1B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984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264</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E28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773.00</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953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204072.00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43346">
            <w:pPr>
              <w:jc w:val="center"/>
              <w:rPr>
                <w:rFonts w:hint="eastAsia" w:ascii="宋体" w:hAnsi="宋体" w:eastAsia="宋体" w:cs="宋体"/>
                <w:i w:val="0"/>
                <w:iCs w:val="0"/>
                <w:color w:val="000000"/>
                <w:sz w:val="21"/>
                <w:szCs w:val="21"/>
                <w:u w:val="none"/>
              </w:rPr>
            </w:pPr>
          </w:p>
        </w:tc>
      </w:tr>
      <w:tr w14:paraId="68474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9225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49B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立柱（含柱帽）</w:t>
            </w:r>
          </w:p>
        </w:tc>
        <w:tc>
          <w:tcPr>
            <w:tcW w:w="1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BBF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170×170×8×1270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E7A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8A4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266</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EEA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613.00</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116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163058.00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90544">
            <w:pPr>
              <w:jc w:val="center"/>
              <w:rPr>
                <w:rFonts w:hint="eastAsia" w:ascii="宋体" w:hAnsi="宋体" w:eastAsia="宋体" w:cs="宋体"/>
                <w:i w:val="0"/>
                <w:iCs w:val="0"/>
                <w:color w:val="000000"/>
                <w:sz w:val="21"/>
                <w:szCs w:val="21"/>
                <w:u w:val="none"/>
              </w:rPr>
            </w:pPr>
          </w:p>
        </w:tc>
      </w:tr>
      <w:tr w14:paraId="52D3A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C4E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D60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接头套管</w:t>
            </w:r>
          </w:p>
        </w:tc>
        <w:tc>
          <w:tcPr>
            <w:tcW w:w="1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27C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104×104×10×320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BEF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3DD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256</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DB5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85.00</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A0C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21760.00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D7D57">
            <w:pPr>
              <w:jc w:val="center"/>
              <w:rPr>
                <w:rFonts w:hint="eastAsia" w:ascii="宋体" w:hAnsi="宋体" w:eastAsia="宋体" w:cs="宋体"/>
                <w:i w:val="0"/>
                <w:iCs w:val="0"/>
                <w:color w:val="000000"/>
                <w:sz w:val="21"/>
                <w:szCs w:val="21"/>
                <w:u w:val="none"/>
              </w:rPr>
            </w:pPr>
          </w:p>
        </w:tc>
      </w:tr>
      <w:tr w14:paraId="286FE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157B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9F5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连接螺栓</w:t>
            </w:r>
          </w:p>
        </w:tc>
        <w:tc>
          <w:tcPr>
            <w:tcW w:w="1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BC4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M16×150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830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3A8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2640</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91B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987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7920.00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629B0">
            <w:pPr>
              <w:jc w:val="center"/>
              <w:rPr>
                <w:rFonts w:hint="eastAsia" w:ascii="宋体" w:hAnsi="宋体" w:eastAsia="宋体" w:cs="宋体"/>
                <w:i w:val="0"/>
                <w:iCs w:val="0"/>
                <w:color w:val="000000"/>
                <w:sz w:val="21"/>
                <w:szCs w:val="21"/>
                <w:u w:val="none"/>
              </w:rPr>
            </w:pPr>
          </w:p>
        </w:tc>
      </w:tr>
      <w:tr w14:paraId="52F89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A0158">
            <w:pPr>
              <w:jc w:val="center"/>
              <w:rPr>
                <w:rFonts w:hint="eastAsia" w:ascii="宋体" w:hAnsi="宋体" w:eastAsia="宋体" w:cs="宋体"/>
                <w:b/>
                <w:bCs/>
                <w:i/>
                <w:iCs/>
                <w:color w:val="000000"/>
                <w:sz w:val="21"/>
                <w:szCs w:val="21"/>
                <w:u w:val="none"/>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40F80">
            <w:pPr>
              <w:rPr>
                <w:rFonts w:hint="eastAsia" w:ascii="宋体" w:hAnsi="宋体" w:eastAsia="宋体" w:cs="宋体"/>
                <w:i w:val="0"/>
                <w:iCs w:val="0"/>
                <w:color w:val="000000"/>
                <w:sz w:val="21"/>
                <w:szCs w:val="21"/>
                <w:u w:val="none"/>
              </w:rPr>
            </w:pPr>
          </w:p>
        </w:tc>
        <w:tc>
          <w:tcPr>
            <w:tcW w:w="1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B9B95">
            <w:pPr>
              <w:rPr>
                <w:rFonts w:hint="eastAsia" w:ascii="宋体" w:hAnsi="宋体" w:eastAsia="宋体" w:cs="宋体"/>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A20E9">
            <w:pPr>
              <w:jc w:val="center"/>
              <w:rPr>
                <w:rFonts w:hint="eastAsia" w:ascii="宋体" w:hAnsi="宋体" w:eastAsia="宋体" w:cs="宋体"/>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3A38B">
            <w:pPr>
              <w:jc w:val="center"/>
              <w:rPr>
                <w:rFonts w:hint="eastAsia" w:ascii="宋体" w:hAnsi="宋体" w:eastAsia="宋体" w:cs="宋体"/>
                <w:i w:val="0"/>
                <w:iCs w:val="0"/>
                <w:color w:val="000000"/>
                <w:sz w:val="21"/>
                <w:szCs w:val="21"/>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02F34">
            <w:pPr>
              <w:jc w:val="center"/>
              <w:rPr>
                <w:rFonts w:hint="eastAsia" w:ascii="宋体" w:hAnsi="宋体" w:eastAsia="宋体" w:cs="宋体"/>
                <w:i w:val="0"/>
                <w:iCs w:val="0"/>
                <w:color w:val="000000"/>
                <w:sz w:val="21"/>
                <w:szCs w:val="21"/>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AEFE4">
            <w:pPr>
              <w:jc w:val="center"/>
              <w:rPr>
                <w:rFonts w:hint="eastAsia" w:ascii="宋体" w:hAnsi="宋体" w:eastAsia="宋体" w:cs="宋体"/>
                <w:i w:val="0"/>
                <w:iCs w:val="0"/>
                <w:color w:val="000000"/>
                <w:sz w:val="21"/>
                <w:szCs w:val="21"/>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8966C">
            <w:pPr>
              <w:jc w:val="center"/>
              <w:rPr>
                <w:rFonts w:hint="eastAsia" w:ascii="宋体" w:hAnsi="宋体" w:eastAsia="宋体" w:cs="宋体"/>
                <w:i w:val="0"/>
                <w:iCs w:val="0"/>
                <w:color w:val="000000"/>
                <w:sz w:val="21"/>
                <w:szCs w:val="21"/>
                <w:u w:val="none"/>
              </w:rPr>
            </w:pPr>
          </w:p>
        </w:tc>
      </w:tr>
      <w:tr w14:paraId="6F7C1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5623C">
            <w:pPr>
              <w:jc w:val="center"/>
              <w:rPr>
                <w:rFonts w:hint="eastAsia" w:ascii="宋体" w:hAnsi="宋体" w:eastAsia="宋体" w:cs="宋体"/>
                <w:b/>
                <w:bCs/>
                <w:i/>
                <w:iCs/>
                <w:color w:val="000000"/>
                <w:sz w:val="21"/>
                <w:szCs w:val="21"/>
                <w:u w:val="none"/>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72B5D">
            <w:pPr>
              <w:rPr>
                <w:rFonts w:hint="eastAsia" w:ascii="宋体" w:hAnsi="宋体" w:eastAsia="宋体" w:cs="宋体"/>
                <w:i w:val="0"/>
                <w:iCs w:val="0"/>
                <w:color w:val="000000"/>
                <w:sz w:val="21"/>
                <w:szCs w:val="21"/>
                <w:u w:val="none"/>
              </w:rPr>
            </w:pPr>
          </w:p>
        </w:tc>
        <w:tc>
          <w:tcPr>
            <w:tcW w:w="1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74CDD">
            <w:pPr>
              <w:rPr>
                <w:rFonts w:hint="eastAsia" w:ascii="宋体" w:hAnsi="宋体" w:eastAsia="宋体" w:cs="宋体"/>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7106E">
            <w:pPr>
              <w:jc w:val="center"/>
              <w:rPr>
                <w:rFonts w:hint="eastAsia" w:ascii="宋体" w:hAnsi="宋体" w:eastAsia="宋体" w:cs="宋体"/>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9D66E">
            <w:pPr>
              <w:jc w:val="center"/>
              <w:rPr>
                <w:rFonts w:hint="eastAsia" w:ascii="宋体" w:hAnsi="宋体" w:eastAsia="宋体" w:cs="宋体"/>
                <w:i w:val="0"/>
                <w:iCs w:val="0"/>
                <w:color w:val="000000"/>
                <w:sz w:val="21"/>
                <w:szCs w:val="21"/>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9C843">
            <w:pPr>
              <w:jc w:val="center"/>
              <w:rPr>
                <w:rFonts w:hint="eastAsia" w:ascii="宋体" w:hAnsi="宋体" w:eastAsia="宋体" w:cs="宋体"/>
                <w:i w:val="0"/>
                <w:iCs w:val="0"/>
                <w:color w:val="000000"/>
                <w:sz w:val="21"/>
                <w:szCs w:val="21"/>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E2537">
            <w:pPr>
              <w:jc w:val="center"/>
              <w:rPr>
                <w:rFonts w:hint="eastAsia" w:ascii="宋体" w:hAnsi="宋体" w:eastAsia="宋体" w:cs="宋体"/>
                <w:i w:val="0"/>
                <w:iCs w:val="0"/>
                <w:color w:val="000000"/>
                <w:sz w:val="21"/>
                <w:szCs w:val="21"/>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995A8">
            <w:pPr>
              <w:jc w:val="center"/>
              <w:rPr>
                <w:rFonts w:hint="eastAsia" w:ascii="宋体" w:hAnsi="宋体" w:eastAsia="宋体" w:cs="宋体"/>
                <w:i w:val="0"/>
                <w:iCs w:val="0"/>
                <w:color w:val="000000"/>
                <w:sz w:val="21"/>
                <w:szCs w:val="21"/>
                <w:u w:val="none"/>
              </w:rPr>
            </w:pPr>
          </w:p>
        </w:tc>
      </w:tr>
      <w:tr w14:paraId="4BB96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12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104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总价（元）</w:t>
            </w:r>
          </w:p>
        </w:tc>
        <w:tc>
          <w:tcPr>
            <w:tcW w:w="3784"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D80DE">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396810.00</w:t>
            </w:r>
          </w:p>
        </w:tc>
      </w:tr>
    </w:tbl>
    <w:p w14:paraId="2F513FB6">
      <w:pPr>
        <w:pStyle w:val="23"/>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注：上述清单价格为控制价，最终结算价格=供货材料控制价单价*中标费率*供货数量。</w:t>
      </w:r>
    </w:p>
    <w:p w14:paraId="5A367929">
      <w:pPr>
        <w:keepNext w:val="0"/>
        <w:keepLines w:val="0"/>
        <w:pageBreakBefore w:val="0"/>
        <w:widowControl w:val="0"/>
        <w:numPr>
          <w:ilvl w:val="0"/>
          <w:numId w:val="9"/>
        </w:numPr>
        <w:tabs>
          <w:tab w:val="left" w:pos="567"/>
        </w:tabs>
        <w:kinsoku/>
        <w:wordWrap/>
        <w:overflowPunct/>
        <w:topLinePunct w:val="0"/>
        <w:autoSpaceDE/>
        <w:autoSpaceDN/>
        <w:bidi w:val="0"/>
        <w:adjustRightInd/>
        <w:snapToGrid/>
        <w:spacing w:before="157" w:beforeLines="50" w:after="120" w:line="240" w:lineRule="auto"/>
        <w:jc w:val="both"/>
        <w:textAlignment w:val="auto"/>
        <w:rPr>
          <w:rFonts w:hint="eastAsia" w:ascii="宋体" w:hAnsi="宋体" w:eastAsia="宋体" w:cs="宋体"/>
          <w:b/>
          <w:color w:val="auto"/>
          <w:kern w:val="0"/>
          <w:sz w:val="24"/>
          <w:szCs w:val="20"/>
          <w:highlight w:val="none"/>
          <w:shd w:val="clear" w:color="auto" w:fill="FFFFFF"/>
          <w:lang w:val="en-US" w:eastAsia="zh-CN" w:bidi="ar-SA"/>
        </w:rPr>
      </w:pPr>
      <w:r>
        <w:rPr>
          <w:rFonts w:hint="eastAsia" w:ascii="宋体" w:hAnsi="宋体" w:eastAsia="宋体" w:cs="宋体"/>
          <w:b/>
          <w:color w:val="auto"/>
          <w:kern w:val="0"/>
          <w:sz w:val="24"/>
          <w:szCs w:val="20"/>
          <w:highlight w:val="none"/>
          <w:shd w:val="clear" w:color="auto" w:fill="FFFFFF"/>
          <w:lang w:val="en-US" w:eastAsia="zh-CN" w:bidi="ar-SA"/>
        </w:rPr>
        <w:t>技术标准及供货要求：</w:t>
      </w:r>
    </w:p>
    <w:p w14:paraId="3061A32B">
      <w:pPr>
        <w:tabs>
          <w:tab w:val="left" w:pos="3640"/>
        </w:tabs>
        <w:autoSpaceDE w:val="0"/>
        <w:autoSpaceDN w:val="0"/>
        <w:spacing w:line="360" w:lineRule="auto"/>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1、护栏钢构件采用Q235钢材，螺栓型号为8.8级，表面镀锌处理。</w:t>
      </w:r>
    </w:p>
    <w:p w14:paraId="17D67F70">
      <w:pPr>
        <w:tabs>
          <w:tab w:val="left" w:pos="3640"/>
        </w:tabs>
        <w:autoSpaceDE w:val="0"/>
        <w:autoSpaceDN w:val="0"/>
        <w:spacing w:line="360" w:lineRule="auto"/>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2、加劲肋与立柱、底座钢板间采用焊接处理，焊接质量就满足相关规范要求。</w:t>
      </w:r>
    </w:p>
    <w:p w14:paraId="7CB4B005">
      <w:pPr>
        <w:tabs>
          <w:tab w:val="left" w:pos="3640"/>
        </w:tabs>
        <w:autoSpaceDE w:val="0"/>
        <w:autoSpaceDN w:val="0"/>
        <w:spacing w:line="360" w:lineRule="auto"/>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3、护栏的所有构件均应进行防腐除锈处理，喷涂方式采用底漆+面漆，待底漆喷涂干燥后喷涂蓝色面漆，漆面喷涂应均匀，密度合理，无流挂、明暗不均，发花等现象。</w:t>
      </w:r>
    </w:p>
    <w:p w14:paraId="4D6FED22">
      <w:pPr>
        <w:tabs>
          <w:tab w:val="left" w:pos="3640"/>
        </w:tabs>
        <w:autoSpaceDE w:val="0"/>
        <w:autoSpaceDN w:val="0"/>
        <w:spacing w:line="360" w:lineRule="auto"/>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4、满足甲方提供的图纸、相关技术及行业规范要求。</w:t>
      </w:r>
    </w:p>
    <w:p w14:paraId="4D9BE202">
      <w:pPr>
        <w:pStyle w:val="23"/>
        <w:ind w:firstLine="422" w:firstLineChars="200"/>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5、采购数量为暂估量，最终结算以实际发生数量为准。</w:t>
      </w:r>
    </w:p>
    <w:p w14:paraId="455B48CE">
      <w:pPr>
        <w:tabs>
          <w:tab w:val="left" w:pos="3640"/>
        </w:tabs>
        <w:autoSpaceDE w:val="0"/>
        <w:autoSpaceDN w:val="0"/>
        <w:spacing w:line="360" w:lineRule="auto"/>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br w:type="page"/>
      </w:r>
    </w:p>
    <w:p w14:paraId="18EC719F">
      <w:pPr>
        <w:pStyle w:val="2"/>
        <w:tabs>
          <w:tab w:val="clear" w:pos="1440"/>
          <w:tab w:val="clear" w:pos="5670"/>
        </w:tabs>
        <w:spacing w:beforeLines="0" w:afterLines="0"/>
        <w:ind w:firstLine="0" w:firstLineChars="0"/>
        <w:jc w:val="center"/>
        <w:rPr>
          <w:rFonts w:ascii="宋体" w:eastAsia="宋体" w:cs="宋体"/>
          <w:color w:val="000000" w:themeColor="text1"/>
          <w:highlight w:val="none"/>
          <w14:textFill>
            <w14:solidFill>
              <w14:schemeClr w14:val="tx1"/>
            </w14:solidFill>
          </w14:textFill>
        </w:rPr>
      </w:pPr>
      <w:r>
        <w:rPr>
          <w:rFonts w:hint="eastAsia" w:ascii="Arial" w:hAnsi="Arial"/>
          <w:color w:val="000000" w:themeColor="text1"/>
          <w:kern w:val="2"/>
          <w:sz w:val="32"/>
          <w:szCs w:val="32"/>
          <w:highlight w:val="none"/>
          <w14:textFill>
            <w14:solidFill>
              <w14:schemeClr w14:val="tx1"/>
            </w14:solidFill>
          </w14:textFill>
        </w:rPr>
        <w:t>第四章</w:t>
      </w:r>
      <w:bookmarkStart w:id="39" w:name="_Toc476584431"/>
      <w:bookmarkStart w:id="40" w:name="_Toc10479"/>
      <w:r>
        <w:rPr>
          <w:rFonts w:hint="eastAsia" w:ascii="Arial" w:hAnsi="Arial"/>
          <w:color w:val="000000" w:themeColor="text1"/>
          <w:kern w:val="2"/>
          <w:sz w:val="32"/>
          <w:szCs w:val="32"/>
          <w:highlight w:val="none"/>
          <w14:textFill>
            <w14:solidFill>
              <w14:schemeClr w14:val="tx1"/>
            </w14:solidFill>
          </w14:textFill>
        </w:rPr>
        <w:t xml:space="preserve"> 合同主要条款</w:t>
      </w:r>
      <w:bookmarkEnd w:id="25"/>
      <w:bookmarkEnd w:id="26"/>
      <w:bookmarkEnd w:id="27"/>
      <w:bookmarkEnd w:id="39"/>
      <w:bookmarkEnd w:id="40"/>
    </w:p>
    <w:p w14:paraId="6E90C796">
      <w:pPr>
        <w:tabs>
          <w:tab w:val="left" w:pos="3640"/>
        </w:tabs>
        <w:autoSpaceDE w:val="0"/>
        <w:autoSpaceDN w:val="0"/>
        <w:spacing w:line="680" w:lineRule="exact"/>
        <w:rPr>
          <w:rFonts w:ascii="宋体" w:hAnsi="宋体" w:cs="宋体"/>
          <w:color w:val="000000" w:themeColor="text1"/>
          <w:sz w:val="24"/>
          <w:highlight w:val="none"/>
          <w:u w:val="single"/>
          <w14:textFill>
            <w14:solidFill>
              <w14:schemeClr w14:val="tx1"/>
            </w14:solidFill>
          </w14:textFill>
        </w:rPr>
      </w:pPr>
      <w:bookmarkStart w:id="41" w:name="_Toc54941341"/>
      <w:bookmarkStart w:id="42" w:name="_Toc8981"/>
      <w:bookmarkStart w:id="43" w:name="_Toc439316880"/>
      <w:bookmarkStart w:id="44" w:name="_Toc25399"/>
      <w:r>
        <w:rPr>
          <w:rFonts w:hint="eastAsia" w:ascii="宋体" w:hAnsi="宋体" w:cs="宋体"/>
          <w:color w:val="000000" w:themeColor="text1"/>
          <w:sz w:val="24"/>
          <w:highlight w:val="none"/>
          <w14:textFill>
            <w14:solidFill>
              <w14:schemeClr w14:val="tx1"/>
            </w14:solidFill>
          </w14:textFill>
        </w:rPr>
        <w:t>甲方（</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u w:val="single"/>
          <w14:textFill>
            <w14:solidFill>
              <w14:schemeClr w14:val="tx1"/>
            </w14:solidFill>
          </w14:textFill>
        </w:rPr>
        <w:t xml:space="preserve">                           </w:t>
      </w:r>
    </w:p>
    <w:p w14:paraId="76D38888">
      <w:pPr>
        <w:tabs>
          <w:tab w:val="left" w:pos="3640"/>
        </w:tabs>
        <w:autoSpaceDE w:val="0"/>
        <w:autoSpaceDN w:val="0"/>
        <w:spacing w:line="680" w:lineRule="exac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w:t>
      </w:r>
      <w:r>
        <w:rPr>
          <w:rFonts w:hint="eastAsia" w:ascii="宋体" w:hAnsi="宋体" w:cs="宋体"/>
          <w:color w:val="000000" w:themeColor="text1"/>
          <w:sz w:val="24"/>
          <w:highlight w:val="none"/>
          <w:lang w:eastAsia="zh-CN"/>
          <w14:textFill>
            <w14:solidFill>
              <w14:schemeClr w14:val="tx1"/>
            </w14:solidFill>
          </w14:textFill>
        </w:rPr>
        <w:t>成交人</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u w:val="single"/>
          <w14:textFill>
            <w14:solidFill>
              <w14:schemeClr w14:val="tx1"/>
            </w14:solidFill>
          </w14:textFill>
        </w:rPr>
        <w:t xml:space="preserve">                           </w:t>
      </w:r>
    </w:p>
    <w:p w14:paraId="3C3B155C">
      <w:pPr>
        <w:tabs>
          <w:tab w:val="left" w:pos="3640"/>
        </w:tabs>
        <w:autoSpaceDE w:val="0"/>
        <w:autoSpaceDN w:val="0"/>
        <w:spacing w:line="6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根据《中华人民共和国民法典》及</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比选文件，甲、</w:t>
      </w:r>
      <w:r>
        <w:rPr>
          <w:rFonts w:hint="eastAsia" w:ascii="宋体" w:hAnsi="宋体"/>
          <w:color w:val="000000" w:themeColor="text1"/>
          <w:spacing w:val="-1"/>
          <w:sz w:val="24"/>
          <w:highlight w:val="none"/>
          <w14:textFill>
            <w14:solidFill>
              <w14:schemeClr w14:val="tx1"/>
            </w14:solidFill>
          </w14:textFill>
        </w:rPr>
        <w:t>乙</w:t>
      </w:r>
      <w:r>
        <w:rPr>
          <w:rFonts w:hint="eastAsia" w:ascii="宋体" w:hAnsi="宋体" w:cs="宋体"/>
          <w:color w:val="000000" w:themeColor="text1"/>
          <w:sz w:val="24"/>
          <w:highlight w:val="none"/>
          <w14:textFill>
            <w14:solidFill>
              <w14:schemeClr w14:val="tx1"/>
            </w14:solidFill>
          </w14:textFill>
        </w:rPr>
        <w:t>双方经协商一致，签订如下合同条款，并共同遵守。</w:t>
      </w:r>
    </w:p>
    <w:p w14:paraId="31DA6ABD">
      <w:pPr>
        <w:numPr>
          <w:ilvl w:val="0"/>
          <w:numId w:val="10"/>
        </w:numPr>
        <w:tabs>
          <w:tab w:val="left" w:pos="3640"/>
        </w:tabs>
        <w:autoSpaceDE w:val="0"/>
        <w:autoSpaceDN w:val="0"/>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货物名称、生产厂家、品牌、数量及金额</w:t>
      </w:r>
    </w:p>
    <w:tbl>
      <w:tblPr>
        <w:tblStyle w:val="61"/>
        <w:tblW w:w="105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1643"/>
        <w:gridCol w:w="1643"/>
        <w:gridCol w:w="1643"/>
        <w:gridCol w:w="1643"/>
        <w:gridCol w:w="1643"/>
        <w:gridCol w:w="1645"/>
      </w:tblGrid>
      <w:tr w14:paraId="391D4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674" w:type="dxa"/>
            <w:tcBorders>
              <w:right w:val="single" w:color="auto" w:sz="4" w:space="0"/>
            </w:tcBorders>
            <w:noWrap w:val="0"/>
            <w:vAlign w:val="center"/>
          </w:tcPr>
          <w:p w14:paraId="3EED3A17">
            <w:pPr>
              <w:keepNext w:val="0"/>
              <w:keepLines w:val="0"/>
              <w:pageBreakBefore w:val="0"/>
              <w:widowControl w:val="0"/>
              <w:kinsoku/>
              <w:wordWrap/>
              <w:overflowPunct/>
              <w:topLinePunct w:val="0"/>
              <w:autoSpaceDE/>
              <w:autoSpaceDN/>
              <w:bidi w:val="0"/>
              <w:adjustRightInd/>
              <w:snapToGrid/>
              <w:spacing w:line="400" w:lineRule="exact"/>
              <w:ind w:right="-2" w:rightChars="-1"/>
              <w:jc w:val="center"/>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序号</w:t>
            </w:r>
          </w:p>
        </w:tc>
        <w:tc>
          <w:tcPr>
            <w:tcW w:w="1643" w:type="dxa"/>
            <w:tcBorders>
              <w:left w:val="single" w:color="auto" w:sz="4" w:space="0"/>
            </w:tcBorders>
            <w:noWrap w:val="0"/>
            <w:vAlign w:val="center"/>
          </w:tcPr>
          <w:p w14:paraId="7E2467C1">
            <w:pPr>
              <w:keepNext w:val="0"/>
              <w:keepLines w:val="0"/>
              <w:pageBreakBefore w:val="0"/>
              <w:widowControl w:val="0"/>
              <w:kinsoku/>
              <w:wordWrap/>
              <w:overflowPunct/>
              <w:topLinePunct w:val="0"/>
              <w:autoSpaceDE/>
              <w:autoSpaceDN/>
              <w:bidi w:val="0"/>
              <w:adjustRightInd/>
              <w:snapToGrid/>
              <w:spacing w:line="400" w:lineRule="exact"/>
              <w:ind w:right="-2" w:rightChars="-1"/>
              <w:jc w:val="center"/>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材料名称</w:t>
            </w:r>
          </w:p>
        </w:tc>
        <w:tc>
          <w:tcPr>
            <w:tcW w:w="1643" w:type="dxa"/>
            <w:noWrap w:val="0"/>
            <w:vAlign w:val="center"/>
          </w:tcPr>
          <w:p w14:paraId="4A3F7F2D">
            <w:pPr>
              <w:keepNext w:val="0"/>
              <w:keepLines w:val="0"/>
              <w:pageBreakBefore w:val="0"/>
              <w:widowControl w:val="0"/>
              <w:kinsoku/>
              <w:wordWrap/>
              <w:overflowPunct/>
              <w:topLinePunct w:val="0"/>
              <w:autoSpaceDE/>
              <w:autoSpaceDN/>
              <w:bidi w:val="0"/>
              <w:adjustRightInd/>
              <w:snapToGrid/>
              <w:spacing w:line="400" w:lineRule="exact"/>
              <w:ind w:right="-2" w:rightChars="-1"/>
              <w:jc w:val="center"/>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规格</w:t>
            </w:r>
          </w:p>
        </w:tc>
        <w:tc>
          <w:tcPr>
            <w:tcW w:w="1643" w:type="dxa"/>
            <w:noWrap w:val="0"/>
            <w:vAlign w:val="center"/>
          </w:tcPr>
          <w:p w14:paraId="1526BF1B">
            <w:pPr>
              <w:keepNext w:val="0"/>
              <w:keepLines w:val="0"/>
              <w:pageBreakBefore w:val="0"/>
              <w:widowControl w:val="0"/>
              <w:kinsoku/>
              <w:wordWrap/>
              <w:overflowPunct/>
              <w:topLinePunct w:val="0"/>
              <w:autoSpaceDE/>
              <w:autoSpaceDN/>
              <w:bidi w:val="0"/>
              <w:adjustRightInd/>
              <w:snapToGrid/>
              <w:spacing w:line="400" w:lineRule="exact"/>
              <w:ind w:right="-2" w:rightChars="-1"/>
              <w:jc w:val="center"/>
              <w:textAlignment w:val="auto"/>
              <w:rPr>
                <w:rFonts w:hint="default" w:ascii="Times New Roman" w:hAnsi="Times New Roman" w:eastAsia="仿宋"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2"/>
                <w:sz w:val="24"/>
                <w:szCs w:val="24"/>
                <w:highlight w:val="none"/>
                <w:lang w:val="en-US" w:eastAsia="zh-CN" w:bidi="ar-SA"/>
                <w14:textFill>
                  <w14:solidFill>
                    <w14:schemeClr w14:val="tx1"/>
                  </w14:solidFill>
                </w14:textFill>
              </w:rPr>
              <w:t>单位</w:t>
            </w:r>
          </w:p>
        </w:tc>
        <w:tc>
          <w:tcPr>
            <w:tcW w:w="1643" w:type="dxa"/>
            <w:noWrap w:val="0"/>
            <w:vAlign w:val="center"/>
          </w:tcPr>
          <w:p w14:paraId="4E97D9CC">
            <w:pPr>
              <w:keepNext w:val="0"/>
              <w:keepLines w:val="0"/>
              <w:pageBreakBefore w:val="0"/>
              <w:widowControl w:val="0"/>
              <w:kinsoku/>
              <w:wordWrap/>
              <w:overflowPunct/>
              <w:topLinePunct w:val="0"/>
              <w:autoSpaceDE/>
              <w:autoSpaceDN/>
              <w:bidi w:val="0"/>
              <w:adjustRightInd/>
              <w:snapToGrid/>
              <w:spacing w:line="400" w:lineRule="exact"/>
              <w:ind w:right="-2" w:rightChars="-1"/>
              <w:jc w:val="center"/>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数量</w:t>
            </w:r>
          </w:p>
        </w:tc>
        <w:tc>
          <w:tcPr>
            <w:tcW w:w="1643" w:type="dxa"/>
            <w:tcBorders>
              <w:right w:val="single" w:color="auto" w:sz="4" w:space="0"/>
            </w:tcBorders>
            <w:noWrap w:val="0"/>
            <w:vAlign w:val="center"/>
          </w:tcPr>
          <w:p w14:paraId="185B46AC">
            <w:pPr>
              <w:keepNext w:val="0"/>
              <w:keepLines w:val="0"/>
              <w:pageBreakBefore w:val="0"/>
              <w:widowControl w:val="0"/>
              <w:kinsoku/>
              <w:wordWrap/>
              <w:overflowPunct/>
              <w:topLinePunct w:val="0"/>
              <w:autoSpaceDE/>
              <w:autoSpaceDN/>
              <w:bidi w:val="0"/>
              <w:adjustRightInd/>
              <w:snapToGrid/>
              <w:spacing w:line="400" w:lineRule="exact"/>
              <w:ind w:right="-2" w:rightChars="-1"/>
              <w:jc w:val="center"/>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单价（元）</w:t>
            </w:r>
          </w:p>
        </w:tc>
        <w:tc>
          <w:tcPr>
            <w:tcW w:w="1645" w:type="dxa"/>
            <w:tcBorders>
              <w:left w:val="single" w:color="auto" w:sz="4" w:space="0"/>
            </w:tcBorders>
            <w:noWrap w:val="0"/>
            <w:vAlign w:val="center"/>
          </w:tcPr>
          <w:p w14:paraId="339A82FE">
            <w:pPr>
              <w:keepNext w:val="0"/>
              <w:keepLines w:val="0"/>
              <w:pageBreakBefore w:val="0"/>
              <w:widowControl w:val="0"/>
              <w:kinsoku/>
              <w:wordWrap/>
              <w:overflowPunct/>
              <w:topLinePunct w:val="0"/>
              <w:autoSpaceDE/>
              <w:autoSpaceDN/>
              <w:bidi w:val="0"/>
              <w:adjustRightInd/>
              <w:snapToGrid/>
              <w:spacing w:line="400" w:lineRule="exact"/>
              <w:ind w:right="-2" w:rightChars="-1"/>
              <w:jc w:val="both"/>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合价（元）</w:t>
            </w:r>
          </w:p>
        </w:tc>
      </w:tr>
      <w:tr w14:paraId="6566A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674" w:type="dxa"/>
            <w:tcBorders>
              <w:right w:val="single" w:color="auto" w:sz="4" w:space="0"/>
            </w:tcBorders>
            <w:noWrap w:val="0"/>
            <w:vAlign w:val="center"/>
          </w:tcPr>
          <w:p w14:paraId="08934D14">
            <w:pPr>
              <w:spacing w:line="500" w:lineRule="exact"/>
              <w:ind w:right="-2" w:rightChars="-1"/>
              <w:jc w:val="center"/>
              <w:rPr>
                <w:rFonts w:hint="default" w:ascii="Times New Roman" w:hAnsi="Times New Roman" w:eastAsia="仿宋" w:cs="Times New Roman"/>
                <w:color w:val="000000" w:themeColor="text1"/>
                <w:sz w:val="24"/>
                <w:highlight w:val="none"/>
                <w14:textFill>
                  <w14:solidFill>
                    <w14:schemeClr w14:val="tx1"/>
                  </w14:solidFill>
                </w14:textFill>
              </w:rPr>
            </w:pPr>
          </w:p>
        </w:tc>
        <w:tc>
          <w:tcPr>
            <w:tcW w:w="1643" w:type="dxa"/>
            <w:tcBorders>
              <w:left w:val="single" w:color="auto" w:sz="4" w:space="0"/>
            </w:tcBorders>
            <w:noWrap w:val="0"/>
            <w:vAlign w:val="center"/>
          </w:tcPr>
          <w:p w14:paraId="23B9C0C0">
            <w:pPr>
              <w:spacing w:line="500" w:lineRule="exact"/>
              <w:ind w:right="-2" w:rightChars="-1"/>
              <w:jc w:val="center"/>
              <w:rPr>
                <w:rFonts w:hint="default" w:ascii="Times New Roman" w:hAnsi="Times New Roman" w:eastAsia="仿宋" w:cs="Times New Roman"/>
                <w:color w:val="000000" w:themeColor="text1"/>
                <w:sz w:val="24"/>
                <w:highlight w:val="none"/>
                <w14:textFill>
                  <w14:solidFill>
                    <w14:schemeClr w14:val="tx1"/>
                  </w14:solidFill>
                </w14:textFill>
              </w:rPr>
            </w:pPr>
          </w:p>
        </w:tc>
        <w:tc>
          <w:tcPr>
            <w:tcW w:w="1643" w:type="dxa"/>
            <w:noWrap w:val="0"/>
            <w:vAlign w:val="center"/>
          </w:tcPr>
          <w:p w14:paraId="2DD3F12D">
            <w:pPr>
              <w:spacing w:line="500" w:lineRule="exact"/>
              <w:ind w:right="-2" w:rightChars="-1"/>
              <w:jc w:val="center"/>
              <w:rPr>
                <w:rFonts w:hint="default" w:ascii="Times New Roman" w:hAnsi="Times New Roman" w:eastAsia="仿宋" w:cs="Times New Roman"/>
                <w:color w:val="000000" w:themeColor="text1"/>
                <w:sz w:val="24"/>
                <w:highlight w:val="none"/>
                <w14:textFill>
                  <w14:solidFill>
                    <w14:schemeClr w14:val="tx1"/>
                  </w14:solidFill>
                </w14:textFill>
              </w:rPr>
            </w:pPr>
          </w:p>
        </w:tc>
        <w:tc>
          <w:tcPr>
            <w:tcW w:w="1643" w:type="dxa"/>
            <w:noWrap w:val="0"/>
            <w:vAlign w:val="center"/>
          </w:tcPr>
          <w:p w14:paraId="18B192F3">
            <w:pPr>
              <w:spacing w:line="500" w:lineRule="exact"/>
              <w:ind w:right="-2" w:rightChars="-1"/>
              <w:jc w:val="center"/>
              <w:rPr>
                <w:rFonts w:hint="default" w:ascii="Times New Roman" w:hAnsi="Times New Roman" w:eastAsia="仿宋" w:cs="Times New Roman"/>
                <w:color w:val="000000" w:themeColor="text1"/>
                <w:sz w:val="24"/>
                <w:highlight w:val="none"/>
                <w14:textFill>
                  <w14:solidFill>
                    <w14:schemeClr w14:val="tx1"/>
                  </w14:solidFill>
                </w14:textFill>
              </w:rPr>
            </w:pPr>
          </w:p>
        </w:tc>
        <w:tc>
          <w:tcPr>
            <w:tcW w:w="1643" w:type="dxa"/>
            <w:noWrap w:val="0"/>
            <w:vAlign w:val="center"/>
          </w:tcPr>
          <w:p w14:paraId="75DCAC65">
            <w:pPr>
              <w:spacing w:line="500" w:lineRule="exact"/>
              <w:ind w:right="-2" w:rightChars="-1"/>
              <w:jc w:val="center"/>
              <w:rPr>
                <w:rFonts w:hint="default" w:ascii="Times New Roman" w:hAnsi="Times New Roman" w:eastAsia="仿宋" w:cs="Times New Roman"/>
                <w:color w:val="000000" w:themeColor="text1"/>
                <w:sz w:val="24"/>
                <w:highlight w:val="none"/>
                <w14:textFill>
                  <w14:solidFill>
                    <w14:schemeClr w14:val="tx1"/>
                  </w14:solidFill>
                </w14:textFill>
              </w:rPr>
            </w:pPr>
          </w:p>
        </w:tc>
        <w:tc>
          <w:tcPr>
            <w:tcW w:w="1643" w:type="dxa"/>
            <w:tcBorders>
              <w:right w:val="single" w:color="auto" w:sz="4" w:space="0"/>
            </w:tcBorders>
            <w:noWrap w:val="0"/>
            <w:vAlign w:val="center"/>
          </w:tcPr>
          <w:p w14:paraId="4D5E48CF">
            <w:pPr>
              <w:spacing w:line="500" w:lineRule="exact"/>
              <w:ind w:right="-2" w:rightChars="-1"/>
              <w:jc w:val="center"/>
              <w:rPr>
                <w:rFonts w:hint="default" w:ascii="Times New Roman" w:hAnsi="Times New Roman" w:eastAsia="仿宋" w:cs="Times New Roman"/>
                <w:color w:val="000000" w:themeColor="text1"/>
                <w:sz w:val="24"/>
                <w:highlight w:val="none"/>
                <w14:textFill>
                  <w14:solidFill>
                    <w14:schemeClr w14:val="tx1"/>
                  </w14:solidFill>
                </w14:textFill>
              </w:rPr>
            </w:pPr>
          </w:p>
        </w:tc>
        <w:tc>
          <w:tcPr>
            <w:tcW w:w="1645" w:type="dxa"/>
            <w:tcBorders>
              <w:left w:val="single" w:color="auto" w:sz="4" w:space="0"/>
            </w:tcBorders>
            <w:noWrap w:val="0"/>
            <w:vAlign w:val="center"/>
          </w:tcPr>
          <w:p w14:paraId="4F66B185">
            <w:pPr>
              <w:spacing w:line="500" w:lineRule="exact"/>
              <w:ind w:right="-2" w:rightChars="-1"/>
              <w:jc w:val="center"/>
              <w:rPr>
                <w:rFonts w:hint="default" w:ascii="Times New Roman" w:hAnsi="Times New Roman" w:eastAsia="仿宋" w:cs="Times New Roman"/>
                <w:color w:val="000000" w:themeColor="text1"/>
                <w:sz w:val="24"/>
                <w:highlight w:val="none"/>
                <w14:textFill>
                  <w14:solidFill>
                    <w14:schemeClr w14:val="tx1"/>
                  </w14:solidFill>
                </w14:textFill>
              </w:rPr>
            </w:pPr>
          </w:p>
        </w:tc>
      </w:tr>
      <w:tr w14:paraId="7E4FB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674" w:type="dxa"/>
            <w:tcBorders>
              <w:right w:val="single" w:color="auto" w:sz="4" w:space="0"/>
            </w:tcBorders>
            <w:noWrap w:val="0"/>
            <w:vAlign w:val="center"/>
          </w:tcPr>
          <w:p w14:paraId="7E6A20CA">
            <w:pPr>
              <w:spacing w:line="500" w:lineRule="exact"/>
              <w:ind w:right="-2" w:rightChars="-1"/>
              <w:jc w:val="center"/>
              <w:rPr>
                <w:rFonts w:hint="default" w:ascii="Times New Roman" w:hAnsi="Times New Roman" w:eastAsia="仿宋" w:cs="Times New Roman"/>
                <w:color w:val="000000" w:themeColor="text1"/>
                <w:sz w:val="24"/>
                <w:highlight w:val="none"/>
                <w14:textFill>
                  <w14:solidFill>
                    <w14:schemeClr w14:val="tx1"/>
                  </w14:solidFill>
                </w14:textFill>
              </w:rPr>
            </w:pPr>
          </w:p>
        </w:tc>
        <w:tc>
          <w:tcPr>
            <w:tcW w:w="1643" w:type="dxa"/>
            <w:tcBorders>
              <w:left w:val="single" w:color="auto" w:sz="4" w:space="0"/>
            </w:tcBorders>
            <w:noWrap w:val="0"/>
            <w:vAlign w:val="center"/>
          </w:tcPr>
          <w:p w14:paraId="6F646DA2">
            <w:pPr>
              <w:spacing w:line="500" w:lineRule="exact"/>
              <w:ind w:right="-2" w:rightChars="-1"/>
              <w:jc w:val="center"/>
              <w:rPr>
                <w:rFonts w:hint="default" w:ascii="Times New Roman" w:hAnsi="Times New Roman" w:eastAsia="仿宋" w:cs="Times New Roman"/>
                <w:color w:val="000000" w:themeColor="text1"/>
                <w:sz w:val="24"/>
                <w:highlight w:val="none"/>
                <w14:textFill>
                  <w14:solidFill>
                    <w14:schemeClr w14:val="tx1"/>
                  </w14:solidFill>
                </w14:textFill>
              </w:rPr>
            </w:pPr>
          </w:p>
        </w:tc>
        <w:tc>
          <w:tcPr>
            <w:tcW w:w="1643" w:type="dxa"/>
            <w:noWrap w:val="0"/>
            <w:vAlign w:val="center"/>
          </w:tcPr>
          <w:p w14:paraId="01A3D3C3">
            <w:pPr>
              <w:spacing w:line="500" w:lineRule="exact"/>
              <w:ind w:right="-2" w:rightChars="-1"/>
              <w:jc w:val="center"/>
              <w:rPr>
                <w:rFonts w:hint="default" w:ascii="Times New Roman" w:hAnsi="Times New Roman" w:eastAsia="仿宋" w:cs="Times New Roman"/>
                <w:color w:val="000000" w:themeColor="text1"/>
                <w:sz w:val="24"/>
                <w:highlight w:val="none"/>
                <w14:textFill>
                  <w14:solidFill>
                    <w14:schemeClr w14:val="tx1"/>
                  </w14:solidFill>
                </w14:textFill>
              </w:rPr>
            </w:pPr>
          </w:p>
        </w:tc>
        <w:tc>
          <w:tcPr>
            <w:tcW w:w="1643" w:type="dxa"/>
            <w:noWrap w:val="0"/>
            <w:vAlign w:val="center"/>
          </w:tcPr>
          <w:p w14:paraId="2728D894">
            <w:pPr>
              <w:spacing w:line="500" w:lineRule="exact"/>
              <w:ind w:right="-2" w:rightChars="-1"/>
              <w:jc w:val="center"/>
              <w:rPr>
                <w:rFonts w:hint="default" w:ascii="Times New Roman" w:hAnsi="Times New Roman" w:eastAsia="仿宋" w:cs="Times New Roman"/>
                <w:color w:val="000000" w:themeColor="text1"/>
                <w:sz w:val="24"/>
                <w:highlight w:val="none"/>
                <w14:textFill>
                  <w14:solidFill>
                    <w14:schemeClr w14:val="tx1"/>
                  </w14:solidFill>
                </w14:textFill>
              </w:rPr>
            </w:pPr>
          </w:p>
        </w:tc>
        <w:tc>
          <w:tcPr>
            <w:tcW w:w="1643" w:type="dxa"/>
            <w:noWrap w:val="0"/>
            <w:vAlign w:val="center"/>
          </w:tcPr>
          <w:p w14:paraId="10361425">
            <w:pPr>
              <w:spacing w:line="500" w:lineRule="exact"/>
              <w:ind w:right="-2" w:rightChars="-1"/>
              <w:jc w:val="center"/>
              <w:rPr>
                <w:rFonts w:hint="default" w:ascii="Times New Roman" w:hAnsi="Times New Roman" w:eastAsia="仿宋" w:cs="Times New Roman"/>
                <w:color w:val="000000" w:themeColor="text1"/>
                <w:sz w:val="24"/>
                <w:highlight w:val="none"/>
                <w14:textFill>
                  <w14:solidFill>
                    <w14:schemeClr w14:val="tx1"/>
                  </w14:solidFill>
                </w14:textFill>
              </w:rPr>
            </w:pPr>
          </w:p>
        </w:tc>
        <w:tc>
          <w:tcPr>
            <w:tcW w:w="1643" w:type="dxa"/>
            <w:tcBorders>
              <w:right w:val="single" w:color="auto" w:sz="4" w:space="0"/>
            </w:tcBorders>
            <w:noWrap w:val="0"/>
            <w:vAlign w:val="center"/>
          </w:tcPr>
          <w:p w14:paraId="530D0C3B">
            <w:pPr>
              <w:spacing w:line="500" w:lineRule="exact"/>
              <w:ind w:right="-2" w:rightChars="-1"/>
              <w:jc w:val="center"/>
              <w:rPr>
                <w:rFonts w:hint="default" w:ascii="Times New Roman" w:hAnsi="Times New Roman" w:eastAsia="仿宋" w:cs="Times New Roman"/>
                <w:color w:val="000000" w:themeColor="text1"/>
                <w:sz w:val="24"/>
                <w:highlight w:val="none"/>
                <w14:textFill>
                  <w14:solidFill>
                    <w14:schemeClr w14:val="tx1"/>
                  </w14:solidFill>
                </w14:textFill>
              </w:rPr>
            </w:pPr>
          </w:p>
        </w:tc>
        <w:tc>
          <w:tcPr>
            <w:tcW w:w="1645" w:type="dxa"/>
            <w:tcBorders>
              <w:left w:val="single" w:color="auto" w:sz="4" w:space="0"/>
            </w:tcBorders>
            <w:noWrap w:val="0"/>
            <w:vAlign w:val="center"/>
          </w:tcPr>
          <w:p w14:paraId="301DF306">
            <w:pPr>
              <w:spacing w:line="500" w:lineRule="exact"/>
              <w:ind w:right="-2" w:rightChars="-1"/>
              <w:jc w:val="center"/>
              <w:rPr>
                <w:rFonts w:hint="default" w:ascii="Times New Roman" w:hAnsi="Times New Roman" w:eastAsia="仿宋" w:cs="Times New Roman"/>
                <w:color w:val="000000" w:themeColor="text1"/>
                <w:sz w:val="24"/>
                <w:highlight w:val="none"/>
                <w14:textFill>
                  <w14:solidFill>
                    <w14:schemeClr w14:val="tx1"/>
                  </w14:solidFill>
                </w14:textFill>
              </w:rPr>
            </w:pPr>
          </w:p>
        </w:tc>
      </w:tr>
      <w:tr w14:paraId="34B05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89" w:type="dxa"/>
            <w:gridSpan w:val="6"/>
            <w:tcBorders>
              <w:right w:val="single" w:color="auto" w:sz="4" w:space="0"/>
            </w:tcBorders>
            <w:noWrap w:val="0"/>
            <w:vAlign w:val="center"/>
          </w:tcPr>
          <w:p w14:paraId="23DE71D6">
            <w:pPr>
              <w:spacing w:line="500" w:lineRule="exact"/>
              <w:ind w:right="-2" w:rightChars="-1"/>
              <w:jc w:val="left"/>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highlight w:val="none"/>
                <w:lang w:val="en-US" w:eastAsia="zh-CN"/>
                <w14:textFill>
                  <w14:solidFill>
                    <w14:schemeClr w14:val="tx1"/>
                  </w14:solidFill>
                </w14:textFill>
              </w:rPr>
              <w:t>合计：（大写）</w:t>
            </w:r>
          </w:p>
        </w:tc>
        <w:tc>
          <w:tcPr>
            <w:tcW w:w="1645" w:type="dxa"/>
            <w:tcBorders>
              <w:left w:val="single" w:color="auto" w:sz="4" w:space="0"/>
            </w:tcBorders>
            <w:noWrap w:val="0"/>
            <w:vAlign w:val="center"/>
          </w:tcPr>
          <w:p w14:paraId="6C1BF5F9">
            <w:pPr>
              <w:spacing w:line="500" w:lineRule="exact"/>
              <w:ind w:right="-2" w:rightChars="-1"/>
              <w:jc w:val="center"/>
              <w:rPr>
                <w:rFonts w:hint="default" w:ascii="Times New Roman" w:hAnsi="Times New Roman" w:eastAsia="仿宋" w:cs="Times New Roman"/>
                <w:color w:val="000000" w:themeColor="text1"/>
                <w:sz w:val="24"/>
                <w:highlight w:val="none"/>
                <w14:textFill>
                  <w14:solidFill>
                    <w14:schemeClr w14:val="tx1"/>
                  </w14:solidFill>
                </w14:textFill>
              </w:rPr>
            </w:pPr>
          </w:p>
        </w:tc>
      </w:tr>
      <w:tr w14:paraId="65788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10534" w:type="dxa"/>
            <w:gridSpan w:val="7"/>
            <w:noWrap w:val="0"/>
            <w:vAlign w:val="center"/>
          </w:tcPr>
          <w:p w14:paraId="264A894C">
            <w:pPr>
              <w:spacing w:line="500" w:lineRule="exact"/>
              <w:ind w:right="-2" w:rightChars="-1"/>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备注：</w:t>
            </w:r>
            <w:r>
              <w:rPr>
                <w:rFonts w:hint="default" w:ascii="Times New Roman" w:hAnsi="Times New Roman" w:eastAsia="仿宋" w:cs="Times New Roman"/>
                <w:color w:val="000000" w:themeColor="text1"/>
                <w:sz w:val="24"/>
                <w:highlight w:val="none"/>
                <w:u w:val="single"/>
                <w14:textFill>
                  <w14:solidFill>
                    <w14:schemeClr w14:val="tx1"/>
                  </w14:solidFill>
                </w14:textFill>
              </w:rPr>
              <w:t>（约定数量验收方式）</w:t>
            </w:r>
          </w:p>
        </w:tc>
      </w:tr>
    </w:tbl>
    <w:p w14:paraId="53147495">
      <w:pPr>
        <w:pStyle w:val="83"/>
        <w:keepNext w:val="0"/>
        <w:keepLines w:val="0"/>
        <w:pageBreakBefore w:val="0"/>
        <w:widowControl w:val="0"/>
        <w:numPr>
          <w:ilvl w:val="0"/>
          <w:numId w:val="0"/>
        </w:numPr>
        <w:kinsoku/>
        <w:wordWrap/>
        <w:overflowPunct/>
        <w:topLinePunct w:val="0"/>
        <w:autoSpaceDE/>
        <w:autoSpaceDN/>
        <w:bidi w:val="0"/>
        <w:adjustRightInd/>
        <w:snapToGrid/>
        <w:spacing w:before="100" w:beforeAutospacing="1" w:after="100" w:afterAutospacing="1" w:line="440" w:lineRule="exact"/>
        <w:ind w:firstLine="480" w:firstLineChars="200"/>
        <w:jc w:val="both"/>
        <w:textAlignment w:val="auto"/>
        <w:rPr>
          <w:color w:val="000000" w:themeColor="text1"/>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本合同单价为到货价（货运至甲方指定地点卸载），且是综合单价，包括但不限于乙方支出的</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材料费、</w:t>
      </w:r>
      <w:r>
        <w:rPr>
          <w:rFonts w:hint="default" w:ascii="Times New Roman" w:hAnsi="Times New Roman" w:eastAsia="仿宋" w:cs="Times New Roman"/>
          <w:color w:val="000000" w:themeColor="text1"/>
          <w:sz w:val="24"/>
          <w:highlight w:val="none"/>
          <w14:textFill>
            <w14:solidFill>
              <w14:schemeClr w14:val="tx1"/>
            </w14:solidFill>
          </w14:textFill>
        </w:rPr>
        <w:t>运费、装卸费、保险费</w:t>
      </w:r>
      <w:r>
        <w:rPr>
          <w:rFonts w:hint="default" w:ascii="Times New Roman" w:hAnsi="Times New Roman" w:eastAsia="仿宋" w:cs="Times New Roman"/>
          <w:color w:val="000000" w:themeColor="text1"/>
          <w:sz w:val="24"/>
          <w:highlight w:val="none"/>
          <w:lang w:eastAsia="zh-CN"/>
          <w14:textFill>
            <w14:solidFill>
              <w14:schemeClr w14:val="tx1"/>
            </w14:solidFill>
          </w14:textFill>
        </w:rPr>
        <w:t>、</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利润</w:t>
      </w:r>
      <w:r>
        <w:rPr>
          <w:rFonts w:hint="default" w:ascii="Times New Roman" w:hAnsi="Times New Roman" w:eastAsia="仿宋" w:cs="Times New Roman"/>
          <w:color w:val="000000" w:themeColor="text1"/>
          <w:sz w:val="24"/>
          <w:highlight w:val="none"/>
          <w14:textFill>
            <w14:solidFill>
              <w14:schemeClr w14:val="tx1"/>
            </w14:solidFill>
          </w14:textFill>
        </w:rPr>
        <w:t>、税费等费用，甲方无需支付任何其他费用给乙方</w:t>
      </w:r>
    </w:p>
    <w:p w14:paraId="714545AF">
      <w:pPr>
        <w:spacing w:line="500" w:lineRule="exact"/>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二、质量要求和技术标准</w:t>
      </w:r>
    </w:p>
    <w:p w14:paraId="0B13BD4E">
      <w:pPr>
        <w:spacing w:line="500" w:lineRule="exac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xml:space="preserve">    1、乙方供应的产品必须符合</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工程施工相关技术规范</w:t>
      </w:r>
      <w:r>
        <w:rPr>
          <w:rFonts w:hint="default" w:ascii="Times New Roman" w:hAnsi="Times New Roman" w:eastAsia="仿宋" w:cs="Times New Roman"/>
          <w:color w:val="000000" w:themeColor="text1"/>
          <w:sz w:val="24"/>
          <w:highlight w:val="none"/>
          <w:lang w:val="en-US" w:eastAsia="zh-Hans"/>
          <w14:textFill>
            <w14:solidFill>
              <w14:schemeClr w14:val="tx1"/>
            </w14:solidFill>
          </w14:textFill>
        </w:rPr>
        <w:t>及国家强制性规范</w:t>
      </w:r>
      <w:r>
        <w:rPr>
          <w:rFonts w:hint="default" w:ascii="Times New Roman" w:hAnsi="Times New Roman" w:eastAsia="仿宋" w:cs="Times New Roman"/>
          <w:color w:val="000000" w:themeColor="text1"/>
          <w:sz w:val="24"/>
          <w:highlight w:val="none"/>
          <w14:textFill>
            <w14:solidFill>
              <w14:schemeClr w14:val="tx1"/>
            </w14:solidFill>
          </w14:textFill>
        </w:rPr>
        <w:t>要求、</w:t>
      </w:r>
      <w:r>
        <w:rPr>
          <w:rFonts w:hint="default" w:ascii="Times New Roman" w:hAnsi="Times New Roman" w:eastAsia="仿宋" w:cs="Times New Roman"/>
          <w:color w:val="000000" w:themeColor="text1"/>
          <w:sz w:val="24"/>
          <w:highlight w:val="none"/>
          <w:lang w:val="en-US" w:eastAsia="zh-Hans"/>
          <w14:textFill>
            <w14:solidFill>
              <w14:schemeClr w14:val="tx1"/>
            </w14:solidFill>
          </w14:textFill>
        </w:rPr>
        <w:t>行业标准</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、招标文件、图纸设计要求</w:t>
      </w:r>
      <w:r>
        <w:rPr>
          <w:rFonts w:hint="default" w:ascii="Times New Roman" w:hAnsi="Times New Roman" w:eastAsia="仿宋" w:cs="Times New Roman"/>
          <w:color w:val="000000" w:themeColor="text1"/>
          <w:sz w:val="24"/>
          <w:highlight w:val="none"/>
          <w:lang w:val="en-US" w:eastAsia="zh-Hans"/>
          <w14:textFill>
            <w14:solidFill>
              <w14:schemeClr w14:val="tx1"/>
            </w14:solidFill>
          </w14:textFill>
        </w:rPr>
        <w:t>等</w:t>
      </w:r>
      <w:r>
        <w:rPr>
          <w:rFonts w:hint="default" w:ascii="Times New Roman" w:hAnsi="Times New Roman" w:eastAsia="仿宋" w:cs="Times New Roman"/>
          <w:color w:val="000000" w:themeColor="text1"/>
          <w:sz w:val="24"/>
          <w:highlight w:val="none"/>
          <w14:textFill>
            <w14:solidFill>
              <w14:schemeClr w14:val="tx1"/>
            </w14:solidFill>
          </w14:textFill>
        </w:rPr>
        <w:t>。</w:t>
      </w:r>
    </w:p>
    <w:p w14:paraId="5FDED7AF">
      <w:pPr>
        <w:spacing w:line="500" w:lineRule="exac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xml:space="preserve">    2、符合甲方、工程监理、总监办、中心试验室、项目办、质检等上级部门相关技术要求。</w:t>
      </w:r>
    </w:p>
    <w:p w14:paraId="051EF9AC">
      <w:pPr>
        <w:spacing w:line="500" w:lineRule="exact"/>
        <w:ind w:firstLine="48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3、材料供应过程中无论何种原因需要变更材料厂家的，需向甲方及上级相关部门提前报备</w:t>
      </w:r>
      <w:r>
        <w:rPr>
          <w:rFonts w:hint="default" w:ascii="Times New Roman" w:hAnsi="Times New Roman" w:eastAsia="仿宋" w:cs="Times New Roman"/>
          <w:color w:val="000000" w:themeColor="text1"/>
          <w:sz w:val="24"/>
          <w:highlight w:val="none"/>
          <w:lang w:val="en-US" w:eastAsia="zh-Hans"/>
          <w14:textFill>
            <w14:solidFill>
              <w14:schemeClr w14:val="tx1"/>
            </w14:solidFill>
          </w14:textFill>
        </w:rPr>
        <w:t>以征得甲方及上级相关部门的书面同意</w:t>
      </w:r>
      <w:r>
        <w:rPr>
          <w:rFonts w:hint="default" w:ascii="Times New Roman" w:hAnsi="Times New Roman" w:eastAsia="仿宋" w:cs="Times New Roman"/>
          <w:color w:val="000000" w:themeColor="text1"/>
          <w:sz w:val="24"/>
          <w:highlight w:val="none"/>
          <w14:textFill>
            <w14:solidFill>
              <w14:schemeClr w14:val="tx1"/>
            </w14:solidFill>
          </w14:textFill>
        </w:rPr>
        <w:t>，并在材料供应前做好相应的试验检测工作。</w:t>
      </w:r>
    </w:p>
    <w:p w14:paraId="4E20326D">
      <w:pPr>
        <w:spacing w:line="500" w:lineRule="exact"/>
        <w:ind w:firstLine="480"/>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4、因乙方供应的材料质量原因引起的质量或安全事故，造成的经济损失及有关责任均由乙方承担。</w:t>
      </w:r>
    </w:p>
    <w:p w14:paraId="09706934">
      <w:pPr>
        <w:spacing w:line="500" w:lineRule="exact"/>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三、交货方式</w:t>
      </w:r>
    </w:p>
    <w:p w14:paraId="2D792333">
      <w:pPr>
        <w:spacing w:line="500" w:lineRule="exac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1、交货时间以甲方通知为准，如无特殊情况，甲方应提前</w:t>
      </w:r>
      <w:r>
        <w:rPr>
          <w:rFonts w:hint="eastAsia"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日通知乙方送货。</w:t>
      </w:r>
    </w:p>
    <w:p w14:paraId="5614C92D">
      <w:pPr>
        <w:spacing w:line="500" w:lineRule="exac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2、乙方依据甲方通知，在要求的时间内，将</w:t>
      </w:r>
      <w:r>
        <w:rPr>
          <w:rFonts w:hint="default" w:ascii="Times New Roman" w:hAnsi="Times New Roman" w:eastAsia="仿宋" w:cs="Times New Roman"/>
          <w:color w:val="000000" w:themeColor="text1"/>
          <w:sz w:val="24"/>
          <w:highlight w:val="none"/>
          <w:lang w:val="en-US" w:eastAsia="zh-Hans"/>
          <w14:textFill>
            <w14:solidFill>
              <w14:schemeClr w14:val="tx1"/>
            </w14:solidFill>
          </w14:textFill>
        </w:rPr>
        <w:t>甲方要求的</w:t>
      </w:r>
      <w:r>
        <w:rPr>
          <w:rFonts w:hint="default" w:ascii="Times New Roman" w:hAnsi="Times New Roman" w:eastAsia="仿宋" w:cs="Times New Roman"/>
          <w:color w:val="000000" w:themeColor="text1"/>
          <w:sz w:val="24"/>
          <w:highlight w:val="none"/>
          <w14:textFill>
            <w14:solidFill>
              <w14:schemeClr w14:val="tx1"/>
            </w14:solidFill>
          </w14:textFill>
        </w:rPr>
        <w:t>材料</w:t>
      </w:r>
      <w:r>
        <w:rPr>
          <w:rFonts w:hint="default" w:ascii="Times New Roman" w:hAnsi="Times New Roman" w:eastAsia="仿宋" w:cs="Times New Roman"/>
          <w:color w:val="000000" w:themeColor="text1"/>
          <w:sz w:val="24"/>
          <w:highlight w:val="none"/>
          <w:lang w:val="en-US" w:eastAsia="zh-Hans"/>
          <w14:textFill>
            <w14:solidFill>
              <w14:schemeClr w14:val="tx1"/>
            </w14:solidFill>
          </w14:textFill>
        </w:rPr>
        <w:t>类型及相应数量</w:t>
      </w:r>
      <w:r>
        <w:rPr>
          <w:rFonts w:hint="default" w:ascii="Times New Roman" w:hAnsi="Times New Roman" w:eastAsia="仿宋" w:cs="Times New Roman"/>
          <w:color w:val="000000" w:themeColor="text1"/>
          <w:sz w:val="24"/>
          <w:highlight w:val="none"/>
          <w14:textFill>
            <w14:solidFill>
              <w14:schemeClr w14:val="tx1"/>
            </w14:solidFill>
          </w14:textFill>
        </w:rPr>
        <w:t>运抵甲方指定地点</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，并根据甲方现场人员要求，在指定位置落地。</w:t>
      </w:r>
    </w:p>
    <w:p w14:paraId="5FE5F395">
      <w:pPr>
        <w:spacing w:line="500" w:lineRule="exact"/>
        <w:ind w:firstLine="48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3、材料运至甲方指定的地点落地前发生的所有费用、货物毁损灭失的风险及安全责任由乙方承担，落地后在甲方施工场地内发生的所有费用货物毁损灭失的风险及安全责任由甲方承担。</w:t>
      </w:r>
    </w:p>
    <w:p w14:paraId="365B98A6">
      <w:pPr>
        <w:spacing w:line="500" w:lineRule="exact"/>
        <w:ind w:firstLine="0"/>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b/>
          <w:bCs/>
          <w:color w:val="000000" w:themeColor="text1"/>
          <w:sz w:val="24"/>
          <w:highlight w:val="none"/>
          <w:lang w:val="en-US" w:eastAsia="zh-CN"/>
          <w14:textFill>
            <w14:solidFill>
              <w14:schemeClr w14:val="tx1"/>
            </w14:solidFill>
          </w14:textFill>
        </w:rPr>
        <w:t>四、</w:t>
      </w:r>
      <w:r>
        <w:rPr>
          <w:rFonts w:hint="default" w:ascii="Times New Roman" w:hAnsi="Times New Roman" w:eastAsia="仿宋" w:cs="Times New Roman"/>
          <w:b/>
          <w:color w:val="000000" w:themeColor="text1"/>
          <w:sz w:val="24"/>
          <w:highlight w:val="none"/>
          <w14:textFill>
            <w14:solidFill>
              <w14:schemeClr w14:val="tx1"/>
            </w14:solidFill>
          </w14:textFill>
        </w:rPr>
        <w:t>验收方式</w:t>
      </w:r>
    </w:p>
    <w:p w14:paraId="1E0C09AA">
      <w:pPr>
        <w:spacing w:line="500" w:lineRule="exac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1、质量验收：甲方以本合同第二条订立的质量要求和技术标准为依据进行验收。所交材料如不符合质量要求，甲方有权拒收，乙方应立即将材料运出甲方场地自行处理，否则甲方有权按废料自行处理，由此造成的损失由乙方自行承担。</w:t>
      </w:r>
    </w:p>
    <w:p w14:paraId="420FB53C">
      <w:pPr>
        <w:spacing w:line="500" w:lineRule="exact"/>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2、数量验收：按上述表格中备注中约定的验收方式测定的数量为依据。</w:t>
      </w:r>
    </w:p>
    <w:p w14:paraId="43D01D03">
      <w:pPr>
        <w:spacing w:line="500" w:lineRule="exac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3、甲方现场材料员验收合格后，由</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两名材料员</w:t>
      </w:r>
      <w:r>
        <w:rPr>
          <w:rFonts w:hint="default" w:ascii="Times New Roman" w:hAnsi="Times New Roman" w:eastAsia="仿宋" w:cs="Times New Roman"/>
          <w:color w:val="000000" w:themeColor="text1"/>
          <w:sz w:val="24"/>
          <w:highlight w:val="none"/>
          <w14:textFill>
            <w14:solidFill>
              <w14:schemeClr w14:val="tx1"/>
            </w14:solidFill>
          </w14:textFill>
        </w:rPr>
        <w:t>出具材料单并签收，交</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于</w:t>
      </w:r>
      <w:r>
        <w:rPr>
          <w:rFonts w:hint="default" w:ascii="Times New Roman" w:hAnsi="Times New Roman" w:eastAsia="仿宋" w:cs="Times New Roman"/>
          <w:color w:val="000000" w:themeColor="text1"/>
          <w:sz w:val="24"/>
          <w:highlight w:val="none"/>
          <w14:textFill>
            <w14:solidFill>
              <w14:schemeClr w14:val="tx1"/>
            </w14:solidFill>
          </w14:textFill>
        </w:rPr>
        <w:t>乙方</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授权委托</w:t>
      </w:r>
      <w:r>
        <w:rPr>
          <w:rFonts w:hint="default" w:ascii="Times New Roman" w:hAnsi="Times New Roman" w:eastAsia="仿宋" w:cs="Times New Roman"/>
          <w:color w:val="000000" w:themeColor="text1"/>
          <w:sz w:val="24"/>
          <w:highlight w:val="none"/>
          <w14:textFill>
            <w14:solidFill>
              <w14:schemeClr w14:val="tx1"/>
            </w14:solidFill>
          </w14:textFill>
        </w:rPr>
        <w:t>人员。签收后的材料单</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经甲方</w:t>
      </w:r>
      <w:r>
        <w:rPr>
          <w:rFonts w:hint="default" w:ascii="Times New Roman" w:hAnsi="Times New Roman" w:eastAsia="仿宋" w:cs="Times New Roman"/>
          <w:color w:val="000000" w:themeColor="text1"/>
          <w:sz w:val="24"/>
          <w:highlight w:val="none"/>
          <w:lang w:val="en-US" w:eastAsia="zh-Hans"/>
          <w14:textFill>
            <w14:solidFill>
              <w14:schemeClr w14:val="tx1"/>
            </w14:solidFill>
          </w14:textFill>
        </w:rPr>
        <w:t>盖章</w:t>
      </w:r>
      <w:r>
        <w:rPr>
          <w:rFonts w:hint="default" w:ascii="Times New Roman" w:hAnsi="Times New Roman" w:eastAsia="仿宋" w:cs="Times New Roman"/>
          <w:color w:val="000000" w:themeColor="text1"/>
          <w:sz w:val="24"/>
          <w:highlight w:val="none"/>
          <w:lang w:eastAsia="zh-Hans"/>
          <w14:textFill>
            <w14:solidFill>
              <w14:schemeClr w14:val="tx1"/>
            </w14:solidFill>
          </w14:textFill>
        </w:rPr>
        <w:t>（</w:t>
      </w:r>
      <w:r>
        <w:rPr>
          <w:rFonts w:hint="default" w:ascii="Times New Roman" w:hAnsi="Times New Roman" w:eastAsia="仿宋" w:cs="Times New Roman"/>
          <w:color w:val="000000" w:themeColor="text1"/>
          <w:sz w:val="24"/>
          <w:highlight w:val="none"/>
          <w:lang w:val="en-US" w:eastAsia="zh-Hans"/>
          <w14:textFill>
            <w14:solidFill>
              <w14:schemeClr w14:val="tx1"/>
            </w14:solidFill>
          </w14:textFill>
        </w:rPr>
        <w:t>公章或项目部章</w:t>
      </w:r>
      <w:r>
        <w:rPr>
          <w:rFonts w:hint="default" w:ascii="Times New Roman" w:hAnsi="Times New Roman" w:eastAsia="仿宋" w:cs="Times New Roman"/>
          <w:color w:val="000000" w:themeColor="text1"/>
          <w:sz w:val="24"/>
          <w:highlight w:val="none"/>
          <w:lang w:eastAsia="zh-Hans"/>
          <w14:textFill>
            <w14:solidFill>
              <w14:schemeClr w14:val="tx1"/>
            </w14:solidFill>
          </w14:textFill>
        </w:rPr>
        <w:t>）</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认可后</w:t>
      </w:r>
      <w:r>
        <w:rPr>
          <w:rFonts w:hint="default" w:ascii="Times New Roman" w:hAnsi="Times New Roman" w:eastAsia="仿宋" w:cs="Times New Roman"/>
          <w:color w:val="000000" w:themeColor="text1"/>
          <w:sz w:val="24"/>
          <w:highlight w:val="none"/>
          <w14:textFill>
            <w14:solidFill>
              <w14:schemeClr w14:val="tx1"/>
            </w14:solidFill>
          </w14:textFill>
        </w:rPr>
        <w:t>作为双方的结算付款依据，</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否则</w:t>
      </w:r>
      <w:r>
        <w:rPr>
          <w:rFonts w:hint="default" w:ascii="Times New Roman" w:hAnsi="Times New Roman" w:eastAsia="仿宋" w:cs="Times New Roman"/>
          <w:color w:val="000000" w:themeColor="text1"/>
          <w:sz w:val="24"/>
          <w:highlight w:val="none"/>
          <w14:textFill>
            <w14:solidFill>
              <w14:schemeClr w14:val="tx1"/>
            </w14:solidFill>
          </w14:textFill>
        </w:rPr>
        <w:t>视为无效材料单。除此之外乙方持有的任何证明、收条、欠条、信函等文件资料，都不得作为结算与支付依据。</w:t>
      </w:r>
      <w:r>
        <w:rPr>
          <w:rFonts w:hint="default" w:ascii="Times New Roman" w:hAnsi="Times New Roman" w:eastAsia="仿宋" w:cs="Times New Roman"/>
          <w:color w:val="000000" w:themeColor="text1"/>
          <w:sz w:val="24"/>
          <w:highlight w:val="none"/>
          <w:lang w:val="en-US" w:eastAsia="zh-Hans"/>
          <w14:textFill>
            <w14:solidFill>
              <w14:schemeClr w14:val="tx1"/>
            </w14:solidFill>
          </w14:textFill>
        </w:rPr>
        <w:t>未经</w:t>
      </w:r>
      <w:r>
        <w:rPr>
          <w:rFonts w:hint="default" w:ascii="Times New Roman" w:hAnsi="Times New Roman" w:eastAsia="仿宋" w:cs="Times New Roman"/>
          <w:color w:val="000000" w:themeColor="text1"/>
          <w:sz w:val="24"/>
          <w:highlight w:val="none"/>
          <w14:textFill>
            <w14:solidFill>
              <w14:schemeClr w14:val="tx1"/>
            </w14:solidFill>
          </w14:textFill>
        </w:rPr>
        <w:t>甲方</w:t>
      </w:r>
      <w:r>
        <w:rPr>
          <w:rFonts w:hint="default" w:ascii="Times New Roman" w:hAnsi="Times New Roman" w:eastAsia="仿宋" w:cs="Times New Roman"/>
          <w:color w:val="000000" w:themeColor="text1"/>
          <w:sz w:val="24"/>
          <w:highlight w:val="none"/>
          <w:lang w:val="en-US" w:eastAsia="zh-Hans"/>
          <w14:textFill>
            <w14:solidFill>
              <w14:schemeClr w14:val="tx1"/>
            </w14:solidFill>
          </w14:textFill>
        </w:rPr>
        <w:t>盖章确认</w:t>
      </w:r>
      <w:r>
        <w:rPr>
          <w:rFonts w:hint="default" w:ascii="Times New Roman" w:hAnsi="Times New Roman" w:eastAsia="仿宋" w:cs="Times New Roman"/>
          <w:color w:val="000000" w:themeColor="text1"/>
          <w:sz w:val="24"/>
          <w:highlight w:val="none"/>
          <w:lang w:eastAsia="zh-Hans"/>
          <w14:textFill>
            <w14:solidFill>
              <w14:schemeClr w14:val="tx1"/>
            </w14:solidFill>
          </w14:textFill>
        </w:rPr>
        <w:t>，</w:t>
      </w:r>
      <w:r>
        <w:rPr>
          <w:rFonts w:hint="default" w:ascii="Times New Roman" w:hAnsi="Times New Roman" w:eastAsia="仿宋" w:cs="Times New Roman"/>
          <w:color w:val="000000" w:themeColor="text1"/>
          <w:sz w:val="24"/>
          <w:highlight w:val="none"/>
          <w:lang w:val="en-US" w:eastAsia="zh-Hans"/>
          <w14:textFill>
            <w14:solidFill>
              <w14:schemeClr w14:val="tx1"/>
            </w14:solidFill>
          </w14:textFill>
        </w:rPr>
        <w:t>甲方任何人员</w:t>
      </w:r>
      <w:r>
        <w:rPr>
          <w:rFonts w:hint="default" w:ascii="Times New Roman" w:hAnsi="Times New Roman" w:eastAsia="仿宋" w:cs="Times New Roman"/>
          <w:color w:val="000000" w:themeColor="text1"/>
          <w:sz w:val="24"/>
          <w:highlight w:val="none"/>
          <w14:textFill>
            <w14:solidFill>
              <w14:schemeClr w14:val="tx1"/>
            </w14:solidFill>
          </w14:textFill>
        </w:rPr>
        <w:t>的任何签字、签认都不具有</w:t>
      </w:r>
      <w:r>
        <w:rPr>
          <w:rFonts w:hint="default" w:ascii="Times New Roman" w:hAnsi="Times New Roman" w:eastAsia="仿宋" w:cs="Times New Roman"/>
          <w:color w:val="000000" w:themeColor="text1"/>
          <w:sz w:val="24"/>
          <w:highlight w:val="none"/>
          <w:lang w:val="en-US" w:eastAsia="zh-Hans"/>
          <w14:textFill>
            <w14:solidFill>
              <w14:schemeClr w14:val="tx1"/>
            </w14:solidFill>
          </w14:textFill>
        </w:rPr>
        <w:t>结算</w:t>
      </w:r>
      <w:r>
        <w:rPr>
          <w:rFonts w:hint="default" w:ascii="Times New Roman" w:hAnsi="Times New Roman" w:eastAsia="仿宋" w:cs="Times New Roman"/>
          <w:color w:val="000000" w:themeColor="text1"/>
          <w:sz w:val="24"/>
          <w:highlight w:val="none"/>
          <w14:textFill>
            <w14:solidFill>
              <w14:schemeClr w14:val="tx1"/>
            </w14:solidFill>
          </w14:textFill>
        </w:rPr>
        <w:t>的确认效力。</w:t>
      </w:r>
    </w:p>
    <w:p w14:paraId="6799A1E8">
      <w:pPr>
        <w:spacing w:line="500" w:lineRule="exact"/>
        <w:rPr>
          <w:rFonts w:hint="default" w:ascii="Times New Roman" w:hAnsi="Times New Roman" w:eastAsia="仿宋" w:cs="Times New Roman"/>
          <w:b/>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五、结算</w:t>
      </w:r>
      <w:r>
        <w:rPr>
          <w:rFonts w:hint="default" w:ascii="Times New Roman" w:hAnsi="Times New Roman" w:eastAsia="仿宋" w:cs="Times New Roman"/>
          <w:b/>
          <w:color w:val="000000" w:themeColor="text1"/>
          <w:sz w:val="24"/>
          <w:highlight w:val="none"/>
          <w:lang w:val="en-US" w:eastAsia="zh-CN"/>
          <w14:textFill>
            <w14:solidFill>
              <w14:schemeClr w14:val="tx1"/>
            </w14:solidFill>
          </w14:textFill>
        </w:rPr>
        <w:t>与支付</w:t>
      </w:r>
    </w:p>
    <w:p w14:paraId="1370F9EC">
      <w:pPr>
        <w:spacing w:line="500" w:lineRule="exact"/>
        <w:ind w:firstLine="480"/>
        <w:rPr>
          <w:rFonts w:hint="default" w:ascii="Times New Roman" w:hAnsi="Times New Roman" w:eastAsia="仿宋" w:cs="Times New Roman"/>
          <w:color w:val="000000" w:themeColor="text1"/>
          <w:sz w:val="24"/>
          <w:highlight w:val="none"/>
          <w14:textFill>
            <w14:solidFill>
              <w14:schemeClr w14:val="tx1"/>
            </w14:solidFill>
          </w14:textFill>
        </w:rPr>
      </w:pPr>
      <w:r>
        <w:rPr>
          <w:rFonts w:hint="eastAsia" w:eastAsia="仿宋" w:cs="Times New Roman"/>
          <w:color w:val="000000" w:themeColor="text1"/>
          <w:sz w:val="24"/>
          <w:highlight w:val="none"/>
          <w:lang w:val="en-US" w:eastAsia="zh-CN"/>
          <w14:textFill>
            <w14:solidFill>
              <w14:schemeClr w14:val="tx1"/>
            </w14:solidFill>
          </w14:textFill>
        </w:rPr>
        <w:t>1、</w:t>
      </w:r>
      <w:r>
        <w:rPr>
          <w:rFonts w:hint="default" w:ascii="Times New Roman" w:hAnsi="Times New Roman" w:eastAsia="仿宋" w:cs="Times New Roman"/>
          <w:color w:val="000000" w:themeColor="text1"/>
          <w:sz w:val="24"/>
          <w:highlight w:val="none"/>
          <w14:textFill>
            <w14:solidFill>
              <w14:schemeClr w14:val="tx1"/>
            </w14:solidFill>
          </w14:textFill>
        </w:rPr>
        <w:t>乙方应在合同签订前交付履约保证金</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元到甲方指定账户。</w:t>
      </w:r>
    </w:p>
    <w:p w14:paraId="6A74BB32">
      <w:pPr>
        <w:spacing w:line="500" w:lineRule="exact"/>
        <w:ind w:firstLine="480"/>
        <w:rPr>
          <w:rFonts w:hint="default" w:ascii="Times New Roman" w:hAnsi="Times New Roman" w:eastAsia="仿宋" w:cs="Times New Roman"/>
          <w:color w:val="000000" w:themeColor="text1"/>
          <w:sz w:val="24"/>
          <w:highlight w:val="none"/>
          <w14:textFill>
            <w14:solidFill>
              <w14:schemeClr w14:val="tx1"/>
            </w14:solidFill>
          </w14:textFill>
        </w:rPr>
      </w:pPr>
      <w:r>
        <w:rPr>
          <w:rFonts w:hint="eastAsia" w:eastAsia="仿宋" w:cs="Times New Roman"/>
          <w:color w:val="000000" w:themeColor="text1"/>
          <w:sz w:val="24"/>
          <w:highlight w:val="none"/>
          <w:lang w:val="en-US" w:eastAsia="zh-CN"/>
          <w14:textFill>
            <w14:solidFill>
              <w14:schemeClr w14:val="tx1"/>
            </w14:solidFill>
          </w14:textFill>
        </w:rPr>
        <w:t>2</w:t>
      </w:r>
      <w:r>
        <w:rPr>
          <w:rFonts w:hint="default" w:ascii="Times New Roman" w:hAnsi="Times New Roman" w:eastAsia="仿宋" w:cs="Times New Roman"/>
          <w:color w:val="000000" w:themeColor="text1"/>
          <w:sz w:val="24"/>
          <w:highlight w:val="none"/>
          <w14:textFill>
            <w14:solidFill>
              <w14:schemeClr w14:val="tx1"/>
            </w14:solidFill>
          </w14:textFill>
        </w:rPr>
        <w:t>、</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中间支付：每批次到货后经验收合格后付清本批次全部货款。</w:t>
      </w:r>
      <w:r>
        <w:rPr>
          <w:rFonts w:hint="default" w:ascii="Times New Roman" w:hAnsi="Times New Roman" w:eastAsia="仿宋" w:cs="Times New Roman"/>
          <w:color w:val="000000" w:themeColor="text1"/>
          <w:sz w:val="24"/>
          <w:highlight w:val="none"/>
          <w14:textFill>
            <w14:solidFill>
              <w14:schemeClr w14:val="tx1"/>
            </w14:solidFill>
          </w14:textFill>
        </w:rPr>
        <w:t>支付时乙方提供有效发票。</w:t>
      </w:r>
    </w:p>
    <w:p w14:paraId="44629B48">
      <w:pPr>
        <w:spacing w:line="500" w:lineRule="exact"/>
        <w:ind w:firstLine="480"/>
        <w:rPr>
          <w:rFonts w:hint="default" w:ascii="Times New Roman" w:hAnsi="Times New Roman" w:eastAsia="仿宋" w:cs="Times New Roman"/>
          <w:color w:val="000000" w:themeColor="text1"/>
          <w:sz w:val="24"/>
          <w:highlight w:val="none"/>
          <w14:textFill>
            <w14:solidFill>
              <w14:schemeClr w14:val="tx1"/>
            </w14:solidFill>
          </w14:textFill>
        </w:rPr>
      </w:pPr>
      <w:r>
        <w:rPr>
          <w:rFonts w:hint="eastAsia" w:eastAsia="仿宋" w:cs="Times New Roman"/>
          <w:color w:val="000000" w:themeColor="text1"/>
          <w:sz w:val="24"/>
          <w:highlight w:val="none"/>
          <w:lang w:val="en-US" w:eastAsia="zh-CN"/>
          <w14:textFill>
            <w14:solidFill>
              <w14:schemeClr w14:val="tx1"/>
            </w14:solidFill>
          </w14:textFill>
        </w:rPr>
        <w:t>3</w:t>
      </w:r>
      <w:r>
        <w:rPr>
          <w:rFonts w:hint="default" w:ascii="Times New Roman" w:hAnsi="Times New Roman" w:eastAsia="仿宋" w:cs="Times New Roman"/>
          <w:color w:val="000000" w:themeColor="text1"/>
          <w:sz w:val="24"/>
          <w:highlight w:val="none"/>
          <w14:textFill>
            <w14:solidFill>
              <w14:schemeClr w14:val="tx1"/>
            </w14:solidFill>
          </w14:textFill>
        </w:rPr>
        <w:t>、</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终期支付：</w:t>
      </w:r>
      <w:r>
        <w:rPr>
          <w:rFonts w:hint="default" w:ascii="Times New Roman" w:hAnsi="Times New Roman" w:eastAsia="仿宋" w:cs="Times New Roman"/>
          <w:color w:val="000000" w:themeColor="text1"/>
          <w:sz w:val="24"/>
          <w:highlight w:val="none"/>
          <w14:textFill>
            <w14:solidFill>
              <w14:schemeClr w14:val="tx1"/>
            </w14:solidFill>
          </w14:textFill>
        </w:rPr>
        <w:t>经双方书面确认供货结束，对清账目后，如甲乙双方无任何纠纷，甲方</w:t>
      </w:r>
      <w:r>
        <w:rPr>
          <w:rFonts w:hint="default" w:ascii="Times New Roman" w:hAnsi="Times New Roman" w:eastAsia="仿宋" w:cs="Times New Roman"/>
          <w:color w:val="000000" w:themeColor="text1"/>
          <w:sz w:val="24"/>
          <w:highlight w:val="none"/>
          <w:u w:val="none"/>
          <w14:textFill>
            <w14:solidFill>
              <w14:schemeClr w14:val="tx1"/>
            </w14:solidFill>
          </w14:textFill>
        </w:rPr>
        <w:t>应于业主方</w:t>
      </w:r>
      <w:r>
        <w:rPr>
          <w:rFonts w:hint="default" w:ascii="Times New Roman" w:hAnsi="Times New Roman" w:eastAsia="仿宋" w:cs="Times New Roman"/>
          <w:color w:val="000000" w:themeColor="text1"/>
          <w:sz w:val="24"/>
          <w:highlight w:val="none"/>
          <w:u w:val="none"/>
          <w:lang w:val="en-US" w:eastAsia="zh-CN"/>
          <w14:textFill>
            <w14:solidFill>
              <w14:schemeClr w14:val="tx1"/>
            </w14:solidFill>
          </w14:textFill>
        </w:rPr>
        <w:t>该项计量</w:t>
      </w:r>
      <w:r>
        <w:rPr>
          <w:rFonts w:hint="default" w:ascii="Times New Roman" w:hAnsi="Times New Roman" w:eastAsia="仿宋" w:cs="Times New Roman"/>
          <w:color w:val="000000" w:themeColor="text1"/>
          <w:sz w:val="24"/>
          <w:highlight w:val="none"/>
          <w:u w:val="none"/>
          <w14:textFill>
            <w14:solidFill>
              <w14:schemeClr w14:val="tx1"/>
            </w14:solidFill>
          </w14:textFill>
        </w:rPr>
        <w:t>款余款</w:t>
      </w:r>
      <w:r>
        <w:rPr>
          <w:rFonts w:hint="default" w:ascii="Times New Roman" w:hAnsi="Times New Roman" w:eastAsia="仿宋" w:cs="Times New Roman"/>
          <w:color w:val="000000" w:themeColor="text1"/>
          <w:sz w:val="24"/>
          <w:highlight w:val="none"/>
          <w:u w:val="none"/>
          <w:lang w:eastAsia="zh-CN"/>
          <w14:textFill>
            <w14:solidFill>
              <w14:schemeClr w14:val="tx1"/>
            </w14:solidFill>
          </w14:textFill>
        </w:rPr>
        <w:t>足额</w:t>
      </w:r>
      <w:r>
        <w:rPr>
          <w:rFonts w:hint="default" w:ascii="Times New Roman" w:hAnsi="Times New Roman" w:eastAsia="仿宋" w:cs="Times New Roman"/>
          <w:color w:val="000000" w:themeColor="text1"/>
          <w:sz w:val="24"/>
          <w:highlight w:val="none"/>
          <w:u w:val="none"/>
          <w14:textFill>
            <w14:solidFill>
              <w14:schemeClr w14:val="tx1"/>
            </w14:solidFill>
          </w14:textFill>
        </w:rPr>
        <w:t>支付到甲方帐户后的</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eastAsia"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none"/>
          <w14:textFill>
            <w14:solidFill>
              <w14:schemeClr w14:val="tx1"/>
            </w14:solidFill>
          </w14:textFill>
        </w:rPr>
        <w:t>日</w:t>
      </w:r>
      <w:r>
        <w:rPr>
          <w:rFonts w:hint="default" w:ascii="Times New Roman" w:hAnsi="Times New Roman" w:eastAsia="仿宋" w:cs="Times New Roman"/>
          <w:color w:val="000000" w:themeColor="text1"/>
          <w:sz w:val="24"/>
          <w:highlight w:val="none"/>
          <w14:textFill>
            <w14:solidFill>
              <w14:schemeClr w14:val="tx1"/>
            </w14:solidFill>
          </w14:textFill>
        </w:rPr>
        <w:t>内付清全部货款，包括履约保证金。</w:t>
      </w:r>
    </w:p>
    <w:p w14:paraId="402CD4F7">
      <w:pPr>
        <w:spacing w:line="500" w:lineRule="exact"/>
        <w:ind w:firstLine="480"/>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eastAsia" w:eastAsia="仿宋" w:cs="Times New Roman"/>
          <w:color w:val="000000" w:themeColor="text1"/>
          <w:sz w:val="24"/>
          <w:highlight w:val="none"/>
          <w:lang w:val="en-US" w:eastAsia="zh-CN"/>
          <w14:textFill>
            <w14:solidFill>
              <w14:schemeClr w14:val="tx1"/>
            </w14:solidFill>
          </w14:textFill>
        </w:rPr>
        <w:t>4</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z w:val="24"/>
          <w:highlight w:val="none"/>
          <w:u w:val="none"/>
          <w:lang w:val="en-US" w:eastAsia="zh-CN"/>
          <w14:textFill>
            <w14:solidFill>
              <w14:schemeClr w14:val="tx1"/>
            </w14:solidFill>
          </w14:textFill>
        </w:rPr>
        <w:t>其它约定：</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none"/>
          <w:lang w:val="en-US" w:eastAsia="zh-CN"/>
          <w14:textFill>
            <w14:solidFill>
              <w14:schemeClr w14:val="tx1"/>
            </w14:solidFill>
          </w14:textFill>
        </w:rPr>
        <w:t xml:space="preserve">。  </w:t>
      </w:r>
    </w:p>
    <w:p w14:paraId="01C7EE83">
      <w:pPr>
        <w:spacing w:line="500" w:lineRule="exact"/>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六、甲、乙双方的责任和义务</w:t>
      </w:r>
    </w:p>
    <w:p w14:paraId="5B3670AA">
      <w:pPr>
        <w:spacing w:line="500" w:lineRule="exac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1、因业主或监理部门的要求，甲方对材料的质量规格需要变更，要求乙方调整设备、工艺或变更厂家；乙方如因供货地点、原料、设备、工艺等发生变化，需作出调整时，双方均应提前</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eastAsia"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天通知对方，以便有充足的时间完成相关试验和报批手续。因业主或监理部门的要求对材料进行变更的，乙方应无条件接受。因乙方要求对材料进行变更的，甲方有权拒绝变更。</w:t>
      </w:r>
    </w:p>
    <w:p w14:paraId="1B794E5C">
      <w:pPr>
        <w:spacing w:line="500" w:lineRule="exac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2、甲方施工用料量达到饱和时，应提前</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日通知乙方停止供货。</w:t>
      </w:r>
    </w:p>
    <w:p w14:paraId="4F4B2990">
      <w:pPr>
        <w:spacing w:line="500" w:lineRule="exac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3、甲方应</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安</w:t>
      </w:r>
      <w:r>
        <w:rPr>
          <w:rFonts w:hint="default" w:ascii="Times New Roman" w:hAnsi="Times New Roman" w:eastAsia="仿宋" w:cs="Times New Roman"/>
          <w:color w:val="000000" w:themeColor="text1"/>
          <w:sz w:val="24"/>
          <w:highlight w:val="none"/>
          <w14:textFill>
            <w14:solidFill>
              <w14:schemeClr w14:val="tx1"/>
            </w14:solidFill>
          </w14:textFill>
        </w:rPr>
        <w:t>排好自己场内运输通道和卸货场地。</w:t>
      </w:r>
    </w:p>
    <w:p w14:paraId="26BD5BC5">
      <w:pPr>
        <w:spacing w:line="500" w:lineRule="exac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4、乙方应向甲方提供营业执照、法定代表人身份证明书、从业资质证书（如法律、法规有要求）、产品合格证等相关证件的复印件并加盖乙方印章，作为本合同附件</w:t>
      </w:r>
      <w:r>
        <w:rPr>
          <w:rFonts w:hint="default" w:ascii="Times New Roman" w:hAnsi="Times New Roman" w:eastAsia="仿宋" w:cs="Times New Roman"/>
          <w:color w:val="000000" w:themeColor="text1"/>
          <w:sz w:val="28"/>
          <w:szCs w:val="28"/>
          <w:highlight w:val="none"/>
          <w14:textFill>
            <w14:solidFill>
              <w14:schemeClr w14:val="tx1"/>
            </w14:solidFill>
          </w14:textFill>
        </w:rPr>
        <w:t>。</w:t>
      </w:r>
    </w:p>
    <w:p w14:paraId="0E54C4BD">
      <w:pPr>
        <w:spacing w:line="500" w:lineRule="exac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5、乙方因自身原因，单方面延缓或停止供货，影响甲方施工速度，甲方有权以书面通知乙方的方式终止本合同，并没收乙方的履约保证金，剩余货款</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暂</w:t>
      </w:r>
      <w:r>
        <w:rPr>
          <w:rFonts w:hint="default" w:ascii="Times New Roman" w:hAnsi="Times New Roman" w:eastAsia="仿宋" w:cs="Times New Roman"/>
          <w:color w:val="000000" w:themeColor="text1"/>
          <w:sz w:val="24"/>
          <w:highlight w:val="none"/>
          <w14:textFill>
            <w14:solidFill>
              <w14:schemeClr w14:val="tx1"/>
            </w14:solidFill>
          </w14:textFill>
        </w:rPr>
        <w:t>不予支付，且给甲方造成的经济损失和法律责任应由乙方承担。</w:t>
      </w:r>
    </w:p>
    <w:p w14:paraId="690C505F">
      <w:pPr>
        <w:spacing w:line="500" w:lineRule="exact"/>
        <w:ind w:firstLine="48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6、乙方应按甲方</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要求</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交货。　</w:t>
      </w:r>
    </w:p>
    <w:p w14:paraId="1A43FB23">
      <w:pPr>
        <w:spacing w:line="500" w:lineRule="exact"/>
        <w:ind w:firstLine="240" w:firstLineChars="10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7、承担运输的车辆应</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证照齐全、合法合规，并</w:t>
      </w:r>
      <w:r>
        <w:rPr>
          <w:rFonts w:hint="default" w:ascii="Times New Roman" w:hAnsi="Times New Roman" w:eastAsia="仿宋" w:cs="Times New Roman"/>
          <w:color w:val="000000" w:themeColor="text1"/>
          <w:sz w:val="24"/>
          <w:highlight w:val="none"/>
          <w14:textFill>
            <w14:solidFill>
              <w14:schemeClr w14:val="tx1"/>
            </w14:solidFill>
          </w14:textFill>
        </w:rPr>
        <w:t>统一标识和编号，进入甲方场地后，驾驶员应服从甲方现场管理人员指挥。乙方应加强对驾驶员教育和管理，避免干扰甲方施工，协调好运输方面的相关事宜。如因乙方驾驶员无理取闹，不服从甲方收料员管理，甲方有权实行经济处罚，其罚款金额按5000元/次，罚款金额将直接从当月结算款中扣除。</w:t>
      </w:r>
    </w:p>
    <w:p w14:paraId="0DF306F3">
      <w:pPr>
        <w:pStyle w:val="83"/>
        <w:widowControl w:val="0"/>
        <w:numPr>
          <w:ilvl w:val="0"/>
          <w:numId w:val="0"/>
        </w:numPr>
        <w:spacing w:before="100" w:beforeAutospacing="1" w:after="100" w:afterAutospacing="1" w:line="440" w:lineRule="exact"/>
        <w:jc w:val="both"/>
        <w:rPr>
          <w:color w:val="000000" w:themeColor="text1"/>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xml:space="preserve"> 8、</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材料单价确定方式按照第</w:t>
      </w:r>
      <w:r>
        <w:rPr>
          <w:rFonts w:hint="eastAsia"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instrText xml:space="preserve"> = 3 \* GB3 \* MERGEFORMAT </w:instrTex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fldChar w:fldCharType="separate"/>
      </w:r>
      <w:r>
        <w:rPr>
          <w:rFonts w:hint="default" w:ascii="Times New Roman" w:hAnsi="Times New Roman" w:eastAsia="仿宋" w:cs="Times New Roman"/>
          <w:color w:val="000000" w:themeColor="text1"/>
          <w:sz w:val="24"/>
          <w:highlight w:val="none"/>
          <w:u w:val="single"/>
          <w14:textFill>
            <w14:solidFill>
              <w14:schemeClr w14:val="tx1"/>
            </w14:solidFill>
          </w14:textFill>
        </w:rPr>
        <w:t>③</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fldChar w:fldCharType="end"/>
      </w:r>
      <w:r>
        <w:rPr>
          <w:rFonts w:hint="eastAsia"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条约定解决</w:t>
      </w:r>
      <w:r>
        <w:rPr>
          <w:rFonts w:hint="default" w:ascii="Times New Roman" w:hAnsi="Times New Roman" w:eastAsia="仿宋" w:cs="Times New Roman"/>
          <w:color w:val="000000" w:themeColor="text1"/>
          <w:sz w:val="24"/>
          <w:highlight w:val="none"/>
          <w:lang w:eastAsia="zh-CN"/>
          <w14:textFill>
            <w14:solidFill>
              <w14:schemeClr w14:val="tx1"/>
            </w14:solidFill>
          </w14:textFill>
        </w:rPr>
        <w:t>，</w:t>
      </w:r>
      <w:r>
        <w:rPr>
          <w:rFonts w:hint="default" w:ascii="Times New Roman" w:hAnsi="Times New Roman" w:eastAsia="仿宋" w:cs="Times New Roman"/>
          <w:color w:val="000000" w:themeColor="text1"/>
          <w:sz w:val="24"/>
          <w:highlight w:val="none"/>
          <w14:textFill>
            <w14:solidFill>
              <w14:schemeClr w14:val="tx1"/>
            </w14:solidFill>
          </w14:textFill>
        </w:rPr>
        <w:t>①乙方自行承担因市场等原因造成价格上涨</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z w:val="24"/>
          <w:highlight w:val="none"/>
          <w14:textFill>
            <w14:solidFill>
              <w14:schemeClr w14:val="tx1"/>
            </w14:solidFill>
          </w14:textFill>
        </w:rPr>
        <w:t>②</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材料</w:t>
      </w:r>
      <w:r>
        <w:rPr>
          <w:rFonts w:hint="default" w:ascii="Times New Roman" w:hAnsi="Times New Roman" w:eastAsia="仿宋" w:cs="Times New Roman"/>
          <w:color w:val="000000" w:themeColor="text1"/>
          <w:sz w:val="24"/>
          <w:highlight w:val="none"/>
          <w14:textFill>
            <w14:solidFill>
              <w14:schemeClr w14:val="tx1"/>
            </w14:solidFill>
          </w14:textFill>
        </w:rPr>
        <w:t>涨</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跌</w:t>
      </w:r>
      <w:r>
        <w:rPr>
          <w:rFonts w:hint="default" w:ascii="Times New Roman" w:hAnsi="Times New Roman" w:eastAsia="仿宋" w:cs="Times New Roman"/>
          <w:color w:val="000000" w:themeColor="text1"/>
          <w:sz w:val="24"/>
          <w:highlight w:val="none"/>
          <w14:textFill>
            <w14:solidFill>
              <w14:schemeClr w14:val="tx1"/>
            </w14:solidFill>
          </w14:textFill>
        </w:rPr>
        <w:t>幅在</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eastAsia"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%（含</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%）以下风险由乙方自己承担，涨幅在</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%（不含</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eastAsia"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%）以上的由</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甲方承担；</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instrText xml:space="preserve"> = 3 \* GB3 \* MERGEFORMAT </w:instrTex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fldChar w:fldCharType="separate"/>
      </w:r>
      <w:r>
        <w:rPr>
          <w:rFonts w:hint="default" w:ascii="Times New Roman" w:hAnsi="Times New Roman" w:eastAsia="仿宋" w:cs="Times New Roman"/>
          <w:color w:val="000000" w:themeColor="text1"/>
          <w:sz w:val="24"/>
          <w:highlight w:val="none"/>
          <w14:textFill>
            <w14:solidFill>
              <w14:schemeClr w14:val="tx1"/>
            </w14:solidFill>
          </w14:textFill>
        </w:rPr>
        <w:t>③</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fldChar w:fldCharType="end"/>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其它约定：</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eastAsia" w:eastAsia="仿宋"/>
          <w:b/>
          <w:color w:val="000000" w:themeColor="text1"/>
          <w:sz w:val="24"/>
          <w:highlight w:val="none"/>
          <w:u w:val="single"/>
          <w14:textFill>
            <w14:solidFill>
              <w14:schemeClr w14:val="tx1"/>
            </w14:solidFill>
          </w14:textFill>
        </w:rPr>
        <w:t>价格发生重大变化，双方协商解决，</w:t>
      </w:r>
      <w:r>
        <w:rPr>
          <w:rFonts w:hint="eastAsia" w:eastAsia="仿宋"/>
          <w:b/>
          <w:color w:val="000000" w:themeColor="text1"/>
          <w:sz w:val="24"/>
          <w:highlight w:val="none"/>
          <w:u w:val="single"/>
          <w:lang w:val="en-US" w:eastAsia="zh-CN"/>
          <w14:textFill>
            <w14:solidFill>
              <w14:schemeClr w14:val="tx1"/>
            </w14:solidFill>
          </w14:textFill>
        </w:rPr>
        <w:t>协商一致，签订价格调整补充协议；</w:t>
      </w:r>
      <w:r>
        <w:rPr>
          <w:rFonts w:hint="eastAsia" w:eastAsia="仿宋"/>
          <w:b/>
          <w:color w:val="000000" w:themeColor="text1"/>
          <w:sz w:val="24"/>
          <w:highlight w:val="none"/>
          <w:u w:val="single"/>
          <w14:textFill>
            <w14:solidFill>
              <w14:schemeClr w14:val="tx1"/>
            </w14:solidFill>
          </w14:textFill>
        </w:rPr>
        <w:t>协商不成，合同自动终止</w:t>
      </w:r>
      <w:r>
        <w:rPr>
          <w:rFonts w:eastAsia="仿宋"/>
          <w:b/>
          <w:color w:val="000000" w:themeColor="text1"/>
          <w:sz w:val="24"/>
          <w:highlight w:val="none"/>
          <w:u w:val="single"/>
          <w14:textFill>
            <w14:solidFill>
              <w14:schemeClr w14:val="tx1"/>
            </w14:solidFill>
          </w14:textFill>
        </w:rPr>
        <w:t xml:space="preserve"> </w:t>
      </w:r>
      <w:r>
        <w:rPr>
          <w:rFonts w:eastAsia="仿宋"/>
          <w:b/>
          <w:color w:val="000000" w:themeColor="text1"/>
          <w:sz w:val="24"/>
          <w:highlight w:val="none"/>
          <w14:textFill>
            <w14:solidFill>
              <w14:schemeClr w14:val="tx1"/>
            </w14:solidFill>
          </w14:textFill>
        </w:rPr>
        <w:t>。</w:t>
      </w:r>
    </w:p>
    <w:p w14:paraId="0F75C076">
      <w:pPr>
        <w:spacing w:line="500" w:lineRule="exact"/>
        <w:ind w:right="-2" w:rightChars="-1" w:firstLine="2"/>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七、其它</w:t>
      </w:r>
    </w:p>
    <w:p w14:paraId="0EEB73D1">
      <w:pPr>
        <w:spacing w:line="500" w:lineRule="exact"/>
        <w:ind w:left="1" w:right="-2" w:rightChars="-1" w:firstLine="480" w:firstLineChars="200"/>
        <w:rPr>
          <w:rFonts w:hint="default" w:ascii="Times New Roman" w:hAnsi="Times New Roman" w:eastAsia="仿宋" w:cs="Times New Roman"/>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1、</w:t>
      </w:r>
      <w:r>
        <w:rPr>
          <w:rFonts w:hint="eastAsia" w:eastAsia="仿宋"/>
          <w:b/>
          <w:bCs/>
          <w:color w:val="000000" w:themeColor="text1"/>
          <w:sz w:val="24"/>
          <w:highlight w:val="none"/>
          <w14:textFill>
            <w14:solidFill>
              <w14:schemeClr w14:val="tx1"/>
            </w14:solidFill>
          </w14:textFill>
        </w:rPr>
        <w:t>每批次进货前甲方需提前七</w:t>
      </w:r>
      <w:r>
        <w:rPr>
          <w:rFonts w:hint="eastAsia" w:eastAsia="仿宋"/>
          <w:b/>
          <w:bCs/>
          <w:color w:val="000000" w:themeColor="text1"/>
          <w:sz w:val="24"/>
          <w:highlight w:val="none"/>
          <w:lang w:val="en-US" w:eastAsia="zh-CN"/>
          <w14:textFill>
            <w14:solidFill>
              <w14:schemeClr w14:val="tx1"/>
            </w14:solidFill>
          </w14:textFill>
        </w:rPr>
        <w:t>个工作日</w:t>
      </w:r>
      <w:r>
        <w:rPr>
          <w:rFonts w:hint="eastAsia" w:eastAsia="仿宋"/>
          <w:b/>
          <w:bCs/>
          <w:color w:val="000000" w:themeColor="text1"/>
          <w:sz w:val="24"/>
          <w:highlight w:val="none"/>
          <w14:textFill>
            <w14:solidFill>
              <w14:schemeClr w14:val="tx1"/>
            </w14:solidFill>
          </w14:textFill>
        </w:rPr>
        <w:t>通知乙方，如甲方因需求发生重大变化可无条件终止合同。</w:t>
      </w:r>
    </w:p>
    <w:p w14:paraId="3AB2B893">
      <w:pPr>
        <w:spacing w:line="500" w:lineRule="exact"/>
        <w:ind w:left="1" w:right="-2" w:rightChars="-1" w:firstLine="480" w:firstLineChars="200"/>
        <w:rPr>
          <w:rFonts w:hint="default" w:ascii="Times New Roman" w:hAnsi="Times New Roman" w:eastAsia="仿宋" w:cs="Times New Roman"/>
          <w:color w:val="000000" w:themeColor="text1"/>
          <w:sz w:val="24"/>
          <w:highlight w:val="none"/>
          <w14:textFill>
            <w14:solidFill>
              <w14:schemeClr w14:val="tx1"/>
            </w14:solidFill>
          </w14:textFill>
        </w:rPr>
      </w:pPr>
      <w:r>
        <w:rPr>
          <w:rFonts w:hint="eastAsia" w:eastAsia="仿宋" w:cs="Times New Roman"/>
          <w:color w:val="000000" w:themeColor="text1"/>
          <w:sz w:val="24"/>
          <w:highlight w:val="none"/>
          <w:lang w:val="en-US" w:eastAsia="zh-CN"/>
          <w14:textFill>
            <w14:solidFill>
              <w14:schemeClr w14:val="tx1"/>
            </w14:solidFill>
          </w14:textFill>
        </w:rPr>
        <w:t>2</w:t>
      </w:r>
      <w:r>
        <w:rPr>
          <w:rFonts w:hint="default" w:ascii="Times New Roman" w:hAnsi="Times New Roman" w:eastAsia="仿宋" w:cs="Times New Roman"/>
          <w:color w:val="000000" w:themeColor="text1"/>
          <w:sz w:val="24"/>
          <w:highlight w:val="none"/>
          <w14:textFill>
            <w14:solidFill>
              <w14:schemeClr w14:val="tx1"/>
            </w14:solidFill>
          </w14:textFill>
        </w:rPr>
        <w:t>、乙方不得转让合同，乙方指定</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为本合同发生费用的唯一结算人。</w:t>
      </w:r>
    </w:p>
    <w:p w14:paraId="71F70F18">
      <w:pPr>
        <w:spacing w:line="500" w:lineRule="exact"/>
        <w:ind w:left="1" w:right="-2" w:rightChars="-1" w:firstLine="2"/>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w:t>
      </w:r>
      <w:r>
        <w:rPr>
          <w:rFonts w:hint="eastAsia" w:eastAsia="仿宋" w:cs="Times New Roman"/>
          <w:color w:val="000000" w:themeColor="text1"/>
          <w:sz w:val="24"/>
          <w:highlight w:val="none"/>
          <w:lang w:val="en-US" w:eastAsia="zh-CN"/>
          <w14:textFill>
            <w14:solidFill>
              <w14:schemeClr w14:val="tx1"/>
            </w14:solidFill>
          </w14:textFill>
        </w:rPr>
        <w:t>3</w:t>
      </w:r>
      <w:r>
        <w:rPr>
          <w:rFonts w:hint="default" w:ascii="Times New Roman" w:hAnsi="Times New Roman" w:eastAsia="仿宋" w:cs="Times New Roman"/>
          <w:color w:val="000000" w:themeColor="text1"/>
          <w:sz w:val="24"/>
          <w:highlight w:val="none"/>
          <w14:textFill>
            <w14:solidFill>
              <w14:schemeClr w14:val="tx1"/>
            </w14:solidFill>
          </w14:textFill>
        </w:rPr>
        <w:t>、甲方按合同</w:t>
      </w:r>
      <w:r>
        <w:rPr>
          <w:rFonts w:hint="default" w:ascii="Times New Roman" w:hAnsi="Times New Roman" w:eastAsia="仿宋" w:cs="Times New Roman"/>
          <w:color w:val="000000" w:themeColor="text1"/>
          <w:sz w:val="24"/>
          <w:highlight w:val="none"/>
          <w:lang w:val="en-US" w:eastAsia="zh-Hans"/>
          <w14:textFill>
            <w14:solidFill>
              <w14:schemeClr w14:val="tx1"/>
            </w14:solidFill>
          </w14:textFill>
        </w:rPr>
        <w:t>约定</w:t>
      </w:r>
      <w:r>
        <w:rPr>
          <w:rFonts w:hint="default" w:ascii="Times New Roman" w:hAnsi="Times New Roman" w:eastAsia="仿宋" w:cs="Times New Roman"/>
          <w:color w:val="000000" w:themeColor="text1"/>
          <w:sz w:val="24"/>
          <w:highlight w:val="none"/>
          <w14:textFill>
            <w14:solidFill>
              <w14:schemeClr w14:val="tx1"/>
            </w14:solidFill>
          </w14:textFill>
        </w:rPr>
        <w:t>要求乙方上缴的款项均有权在乙方的材料款当期支付中扣除，不足部分乙方另行筹措资金补齐。</w:t>
      </w:r>
    </w:p>
    <w:p w14:paraId="1A646450">
      <w:pPr>
        <w:spacing w:line="500" w:lineRule="exact"/>
        <w:ind w:right="-2" w:rightChars="-1" w:firstLine="120" w:firstLineChars="5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w:t>
      </w:r>
      <w:r>
        <w:rPr>
          <w:rFonts w:hint="eastAsia" w:eastAsia="仿宋" w:cs="Times New Roman"/>
          <w:color w:val="000000" w:themeColor="text1"/>
          <w:sz w:val="24"/>
          <w:highlight w:val="none"/>
          <w:lang w:val="en-US" w:eastAsia="zh-CN"/>
          <w14:textFill>
            <w14:solidFill>
              <w14:schemeClr w14:val="tx1"/>
            </w14:solidFill>
          </w14:textFill>
        </w:rPr>
        <w:t>4</w:t>
      </w:r>
      <w:r>
        <w:rPr>
          <w:rFonts w:hint="default" w:ascii="Times New Roman" w:hAnsi="Times New Roman" w:eastAsia="仿宋" w:cs="Times New Roman"/>
          <w:color w:val="000000" w:themeColor="text1"/>
          <w:sz w:val="24"/>
          <w:highlight w:val="none"/>
          <w14:textFill>
            <w14:solidFill>
              <w14:schemeClr w14:val="tx1"/>
            </w14:solidFill>
          </w14:textFill>
        </w:rPr>
        <w:t>、如果乙方不能按上述条款履约，甲方有权单方面终止合同，扣除履约保证金、扣除余下货款并有权另行选择其他供货商。</w:t>
      </w:r>
    </w:p>
    <w:p w14:paraId="31D10939">
      <w:pPr>
        <w:spacing w:line="500" w:lineRule="exact"/>
        <w:ind w:left="1" w:right="-2" w:rightChars="-1" w:firstLine="360" w:firstLineChars="150"/>
        <w:rPr>
          <w:rFonts w:hint="default" w:ascii="Times New Roman" w:hAnsi="Times New Roman" w:eastAsia="仿宋" w:cs="Times New Roman"/>
          <w:color w:val="000000" w:themeColor="text1"/>
          <w:sz w:val="24"/>
          <w:highlight w:val="none"/>
          <w14:textFill>
            <w14:solidFill>
              <w14:schemeClr w14:val="tx1"/>
            </w14:solidFill>
          </w14:textFill>
        </w:rPr>
      </w:pPr>
      <w:r>
        <w:rPr>
          <w:rFonts w:hint="eastAsia" w:eastAsia="仿宋" w:cs="Times New Roman"/>
          <w:color w:val="000000" w:themeColor="text1"/>
          <w:sz w:val="24"/>
          <w:highlight w:val="none"/>
          <w:lang w:val="en-US" w:eastAsia="zh-CN"/>
          <w14:textFill>
            <w14:solidFill>
              <w14:schemeClr w14:val="tx1"/>
            </w14:solidFill>
          </w14:textFill>
        </w:rPr>
        <w:t>5</w:t>
      </w:r>
      <w:r>
        <w:rPr>
          <w:rFonts w:hint="default" w:ascii="Times New Roman" w:hAnsi="Times New Roman" w:eastAsia="仿宋" w:cs="Times New Roman"/>
          <w:color w:val="000000" w:themeColor="text1"/>
          <w:sz w:val="24"/>
          <w:highlight w:val="none"/>
          <w14:textFill>
            <w14:solidFill>
              <w14:schemeClr w14:val="tx1"/>
            </w14:solidFill>
          </w14:textFill>
        </w:rPr>
        <w:t>、未尽事宜由双方协商解决，如甲、乙双方发生纠纷协商未果，按照第</w:t>
      </w:r>
      <w:r>
        <w:rPr>
          <w:rFonts w:hint="eastAsia"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条约定解决，①安庆仲裁委员会仲裁；②向甲方住所地法院诉讼。</w:t>
      </w:r>
    </w:p>
    <w:p w14:paraId="6ECE758A">
      <w:pPr>
        <w:spacing w:line="540" w:lineRule="exact"/>
        <w:ind w:firstLine="480" w:firstLineChars="200"/>
        <w:rPr>
          <w:rFonts w:hint="default" w:ascii="Times New Roman" w:hAnsi="Times New Roman" w:eastAsia="仿宋" w:cs="Times New Roman"/>
          <w:color w:val="000000" w:themeColor="text1"/>
          <w:sz w:val="24"/>
          <w:highlight w:val="none"/>
          <w14:textFill>
            <w14:solidFill>
              <w14:schemeClr w14:val="tx1"/>
            </w14:solidFill>
          </w14:textFill>
        </w:rPr>
      </w:pPr>
      <w:r>
        <w:rPr>
          <w:rFonts w:hint="eastAsia" w:eastAsia="仿宋" w:cs="Times New Roman"/>
          <w:color w:val="000000" w:themeColor="text1"/>
          <w:sz w:val="24"/>
          <w:highlight w:val="none"/>
          <w:lang w:val="en-US" w:eastAsia="zh-CN"/>
          <w14:textFill>
            <w14:solidFill>
              <w14:schemeClr w14:val="tx1"/>
            </w14:solidFill>
          </w14:textFill>
        </w:rPr>
        <w:t>6</w:t>
      </w:r>
      <w:r>
        <w:rPr>
          <w:rFonts w:hint="default" w:ascii="Times New Roman" w:hAnsi="Times New Roman" w:eastAsia="仿宋" w:cs="Times New Roman"/>
          <w:color w:val="000000" w:themeColor="text1"/>
          <w:sz w:val="24"/>
          <w:highlight w:val="none"/>
          <w14:textFill>
            <w14:solidFill>
              <w14:schemeClr w14:val="tx1"/>
            </w14:solidFill>
          </w14:textFill>
        </w:rPr>
        <w:t>、乙方应确保下列通信地址及其他联系方式是真实、准确的，并同意下列通信地址及其他联系方式作为与甲方业务往来的联系渠道，因乙方提供或者确认的联系方式不准确、联系方式变更未及时书面告知甲方或者本人指定的代收人拒绝签收，导致甲方向乙方发出的通知或其他文件未能被乙方实际接收的，文书退回之日视为送达之日：</w:t>
      </w:r>
    </w:p>
    <w:p w14:paraId="06B64DEA">
      <w:pPr>
        <w:spacing w:line="240" w:lineRule="auto"/>
        <w:ind w:firstLine="480" w:firstLineChars="20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通信地址：</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p>
    <w:p w14:paraId="79A38DA6">
      <w:pPr>
        <w:spacing w:line="240" w:lineRule="auto"/>
        <w:ind w:firstLine="480" w:firstLineChars="200"/>
        <w:rPr>
          <w:rFonts w:hint="default" w:ascii="Times New Roman" w:hAnsi="Times New Roman" w:eastAsia="仿宋" w:cs="Times New Roman"/>
          <w:color w:val="000000" w:themeColor="text1"/>
          <w:sz w:val="24"/>
          <w:highlight w:val="none"/>
          <w:u w:val="singl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邮政编码：</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p>
    <w:p w14:paraId="7ADEB436">
      <w:pPr>
        <w:spacing w:line="240" w:lineRule="auto"/>
        <w:ind w:firstLine="480" w:firstLineChars="20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电邮地址：</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p>
    <w:p w14:paraId="4AA38B06">
      <w:pPr>
        <w:spacing w:line="240" w:lineRule="auto"/>
        <w:ind w:firstLine="480" w:firstLineChars="20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收件人：</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p>
    <w:p w14:paraId="0DCD2DA5">
      <w:pPr>
        <w:spacing w:line="240" w:lineRule="auto"/>
        <w:ind w:firstLine="480" w:firstLineChars="20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移动电话：</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p>
    <w:p w14:paraId="2C00DA12">
      <w:pPr>
        <w:spacing w:line="240" w:lineRule="auto"/>
        <w:ind w:firstLine="480" w:firstLineChars="20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其他联系方式：</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p>
    <w:p w14:paraId="62C09B9B">
      <w:pPr>
        <w:pStyle w:val="83"/>
        <w:widowControl w:val="0"/>
        <w:numPr>
          <w:ilvl w:val="0"/>
          <w:numId w:val="0"/>
        </w:numPr>
        <w:spacing w:before="100" w:beforeAutospacing="1" w:after="100" w:afterAutospacing="1" w:line="440" w:lineRule="exact"/>
        <w:jc w:val="both"/>
        <w:rPr>
          <w:color w:val="000000" w:themeColor="text1"/>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若上述信息发生变化的，乙方必须书面通知甲方，并经甲方书面确认。</w:t>
      </w:r>
    </w:p>
    <w:p w14:paraId="6E00FF74">
      <w:pPr>
        <w:pStyle w:val="83"/>
        <w:widowControl w:val="0"/>
        <w:numPr>
          <w:ilvl w:val="0"/>
          <w:numId w:val="11"/>
        </w:numPr>
        <w:spacing w:before="100" w:beforeAutospacing="1" w:after="100" w:afterAutospacing="1" w:line="440" w:lineRule="exact"/>
        <w:ind w:left="120" w:leftChars="0"/>
        <w:jc w:val="both"/>
        <w:rPr>
          <w:rFonts w:hint="eastAsia" w:ascii="Times New Roman" w:hAnsi="Times New Roman" w:eastAsia="仿宋" w:cs="Times New Roman"/>
          <w:color w:val="000000" w:themeColor="text1"/>
          <w:sz w:val="24"/>
          <w:highlight w:val="none"/>
          <w:lang w:eastAsia="zh-CN"/>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本合同一式</w:t>
      </w:r>
      <w:r>
        <w:rPr>
          <w:rFonts w:hint="default" w:ascii="Times New Roman" w:hAnsi="Times New Roman" w:eastAsia="仿宋" w:cs="Times New Roman"/>
          <w:color w:val="000000" w:themeColor="text1"/>
          <w:sz w:val="24"/>
          <w:highlight w:val="none"/>
          <w:u w:val="single"/>
          <w14:textFill>
            <w14:solidFill>
              <w14:schemeClr w14:val="tx1"/>
            </w14:solidFill>
          </w14:textFill>
        </w:rPr>
        <w:t>肆</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/叁</w:t>
      </w:r>
      <w:r>
        <w:rPr>
          <w:rFonts w:hint="default" w:ascii="Times New Roman" w:hAnsi="Times New Roman" w:eastAsia="仿宋" w:cs="Times New Roman"/>
          <w:color w:val="000000" w:themeColor="text1"/>
          <w:sz w:val="24"/>
          <w:highlight w:val="none"/>
          <w14:textFill>
            <w14:solidFill>
              <w14:schemeClr w14:val="tx1"/>
            </w14:solidFill>
          </w14:textFill>
        </w:rPr>
        <w:t>份，甲方执</w:t>
      </w:r>
      <w:r>
        <w:rPr>
          <w:rFonts w:hint="default" w:ascii="Times New Roman" w:hAnsi="Times New Roman" w:eastAsia="仿宋" w:cs="Times New Roman"/>
          <w:color w:val="000000" w:themeColor="text1"/>
          <w:sz w:val="24"/>
          <w:highlight w:val="none"/>
          <w:u w:val="single"/>
          <w14:textFill>
            <w14:solidFill>
              <w14:schemeClr w14:val="tx1"/>
            </w14:solidFill>
          </w14:textFill>
        </w:rPr>
        <w:t>叁</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/贰</w:t>
      </w:r>
      <w:r>
        <w:rPr>
          <w:rFonts w:hint="default" w:ascii="Times New Roman" w:hAnsi="Times New Roman" w:eastAsia="仿宋" w:cs="Times New Roman"/>
          <w:color w:val="000000" w:themeColor="text1"/>
          <w:sz w:val="24"/>
          <w:highlight w:val="none"/>
          <w14:textFill>
            <w14:solidFill>
              <w14:schemeClr w14:val="tx1"/>
            </w14:solidFill>
          </w14:textFill>
        </w:rPr>
        <w:t>份，乙方执</w:t>
      </w:r>
      <w:r>
        <w:rPr>
          <w:rFonts w:hint="default" w:ascii="Times New Roman" w:hAnsi="Times New Roman" w:eastAsia="仿宋" w:cs="Times New Roman"/>
          <w:color w:val="000000" w:themeColor="text1"/>
          <w:sz w:val="24"/>
          <w:highlight w:val="none"/>
          <w:u w:val="single"/>
          <w14:textFill>
            <w14:solidFill>
              <w14:schemeClr w14:val="tx1"/>
            </w14:solidFill>
          </w14:textFill>
        </w:rPr>
        <w:t>壹</w:t>
      </w:r>
      <w:r>
        <w:rPr>
          <w:rFonts w:hint="default" w:ascii="Times New Roman" w:hAnsi="Times New Roman" w:eastAsia="仿宋" w:cs="Times New Roman"/>
          <w:color w:val="000000" w:themeColor="text1"/>
          <w:sz w:val="24"/>
          <w:highlight w:val="none"/>
          <w14:textFill>
            <w14:solidFill>
              <w14:schemeClr w14:val="tx1"/>
            </w14:solidFill>
          </w14:textFill>
        </w:rPr>
        <w:t>份，自双方签字和盖章之日起生效，双方款项付清后合同自动失效。</w:t>
      </w:r>
    </w:p>
    <w:tbl>
      <w:tblPr>
        <w:tblStyle w:val="61"/>
        <w:tblpPr w:leftFromText="180" w:rightFromText="180" w:vertAnchor="text" w:horzAnchor="page" w:tblpX="1540" w:tblpY="269"/>
        <w:tblOverlap w:val="never"/>
        <w:tblW w:w="0" w:type="auto"/>
        <w:tblInd w:w="0" w:type="dxa"/>
        <w:tblLayout w:type="fixed"/>
        <w:tblCellMar>
          <w:top w:w="0" w:type="dxa"/>
          <w:left w:w="108" w:type="dxa"/>
          <w:bottom w:w="0" w:type="dxa"/>
          <w:right w:w="108" w:type="dxa"/>
        </w:tblCellMar>
      </w:tblPr>
      <w:tblGrid>
        <w:gridCol w:w="4530"/>
        <w:gridCol w:w="4530"/>
      </w:tblGrid>
      <w:tr w14:paraId="33358F2B">
        <w:tblPrEx>
          <w:tblCellMar>
            <w:top w:w="0" w:type="dxa"/>
            <w:left w:w="108" w:type="dxa"/>
            <w:bottom w:w="0" w:type="dxa"/>
            <w:right w:w="108" w:type="dxa"/>
          </w:tblCellMar>
        </w:tblPrEx>
        <w:trPr>
          <w:trHeight w:val="462" w:hRule="atLeast"/>
        </w:trPr>
        <w:tc>
          <w:tcPr>
            <w:tcW w:w="4530" w:type="dxa"/>
            <w:noWrap w:val="0"/>
            <w:vAlign w:val="center"/>
          </w:tcPr>
          <w:p w14:paraId="31B478EF">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 w:cs="Times New Roman"/>
                <w:b w:val="0"/>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val="0"/>
                <w:bCs/>
                <w:color w:val="000000" w:themeColor="text1"/>
                <w:sz w:val="24"/>
                <w:szCs w:val="24"/>
                <w:highlight w:val="none"/>
                <w:lang w:val="en-US" w:eastAsia="zh-Hans"/>
                <w14:textFill>
                  <w14:solidFill>
                    <w14:schemeClr w14:val="tx1"/>
                  </w14:solidFill>
                </w14:textFill>
              </w:rPr>
              <w:t>甲方</w:t>
            </w: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w:t>
            </w:r>
            <w:r>
              <w:rPr>
                <w:rFonts w:hint="default" w:ascii="Times New Roman" w:hAnsi="Times New Roman" w:eastAsia="仿宋" w:cs="Times New Roman"/>
                <w:b w:val="0"/>
                <w:bCs/>
                <w:color w:val="000000" w:themeColor="text1"/>
                <w:sz w:val="24"/>
                <w:szCs w:val="24"/>
                <w:highlight w:val="none"/>
                <w:lang w:val="en-US" w:eastAsia="zh-Hans"/>
                <w14:textFill>
                  <w14:solidFill>
                    <w14:schemeClr w14:val="tx1"/>
                  </w14:solidFill>
                </w14:textFill>
              </w:rPr>
              <w:t>盖合同专用</w:t>
            </w: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公章）</w:t>
            </w:r>
          </w:p>
        </w:tc>
        <w:tc>
          <w:tcPr>
            <w:tcW w:w="4530" w:type="dxa"/>
            <w:noWrap w:val="0"/>
            <w:vAlign w:val="center"/>
          </w:tcPr>
          <w:p w14:paraId="13E58D76">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 w:cs="Times New Roman"/>
                <w:b w:val="0"/>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val="0"/>
                <w:bCs/>
                <w:color w:val="000000" w:themeColor="text1"/>
                <w:sz w:val="24"/>
                <w:szCs w:val="24"/>
                <w:highlight w:val="none"/>
                <w:lang w:val="en-US" w:eastAsia="zh-Hans"/>
                <w14:textFill>
                  <w14:solidFill>
                    <w14:schemeClr w14:val="tx1"/>
                  </w14:solidFill>
                </w14:textFill>
              </w:rPr>
              <w:t>乙方</w:t>
            </w: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w:t>
            </w:r>
            <w:r>
              <w:rPr>
                <w:rFonts w:hint="default" w:ascii="Times New Roman" w:hAnsi="Times New Roman" w:eastAsia="仿宋" w:cs="Times New Roman"/>
                <w:b w:val="0"/>
                <w:bCs/>
                <w:color w:val="000000" w:themeColor="text1"/>
                <w:sz w:val="24"/>
                <w:szCs w:val="24"/>
                <w:highlight w:val="none"/>
                <w:lang w:val="en-US" w:eastAsia="zh-Hans"/>
                <w14:textFill>
                  <w14:solidFill>
                    <w14:schemeClr w14:val="tx1"/>
                  </w14:solidFill>
                </w14:textFill>
              </w:rPr>
              <w:t>盖</w:t>
            </w: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公章）</w:t>
            </w:r>
          </w:p>
        </w:tc>
      </w:tr>
      <w:tr w14:paraId="24D6301E">
        <w:tblPrEx>
          <w:tblCellMar>
            <w:top w:w="0" w:type="dxa"/>
            <w:left w:w="108" w:type="dxa"/>
            <w:bottom w:w="0" w:type="dxa"/>
            <w:right w:w="108" w:type="dxa"/>
          </w:tblCellMar>
        </w:tblPrEx>
        <w:trPr>
          <w:trHeight w:val="462" w:hRule="atLeast"/>
        </w:trPr>
        <w:tc>
          <w:tcPr>
            <w:tcW w:w="4530" w:type="dxa"/>
            <w:noWrap w:val="0"/>
            <w:vAlign w:val="center"/>
          </w:tcPr>
          <w:p w14:paraId="27E5BDB3">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 w:cs="Times New Roman"/>
                <w:b w:val="0"/>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地址：</w:t>
            </w:r>
          </w:p>
        </w:tc>
        <w:tc>
          <w:tcPr>
            <w:tcW w:w="4530" w:type="dxa"/>
            <w:noWrap w:val="0"/>
            <w:vAlign w:val="center"/>
          </w:tcPr>
          <w:p w14:paraId="3778F8C0">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 w:cs="Times New Roman"/>
                <w:b w:val="0"/>
                <w:bCs/>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地址：</w:t>
            </w:r>
            <w:r>
              <w:rPr>
                <w:rFonts w:hint="default" w:ascii="Times New Roman" w:hAnsi="Times New Roman" w:eastAsia="仿宋" w:cs="Times New Roman"/>
                <w:b w:val="0"/>
                <w:bCs/>
                <w:color w:val="000000" w:themeColor="text1"/>
                <w:sz w:val="24"/>
                <w:szCs w:val="24"/>
                <w:highlight w:val="none"/>
                <w:lang w:val="en-US" w:eastAsia="zh-CN"/>
                <w14:textFill>
                  <w14:solidFill>
                    <w14:schemeClr w14:val="tx1"/>
                  </w14:solidFill>
                </w14:textFill>
              </w:rPr>
              <w:t xml:space="preserve">    </w:t>
            </w:r>
          </w:p>
        </w:tc>
      </w:tr>
      <w:tr w14:paraId="6BA92DA1">
        <w:tblPrEx>
          <w:tblCellMar>
            <w:top w:w="0" w:type="dxa"/>
            <w:left w:w="108" w:type="dxa"/>
            <w:bottom w:w="0" w:type="dxa"/>
            <w:right w:w="108" w:type="dxa"/>
          </w:tblCellMar>
        </w:tblPrEx>
        <w:trPr>
          <w:trHeight w:val="462" w:hRule="atLeast"/>
        </w:trPr>
        <w:tc>
          <w:tcPr>
            <w:tcW w:w="4530" w:type="dxa"/>
            <w:noWrap w:val="0"/>
            <w:vAlign w:val="center"/>
          </w:tcPr>
          <w:p w14:paraId="5F883552">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 w:cs="Times New Roman"/>
                <w:b w:val="0"/>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法定代表人：</w:t>
            </w:r>
          </w:p>
        </w:tc>
        <w:tc>
          <w:tcPr>
            <w:tcW w:w="4530" w:type="dxa"/>
            <w:noWrap w:val="0"/>
            <w:vAlign w:val="center"/>
          </w:tcPr>
          <w:p w14:paraId="04DE313F">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 w:cs="Times New Roman"/>
                <w:b w:val="0"/>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法定代表人：</w:t>
            </w:r>
          </w:p>
        </w:tc>
      </w:tr>
      <w:tr w14:paraId="0B4F34A2">
        <w:tblPrEx>
          <w:tblCellMar>
            <w:top w:w="0" w:type="dxa"/>
            <w:left w:w="108" w:type="dxa"/>
            <w:bottom w:w="0" w:type="dxa"/>
            <w:right w:w="108" w:type="dxa"/>
          </w:tblCellMar>
        </w:tblPrEx>
        <w:trPr>
          <w:trHeight w:val="462" w:hRule="atLeast"/>
        </w:trPr>
        <w:tc>
          <w:tcPr>
            <w:tcW w:w="4530" w:type="dxa"/>
            <w:noWrap w:val="0"/>
            <w:vAlign w:val="center"/>
          </w:tcPr>
          <w:p w14:paraId="6669A9A0">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 w:cs="Times New Roman"/>
                <w:b w:val="0"/>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委托代理人：</w:t>
            </w:r>
          </w:p>
        </w:tc>
        <w:tc>
          <w:tcPr>
            <w:tcW w:w="4530" w:type="dxa"/>
            <w:noWrap w:val="0"/>
            <w:vAlign w:val="center"/>
          </w:tcPr>
          <w:p w14:paraId="1BA7E602">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 w:cs="Times New Roman"/>
                <w:b w:val="0"/>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委托代理人：</w:t>
            </w:r>
          </w:p>
        </w:tc>
      </w:tr>
      <w:tr w14:paraId="29403B16">
        <w:tblPrEx>
          <w:tblCellMar>
            <w:top w:w="0" w:type="dxa"/>
            <w:left w:w="108" w:type="dxa"/>
            <w:bottom w:w="0" w:type="dxa"/>
            <w:right w:w="108" w:type="dxa"/>
          </w:tblCellMar>
        </w:tblPrEx>
        <w:trPr>
          <w:trHeight w:val="462" w:hRule="atLeast"/>
        </w:trPr>
        <w:tc>
          <w:tcPr>
            <w:tcW w:w="4530" w:type="dxa"/>
            <w:noWrap w:val="0"/>
            <w:vAlign w:val="center"/>
          </w:tcPr>
          <w:p w14:paraId="31F18CE5">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 w:cs="Times New Roman"/>
                <w:b w:val="0"/>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纳税人识别号：</w:t>
            </w:r>
          </w:p>
        </w:tc>
        <w:tc>
          <w:tcPr>
            <w:tcW w:w="4530" w:type="dxa"/>
            <w:noWrap w:val="0"/>
            <w:vAlign w:val="center"/>
          </w:tcPr>
          <w:p w14:paraId="443B3213">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 w:cs="Times New Roman"/>
                <w:b w:val="0"/>
                <w:bCs/>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纳税人识别号：</w:t>
            </w:r>
            <w:r>
              <w:rPr>
                <w:rFonts w:hint="default" w:ascii="Times New Roman" w:hAnsi="Times New Roman" w:eastAsia="仿宋" w:cs="Times New Roman"/>
                <w:b w:val="0"/>
                <w:bCs/>
                <w:color w:val="000000" w:themeColor="text1"/>
                <w:sz w:val="24"/>
                <w:szCs w:val="24"/>
                <w:highlight w:val="none"/>
                <w:lang w:val="en-US" w:eastAsia="zh-CN"/>
                <w14:textFill>
                  <w14:solidFill>
                    <w14:schemeClr w14:val="tx1"/>
                  </w14:solidFill>
                </w14:textFill>
              </w:rPr>
              <w:t xml:space="preserve">    </w:t>
            </w:r>
          </w:p>
        </w:tc>
      </w:tr>
      <w:tr w14:paraId="5DA1DF0D">
        <w:tblPrEx>
          <w:tblCellMar>
            <w:top w:w="0" w:type="dxa"/>
            <w:left w:w="108" w:type="dxa"/>
            <w:bottom w:w="0" w:type="dxa"/>
            <w:right w:w="108" w:type="dxa"/>
          </w:tblCellMar>
        </w:tblPrEx>
        <w:trPr>
          <w:trHeight w:val="462" w:hRule="atLeast"/>
        </w:trPr>
        <w:tc>
          <w:tcPr>
            <w:tcW w:w="4530" w:type="dxa"/>
            <w:noWrap w:val="0"/>
            <w:vAlign w:val="center"/>
          </w:tcPr>
          <w:p w14:paraId="23B0371E">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 w:cs="Times New Roman"/>
                <w:b w:val="0"/>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开户银行：</w:t>
            </w:r>
          </w:p>
        </w:tc>
        <w:tc>
          <w:tcPr>
            <w:tcW w:w="4530" w:type="dxa"/>
            <w:noWrap w:val="0"/>
            <w:vAlign w:val="center"/>
          </w:tcPr>
          <w:p w14:paraId="62AF7041">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 w:cs="Times New Roman"/>
                <w:b w:val="0"/>
                <w:bCs/>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开户银行：</w:t>
            </w:r>
            <w:r>
              <w:rPr>
                <w:rFonts w:hint="default" w:ascii="Times New Roman" w:hAnsi="Times New Roman" w:eastAsia="仿宋" w:cs="Times New Roman"/>
                <w:b w:val="0"/>
                <w:bCs/>
                <w:color w:val="000000" w:themeColor="text1"/>
                <w:sz w:val="24"/>
                <w:szCs w:val="24"/>
                <w:highlight w:val="none"/>
                <w:lang w:val="en-US" w:eastAsia="zh-CN"/>
                <w14:textFill>
                  <w14:solidFill>
                    <w14:schemeClr w14:val="tx1"/>
                  </w14:solidFill>
                </w14:textFill>
              </w:rPr>
              <w:t xml:space="preserve">    </w:t>
            </w:r>
          </w:p>
        </w:tc>
      </w:tr>
      <w:tr w14:paraId="3EDF4DAA">
        <w:tblPrEx>
          <w:tblCellMar>
            <w:top w:w="0" w:type="dxa"/>
            <w:left w:w="108" w:type="dxa"/>
            <w:bottom w:w="0" w:type="dxa"/>
            <w:right w:w="108" w:type="dxa"/>
          </w:tblCellMar>
        </w:tblPrEx>
        <w:trPr>
          <w:trHeight w:val="462" w:hRule="atLeast"/>
        </w:trPr>
        <w:tc>
          <w:tcPr>
            <w:tcW w:w="4530" w:type="dxa"/>
            <w:noWrap w:val="0"/>
            <w:vAlign w:val="center"/>
          </w:tcPr>
          <w:p w14:paraId="583C80F7">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 w:cs="Times New Roman"/>
                <w:b w:val="0"/>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账号：</w:t>
            </w:r>
          </w:p>
        </w:tc>
        <w:tc>
          <w:tcPr>
            <w:tcW w:w="4530" w:type="dxa"/>
            <w:noWrap w:val="0"/>
            <w:vAlign w:val="center"/>
          </w:tcPr>
          <w:p w14:paraId="632AE753">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 w:cs="Times New Roman"/>
                <w:b w:val="0"/>
                <w:bCs/>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账号：</w:t>
            </w:r>
            <w:r>
              <w:rPr>
                <w:rFonts w:hint="default" w:ascii="Times New Roman" w:hAnsi="Times New Roman" w:eastAsia="仿宋" w:cs="Times New Roman"/>
                <w:b w:val="0"/>
                <w:bCs/>
                <w:color w:val="000000" w:themeColor="text1"/>
                <w:sz w:val="24"/>
                <w:szCs w:val="24"/>
                <w:highlight w:val="none"/>
                <w:lang w:val="en-US" w:eastAsia="zh-CN"/>
                <w14:textFill>
                  <w14:solidFill>
                    <w14:schemeClr w14:val="tx1"/>
                  </w14:solidFill>
                </w14:textFill>
              </w:rPr>
              <w:t xml:space="preserve">    </w:t>
            </w:r>
          </w:p>
        </w:tc>
      </w:tr>
    </w:tbl>
    <w:p w14:paraId="193DC672">
      <w:pPr>
        <w:spacing w:line="540" w:lineRule="exact"/>
        <w:ind w:firstLine="480" w:firstLineChars="200"/>
        <w:jc w:val="right"/>
        <w:rPr>
          <w:rFonts w:hint="default" w:ascii="Times New Roman" w:hAnsi="Times New Roman" w:eastAsia="仿宋" w:cs="Times New Roman"/>
          <w:color w:val="000000" w:themeColor="text1"/>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签订日期：</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bCs/>
          <w:color w:val="000000" w:themeColor="text1"/>
          <w:sz w:val="24"/>
          <w:highlight w:val="none"/>
          <w14:textFill>
            <w14:solidFill>
              <w14:schemeClr w14:val="tx1"/>
            </w14:solidFill>
          </w14:textFill>
        </w:rPr>
        <w:t>年</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bCs/>
          <w:color w:val="000000" w:themeColor="text1"/>
          <w:sz w:val="24"/>
          <w:highlight w:val="none"/>
          <w14:textFill>
            <w14:solidFill>
              <w14:schemeClr w14:val="tx1"/>
            </w14:solidFill>
          </w14:textFill>
        </w:rPr>
        <w:t>月</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bCs/>
          <w:color w:val="000000" w:themeColor="text1"/>
          <w:sz w:val="24"/>
          <w:highlight w:val="none"/>
          <w14:textFill>
            <w14:solidFill>
              <w14:schemeClr w14:val="tx1"/>
            </w14:solidFill>
          </w14:textFill>
        </w:rPr>
        <w:t>日</w:t>
      </w:r>
    </w:p>
    <w:p w14:paraId="75D4F19E">
      <w:pPr>
        <w:pStyle w:val="24"/>
        <w:spacing w:line="500" w:lineRule="exact"/>
        <w:ind w:right="105" w:rightChars="50" w:firstLine="0" w:firstLineChars="0"/>
        <w:jc w:val="both"/>
        <w:rPr>
          <w:rFonts w:hint="default" w:ascii="Times New Roman" w:hAnsi="Times New Roman" w:eastAsia="仿宋" w:cs="Times New Roman"/>
          <w:b/>
          <w:color w:val="000000" w:themeColor="text1"/>
          <w:sz w:val="28"/>
          <w:szCs w:val="28"/>
          <w:highlight w:val="none"/>
          <w:lang w:val="en-US" w:eastAsia="zh-CN"/>
          <w14:textFill>
            <w14:solidFill>
              <w14:schemeClr w14:val="tx1"/>
            </w14:solidFill>
          </w14:textFill>
        </w:rPr>
      </w:pPr>
    </w:p>
    <w:p w14:paraId="276742A8">
      <w:pPr>
        <w:pStyle w:val="24"/>
        <w:spacing w:line="500" w:lineRule="exact"/>
        <w:ind w:right="105" w:rightChars="50" w:firstLine="0" w:firstLineChars="0"/>
        <w:jc w:val="center"/>
        <w:rPr>
          <w:rFonts w:hint="default" w:ascii="Times New Roman" w:hAnsi="Times New Roman" w:eastAsia="仿宋" w:cs="Times New Roman"/>
          <w:b/>
          <w:color w:val="000000" w:themeColor="text1"/>
          <w:sz w:val="28"/>
          <w:szCs w:val="28"/>
          <w:highlight w:val="none"/>
          <w:lang w:val="en-US" w:eastAsia="zh-CN"/>
          <w14:textFill>
            <w14:solidFill>
              <w14:schemeClr w14:val="tx1"/>
            </w14:solidFill>
          </w14:textFill>
        </w:rPr>
      </w:pPr>
      <w:r>
        <w:rPr>
          <w:rFonts w:hint="default" w:ascii="Times New Roman" w:hAnsi="Times New Roman" w:eastAsia="仿宋" w:cs="Times New Roman"/>
          <w:b/>
          <w:color w:val="000000" w:themeColor="text1"/>
          <w:sz w:val="28"/>
          <w:szCs w:val="28"/>
          <w:highlight w:val="none"/>
          <w:lang w:val="en-US" w:eastAsia="zh-CN"/>
          <w14:textFill>
            <w14:solidFill>
              <w14:schemeClr w14:val="tx1"/>
            </w14:solidFill>
          </w14:textFill>
        </w:rPr>
        <w:t>安全生产合同</w:t>
      </w:r>
    </w:p>
    <w:p w14:paraId="73A81FCB">
      <w:pPr>
        <w:spacing w:line="440" w:lineRule="exac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甲  方：</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p>
    <w:p w14:paraId="3BEBAD8A">
      <w:pPr>
        <w:spacing w:line="440" w:lineRule="exac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乙  方：</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p>
    <w:p w14:paraId="3C891C85">
      <w:pPr>
        <w:pStyle w:val="24"/>
        <w:spacing w:line="440" w:lineRule="exact"/>
        <w:ind w:right="105" w:rightChars="50" w:firstLine="480" w:firstLineChars="200"/>
        <w:jc w:val="left"/>
        <w:rPr>
          <w:rFonts w:hint="default" w:ascii="Times New Roman" w:hAnsi="Times New Roman" w:eastAsia="仿宋" w:cs="Times New Roman"/>
          <w:b w:val="0"/>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经双方协商，就车辆运输安全管理方面的问题，达成如下协议：</w:t>
      </w:r>
    </w:p>
    <w:p w14:paraId="762EED0C">
      <w:pPr>
        <w:pStyle w:val="24"/>
        <w:spacing w:line="440" w:lineRule="exact"/>
        <w:ind w:right="105" w:rightChars="50" w:firstLine="480" w:firstLineChars="200"/>
        <w:jc w:val="left"/>
        <w:rPr>
          <w:rFonts w:hint="default" w:ascii="Times New Roman" w:hAnsi="Times New Roman" w:eastAsia="仿宋" w:cs="Times New Roman"/>
          <w:b w:val="0"/>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乙方责任及义务：</w:t>
      </w:r>
    </w:p>
    <w:p w14:paraId="11F2E9D5">
      <w:pPr>
        <w:pStyle w:val="24"/>
        <w:spacing w:line="440" w:lineRule="exact"/>
        <w:ind w:right="105" w:rightChars="50" w:firstLine="480" w:firstLineChars="200"/>
        <w:jc w:val="left"/>
        <w:rPr>
          <w:rFonts w:hint="default" w:ascii="Times New Roman" w:hAnsi="Times New Roman" w:eastAsia="仿宋" w:cs="Times New Roman"/>
          <w:b w:val="0"/>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1、必须遵守国家安全生产方面的法律，法规和其他要求。</w:t>
      </w:r>
    </w:p>
    <w:p w14:paraId="29977C23">
      <w:pPr>
        <w:pStyle w:val="24"/>
        <w:spacing w:line="440" w:lineRule="exact"/>
        <w:ind w:right="105" w:rightChars="50" w:firstLine="480" w:firstLineChars="200"/>
        <w:jc w:val="left"/>
        <w:rPr>
          <w:rFonts w:hint="default" w:ascii="Times New Roman" w:hAnsi="Times New Roman" w:eastAsia="仿宋" w:cs="Times New Roman"/>
          <w:b w:val="0"/>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2、进入施工现场的车辆证件、手续、保险和驾驶员的驾驶证、身体条件符合道路交通法的相关规定，驾驶证要与所驾驶车辆所需的驾驶证件相符。</w:t>
      </w:r>
    </w:p>
    <w:p w14:paraId="499D52B5">
      <w:pPr>
        <w:pStyle w:val="24"/>
        <w:spacing w:line="440" w:lineRule="exact"/>
        <w:ind w:right="105" w:rightChars="50" w:firstLine="480" w:firstLineChars="200"/>
        <w:jc w:val="left"/>
        <w:rPr>
          <w:rFonts w:hint="default" w:ascii="Times New Roman" w:hAnsi="Times New Roman" w:eastAsia="仿宋" w:cs="Times New Roman"/>
          <w:b w:val="0"/>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3、保证车辆的完好率，禁止带病行驶、超速行驶、超载行驶、超负行驶；运输车辆要安装倒车喇叭。</w:t>
      </w:r>
    </w:p>
    <w:p w14:paraId="50DD0073">
      <w:pPr>
        <w:pStyle w:val="24"/>
        <w:spacing w:line="440" w:lineRule="exact"/>
        <w:ind w:right="105" w:rightChars="50" w:firstLine="480" w:firstLineChars="200"/>
        <w:jc w:val="left"/>
        <w:rPr>
          <w:rFonts w:hint="default" w:ascii="Times New Roman" w:hAnsi="Times New Roman" w:eastAsia="仿宋" w:cs="Times New Roman"/>
          <w:b w:val="0"/>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4、在运输全过程中，保持安全时速。特别是转弯、路过道口、材料装卸时，要注意来往车辆及行人，确保安全无事故，做到一停二看三通过。</w:t>
      </w:r>
    </w:p>
    <w:p w14:paraId="6CAD95A8">
      <w:pPr>
        <w:pStyle w:val="24"/>
        <w:spacing w:line="440" w:lineRule="exact"/>
        <w:ind w:right="105" w:rightChars="50" w:firstLine="480" w:firstLineChars="200"/>
        <w:jc w:val="left"/>
        <w:rPr>
          <w:rFonts w:hint="default" w:ascii="Times New Roman" w:hAnsi="Times New Roman" w:eastAsia="仿宋" w:cs="Times New Roman"/>
          <w:b w:val="0"/>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5、服从工地及料场人员的管理，不乱装料，乱停车，倒车时先鸣笛确保无人后方可倒车，卸车时要服从现场人员的指挥。</w:t>
      </w:r>
    </w:p>
    <w:p w14:paraId="6684CAE7">
      <w:pPr>
        <w:pStyle w:val="24"/>
        <w:spacing w:line="440" w:lineRule="exact"/>
        <w:ind w:right="105" w:rightChars="50" w:firstLine="480" w:firstLineChars="200"/>
        <w:jc w:val="left"/>
        <w:rPr>
          <w:rFonts w:hint="default" w:ascii="Times New Roman" w:hAnsi="Times New Roman" w:eastAsia="仿宋" w:cs="Times New Roman"/>
          <w:b w:val="0"/>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6、严禁在无人指挥的情况下自行卸车，做到文明施工，文明驾驶。</w:t>
      </w:r>
    </w:p>
    <w:p w14:paraId="0A7E9AEE">
      <w:pPr>
        <w:pStyle w:val="24"/>
        <w:spacing w:line="440" w:lineRule="exact"/>
        <w:ind w:right="105" w:rightChars="50" w:firstLine="480" w:firstLineChars="200"/>
        <w:jc w:val="left"/>
        <w:rPr>
          <w:rFonts w:hint="default" w:ascii="Times New Roman" w:hAnsi="Times New Roman" w:eastAsia="仿宋" w:cs="Times New Roman"/>
          <w:b w:val="0"/>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7、行车时注意安全，注意来往车辆及行人礼让三先遵章驾驶，严禁酒后、服用药物后驾驶。</w:t>
      </w:r>
    </w:p>
    <w:p w14:paraId="2C1C3BA6">
      <w:pPr>
        <w:pStyle w:val="24"/>
        <w:spacing w:line="440" w:lineRule="exact"/>
        <w:ind w:right="105" w:rightChars="50" w:firstLine="480" w:firstLineChars="200"/>
        <w:jc w:val="left"/>
        <w:rPr>
          <w:rFonts w:hint="default" w:ascii="Times New Roman" w:hAnsi="Times New Roman" w:eastAsia="仿宋" w:cs="Times New Roman"/>
          <w:b w:val="0"/>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8、车辆在施工现场、特殊路段、雨、雪、雾天等行驶运输中，时速不准超过现场交通实际情况限制的时速，严禁在施工现场抢道超车，出现后果，责任自负。</w:t>
      </w:r>
    </w:p>
    <w:p w14:paraId="7AB8B5A3">
      <w:pPr>
        <w:pStyle w:val="24"/>
        <w:spacing w:line="440" w:lineRule="exact"/>
        <w:ind w:right="105" w:rightChars="50" w:firstLine="480" w:firstLineChars="200"/>
        <w:jc w:val="left"/>
        <w:rPr>
          <w:rFonts w:hint="default" w:ascii="Times New Roman" w:hAnsi="Times New Roman" w:eastAsia="仿宋" w:cs="Times New Roman"/>
          <w:b w:val="0"/>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9、乙方负责对本车队的员工进行班前安全教育，提供必要的劳动保护用品。</w:t>
      </w:r>
    </w:p>
    <w:p w14:paraId="1D2ED09D">
      <w:pPr>
        <w:pStyle w:val="24"/>
        <w:spacing w:line="440" w:lineRule="exact"/>
        <w:ind w:right="105" w:rightChars="50" w:firstLine="480" w:firstLineChars="200"/>
        <w:jc w:val="left"/>
        <w:rPr>
          <w:rFonts w:hint="default" w:ascii="Times New Roman" w:hAnsi="Times New Roman" w:eastAsia="仿宋" w:cs="Times New Roman"/>
          <w:b w:val="0"/>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10、乙方严格按照道路交通法规上路行驶，运输全过程中的安全责任、经济损失、其他第三方损失等由乙方全责负责，甲方概不负责。乙方承担给甲方造成的一切损失，并承担甲方为诉讼造成的全部费用与损失。同时，乙方车辆和驾驶人员不在工地期间发生的安全事故，由乙方承担全部责任，甲方概不负责。</w:t>
      </w:r>
    </w:p>
    <w:p w14:paraId="22442903">
      <w:pPr>
        <w:pStyle w:val="24"/>
        <w:spacing w:line="440" w:lineRule="exact"/>
        <w:ind w:right="105" w:rightChars="50" w:firstLine="0" w:firstLineChars="0"/>
        <w:jc w:val="left"/>
        <w:rPr>
          <w:rFonts w:hint="default" w:ascii="Times New Roman" w:hAnsi="Times New Roman" w:eastAsia="仿宋" w:cs="Times New Roman"/>
          <w:b w:val="0"/>
          <w:bCs/>
          <w:color w:val="000000" w:themeColor="text1"/>
          <w:sz w:val="24"/>
          <w:szCs w:val="24"/>
          <w:highlight w:val="none"/>
          <w14:textFill>
            <w14:solidFill>
              <w14:schemeClr w14:val="tx1"/>
            </w14:solidFill>
          </w14:textFill>
        </w:rPr>
      </w:pPr>
    </w:p>
    <w:p w14:paraId="6EC09B42">
      <w:pPr>
        <w:pStyle w:val="24"/>
        <w:spacing w:line="440" w:lineRule="exact"/>
        <w:ind w:right="105" w:rightChars="50" w:firstLine="0" w:firstLineChars="0"/>
        <w:jc w:val="left"/>
        <w:rPr>
          <w:rFonts w:hint="default" w:ascii="Times New Roman" w:hAnsi="Times New Roman" w:eastAsia="仿宋" w:cs="Times New Roman"/>
          <w:b w:val="0"/>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 xml:space="preserve">甲方：                         乙方： </w:t>
      </w:r>
      <w:r>
        <w:rPr>
          <w:rFonts w:hint="default" w:ascii="Times New Roman" w:hAnsi="Times New Roman" w:eastAsia="仿宋" w:cs="Times New Roman"/>
          <w:b w:val="0"/>
          <w:bCs/>
          <w:color w:val="000000" w:themeColor="text1"/>
          <w:sz w:val="24"/>
          <w:szCs w:val="24"/>
          <w:highlight w:val="none"/>
          <w:lang w:val="en-US" w:eastAsia="zh-CN"/>
          <w14:textFill>
            <w14:solidFill>
              <w14:schemeClr w14:val="tx1"/>
            </w14:solidFill>
          </w14:textFill>
        </w:rPr>
        <w:t xml:space="preserve">  </w:t>
      </w:r>
    </w:p>
    <w:p w14:paraId="26AF2894">
      <w:pPr>
        <w:pStyle w:val="24"/>
        <w:spacing w:line="440" w:lineRule="exact"/>
        <w:ind w:right="105" w:rightChars="50" w:firstLine="0" w:firstLineChars="0"/>
        <w:jc w:val="left"/>
        <w:rPr>
          <w:rFonts w:hint="default" w:ascii="Times New Roman" w:hAnsi="Times New Roman" w:eastAsia="仿宋" w:cs="Times New Roman"/>
          <w:b w:val="0"/>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 xml:space="preserve">代表人（签字）：                代表人（签字）：  </w:t>
      </w:r>
    </w:p>
    <w:p w14:paraId="40AEB9F0">
      <w:pPr>
        <w:pStyle w:val="24"/>
        <w:spacing w:line="440" w:lineRule="exact"/>
        <w:ind w:right="105" w:rightChars="50" w:firstLine="0" w:firstLineChars="0"/>
        <w:jc w:val="left"/>
        <w:rPr>
          <w:rFonts w:hint="default" w:ascii="Times New Roman" w:hAnsi="Times New Roman" w:eastAsia="仿宋" w:cs="Times New Roman"/>
          <w:b w:val="0"/>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签订日期：                     签订日期：</w:t>
      </w:r>
    </w:p>
    <w:p w14:paraId="3B2A53AB">
      <w:pPr>
        <w:rPr>
          <w:highlight w:val="none"/>
        </w:rPr>
      </w:pPr>
      <w:r>
        <w:rPr>
          <w:rFonts w:hint="eastAsia" w:ascii="宋体" w:hAnsi="宋体" w:cs="宋体"/>
          <w:b/>
          <w:bCs/>
          <w:color w:val="000000" w:themeColor="text1"/>
          <w:szCs w:val="21"/>
          <w:highlight w:val="none"/>
          <w14:textFill>
            <w14:solidFill>
              <w14:schemeClr w14:val="tx1"/>
            </w14:solidFill>
          </w14:textFill>
        </w:rPr>
        <w:br w:type="page"/>
      </w:r>
    </w:p>
    <w:p w14:paraId="18449844">
      <w:pPr>
        <w:pStyle w:val="2"/>
        <w:spacing w:before="62" w:beforeLines="20" w:after="62" w:afterLines="20" w:line="480" w:lineRule="exact"/>
        <w:ind w:firstLine="0" w:firstLineChars="0"/>
        <w:jc w:val="center"/>
        <w:rPr>
          <w:rFonts w:ascii="Arial" w:hAnsi="Arial"/>
          <w:color w:val="000000" w:themeColor="text1"/>
          <w:kern w:val="2"/>
          <w:sz w:val="32"/>
          <w:szCs w:val="32"/>
          <w:highlight w:val="none"/>
          <w14:textFill>
            <w14:solidFill>
              <w14:schemeClr w14:val="tx1"/>
            </w14:solidFill>
          </w14:textFill>
        </w:rPr>
      </w:pPr>
      <w:r>
        <w:rPr>
          <w:rFonts w:hint="eastAsia" w:ascii="Arial" w:hAnsi="Arial"/>
          <w:color w:val="000000" w:themeColor="text1"/>
          <w:kern w:val="2"/>
          <w:sz w:val="32"/>
          <w:szCs w:val="32"/>
          <w:highlight w:val="none"/>
          <w:lang w:val="zh-CN"/>
          <w14:textFill>
            <w14:solidFill>
              <w14:schemeClr w14:val="tx1"/>
            </w14:solidFill>
          </w14:textFill>
        </w:rPr>
        <w:t>第</w:t>
      </w:r>
      <w:r>
        <w:rPr>
          <w:rFonts w:hint="eastAsia" w:ascii="Arial" w:hAnsi="Arial"/>
          <w:color w:val="000000" w:themeColor="text1"/>
          <w:kern w:val="2"/>
          <w:sz w:val="32"/>
          <w:szCs w:val="32"/>
          <w:highlight w:val="none"/>
          <w14:textFill>
            <w14:solidFill>
              <w14:schemeClr w14:val="tx1"/>
            </w14:solidFill>
          </w14:textFill>
        </w:rPr>
        <w:t>五</w:t>
      </w:r>
      <w:r>
        <w:rPr>
          <w:rFonts w:hint="eastAsia" w:ascii="Arial" w:hAnsi="Arial"/>
          <w:color w:val="000000" w:themeColor="text1"/>
          <w:kern w:val="2"/>
          <w:sz w:val="32"/>
          <w:szCs w:val="32"/>
          <w:highlight w:val="none"/>
          <w:lang w:val="zh-CN"/>
          <w14:textFill>
            <w14:solidFill>
              <w14:schemeClr w14:val="tx1"/>
            </w14:solidFill>
          </w14:textFill>
        </w:rPr>
        <w:t xml:space="preserve">章  </w:t>
      </w:r>
      <w:bookmarkEnd w:id="41"/>
      <w:bookmarkEnd w:id="42"/>
      <w:bookmarkEnd w:id="43"/>
      <w:bookmarkEnd w:id="44"/>
      <w:bookmarkStart w:id="45" w:name="_Toc54884158"/>
      <w:bookmarkStart w:id="46" w:name="_Toc26873"/>
      <w:r>
        <w:rPr>
          <w:rFonts w:hint="eastAsia" w:ascii="Arial" w:hAnsi="Arial"/>
          <w:color w:val="000000" w:themeColor="text1"/>
          <w:kern w:val="2"/>
          <w:sz w:val="32"/>
          <w:szCs w:val="32"/>
          <w:highlight w:val="none"/>
          <w14:textFill>
            <w14:solidFill>
              <w14:schemeClr w14:val="tx1"/>
            </w14:solidFill>
          </w14:textFill>
        </w:rPr>
        <w:t>参选文件格式</w:t>
      </w:r>
      <w:bookmarkEnd w:id="45"/>
      <w:bookmarkEnd w:id="46"/>
    </w:p>
    <w:p w14:paraId="0B100761">
      <w:pPr>
        <w:spacing w:line="360" w:lineRule="auto"/>
        <w:jc w:val="center"/>
        <w:rPr>
          <w:rFonts w:ascii="仿宋" w:hAnsi="仿宋" w:eastAsia="仿宋"/>
          <w:b/>
          <w:color w:val="000000" w:themeColor="text1"/>
          <w:spacing w:val="20"/>
          <w:sz w:val="36"/>
          <w:szCs w:val="36"/>
          <w:highlight w:val="none"/>
          <w:u w:val="single"/>
          <w14:textFill>
            <w14:solidFill>
              <w14:schemeClr w14:val="tx1"/>
            </w14:solidFill>
          </w14:textFill>
        </w:rPr>
      </w:pPr>
    </w:p>
    <w:p w14:paraId="3EC1583A">
      <w:pPr>
        <w:spacing w:line="360" w:lineRule="auto"/>
        <w:jc w:val="center"/>
        <w:rPr>
          <w:rFonts w:ascii="仿宋" w:hAnsi="仿宋" w:eastAsia="仿宋"/>
          <w:b/>
          <w:color w:val="000000" w:themeColor="text1"/>
          <w:spacing w:val="20"/>
          <w:sz w:val="36"/>
          <w:szCs w:val="36"/>
          <w:highlight w:val="none"/>
          <w14:textFill>
            <w14:solidFill>
              <w14:schemeClr w14:val="tx1"/>
            </w14:solidFill>
          </w14:textFill>
        </w:rPr>
      </w:pPr>
      <w:r>
        <w:rPr>
          <w:rFonts w:hint="eastAsia" w:ascii="仿宋" w:hAnsi="仿宋" w:eastAsia="仿宋"/>
          <w:b/>
          <w:color w:val="000000" w:themeColor="text1"/>
          <w:spacing w:val="20"/>
          <w:sz w:val="36"/>
          <w:szCs w:val="36"/>
          <w:highlight w:val="none"/>
          <w14:textFill>
            <w14:solidFill>
              <w14:schemeClr w14:val="tx1"/>
            </w14:solidFill>
          </w14:textFill>
        </w:rPr>
        <w:t>（项目名称）</w:t>
      </w:r>
    </w:p>
    <w:p w14:paraId="2E28A73E">
      <w:pPr>
        <w:spacing w:line="360" w:lineRule="auto"/>
        <w:rPr>
          <w:rFonts w:ascii="宋体" w:hAnsi="宋体"/>
          <w:color w:val="000000" w:themeColor="text1"/>
          <w:sz w:val="24"/>
          <w:highlight w:val="none"/>
          <w14:textFill>
            <w14:solidFill>
              <w14:schemeClr w14:val="tx1"/>
            </w14:solidFill>
          </w14:textFill>
        </w:rPr>
      </w:pPr>
    </w:p>
    <w:p w14:paraId="585059E6">
      <w:pPr>
        <w:spacing w:line="360" w:lineRule="auto"/>
        <w:rPr>
          <w:rFonts w:ascii="宋体" w:hAnsi="宋体"/>
          <w:color w:val="000000" w:themeColor="text1"/>
          <w:sz w:val="24"/>
          <w:highlight w:val="none"/>
          <w14:textFill>
            <w14:solidFill>
              <w14:schemeClr w14:val="tx1"/>
            </w14:solidFill>
          </w14:textFill>
        </w:rPr>
      </w:pPr>
    </w:p>
    <w:p w14:paraId="6C7848AB">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参</w:t>
      </w:r>
    </w:p>
    <w:p w14:paraId="5A9F9DCF">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选</w:t>
      </w:r>
    </w:p>
    <w:p w14:paraId="007B6E7B">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文</w:t>
      </w:r>
    </w:p>
    <w:p w14:paraId="17602A5E">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件</w:t>
      </w:r>
    </w:p>
    <w:p w14:paraId="2640ACC4">
      <w:pPr>
        <w:pStyle w:val="82"/>
        <w:spacing w:before="156"/>
        <w:ind w:firstLine="350"/>
        <w:rPr>
          <w:color w:val="000000" w:themeColor="text1"/>
          <w:highlight w:val="none"/>
          <w14:textFill>
            <w14:solidFill>
              <w14:schemeClr w14:val="tx1"/>
            </w14:solidFill>
          </w14:textFill>
        </w:rPr>
      </w:pPr>
    </w:p>
    <w:p w14:paraId="14FBC747">
      <w:pPr>
        <w:spacing w:line="360" w:lineRule="auto"/>
        <w:rPr>
          <w:rFonts w:ascii="宋体" w:hAnsi="宋体"/>
          <w:color w:val="000000" w:themeColor="text1"/>
          <w:sz w:val="24"/>
          <w:highlight w:val="none"/>
          <w14:textFill>
            <w14:solidFill>
              <w14:schemeClr w14:val="tx1"/>
            </w14:solidFill>
          </w14:textFill>
        </w:rPr>
      </w:pPr>
    </w:p>
    <w:p w14:paraId="080CFD41">
      <w:pPr>
        <w:spacing w:line="360" w:lineRule="auto"/>
        <w:ind w:firstLine="148" w:firstLineChars="49"/>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采购人名称：</w:t>
      </w:r>
      <w:r>
        <w:rPr>
          <w:rFonts w:hint="eastAsia" w:ascii="宋体" w:hAnsi="宋体"/>
          <w:b/>
          <w:color w:val="000000" w:themeColor="text1"/>
          <w:sz w:val="30"/>
          <w:szCs w:val="30"/>
          <w:highlight w:val="none"/>
          <w:u w:val="singl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 </w:t>
      </w:r>
    </w:p>
    <w:p w14:paraId="7B4293B9">
      <w:pPr>
        <w:spacing w:line="360" w:lineRule="auto"/>
        <w:rPr>
          <w:rFonts w:ascii="宋体" w:hAnsi="宋体"/>
          <w:b/>
          <w:color w:val="000000" w:themeColor="text1"/>
          <w:sz w:val="30"/>
          <w:szCs w:val="30"/>
          <w:highlight w:val="none"/>
          <w14:textFill>
            <w14:solidFill>
              <w14:schemeClr w14:val="tx1"/>
            </w14:solidFill>
          </w14:textFill>
        </w:rPr>
      </w:pPr>
    </w:p>
    <w:p w14:paraId="09A1BB7A">
      <w:pPr>
        <w:spacing w:line="360" w:lineRule="auto"/>
        <w:ind w:firstLine="148" w:firstLineChars="49"/>
        <w:rPr>
          <w:rFonts w:ascii="宋体" w:hAnsi="宋体"/>
          <w:b/>
          <w:color w:val="000000" w:themeColor="text1"/>
          <w:sz w:val="30"/>
          <w:szCs w:val="30"/>
          <w:highlight w:val="none"/>
          <w:u w:val="singl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参选人名称： </w:t>
      </w:r>
      <w:r>
        <w:rPr>
          <w:rFonts w:hint="eastAsia" w:ascii="宋体" w:hAnsi="宋体"/>
          <w:b/>
          <w:color w:val="000000" w:themeColor="text1"/>
          <w:sz w:val="30"/>
          <w:szCs w:val="30"/>
          <w:highlight w:val="none"/>
          <w:u w:val="single"/>
          <w14:textFill>
            <w14:solidFill>
              <w14:schemeClr w14:val="tx1"/>
            </w14:solidFill>
          </w14:textFill>
        </w:rPr>
        <w:t xml:space="preserve">                              （盖 章）</w:t>
      </w:r>
    </w:p>
    <w:p w14:paraId="1A546617">
      <w:pPr>
        <w:pStyle w:val="82"/>
        <w:spacing w:before="156"/>
        <w:ind w:firstLine="350"/>
        <w:rPr>
          <w:color w:val="000000" w:themeColor="text1"/>
          <w:highlight w:val="none"/>
          <w14:textFill>
            <w14:solidFill>
              <w14:schemeClr w14:val="tx1"/>
            </w14:solidFill>
          </w14:textFill>
        </w:rPr>
      </w:pPr>
    </w:p>
    <w:p w14:paraId="1F9920B2">
      <w:pPr>
        <w:spacing w:line="360" w:lineRule="auto"/>
        <w:ind w:firstLine="148" w:firstLineChars="49"/>
        <w:rPr>
          <w:rFonts w:ascii="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法定代表人或委托代理人：</w:t>
      </w:r>
      <w:r>
        <w:rPr>
          <w:rFonts w:hint="eastAsia" w:ascii="宋体" w:hAnsi="宋体" w:cs="宋体"/>
          <w:b/>
          <w:color w:val="000000" w:themeColor="text1"/>
          <w:sz w:val="30"/>
          <w:szCs w:val="30"/>
          <w:highlight w:val="none"/>
          <w:u w:val="single"/>
          <w14:textFill>
            <w14:solidFill>
              <w14:schemeClr w14:val="tx1"/>
            </w14:solidFill>
          </w14:textFill>
        </w:rPr>
        <w:t xml:space="preserve">                (签字或盖章)</w:t>
      </w:r>
    </w:p>
    <w:p w14:paraId="2443A689">
      <w:pPr>
        <w:spacing w:line="360" w:lineRule="auto"/>
        <w:rPr>
          <w:rFonts w:ascii="仿宋_GB2312" w:eastAsia="仿宋_GB2312"/>
          <w:color w:val="000000" w:themeColor="text1"/>
          <w:sz w:val="30"/>
          <w:szCs w:val="30"/>
          <w:highlight w:val="none"/>
          <w14:textFill>
            <w14:solidFill>
              <w14:schemeClr w14:val="tx1"/>
            </w14:solidFill>
          </w14:textFill>
        </w:rPr>
      </w:pPr>
    </w:p>
    <w:p w14:paraId="354E1661">
      <w:pPr>
        <w:spacing w:line="480" w:lineRule="exact"/>
        <w:jc w:val="center"/>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日期：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年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月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日</w:t>
      </w:r>
    </w:p>
    <w:p w14:paraId="492A3C16">
      <w:pPr>
        <w:spacing w:line="480" w:lineRule="exact"/>
        <w:jc w:val="center"/>
        <w:rPr>
          <w:rFonts w:ascii="宋体" w:hAnsi="宋体"/>
          <w:b/>
          <w:color w:val="000000" w:themeColor="text1"/>
          <w:sz w:val="30"/>
          <w:szCs w:val="30"/>
          <w:highlight w:val="none"/>
          <w14:textFill>
            <w14:solidFill>
              <w14:schemeClr w14:val="tx1"/>
            </w14:solidFill>
          </w14:textFill>
        </w:rPr>
      </w:pPr>
    </w:p>
    <w:p w14:paraId="4E58A17F">
      <w:pPr>
        <w:spacing w:line="480" w:lineRule="exact"/>
        <w:rPr>
          <w:rFonts w:ascii="黑体" w:eastAsia="黑体"/>
          <w:b/>
          <w:bCs/>
          <w:color w:val="000000" w:themeColor="text1"/>
          <w:szCs w:val="21"/>
          <w:highlight w:val="none"/>
          <w14:textFill>
            <w14:solidFill>
              <w14:schemeClr w14:val="tx1"/>
            </w14:solidFill>
          </w14:textFill>
        </w:rPr>
      </w:pPr>
    </w:p>
    <w:p w14:paraId="3D8A01B3">
      <w:pPr>
        <w:jc w:val="center"/>
        <w:rPr>
          <w:rFonts w:asci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目</w:t>
      </w:r>
      <w:r>
        <w:rPr>
          <w:rFonts w:hint="eastAsia" w:ascii="宋体" w:hAnsi="宋体" w:cs="宋体"/>
          <w:b/>
          <w:color w:val="000000" w:themeColor="text1"/>
          <w:sz w:val="30"/>
          <w:szCs w:val="30"/>
          <w:highlight w:val="none"/>
          <w:lang w:val="en-US" w:eastAsia="zh-CN"/>
          <w14:textFill>
            <w14:solidFill>
              <w14:schemeClr w14:val="tx1"/>
            </w14:solidFill>
          </w14:textFill>
        </w:rPr>
        <w:t xml:space="preserve">  </w:t>
      </w:r>
      <w:r>
        <w:rPr>
          <w:rFonts w:hint="eastAsia" w:ascii="宋体" w:hAnsi="宋体" w:cs="宋体"/>
          <w:b/>
          <w:color w:val="000000" w:themeColor="text1"/>
          <w:sz w:val="30"/>
          <w:szCs w:val="30"/>
          <w:highlight w:val="none"/>
          <w14:textFill>
            <w14:solidFill>
              <w14:schemeClr w14:val="tx1"/>
            </w14:solidFill>
          </w14:textFill>
        </w:rPr>
        <w:t>录</w:t>
      </w:r>
    </w:p>
    <w:p w14:paraId="031BCFB3">
      <w:pPr>
        <w:numPr>
          <w:ilvl w:val="0"/>
          <w:numId w:val="12"/>
        </w:numPr>
        <w:spacing w:line="480" w:lineRule="auto"/>
        <w:ind w:firstLine="480" w:firstLineChars="200"/>
        <w:rPr>
          <w:rFonts w:ascii="宋体" w:cs="宋体"/>
          <w:color w:val="auto"/>
          <w:sz w:val="24"/>
          <w:szCs w:val="24"/>
          <w:highlight w:val="none"/>
        </w:rPr>
      </w:pPr>
      <w:r>
        <w:rPr>
          <w:rFonts w:hint="eastAsia" w:ascii="宋体" w:cs="宋体"/>
          <w:color w:val="auto"/>
          <w:sz w:val="24"/>
          <w:szCs w:val="24"/>
          <w:highlight w:val="none"/>
          <w:lang w:val="en-US" w:eastAsia="zh-CN"/>
        </w:rPr>
        <w:t>投标函</w:t>
      </w:r>
    </w:p>
    <w:p w14:paraId="4E5149D3">
      <w:pPr>
        <w:numPr>
          <w:ilvl w:val="0"/>
          <w:numId w:val="12"/>
        </w:numPr>
        <w:spacing w:line="48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lang w:val="en-US" w:eastAsia="zh-CN"/>
        </w:rPr>
        <w:t>投标费率表</w:t>
      </w:r>
    </w:p>
    <w:p w14:paraId="72A5BDDB">
      <w:pPr>
        <w:numPr>
          <w:ilvl w:val="0"/>
          <w:numId w:val="12"/>
        </w:numPr>
        <w:spacing w:line="480" w:lineRule="auto"/>
        <w:ind w:firstLine="480" w:firstLineChars="200"/>
        <w:rPr>
          <w:rFonts w:ascii="宋体" w:cs="宋体"/>
          <w:color w:val="auto"/>
          <w:sz w:val="24"/>
          <w:szCs w:val="24"/>
          <w:highlight w:val="none"/>
        </w:rPr>
      </w:pPr>
      <w:r>
        <w:rPr>
          <w:rFonts w:hint="eastAsia" w:ascii="宋体" w:cs="宋体"/>
          <w:color w:val="auto"/>
          <w:sz w:val="24"/>
          <w:szCs w:val="24"/>
          <w:highlight w:val="none"/>
          <w:lang w:val="en-US" w:eastAsia="zh-CN"/>
        </w:rPr>
        <w:t>货物</w:t>
      </w:r>
      <w:r>
        <w:rPr>
          <w:rFonts w:hint="eastAsia" w:ascii="宋体" w:cs="宋体"/>
          <w:color w:val="auto"/>
          <w:sz w:val="24"/>
          <w:szCs w:val="24"/>
          <w:highlight w:val="none"/>
        </w:rPr>
        <w:t>内容及质量要求响应表</w:t>
      </w:r>
    </w:p>
    <w:p w14:paraId="2BC89470">
      <w:pPr>
        <w:numPr>
          <w:ilvl w:val="0"/>
          <w:numId w:val="12"/>
        </w:numPr>
        <w:spacing w:line="480" w:lineRule="auto"/>
        <w:ind w:firstLine="480" w:firstLineChars="200"/>
        <w:rPr>
          <w:rFonts w:ascii="宋体" w:cs="宋体"/>
          <w:color w:val="auto"/>
          <w:sz w:val="24"/>
          <w:szCs w:val="24"/>
          <w:highlight w:val="none"/>
        </w:rPr>
      </w:pPr>
      <w:r>
        <w:rPr>
          <w:rFonts w:hint="eastAsia" w:ascii="宋体" w:cs="宋体"/>
          <w:color w:val="auto"/>
          <w:sz w:val="24"/>
          <w:szCs w:val="24"/>
          <w:highlight w:val="none"/>
          <w:lang w:val="en-US" w:eastAsia="zh-CN"/>
        </w:rPr>
        <w:t>诚信投标承诺书</w:t>
      </w:r>
    </w:p>
    <w:p w14:paraId="7FCFC670">
      <w:pPr>
        <w:numPr>
          <w:ilvl w:val="0"/>
          <w:numId w:val="12"/>
        </w:numPr>
        <w:spacing w:line="480" w:lineRule="auto"/>
        <w:ind w:firstLine="480" w:firstLineChars="200"/>
        <w:rPr>
          <w:rFonts w:ascii="宋体" w:cs="宋体"/>
          <w:color w:val="auto"/>
          <w:sz w:val="24"/>
          <w:szCs w:val="24"/>
          <w:highlight w:val="none"/>
        </w:rPr>
      </w:pPr>
      <w:r>
        <w:rPr>
          <w:rFonts w:hint="eastAsia" w:ascii="宋体" w:cs="宋体"/>
          <w:color w:val="auto"/>
          <w:sz w:val="24"/>
          <w:szCs w:val="24"/>
          <w:highlight w:val="none"/>
          <w:lang w:val="en-US" w:eastAsia="zh-CN"/>
        </w:rPr>
        <w:t>相关证明文件</w:t>
      </w:r>
    </w:p>
    <w:p w14:paraId="31072B5B">
      <w:pPr>
        <w:pStyle w:val="82"/>
        <w:rPr>
          <w:rFonts w:hint="eastAsia" w:ascii="宋体" w:hAnsi="宋体"/>
          <w:color w:val="000000" w:themeColor="text1"/>
          <w:sz w:val="24"/>
          <w:highlight w:val="none"/>
          <w14:textFill>
            <w14:solidFill>
              <w14:schemeClr w14:val="tx1"/>
            </w14:solidFill>
          </w14:textFill>
        </w:rPr>
      </w:pPr>
    </w:p>
    <w:p w14:paraId="39FEA2AC">
      <w:pPr>
        <w:widowControl/>
        <w:jc w:val="left"/>
        <w:rPr>
          <w:rFonts w:ascii="宋体" w:cs="宋体"/>
          <w:color w:val="000000" w:themeColor="text1"/>
          <w:sz w:val="24"/>
          <w:highlight w:val="none"/>
          <w14:textFill>
            <w14:solidFill>
              <w14:schemeClr w14:val="tx1"/>
            </w14:solidFill>
          </w14:textFill>
        </w:rPr>
      </w:pPr>
      <w:r>
        <w:rPr>
          <w:rFonts w:ascii="宋体" w:cs="宋体"/>
          <w:color w:val="000000" w:themeColor="text1"/>
          <w:sz w:val="24"/>
          <w:highlight w:val="none"/>
          <w14:textFill>
            <w14:solidFill>
              <w14:schemeClr w14:val="tx1"/>
            </w14:solidFill>
          </w14:textFill>
        </w:rPr>
        <w:br w:type="page"/>
      </w:r>
    </w:p>
    <w:p w14:paraId="468C2DE7">
      <w:pPr>
        <w:pStyle w:val="5"/>
        <w:jc w:val="center"/>
        <w:rPr>
          <w:color w:val="auto"/>
          <w:sz w:val="32"/>
          <w:szCs w:val="32"/>
          <w:highlight w:val="none"/>
        </w:rPr>
      </w:pPr>
      <w:bookmarkStart w:id="47" w:name="_Toc476584433"/>
      <w:bookmarkStart w:id="48" w:name="_Toc54941342"/>
      <w:r>
        <w:rPr>
          <w:rFonts w:hint="eastAsia" w:cs="宋体"/>
          <w:color w:val="auto"/>
          <w:sz w:val="32"/>
          <w:szCs w:val="32"/>
          <w:highlight w:val="none"/>
        </w:rPr>
        <w:t>一、</w:t>
      </w:r>
      <w:bookmarkEnd w:id="47"/>
      <w:bookmarkEnd w:id="48"/>
      <w:r>
        <w:rPr>
          <w:rFonts w:hint="eastAsia"/>
          <w:color w:val="auto"/>
          <w:sz w:val="32"/>
          <w:szCs w:val="32"/>
          <w:highlight w:val="none"/>
        </w:rPr>
        <w:t>投标函</w:t>
      </w:r>
    </w:p>
    <w:p w14:paraId="0D827D27">
      <w:pPr>
        <w:keepNext w:val="0"/>
        <w:keepLines w:val="0"/>
        <w:pageBreakBefore w:val="0"/>
        <w:widowControl w:val="0"/>
        <w:tabs>
          <w:tab w:val="left" w:pos="5580"/>
        </w:tabs>
        <w:kinsoku/>
        <w:wordWrap/>
        <w:overflowPunct/>
        <w:topLinePunct w:val="0"/>
        <w:autoSpaceDE/>
        <w:autoSpaceDN/>
        <w:bidi w:val="0"/>
        <w:adjustRightInd/>
        <w:snapToGrid/>
        <w:spacing w:before="120" w:line="480" w:lineRule="auto"/>
        <w:textAlignment w:val="auto"/>
        <w:rPr>
          <w:rFonts w:ascii="宋体" w:hAnsi="宋体"/>
          <w:color w:val="auto"/>
          <w:szCs w:val="21"/>
          <w:highlight w:val="none"/>
          <w:u w:val="single"/>
        </w:rPr>
      </w:pPr>
      <w:r>
        <w:rPr>
          <w:rFonts w:hint="eastAsia" w:ascii="宋体" w:hAnsi="宋体"/>
          <w:color w:val="auto"/>
          <w:szCs w:val="21"/>
          <w:highlight w:val="none"/>
        </w:rPr>
        <w:t>致：</w:t>
      </w:r>
      <w:r>
        <w:rPr>
          <w:rFonts w:hint="eastAsia" w:ascii="宋体" w:hAnsi="宋体"/>
          <w:color w:val="auto"/>
          <w:szCs w:val="21"/>
          <w:highlight w:val="none"/>
          <w:u w:val="single"/>
        </w:rPr>
        <w:t xml:space="preserve">       （采购人名称）</w:t>
      </w:r>
    </w:p>
    <w:p w14:paraId="3767CC50">
      <w:pPr>
        <w:pStyle w:val="31"/>
        <w:keepNext w:val="0"/>
        <w:keepLines w:val="0"/>
        <w:pageBreakBefore w:val="0"/>
        <w:widowControl w:val="0"/>
        <w:tabs>
          <w:tab w:val="left" w:pos="5580"/>
        </w:tabs>
        <w:kinsoku/>
        <w:wordWrap/>
        <w:overflowPunct/>
        <w:topLinePunct w:val="0"/>
        <w:autoSpaceDE/>
        <w:autoSpaceDN/>
        <w:bidi w:val="0"/>
        <w:adjustRightInd/>
        <w:snapToGrid/>
        <w:spacing w:line="480" w:lineRule="auto"/>
        <w:ind w:firstLine="420" w:firstLineChars="200"/>
        <w:textAlignment w:val="auto"/>
        <w:rPr>
          <w:rFonts w:hAnsi="宋体"/>
          <w:color w:val="auto"/>
          <w:highlight w:val="none"/>
        </w:rPr>
      </w:pPr>
      <w:r>
        <w:rPr>
          <w:rFonts w:hint="eastAsia" w:hAnsi="宋体"/>
          <w:color w:val="auto"/>
          <w:highlight w:val="none"/>
        </w:rPr>
        <w:t>1、根据贵方比选</w:t>
      </w:r>
      <w:r>
        <w:rPr>
          <w:rFonts w:hint="eastAsia" w:hAnsi="宋体"/>
          <w:color w:val="auto"/>
          <w:highlight w:val="none"/>
          <w:lang w:val="en-US" w:eastAsia="zh-CN"/>
        </w:rPr>
        <w:t>公告</w:t>
      </w:r>
      <w:r>
        <w:rPr>
          <w:rFonts w:hint="eastAsia" w:hAnsi="宋体"/>
          <w:color w:val="auto"/>
          <w:highlight w:val="none"/>
        </w:rPr>
        <w:t>，我方决定参加贵方组织的</w:t>
      </w:r>
      <w:r>
        <w:rPr>
          <w:rFonts w:hint="eastAsia" w:hAnsi="宋体"/>
          <w:color w:val="auto"/>
          <w:highlight w:val="none"/>
          <w:u w:val="single"/>
        </w:rPr>
        <w:t xml:space="preserve"> </w:t>
      </w:r>
      <w:r>
        <w:rPr>
          <w:rFonts w:hint="eastAsia" w:hAnsi="宋体"/>
          <w:color w:val="auto"/>
          <w:highlight w:val="none"/>
          <w:u w:val="single"/>
          <w:lang w:eastAsia="zh-CN"/>
        </w:rPr>
        <w:t>G206轮渡大桥左桥金属梁柱式护栏采购</w:t>
      </w:r>
      <w:r>
        <w:rPr>
          <w:rFonts w:hint="eastAsia" w:hAnsi="宋体"/>
          <w:color w:val="auto"/>
          <w:highlight w:val="none"/>
        </w:rPr>
        <w:t>的比选活动。我方授权</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single"/>
        </w:rPr>
        <w:t xml:space="preserve">  </w:t>
      </w:r>
      <w:r>
        <w:rPr>
          <w:rFonts w:hint="eastAsia" w:hAnsi="宋体"/>
          <w:color w:val="auto"/>
          <w:highlight w:val="none"/>
        </w:rPr>
        <w:t>(姓名和</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single"/>
        </w:rPr>
        <w:t xml:space="preserve">  </w:t>
      </w:r>
      <w:r>
        <w:rPr>
          <w:rFonts w:hint="eastAsia" w:hAnsi="宋体"/>
          <w:color w:val="auto"/>
          <w:highlight w:val="none"/>
        </w:rPr>
        <w:t>职务)代表我方</w:t>
      </w:r>
      <w:r>
        <w:rPr>
          <w:rFonts w:hint="eastAsia" w:hAnsi="宋体"/>
          <w:color w:val="auto"/>
          <w:highlight w:val="none"/>
          <w:u w:val="single"/>
        </w:rPr>
        <w:t xml:space="preserve">                </w:t>
      </w:r>
      <w:r>
        <w:rPr>
          <w:rFonts w:hint="eastAsia" w:hAnsi="宋体"/>
          <w:color w:val="auto"/>
          <w:highlight w:val="none"/>
        </w:rPr>
        <w:t>（参选人的名称）全权处理本项目投标的有关事宜。</w:t>
      </w:r>
    </w:p>
    <w:p w14:paraId="63F02828">
      <w:pPr>
        <w:pStyle w:val="31"/>
        <w:keepNext w:val="0"/>
        <w:keepLines w:val="0"/>
        <w:pageBreakBefore w:val="0"/>
        <w:widowControl w:val="0"/>
        <w:tabs>
          <w:tab w:val="left" w:pos="5580"/>
        </w:tabs>
        <w:kinsoku/>
        <w:wordWrap/>
        <w:overflowPunct/>
        <w:topLinePunct w:val="0"/>
        <w:autoSpaceDE/>
        <w:autoSpaceDN/>
        <w:bidi w:val="0"/>
        <w:adjustRightInd/>
        <w:snapToGrid/>
        <w:spacing w:line="480" w:lineRule="auto"/>
        <w:ind w:firstLine="420" w:firstLineChars="200"/>
        <w:textAlignment w:val="auto"/>
        <w:rPr>
          <w:rFonts w:hAnsi="宋体"/>
          <w:color w:val="auto"/>
          <w:highlight w:val="none"/>
        </w:rPr>
      </w:pPr>
      <w:r>
        <w:rPr>
          <w:rFonts w:hint="eastAsia" w:hAnsi="宋体"/>
          <w:color w:val="auto"/>
          <w:highlight w:val="none"/>
        </w:rPr>
        <w:t>2、我方充分了解并完全响应比选文件的全部内容，愿意按照比选文件规定的各项要求，向采购人提供所需的</w:t>
      </w:r>
      <w:r>
        <w:rPr>
          <w:rFonts w:hint="eastAsia" w:hAnsi="宋体"/>
          <w:color w:val="auto"/>
          <w:highlight w:val="none"/>
          <w:lang w:val="en-US" w:eastAsia="zh-CN"/>
        </w:rPr>
        <w:t>货物</w:t>
      </w:r>
      <w:r>
        <w:rPr>
          <w:rFonts w:hint="eastAsia" w:hAnsi="宋体"/>
          <w:color w:val="auto"/>
          <w:highlight w:val="none"/>
        </w:rPr>
        <w:t>，</w:t>
      </w:r>
      <w:r>
        <w:rPr>
          <w:rFonts w:hint="eastAsia" w:ascii="宋体" w:hAnsi="宋体" w:eastAsia="宋体" w:cs="Courier New"/>
          <w:color w:val="auto"/>
          <w:kern w:val="2"/>
          <w:sz w:val="21"/>
          <w:szCs w:val="21"/>
          <w:highlight w:val="none"/>
          <w:lang w:val="en-US" w:eastAsia="zh-CN" w:bidi="ar-SA"/>
        </w:rPr>
        <w:t>投标费率为</w:t>
      </w:r>
      <w:r>
        <w:rPr>
          <w:rFonts w:hint="eastAsia" w:ascii="宋体" w:hAnsi="宋体" w:eastAsia="宋体" w:cs="Courier New"/>
          <w:b/>
          <w:bCs/>
          <w:color w:val="auto"/>
          <w:kern w:val="2"/>
          <w:sz w:val="21"/>
          <w:szCs w:val="21"/>
          <w:highlight w:val="none"/>
          <w:u w:val="none"/>
          <w:lang w:val="en-US" w:eastAsia="zh-CN" w:bidi="ar-SA"/>
        </w:rPr>
        <w:t>（大写）</w:t>
      </w:r>
      <w:r>
        <w:rPr>
          <w:rFonts w:hint="eastAsia" w:ascii="宋体" w:hAnsi="宋体" w:eastAsia="宋体" w:cs="Courier New"/>
          <w:b/>
          <w:bCs/>
          <w:color w:val="auto"/>
          <w:kern w:val="2"/>
          <w:sz w:val="21"/>
          <w:szCs w:val="21"/>
          <w:highlight w:val="none"/>
          <w:u w:val="single"/>
          <w:lang w:val="en-US" w:eastAsia="zh-CN" w:bidi="ar-SA"/>
        </w:rPr>
        <w:t xml:space="preserve">百分之     </w:t>
      </w:r>
      <w:r>
        <w:rPr>
          <w:rFonts w:hint="eastAsia" w:ascii="宋体" w:hAnsi="宋体" w:eastAsia="宋体" w:cs="Courier New"/>
          <w:b/>
          <w:bCs/>
          <w:color w:val="auto"/>
          <w:kern w:val="2"/>
          <w:sz w:val="21"/>
          <w:szCs w:val="21"/>
          <w:highlight w:val="none"/>
          <w:u w:val="none"/>
          <w:lang w:val="en-US" w:eastAsia="zh-CN" w:bidi="ar-SA"/>
        </w:rPr>
        <w:t xml:space="preserve">(小写) </w:t>
      </w:r>
      <w:r>
        <w:rPr>
          <w:rFonts w:hint="eastAsia" w:ascii="宋体" w:hAnsi="宋体" w:eastAsia="宋体" w:cs="Courier New"/>
          <w:b/>
          <w:bCs/>
          <w:color w:val="auto"/>
          <w:kern w:val="2"/>
          <w:sz w:val="21"/>
          <w:szCs w:val="21"/>
          <w:highlight w:val="none"/>
          <w:u w:val="single"/>
          <w:lang w:val="en-US" w:eastAsia="zh-CN" w:bidi="ar-SA"/>
        </w:rPr>
        <w:t xml:space="preserve">     %。</w:t>
      </w:r>
      <w:r>
        <w:rPr>
          <w:rFonts w:hint="eastAsia" w:hAnsi="宋体"/>
          <w:b/>
          <w:bCs/>
          <w:color w:val="auto"/>
          <w:highlight w:val="none"/>
        </w:rPr>
        <w:t>。</w:t>
      </w:r>
    </w:p>
    <w:p w14:paraId="66E529C7">
      <w:pPr>
        <w:pStyle w:val="31"/>
        <w:keepNext w:val="0"/>
        <w:keepLines w:val="0"/>
        <w:pageBreakBefore w:val="0"/>
        <w:widowControl w:val="0"/>
        <w:tabs>
          <w:tab w:val="left" w:pos="5580"/>
        </w:tabs>
        <w:kinsoku/>
        <w:wordWrap/>
        <w:overflowPunct/>
        <w:topLinePunct w:val="0"/>
        <w:autoSpaceDE/>
        <w:autoSpaceDN/>
        <w:bidi w:val="0"/>
        <w:adjustRightInd/>
        <w:snapToGrid/>
        <w:spacing w:line="480" w:lineRule="auto"/>
        <w:ind w:firstLine="420" w:firstLineChars="200"/>
        <w:textAlignment w:val="auto"/>
        <w:rPr>
          <w:rFonts w:hAnsi="宋体"/>
          <w:b/>
          <w:bCs/>
          <w:color w:val="auto"/>
          <w:highlight w:val="none"/>
          <w:u w:val="single"/>
        </w:rPr>
      </w:pPr>
      <w:r>
        <w:rPr>
          <w:rFonts w:hint="eastAsia" w:hAnsi="宋体"/>
          <w:color w:val="auto"/>
          <w:highlight w:val="none"/>
        </w:rPr>
        <w:t>3、一旦我方成交，我方将严格履行合同规定的责任和义务，保证</w:t>
      </w:r>
      <w:r>
        <w:rPr>
          <w:rFonts w:hint="eastAsia" w:hAnsi="宋体"/>
          <w:color w:val="auto"/>
          <w:highlight w:val="none"/>
          <w:lang w:val="en-US" w:eastAsia="zh-CN"/>
        </w:rPr>
        <w:t>该项目交货期为</w:t>
      </w:r>
      <w:r>
        <w:rPr>
          <w:rFonts w:hint="eastAsia" w:hAnsi="宋体"/>
          <w:b/>
          <w:bCs/>
          <w:color w:val="auto"/>
          <w:highlight w:val="none"/>
          <w:u w:val="single"/>
          <w:lang w:val="en-US" w:eastAsia="zh-CN"/>
        </w:rPr>
        <w:t>接采购方通知后七个工作日</w:t>
      </w:r>
      <w:r>
        <w:rPr>
          <w:rFonts w:hint="eastAsia" w:hAnsi="宋体"/>
          <w:b/>
          <w:bCs/>
          <w:color w:val="auto"/>
          <w:highlight w:val="none"/>
          <w:u w:val="single"/>
        </w:rPr>
        <w:t>。</w:t>
      </w:r>
    </w:p>
    <w:p w14:paraId="651A79E7">
      <w:pPr>
        <w:pStyle w:val="31"/>
        <w:keepNext w:val="0"/>
        <w:keepLines w:val="0"/>
        <w:pageBreakBefore w:val="0"/>
        <w:widowControl w:val="0"/>
        <w:tabs>
          <w:tab w:val="left" w:pos="5580"/>
        </w:tabs>
        <w:kinsoku/>
        <w:wordWrap/>
        <w:overflowPunct/>
        <w:topLinePunct w:val="0"/>
        <w:autoSpaceDE/>
        <w:autoSpaceDN/>
        <w:bidi w:val="0"/>
        <w:adjustRightInd/>
        <w:snapToGrid/>
        <w:spacing w:line="480" w:lineRule="auto"/>
        <w:ind w:firstLine="417" w:firstLineChars="199"/>
        <w:textAlignment w:val="auto"/>
        <w:rPr>
          <w:rFonts w:hAnsi="宋体"/>
          <w:color w:val="auto"/>
          <w:highlight w:val="none"/>
        </w:rPr>
      </w:pPr>
      <w:r>
        <w:rPr>
          <w:rFonts w:hint="eastAsia" w:hAnsi="宋体"/>
          <w:color w:val="auto"/>
          <w:highlight w:val="none"/>
        </w:rPr>
        <w:t>4、我方保证按照本项目比选文件要求提交参选文件。</w:t>
      </w:r>
    </w:p>
    <w:p w14:paraId="5595006B">
      <w:pPr>
        <w:pStyle w:val="31"/>
        <w:keepNext w:val="0"/>
        <w:keepLines w:val="0"/>
        <w:pageBreakBefore w:val="0"/>
        <w:widowControl w:val="0"/>
        <w:tabs>
          <w:tab w:val="left" w:pos="5580"/>
        </w:tabs>
        <w:kinsoku/>
        <w:wordWrap/>
        <w:overflowPunct/>
        <w:topLinePunct w:val="0"/>
        <w:autoSpaceDE/>
        <w:autoSpaceDN/>
        <w:bidi w:val="0"/>
        <w:adjustRightInd/>
        <w:snapToGrid/>
        <w:spacing w:line="480" w:lineRule="auto"/>
        <w:ind w:firstLine="417" w:firstLineChars="199"/>
        <w:textAlignment w:val="auto"/>
        <w:rPr>
          <w:rFonts w:hAnsi="宋体"/>
          <w:color w:val="auto"/>
          <w:highlight w:val="none"/>
        </w:rPr>
      </w:pPr>
      <w:r>
        <w:rPr>
          <w:rFonts w:hint="eastAsia" w:hAnsi="宋体"/>
          <w:color w:val="auto"/>
          <w:highlight w:val="none"/>
        </w:rPr>
        <w:t>5、我方愿意提供贵方可能另外要求的、与比选有关的文件资料，并保证我方已提供和将要提供的文件是真实的、准确的。</w:t>
      </w:r>
    </w:p>
    <w:p w14:paraId="4549B0E6">
      <w:pPr>
        <w:pStyle w:val="31"/>
        <w:tabs>
          <w:tab w:val="left" w:pos="5580"/>
        </w:tabs>
        <w:spacing w:line="360" w:lineRule="auto"/>
        <w:ind w:firstLine="417" w:firstLineChars="199"/>
        <w:rPr>
          <w:rFonts w:hAnsi="宋体"/>
          <w:color w:val="auto"/>
          <w:highlight w:val="none"/>
        </w:rPr>
      </w:pPr>
    </w:p>
    <w:p w14:paraId="4FE278B4">
      <w:pPr>
        <w:pStyle w:val="31"/>
        <w:tabs>
          <w:tab w:val="left" w:pos="5580"/>
        </w:tabs>
        <w:spacing w:line="360" w:lineRule="auto"/>
        <w:ind w:right="360" w:firstLine="3570" w:firstLineChars="1700"/>
        <w:rPr>
          <w:rFonts w:hAnsi="宋体"/>
          <w:color w:val="auto"/>
          <w:highlight w:val="none"/>
        </w:rPr>
      </w:pPr>
    </w:p>
    <w:p w14:paraId="3223420E">
      <w:pPr>
        <w:pStyle w:val="31"/>
        <w:tabs>
          <w:tab w:val="left" w:pos="5580"/>
        </w:tabs>
        <w:spacing w:line="360" w:lineRule="auto"/>
        <w:ind w:right="360" w:firstLine="3570" w:firstLineChars="1700"/>
        <w:rPr>
          <w:rFonts w:hAnsi="宋体"/>
          <w:color w:val="auto"/>
          <w:highlight w:val="none"/>
        </w:rPr>
      </w:pPr>
    </w:p>
    <w:p w14:paraId="43C3EB69">
      <w:pPr>
        <w:pStyle w:val="31"/>
        <w:tabs>
          <w:tab w:val="left" w:pos="5580"/>
        </w:tabs>
        <w:spacing w:line="360" w:lineRule="auto"/>
        <w:ind w:right="360" w:firstLine="3570" w:firstLineChars="1700"/>
        <w:rPr>
          <w:rFonts w:hAnsi="宋体"/>
          <w:color w:val="auto"/>
          <w:highlight w:val="none"/>
        </w:rPr>
      </w:pPr>
    </w:p>
    <w:p w14:paraId="421AF2C2">
      <w:pPr>
        <w:pStyle w:val="31"/>
        <w:tabs>
          <w:tab w:val="left" w:pos="5580"/>
        </w:tabs>
        <w:spacing w:line="480" w:lineRule="auto"/>
        <w:ind w:right="360" w:firstLine="3570" w:firstLineChars="1700"/>
        <w:rPr>
          <w:rFonts w:hAnsi="宋体"/>
          <w:color w:val="auto"/>
          <w:highlight w:val="none"/>
          <w:u w:val="single"/>
        </w:rPr>
      </w:pPr>
      <w:r>
        <w:rPr>
          <w:rFonts w:hint="eastAsia" w:hAnsi="宋体"/>
          <w:color w:val="auto"/>
          <w:highlight w:val="none"/>
        </w:rPr>
        <w:t>参选人：</w:t>
      </w:r>
      <w:r>
        <w:rPr>
          <w:rFonts w:hint="eastAsia" w:hAnsi="宋体"/>
          <w:color w:val="auto"/>
          <w:highlight w:val="none"/>
          <w:u w:val="single"/>
        </w:rPr>
        <w:t xml:space="preserve">                           （盖章） </w:t>
      </w:r>
    </w:p>
    <w:p w14:paraId="277D3D8B">
      <w:pPr>
        <w:pStyle w:val="31"/>
        <w:tabs>
          <w:tab w:val="left" w:pos="5580"/>
        </w:tabs>
        <w:spacing w:line="480" w:lineRule="auto"/>
        <w:ind w:firstLine="420" w:firstLineChars="200"/>
        <w:rPr>
          <w:rFonts w:hAnsi="宋体"/>
          <w:color w:val="auto"/>
          <w:highlight w:val="none"/>
          <w:u w:val="single"/>
        </w:rPr>
      </w:pPr>
      <w:r>
        <w:rPr>
          <w:rFonts w:hint="eastAsia" w:hAnsi="宋体"/>
          <w:color w:val="auto"/>
          <w:highlight w:val="none"/>
        </w:rPr>
        <w:t xml:space="preserve">                              单位地址：</w:t>
      </w:r>
      <w:r>
        <w:rPr>
          <w:rFonts w:hint="eastAsia" w:hAnsi="宋体"/>
          <w:color w:val="auto"/>
          <w:highlight w:val="none"/>
          <w:u w:val="single"/>
        </w:rPr>
        <w:tab/>
      </w:r>
      <w:r>
        <w:rPr>
          <w:rFonts w:hint="eastAsia" w:hAnsi="宋体"/>
          <w:color w:val="auto"/>
          <w:highlight w:val="none"/>
          <w:u w:val="single"/>
        </w:rPr>
        <w:tab/>
      </w:r>
      <w:r>
        <w:rPr>
          <w:rFonts w:hint="eastAsia" w:hAnsi="宋体"/>
          <w:color w:val="auto"/>
          <w:highlight w:val="none"/>
          <w:u w:val="single"/>
        </w:rPr>
        <w:tab/>
      </w:r>
      <w:r>
        <w:rPr>
          <w:rFonts w:hint="eastAsia" w:hAnsi="宋体"/>
          <w:color w:val="auto"/>
          <w:highlight w:val="none"/>
          <w:u w:val="single"/>
        </w:rPr>
        <w:tab/>
      </w:r>
      <w:r>
        <w:rPr>
          <w:rFonts w:hint="eastAsia" w:hAnsi="宋体"/>
          <w:color w:val="auto"/>
          <w:highlight w:val="none"/>
          <w:u w:val="single"/>
          <w:lang w:val="en-US" w:eastAsia="zh-CN"/>
        </w:rPr>
        <w:t xml:space="preserve">     </w:t>
      </w:r>
      <w:r>
        <w:rPr>
          <w:rFonts w:hint="eastAsia" w:hAnsi="宋体"/>
          <w:color w:val="auto"/>
          <w:highlight w:val="none"/>
          <w:u w:val="single"/>
        </w:rPr>
        <w:tab/>
      </w:r>
      <w:r>
        <w:rPr>
          <w:rFonts w:hint="eastAsia" w:hAnsi="宋体"/>
          <w:color w:val="auto"/>
          <w:highlight w:val="none"/>
          <w:u w:val="single"/>
        </w:rPr>
        <w:tab/>
      </w:r>
    </w:p>
    <w:p w14:paraId="412FEAEB">
      <w:pPr>
        <w:pStyle w:val="31"/>
        <w:tabs>
          <w:tab w:val="left" w:pos="5580"/>
        </w:tabs>
        <w:spacing w:line="480" w:lineRule="auto"/>
        <w:ind w:firstLine="3570" w:firstLineChars="1700"/>
        <w:rPr>
          <w:rFonts w:hAnsi="宋体"/>
          <w:color w:val="auto"/>
          <w:highlight w:val="none"/>
          <w:u w:val="single"/>
        </w:rPr>
      </w:pPr>
      <w:r>
        <w:rPr>
          <w:rFonts w:hint="eastAsia" w:hAnsi="宋体" w:cs="宋体"/>
          <w:color w:val="auto"/>
          <w:highlight w:val="none"/>
        </w:rPr>
        <w:t>法定代表人或委托代理人：</w:t>
      </w:r>
      <w:r>
        <w:rPr>
          <w:rFonts w:hint="eastAsia" w:hAnsi="宋体" w:cs="宋体"/>
          <w:color w:val="auto"/>
          <w:highlight w:val="none"/>
          <w:u w:val="single"/>
        </w:rPr>
        <w:t xml:space="preserve">   （签字或盖章）</w:t>
      </w:r>
    </w:p>
    <w:p w14:paraId="7A3A6586">
      <w:pPr>
        <w:pStyle w:val="31"/>
        <w:tabs>
          <w:tab w:val="left" w:pos="5580"/>
        </w:tabs>
        <w:spacing w:line="480" w:lineRule="auto"/>
        <w:ind w:firstLine="3570" w:firstLineChars="1700"/>
        <w:rPr>
          <w:rFonts w:hAnsi="宋体"/>
          <w:color w:val="auto"/>
          <w:highlight w:val="none"/>
        </w:rPr>
      </w:pPr>
      <w:r>
        <w:rPr>
          <w:rFonts w:hint="eastAsia" w:hAnsi="宋体"/>
          <w:color w:val="auto"/>
          <w:highlight w:val="none"/>
        </w:rPr>
        <w:t>日期：       年      月      日</w:t>
      </w:r>
    </w:p>
    <w:p w14:paraId="382EF24E">
      <w:pPr>
        <w:pStyle w:val="23"/>
        <w:rPr>
          <w:color w:val="000000" w:themeColor="text1"/>
          <w:highlight w:val="none"/>
          <w14:textFill>
            <w14:solidFill>
              <w14:schemeClr w14:val="tx1"/>
            </w14:solidFill>
          </w14:textFill>
        </w:rPr>
      </w:pPr>
    </w:p>
    <w:p w14:paraId="2CE5068C">
      <w:pPr>
        <w:rPr>
          <w:rFonts w:hint="eastAsia" w:cs="宋体"/>
          <w:color w:val="000000" w:themeColor="text1"/>
          <w:highlight w:val="none"/>
          <w14:textFill>
            <w14:solidFill>
              <w14:schemeClr w14:val="tx1"/>
            </w14:solidFill>
          </w14:textFill>
        </w:rPr>
      </w:pPr>
      <w:bookmarkStart w:id="49" w:name="_Toc476584438"/>
      <w:bookmarkStart w:id="50" w:name="_Toc54941350"/>
      <w:r>
        <w:rPr>
          <w:rFonts w:hint="eastAsia" w:cs="宋体"/>
          <w:color w:val="000000" w:themeColor="text1"/>
          <w:highlight w:val="none"/>
          <w14:textFill>
            <w14:solidFill>
              <w14:schemeClr w14:val="tx1"/>
            </w14:solidFill>
          </w14:textFill>
        </w:rPr>
        <w:br w:type="page"/>
      </w:r>
    </w:p>
    <w:p w14:paraId="07C7A678">
      <w:pPr>
        <w:keepNext/>
        <w:keepLines/>
        <w:widowControl w:val="0"/>
        <w:shd w:val="clear" w:color="auto" w:fill="FFFFFF"/>
        <w:wordWrap w:val="0"/>
        <w:spacing w:line="360" w:lineRule="exact"/>
        <w:jc w:val="center"/>
        <w:outlineLvl w:val="2"/>
        <w:rPr>
          <w:rFonts w:ascii="宋体" w:hAnsi="宋体" w:eastAsia="宋体" w:cs="Times New Roman"/>
          <w:b/>
          <w:color w:val="auto"/>
          <w:kern w:val="2"/>
          <w:sz w:val="32"/>
          <w:szCs w:val="32"/>
          <w:highlight w:val="none"/>
          <w:bdr w:val="single" w:color="auto" w:sz="4" w:space="0"/>
          <w:shd w:val="clear" w:color="auto" w:fill="FFFFFF"/>
          <w:lang w:val="en-US" w:eastAsia="zh-CN" w:bidi="ar-SA"/>
        </w:rPr>
      </w:pPr>
      <w:r>
        <w:rPr>
          <w:rFonts w:hint="eastAsia" w:ascii="宋体" w:hAnsi="宋体" w:eastAsia="宋体" w:cs="宋体"/>
          <w:b/>
          <w:color w:val="auto"/>
          <w:kern w:val="2"/>
          <w:sz w:val="32"/>
          <w:szCs w:val="32"/>
          <w:highlight w:val="none"/>
          <w:shd w:val="clear" w:color="auto" w:fill="FFFFFF"/>
          <w:lang w:val="en-US" w:eastAsia="zh-CN" w:bidi="ar-SA"/>
        </w:rPr>
        <w:t>二、</w:t>
      </w:r>
      <w:r>
        <w:rPr>
          <w:rFonts w:hint="eastAsia" w:ascii="宋体" w:hAnsi="宋体" w:cs="宋体"/>
          <w:b/>
          <w:color w:val="auto"/>
          <w:kern w:val="2"/>
          <w:sz w:val="32"/>
          <w:szCs w:val="32"/>
          <w:highlight w:val="none"/>
          <w:shd w:val="clear" w:color="auto" w:fill="FFFFFF"/>
          <w:lang w:val="en-US" w:eastAsia="zh-CN" w:bidi="ar-SA"/>
        </w:rPr>
        <w:t>投标费率</w:t>
      </w:r>
      <w:r>
        <w:rPr>
          <w:rFonts w:hint="eastAsia" w:ascii="宋体" w:hAnsi="宋体" w:eastAsia="宋体" w:cs="Times New Roman"/>
          <w:b/>
          <w:color w:val="auto"/>
          <w:kern w:val="2"/>
          <w:sz w:val="32"/>
          <w:szCs w:val="32"/>
          <w:highlight w:val="none"/>
          <w:shd w:val="clear" w:color="auto" w:fill="FFFFFF"/>
          <w:lang w:val="en-US" w:eastAsia="zh-CN" w:bidi="ar-SA"/>
        </w:rPr>
        <w:t>表</w:t>
      </w:r>
    </w:p>
    <w:p w14:paraId="62CB1464">
      <w:pPr>
        <w:spacing w:line="360" w:lineRule="auto"/>
        <w:ind w:firstLine="420" w:firstLineChars="200"/>
        <w:rPr>
          <w:rFonts w:ascii="仿宋" w:hAnsi="仿宋" w:eastAsia="仿宋" w:cs="Times New Roman"/>
          <w:color w:val="auto"/>
          <w:szCs w:val="21"/>
          <w:highlight w:val="none"/>
        </w:rPr>
      </w:pPr>
    </w:p>
    <w:p w14:paraId="10C2FE14">
      <w:pPr>
        <w:widowControl w:val="0"/>
        <w:autoSpaceDE w:val="0"/>
        <w:autoSpaceDN w:val="0"/>
        <w:adjustRightInd w:val="0"/>
        <w:ind w:firstLine="420"/>
        <w:jc w:val="left"/>
        <w:rPr>
          <w:rFonts w:ascii="宋体" w:hAnsi="Times New Roman" w:eastAsia="宋体" w:cs="Times New Roman"/>
          <w:color w:val="auto"/>
          <w:kern w:val="0"/>
          <w:sz w:val="24"/>
          <w:szCs w:val="20"/>
          <w:highlight w:val="none"/>
          <w:lang w:val="en-US" w:eastAsia="zh-CN" w:bidi="ar-SA"/>
        </w:rPr>
      </w:pPr>
    </w:p>
    <w:p w14:paraId="68EBF7FC">
      <w:pPr>
        <w:spacing w:line="360" w:lineRule="auto"/>
        <w:rPr>
          <w:rFonts w:ascii="Times New Roman" w:hAnsi="Times New Roman" w:eastAsia="宋体" w:cs="Times New Roman"/>
          <w:color w:val="auto"/>
          <w:sz w:val="24"/>
          <w:szCs w:val="24"/>
          <w:highlight w:val="none"/>
        </w:rPr>
      </w:pPr>
      <w:r>
        <w:rPr>
          <w:rFonts w:hint="eastAsia" w:ascii="宋体" w:hAnsi="宋体" w:eastAsia="宋体" w:cs="Times New Roman"/>
          <w:color w:val="auto"/>
          <w:szCs w:val="21"/>
          <w:highlight w:val="none"/>
        </w:rPr>
        <w:t>项目名称：</w:t>
      </w:r>
      <w:r>
        <w:rPr>
          <w:rFonts w:ascii="宋体" w:hAnsi="宋体" w:eastAsia="宋体" w:cs="Times New Roman"/>
          <w:color w:val="auto"/>
          <w:szCs w:val="21"/>
          <w:highlight w:val="none"/>
        </w:rPr>
        <w:t xml:space="preserve">  </w:t>
      </w:r>
    </w:p>
    <w:p w14:paraId="0E8AFE77">
      <w:pPr>
        <w:spacing w:line="360" w:lineRule="auto"/>
        <w:rPr>
          <w:rFonts w:ascii="Times New Roman" w:hAnsi="Times New Roman" w:eastAsia="仿宋" w:cs="Times New Roman"/>
          <w:color w:val="auto"/>
          <w:kern w:val="0"/>
          <w:sz w:val="24"/>
          <w:szCs w:val="24"/>
          <w:highlight w:val="none"/>
          <w:lang w:val="zh-CN"/>
        </w:rPr>
      </w:pPr>
      <w:r>
        <w:rPr>
          <w:rFonts w:hint="eastAsia" w:ascii="宋体" w:hAnsi="宋体" w:eastAsia="宋体" w:cs="Times New Roman"/>
          <w:color w:val="auto"/>
          <w:szCs w:val="21"/>
          <w:highlight w:val="none"/>
        </w:rPr>
        <w:t>项目编号：</w:t>
      </w:r>
      <w:r>
        <w:rPr>
          <w:rFonts w:ascii="宋体" w:hAnsi="宋体" w:eastAsia="宋体" w:cs="Times New Roman"/>
          <w:color w:val="auto"/>
          <w:szCs w:val="21"/>
          <w:highlight w:val="none"/>
        </w:rPr>
        <w:t xml:space="preserve"> </w:t>
      </w:r>
    </w:p>
    <w:tbl>
      <w:tblPr>
        <w:tblStyle w:val="6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8"/>
        <w:gridCol w:w="7588"/>
      </w:tblGrid>
      <w:tr w14:paraId="138E1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exact"/>
          <w:jc w:val="center"/>
        </w:trPr>
        <w:tc>
          <w:tcPr>
            <w:tcW w:w="759" w:type="pct"/>
            <w:vMerge w:val="restart"/>
            <w:vAlign w:val="center"/>
          </w:tcPr>
          <w:p w14:paraId="693BAAE6">
            <w:pPr>
              <w:keepNext w:val="0"/>
              <w:keepLines w:val="0"/>
              <w:suppressLineNumbers w:val="0"/>
              <w:spacing w:before="0" w:beforeAutospacing="0" w:after="0" w:afterAutospacing="0" w:line="400" w:lineRule="exact"/>
              <w:ind w:left="0" w:right="0"/>
              <w:jc w:val="center"/>
              <w:rPr>
                <w:rFonts w:hint="eastAsia" w:ascii="Times New Roman" w:hAnsi="Times New Roman" w:eastAsia="宋体" w:cs="Times New Roman"/>
                <w:color w:val="auto"/>
                <w:sz w:val="24"/>
                <w:szCs w:val="24"/>
                <w:highlight w:val="none"/>
                <w:lang w:eastAsia="zh-CN"/>
              </w:rPr>
            </w:pPr>
            <w:r>
              <w:rPr>
                <w:rFonts w:hint="eastAsia" w:ascii="Times New Roman" w:hAnsi="宋体" w:eastAsia="宋体" w:cs="Times New Roman"/>
                <w:color w:val="auto"/>
                <w:sz w:val="24"/>
                <w:szCs w:val="24"/>
                <w:highlight w:val="none"/>
              </w:rPr>
              <w:t>报价</w:t>
            </w:r>
            <w:r>
              <w:rPr>
                <w:rFonts w:hint="eastAsia" w:ascii="Times New Roman" w:hAnsi="宋体" w:eastAsia="宋体" w:cs="Times New Roman"/>
                <w:color w:val="auto"/>
                <w:sz w:val="24"/>
                <w:szCs w:val="24"/>
                <w:highlight w:val="none"/>
                <w:lang w:eastAsia="zh-CN"/>
              </w:rPr>
              <w:t>（</w:t>
            </w:r>
            <w:r>
              <w:rPr>
                <w:rFonts w:hint="eastAsia" w:ascii="Times New Roman" w:hAnsi="宋体" w:eastAsia="宋体" w:cs="Times New Roman"/>
                <w:color w:val="auto"/>
                <w:sz w:val="24"/>
                <w:szCs w:val="24"/>
                <w:highlight w:val="none"/>
                <w:lang w:val="en-US" w:eastAsia="zh-CN"/>
              </w:rPr>
              <w:t>既费率报价</w:t>
            </w:r>
            <w:r>
              <w:rPr>
                <w:rFonts w:hint="eastAsia" w:ascii="Times New Roman" w:hAnsi="宋体" w:eastAsia="宋体" w:cs="Times New Roman"/>
                <w:color w:val="auto"/>
                <w:sz w:val="24"/>
                <w:szCs w:val="24"/>
                <w:highlight w:val="none"/>
                <w:lang w:eastAsia="zh-CN"/>
              </w:rPr>
              <w:t>）</w:t>
            </w:r>
          </w:p>
        </w:tc>
        <w:tc>
          <w:tcPr>
            <w:tcW w:w="4240" w:type="pct"/>
            <w:vAlign w:val="center"/>
          </w:tcPr>
          <w:p w14:paraId="5C9C10CE">
            <w:pPr>
              <w:keepNext w:val="0"/>
              <w:keepLines w:val="0"/>
              <w:suppressLineNumbers w:val="0"/>
              <w:wordWrap w:val="0"/>
              <w:spacing w:before="0" w:beforeAutospacing="0" w:after="0" w:afterAutospacing="0" w:line="400" w:lineRule="exact"/>
              <w:ind w:left="0" w:right="0"/>
              <w:rPr>
                <w:rFonts w:hint="default" w:ascii="Times New Roman" w:hAnsi="Times New Roman" w:eastAsia="宋体" w:cs="Times New Roman"/>
                <w:color w:val="auto"/>
                <w:sz w:val="24"/>
                <w:szCs w:val="24"/>
                <w:highlight w:val="none"/>
              </w:rPr>
            </w:pPr>
            <w:r>
              <w:rPr>
                <w:rFonts w:hint="eastAsia" w:ascii="Times New Roman" w:hAnsi="宋体" w:eastAsia="宋体" w:cs="Times New Roman"/>
                <w:color w:val="auto"/>
                <w:sz w:val="24"/>
                <w:szCs w:val="24"/>
                <w:highlight w:val="none"/>
              </w:rPr>
              <w:t>大写：</w:t>
            </w:r>
            <w:r>
              <w:rPr>
                <w:rFonts w:hint="default" w:ascii="Times New Roman" w:hAnsi="Times New Roman" w:eastAsia="宋体" w:cs="Times New Roman"/>
                <w:color w:val="auto"/>
                <w:sz w:val="24"/>
                <w:szCs w:val="24"/>
                <w:highlight w:val="none"/>
              </w:rPr>
              <w:t xml:space="preserve">                  </w:t>
            </w:r>
          </w:p>
        </w:tc>
      </w:tr>
      <w:tr w14:paraId="4068F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59" w:type="pct"/>
            <w:vMerge w:val="continue"/>
            <w:vAlign w:val="center"/>
          </w:tcPr>
          <w:p w14:paraId="28D7EE8F">
            <w:pPr>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color w:val="auto"/>
                <w:sz w:val="24"/>
                <w:szCs w:val="24"/>
                <w:highlight w:val="none"/>
              </w:rPr>
            </w:pPr>
          </w:p>
        </w:tc>
        <w:tc>
          <w:tcPr>
            <w:tcW w:w="4240" w:type="pct"/>
            <w:vAlign w:val="center"/>
          </w:tcPr>
          <w:p w14:paraId="427E2B20">
            <w:pPr>
              <w:keepNext w:val="0"/>
              <w:keepLines w:val="0"/>
              <w:suppressLineNumbers w:val="0"/>
              <w:wordWrap w:val="0"/>
              <w:spacing w:before="0" w:beforeAutospacing="0" w:after="0" w:afterAutospacing="0"/>
              <w:ind w:left="0" w:right="0"/>
              <w:rPr>
                <w:rFonts w:hint="default"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小写：</w:t>
            </w:r>
            <w:r>
              <w:rPr>
                <w:rFonts w:hint="default" w:ascii="Times New Roman" w:hAnsi="宋体" w:eastAsia="宋体" w:cs="Times New Roman"/>
                <w:color w:val="auto"/>
                <w:sz w:val="24"/>
                <w:szCs w:val="24"/>
                <w:highlight w:val="none"/>
              </w:rPr>
              <w:t xml:space="preserve">                  </w:t>
            </w:r>
          </w:p>
        </w:tc>
      </w:tr>
      <w:tr w14:paraId="6C4CF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5000" w:type="pct"/>
            <w:gridSpan w:val="2"/>
            <w:vAlign w:val="center"/>
          </w:tcPr>
          <w:p w14:paraId="540A5DE6">
            <w:pPr>
              <w:keepNext w:val="0"/>
              <w:keepLines w:val="0"/>
              <w:suppressLineNumbers w:val="0"/>
              <w:spacing w:before="0" w:beforeAutospacing="0" w:after="0" w:afterAutospacing="0" w:line="400" w:lineRule="exact"/>
              <w:ind w:left="0" w:right="0"/>
              <w:rPr>
                <w:rFonts w:hint="default"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备注：</w:t>
            </w:r>
          </w:p>
          <w:p w14:paraId="1484A8E7">
            <w:pPr>
              <w:keepNext w:val="0"/>
              <w:keepLines w:val="0"/>
              <w:suppressLineNumbers w:val="0"/>
              <w:spacing w:before="0" w:beforeAutospacing="0" w:after="0" w:afterAutospacing="0" w:line="400" w:lineRule="exact"/>
              <w:ind w:left="0" w:right="0"/>
              <w:rPr>
                <w:rFonts w:hint="default" w:ascii="Times New Roman" w:hAnsi="宋体" w:eastAsia="宋体" w:cs="Times New Roman"/>
                <w:color w:val="auto"/>
                <w:sz w:val="24"/>
                <w:szCs w:val="24"/>
                <w:highlight w:val="none"/>
              </w:rPr>
            </w:pPr>
            <w:r>
              <w:rPr>
                <w:rFonts w:hint="default" w:ascii="Times New Roman" w:hAnsi="宋体" w:eastAsia="宋体" w:cs="Times New Roman"/>
                <w:color w:val="auto"/>
                <w:sz w:val="24"/>
                <w:szCs w:val="24"/>
                <w:highlight w:val="none"/>
              </w:rPr>
              <w:t>1</w:t>
            </w:r>
            <w:r>
              <w:rPr>
                <w:rFonts w:hint="eastAsia" w:ascii="Times New Roman" w:hAnsi="宋体" w:eastAsia="宋体" w:cs="Times New Roman"/>
                <w:color w:val="auto"/>
                <w:sz w:val="24"/>
                <w:szCs w:val="24"/>
                <w:highlight w:val="none"/>
              </w:rPr>
              <w:t>、</w:t>
            </w:r>
            <w:r>
              <w:rPr>
                <w:rFonts w:hint="eastAsia" w:ascii="Times New Roman" w:hAnsi="宋体" w:eastAsia="宋体" w:cs="Times New Roman"/>
                <w:color w:val="auto"/>
                <w:sz w:val="24"/>
                <w:szCs w:val="24"/>
                <w:highlight w:val="none"/>
                <w:lang w:val="en-US" w:eastAsia="zh-CN"/>
              </w:rPr>
              <w:t>费率报价最多保留到小数点后两位，小数点后第三位“四舍五入”。即费率为：X.XX%。</w:t>
            </w:r>
          </w:p>
        </w:tc>
      </w:tr>
    </w:tbl>
    <w:p w14:paraId="492C964E">
      <w:pPr>
        <w:spacing w:line="360" w:lineRule="auto"/>
        <w:rPr>
          <w:rFonts w:ascii="宋体" w:hAnsi="Times New Roman" w:eastAsia="宋体" w:cs="Times New Roman"/>
          <w:b/>
          <w:color w:val="auto"/>
          <w:sz w:val="24"/>
          <w:szCs w:val="24"/>
          <w:highlight w:val="none"/>
        </w:rPr>
      </w:pPr>
    </w:p>
    <w:p w14:paraId="3B4710DC">
      <w:pPr>
        <w:spacing w:line="360" w:lineRule="auto"/>
        <w:rPr>
          <w:rFonts w:ascii="宋体" w:hAnsi="Times New Roman" w:eastAsia="宋体" w:cs="Times New Roman"/>
          <w:b/>
          <w:color w:val="auto"/>
          <w:sz w:val="24"/>
          <w:szCs w:val="24"/>
          <w:highlight w:val="none"/>
        </w:rPr>
      </w:pPr>
      <w:r>
        <w:rPr>
          <w:rFonts w:hint="eastAsia" w:ascii="宋体" w:hAnsi="宋体" w:eastAsia="宋体" w:cs="Times New Roman"/>
          <w:b/>
          <w:color w:val="auto"/>
          <w:sz w:val="24"/>
          <w:szCs w:val="24"/>
          <w:highlight w:val="none"/>
        </w:rPr>
        <w:t>（此表须法定代表人</w:t>
      </w:r>
      <w:r>
        <w:rPr>
          <w:rFonts w:hint="eastAsia" w:ascii="宋体" w:hAnsi="宋体" w:eastAsia="宋体" w:cs="Times New Roman"/>
          <w:b/>
          <w:color w:val="auto"/>
          <w:sz w:val="24"/>
          <w:szCs w:val="24"/>
          <w:highlight w:val="none"/>
          <w:lang w:val="en-US" w:eastAsia="zh-CN"/>
        </w:rPr>
        <w:t>签字或盖章，并</w:t>
      </w:r>
      <w:r>
        <w:rPr>
          <w:rFonts w:hint="eastAsia" w:ascii="宋体" w:hAnsi="宋体" w:eastAsia="宋体" w:cs="Times New Roman"/>
          <w:b/>
          <w:color w:val="auto"/>
          <w:sz w:val="24"/>
          <w:szCs w:val="24"/>
          <w:highlight w:val="none"/>
        </w:rPr>
        <w:t>加盖</w:t>
      </w:r>
      <w:r>
        <w:rPr>
          <w:rFonts w:hint="eastAsia" w:ascii="宋体" w:hAnsi="宋体" w:cs="Times New Roman"/>
          <w:b/>
          <w:color w:val="auto"/>
          <w:sz w:val="24"/>
          <w:szCs w:val="24"/>
          <w:highlight w:val="none"/>
          <w:lang w:val="en-US" w:eastAsia="zh-CN"/>
        </w:rPr>
        <w:t>参选人</w:t>
      </w:r>
      <w:r>
        <w:rPr>
          <w:rFonts w:hint="eastAsia" w:ascii="宋体" w:hAnsi="宋体" w:eastAsia="宋体" w:cs="Times New Roman"/>
          <w:b/>
          <w:color w:val="auto"/>
          <w:sz w:val="24"/>
          <w:szCs w:val="24"/>
          <w:highlight w:val="none"/>
        </w:rPr>
        <w:t>公章）</w:t>
      </w:r>
    </w:p>
    <w:p w14:paraId="06AFB81A">
      <w:pPr>
        <w:spacing w:line="360" w:lineRule="auto"/>
        <w:ind w:firstLine="3465" w:firstLineChars="1650"/>
        <w:rPr>
          <w:rFonts w:ascii="宋体" w:hAnsi="Times New Roman" w:eastAsia="宋体" w:cs="Times New Roman"/>
          <w:color w:val="auto"/>
          <w:szCs w:val="21"/>
          <w:highlight w:val="none"/>
        </w:rPr>
      </w:pPr>
    </w:p>
    <w:p w14:paraId="134ED151">
      <w:pPr>
        <w:spacing w:line="360" w:lineRule="auto"/>
        <w:ind w:firstLine="3465" w:firstLineChars="1650"/>
        <w:jc w:val="right"/>
        <w:rPr>
          <w:rFonts w:ascii="宋体" w:hAnsi="Times New Roman" w:eastAsia="宋体" w:cs="Times New Roman"/>
          <w:color w:val="auto"/>
          <w:szCs w:val="21"/>
          <w:highlight w:val="none"/>
        </w:rPr>
      </w:pPr>
      <w:r>
        <w:rPr>
          <w:rFonts w:hint="eastAsia" w:ascii="宋体" w:hAnsi="宋体" w:cs="Times New Roman"/>
          <w:color w:val="auto"/>
          <w:szCs w:val="21"/>
          <w:highlight w:val="none"/>
          <w:lang w:val="en-US" w:eastAsia="zh-CN"/>
        </w:rPr>
        <w:t>参选人</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（盖章）</w:t>
      </w:r>
    </w:p>
    <w:p w14:paraId="78ED967A">
      <w:pPr>
        <w:spacing w:line="360" w:lineRule="auto"/>
        <w:ind w:firstLine="3561" w:firstLineChars="1696"/>
        <w:jc w:val="right"/>
        <w:rPr>
          <w:rFonts w:ascii="宋体" w:hAnsi="Times New Roman" w:eastAsia="宋体" w:cs="Times New Roman"/>
          <w:color w:val="auto"/>
          <w:szCs w:val="21"/>
          <w:highlight w:val="none"/>
        </w:rPr>
      </w:pPr>
    </w:p>
    <w:p w14:paraId="5D900294">
      <w:pPr>
        <w:spacing w:line="360" w:lineRule="auto"/>
        <w:ind w:firstLine="3465" w:firstLineChars="1650"/>
        <w:jc w:val="right"/>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法定代表人：</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签字或</w:t>
      </w:r>
      <w:r>
        <w:rPr>
          <w:rFonts w:hint="eastAsia" w:ascii="宋体" w:hAnsi="宋体" w:cs="Times New Roman"/>
          <w:color w:val="auto"/>
          <w:szCs w:val="21"/>
          <w:highlight w:val="none"/>
          <w:lang w:val="en-US" w:eastAsia="zh-CN"/>
        </w:rPr>
        <w:t>盖</w:t>
      </w:r>
      <w:r>
        <w:rPr>
          <w:rFonts w:hint="eastAsia" w:ascii="宋体" w:hAnsi="宋体" w:eastAsia="宋体" w:cs="Times New Roman"/>
          <w:color w:val="auto"/>
          <w:szCs w:val="21"/>
          <w:highlight w:val="none"/>
        </w:rPr>
        <w:t>章）</w:t>
      </w:r>
    </w:p>
    <w:p w14:paraId="6A93C71E">
      <w:pPr>
        <w:spacing w:line="360" w:lineRule="auto"/>
        <w:ind w:firstLine="3570" w:firstLineChars="1700"/>
        <w:jc w:val="right"/>
        <w:rPr>
          <w:rFonts w:ascii="宋体" w:hAnsi="Times New Roman" w:eastAsia="宋体" w:cs="Times New Roman"/>
          <w:color w:val="auto"/>
          <w:szCs w:val="21"/>
          <w:highlight w:val="none"/>
        </w:rPr>
      </w:pPr>
    </w:p>
    <w:p w14:paraId="6448E83D">
      <w:pPr>
        <w:spacing w:line="360" w:lineRule="auto"/>
        <w:ind w:firstLine="3570" w:firstLineChars="1700"/>
        <w:jc w:val="right"/>
        <w:rPr>
          <w:rFonts w:ascii="宋体"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日</w:t>
      </w:r>
      <w:r>
        <w:rPr>
          <w:rFonts w:ascii="Times New Roman" w:hAnsi="Times New Roman" w:eastAsia="宋体" w:cs="Times New Roman"/>
          <w:color w:val="auto"/>
          <w:szCs w:val="21"/>
          <w:highlight w:val="none"/>
        </w:rPr>
        <w:t xml:space="preserve">  </w:t>
      </w:r>
      <w:r>
        <w:rPr>
          <w:rFonts w:hint="eastAsia" w:ascii="Times New Roman" w:hAnsi="Times New Roman" w:eastAsia="宋体" w:cs="Times New Roman"/>
          <w:color w:val="auto"/>
          <w:szCs w:val="21"/>
          <w:highlight w:val="none"/>
        </w:rPr>
        <w:t>期：</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月</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日</w:t>
      </w:r>
    </w:p>
    <w:p w14:paraId="2F7CEC21">
      <w:pPr>
        <w:rPr>
          <w:rFonts w:hint="eastAsia"/>
          <w:highlight w:val="none"/>
        </w:rPr>
      </w:pPr>
      <w:r>
        <w:rPr>
          <w:rFonts w:hint="eastAsia"/>
          <w:highlight w:val="none"/>
        </w:rPr>
        <w:br w:type="page"/>
      </w:r>
    </w:p>
    <w:bookmarkEnd w:id="49"/>
    <w:bookmarkEnd w:id="50"/>
    <w:p w14:paraId="4675219A">
      <w:pPr>
        <w:keepNext/>
        <w:keepLines/>
        <w:widowControl w:val="0"/>
        <w:autoSpaceDE w:val="0"/>
        <w:autoSpaceDN w:val="0"/>
        <w:adjustRightInd w:val="0"/>
        <w:spacing w:before="120" w:line="360" w:lineRule="auto"/>
        <w:jc w:val="center"/>
        <w:outlineLvl w:val="1"/>
        <w:rPr>
          <w:rFonts w:ascii="Arial" w:hAnsi="Arial" w:eastAsia="宋体" w:cs="Times New Roman"/>
          <w:b/>
          <w:color w:val="auto"/>
          <w:kern w:val="0"/>
          <w:sz w:val="32"/>
          <w:szCs w:val="20"/>
          <w:highlight w:val="none"/>
          <w:lang w:val="en-US" w:eastAsia="zh-CN" w:bidi="ar-SA"/>
        </w:rPr>
      </w:pPr>
      <w:bookmarkStart w:id="51" w:name="_Toc2920"/>
      <w:bookmarkStart w:id="52" w:name="_Toc4481604"/>
      <w:bookmarkStart w:id="53" w:name="_Toc16253"/>
      <w:bookmarkStart w:id="54" w:name="_Toc12052"/>
      <w:r>
        <w:rPr>
          <w:rFonts w:hint="eastAsia" w:ascii="Arial" w:hAnsi="宋体" w:eastAsia="宋体" w:cs="宋体"/>
          <w:b/>
          <w:color w:val="auto"/>
          <w:kern w:val="0"/>
          <w:sz w:val="32"/>
          <w:szCs w:val="20"/>
          <w:highlight w:val="none"/>
          <w:lang w:val="en-US" w:eastAsia="zh-CN" w:bidi="ar-SA"/>
        </w:rPr>
        <w:t>三、</w:t>
      </w:r>
      <w:r>
        <w:rPr>
          <w:rFonts w:hint="eastAsia" w:ascii="Arial" w:hAnsi="宋体" w:cs="宋体"/>
          <w:b/>
          <w:color w:val="auto"/>
          <w:kern w:val="0"/>
          <w:sz w:val="32"/>
          <w:szCs w:val="20"/>
          <w:highlight w:val="none"/>
          <w:lang w:val="en-US" w:eastAsia="zh-CN" w:bidi="ar-SA"/>
        </w:rPr>
        <w:t>货物</w:t>
      </w:r>
      <w:r>
        <w:rPr>
          <w:rFonts w:hint="eastAsia" w:ascii="Arial" w:hAnsi="宋体" w:eastAsia="宋体" w:cs="宋体"/>
          <w:b/>
          <w:color w:val="auto"/>
          <w:kern w:val="0"/>
          <w:sz w:val="32"/>
          <w:szCs w:val="20"/>
          <w:highlight w:val="none"/>
          <w:lang w:val="en-US" w:eastAsia="zh-CN" w:bidi="ar-SA"/>
        </w:rPr>
        <w:t>内容及质量要求响应表</w:t>
      </w:r>
    </w:p>
    <w:p w14:paraId="23F6640F">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项目名称：</w:t>
      </w:r>
    </w:p>
    <w:tbl>
      <w:tblPr>
        <w:tblStyle w:val="61"/>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6000"/>
        <w:gridCol w:w="2209"/>
      </w:tblGrid>
      <w:tr w14:paraId="7B682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886" w:type="dxa"/>
            <w:vAlign w:val="center"/>
          </w:tcPr>
          <w:p w14:paraId="6CE611BC">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6000" w:type="dxa"/>
            <w:vAlign w:val="center"/>
          </w:tcPr>
          <w:p w14:paraId="5B773D62">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响应</w:t>
            </w:r>
            <w:r>
              <w:rPr>
                <w:rFonts w:hint="eastAsia" w:ascii="宋体" w:hAnsi="宋体" w:eastAsia="宋体" w:cs="宋体"/>
                <w:color w:val="auto"/>
                <w:szCs w:val="21"/>
                <w:highlight w:val="none"/>
                <w:lang w:val="en-US" w:eastAsia="zh-CN"/>
              </w:rPr>
              <w:t>货物</w:t>
            </w:r>
            <w:r>
              <w:rPr>
                <w:rFonts w:hint="eastAsia" w:ascii="宋体" w:hAnsi="宋体" w:eastAsia="宋体" w:cs="宋体"/>
                <w:color w:val="auto"/>
                <w:szCs w:val="21"/>
                <w:highlight w:val="none"/>
              </w:rPr>
              <w:t>内容质量要求</w:t>
            </w:r>
          </w:p>
        </w:tc>
        <w:tc>
          <w:tcPr>
            <w:tcW w:w="2209" w:type="dxa"/>
            <w:vAlign w:val="center"/>
          </w:tcPr>
          <w:p w14:paraId="1B3EC4C8">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响应情况</w:t>
            </w:r>
          </w:p>
        </w:tc>
      </w:tr>
      <w:tr w14:paraId="12BFC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86" w:type="dxa"/>
            <w:vAlign w:val="center"/>
          </w:tcPr>
          <w:p w14:paraId="4A34F5F7">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1</w:t>
            </w:r>
          </w:p>
        </w:tc>
        <w:tc>
          <w:tcPr>
            <w:tcW w:w="6000" w:type="dxa"/>
            <w:vAlign w:val="center"/>
          </w:tcPr>
          <w:p w14:paraId="5BD5BD87">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第三章</w:t>
            </w:r>
            <w:r>
              <w:rPr>
                <w:rFonts w:hint="eastAsia" w:ascii="宋体" w:hAnsi="宋体" w:eastAsia="宋体" w:cs="宋体"/>
                <w:color w:val="auto"/>
                <w:szCs w:val="21"/>
                <w:highlight w:val="none"/>
                <w:lang w:val="en-US" w:eastAsia="zh-CN"/>
              </w:rPr>
              <w:t>货物</w:t>
            </w:r>
            <w:r>
              <w:rPr>
                <w:rFonts w:hint="eastAsia" w:ascii="宋体" w:hAnsi="宋体" w:eastAsia="宋体" w:cs="宋体"/>
                <w:color w:val="auto"/>
                <w:szCs w:val="21"/>
                <w:highlight w:val="none"/>
              </w:rPr>
              <w:t>需求及技术要求</w:t>
            </w:r>
            <w:r>
              <w:rPr>
                <w:rFonts w:hint="eastAsia" w:ascii="宋体" w:hAnsi="宋体" w:eastAsia="宋体" w:cs="宋体"/>
                <w:color w:val="auto"/>
                <w:szCs w:val="21"/>
                <w:highlight w:val="none"/>
                <w:lang w:val="en-US" w:eastAsia="zh-CN"/>
              </w:rPr>
              <w:t>全部内容</w:t>
            </w:r>
          </w:p>
        </w:tc>
        <w:tc>
          <w:tcPr>
            <w:tcW w:w="2209" w:type="dxa"/>
            <w:vAlign w:val="center"/>
          </w:tcPr>
          <w:p w14:paraId="2D10A338">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auto"/>
                <w:szCs w:val="21"/>
                <w:highlight w:val="none"/>
              </w:rPr>
            </w:pPr>
          </w:p>
        </w:tc>
      </w:tr>
    </w:tbl>
    <w:p w14:paraId="5119FAE1">
      <w:pPr>
        <w:tabs>
          <w:tab w:val="left" w:pos="1815"/>
        </w:tabs>
        <w:spacing w:line="360" w:lineRule="auto"/>
        <w:ind w:firstLine="413" w:firstLineChars="196"/>
        <w:rPr>
          <w:rFonts w:ascii="宋体" w:hAnsi="宋体" w:eastAsia="宋体" w:cs="宋体"/>
          <w:szCs w:val="21"/>
          <w:highlight w:val="none"/>
        </w:rPr>
      </w:pPr>
      <w:r>
        <w:rPr>
          <w:rFonts w:hint="eastAsia" w:ascii="宋体" w:hAnsi="宋体" w:eastAsia="宋体" w:cs="宋体"/>
          <w:b/>
          <w:szCs w:val="21"/>
          <w:highlight w:val="none"/>
        </w:rPr>
        <w:t>注：</w:t>
      </w: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参选人</w:t>
      </w:r>
      <w:r>
        <w:rPr>
          <w:rFonts w:hint="eastAsia" w:ascii="宋体" w:hAnsi="宋体" w:eastAsia="宋体" w:cs="宋体"/>
          <w:szCs w:val="21"/>
          <w:highlight w:val="none"/>
        </w:rPr>
        <w:t>必须将自己所投货物真实、准确地填入以上表格中。</w:t>
      </w:r>
    </w:p>
    <w:p w14:paraId="040EA1E1">
      <w:pPr>
        <w:tabs>
          <w:tab w:val="left" w:pos="1815"/>
        </w:tabs>
        <w:spacing w:line="360" w:lineRule="auto"/>
        <w:ind w:left="1" w:firstLine="837" w:firstLineChars="399"/>
        <w:rPr>
          <w:rFonts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参选人</w:t>
      </w:r>
      <w:r>
        <w:rPr>
          <w:rFonts w:hint="eastAsia" w:ascii="宋体" w:hAnsi="宋体" w:eastAsia="宋体" w:cs="宋体"/>
          <w:szCs w:val="21"/>
          <w:highlight w:val="none"/>
        </w:rPr>
        <w:t>必须根据自己所投货物与“</w:t>
      </w:r>
      <w:r>
        <w:rPr>
          <w:rFonts w:hint="eastAsia" w:ascii="宋体" w:hAnsi="宋体" w:eastAsia="宋体" w:cs="宋体"/>
          <w:szCs w:val="21"/>
          <w:highlight w:val="none"/>
          <w:lang w:val="en-US" w:eastAsia="zh-CN"/>
        </w:rPr>
        <w:t>比选文件</w:t>
      </w:r>
      <w:r>
        <w:rPr>
          <w:rFonts w:hint="eastAsia" w:ascii="宋体" w:hAnsi="宋体" w:eastAsia="宋体" w:cs="宋体"/>
          <w:szCs w:val="21"/>
          <w:highlight w:val="none"/>
        </w:rPr>
        <w:t>技术参数”的差异情况，实事求是地填写“响应情况”（优于、满足、不满足）。</w:t>
      </w:r>
    </w:p>
    <w:p w14:paraId="1436C75B">
      <w:pPr>
        <w:spacing w:line="360" w:lineRule="auto"/>
        <w:ind w:firstLine="3570" w:firstLineChars="1700"/>
        <w:rPr>
          <w:rFonts w:ascii="宋体" w:hAnsi="Times New Roman" w:eastAsia="宋体" w:cs="宋体"/>
          <w:color w:val="auto"/>
          <w:szCs w:val="21"/>
          <w:highlight w:val="none"/>
        </w:rPr>
      </w:pPr>
    </w:p>
    <w:p w14:paraId="26DDACD3">
      <w:pPr>
        <w:spacing w:line="360" w:lineRule="auto"/>
        <w:ind w:firstLine="3561" w:firstLineChars="1696"/>
        <w:rPr>
          <w:rFonts w:hint="eastAsia" w:ascii="宋体" w:hAnsi="宋体" w:eastAsia="宋体" w:cs="宋体"/>
          <w:color w:val="auto"/>
          <w:szCs w:val="21"/>
          <w:highlight w:val="none"/>
        </w:rPr>
      </w:pPr>
    </w:p>
    <w:p w14:paraId="7B07107B">
      <w:pPr>
        <w:spacing w:line="360" w:lineRule="auto"/>
        <w:ind w:firstLine="3561" w:firstLineChars="1696"/>
        <w:rPr>
          <w:rFonts w:hint="eastAsia" w:ascii="宋体" w:hAnsi="宋体" w:eastAsia="宋体" w:cs="宋体"/>
          <w:color w:val="auto"/>
          <w:szCs w:val="21"/>
          <w:highlight w:val="none"/>
        </w:rPr>
      </w:pPr>
    </w:p>
    <w:p w14:paraId="0D711C2E">
      <w:pPr>
        <w:spacing w:line="360" w:lineRule="auto"/>
        <w:ind w:firstLine="3561" w:firstLineChars="1696"/>
        <w:rPr>
          <w:rFonts w:ascii="宋体" w:hAnsi="Times New Roman" w:eastAsia="宋体" w:cs="宋体"/>
          <w:color w:val="auto"/>
          <w:szCs w:val="21"/>
          <w:highlight w:val="none"/>
        </w:rPr>
      </w:pPr>
      <w:r>
        <w:rPr>
          <w:rFonts w:hint="eastAsia" w:ascii="宋体" w:hAnsi="宋体" w:eastAsia="宋体" w:cs="宋体"/>
          <w:color w:val="auto"/>
          <w:szCs w:val="21"/>
          <w:highlight w:val="none"/>
          <w:lang w:val="en-US" w:eastAsia="zh-CN"/>
        </w:rPr>
        <w:t>参选人</w:t>
      </w:r>
      <w:r>
        <w:rPr>
          <w:rFonts w:hint="eastAsia" w:ascii="宋体" w:hAnsi="宋体" w:eastAsia="宋体" w:cs="宋体"/>
          <w:color w:val="auto"/>
          <w:szCs w:val="21"/>
          <w:highlight w:val="none"/>
        </w:rPr>
        <w:t>：</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（盖章）</w:t>
      </w:r>
    </w:p>
    <w:p w14:paraId="5C8C56F2">
      <w:pPr>
        <w:spacing w:line="360" w:lineRule="auto"/>
        <w:ind w:firstLine="3561" w:firstLineChars="1696"/>
        <w:rPr>
          <w:rFonts w:ascii="宋体" w:hAnsi="Times New Roman" w:eastAsia="宋体" w:cs="宋体"/>
          <w:color w:val="auto"/>
          <w:szCs w:val="21"/>
          <w:highlight w:val="none"/>
        </w:rPr>
      </w:pPr>
    </w:p>
    <w:p w14:paraId="408E7706">
      <w:pPr>
        <w:spacing w:line="360" w:lineRule="auto"/>
        <w:ind w:firstLine="3570" w:firstLineChars="1700"/>
        <w:rPr>
          <w:rFonts w:ascii="宋体" w:hAnsi="Times New Roman" w:eastAsia="宋体" w:cs="宋体"/>
          <w:color w:val="auto"/>
          <w:szCs w:val="21"/>
          <w:highlight w:val="none"/>
        </w:rPr>
      </w:pPr>
      <w:r>
        <w:rPr>
          <w:rFonts w:hint="eastAsia" w:ascii="宋体" w:hAnsi="宋体" w:eastAsia="宋体" w:cs="宋体"/>
          <w:color w:val="auto"/>
          <w:szCs w:val="21"/>
          <w:highlight w:val="none"/>
        </w:rPr>
        <w:t>法定代表人或委托代理人：</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签字或盖章</w:t>
      </w:r>
      <w:r>
        <w:rPr>
          <w:rFonts w:hint="eastAsia" w:ascii="宋体" w:hAnsi="宋体" w:eastAsia="宋体" w:cs="宋体"/>
          <w:color w:val="auto"/>
          <w:szCs w:val="21"/>
          <w:highlight w:val="none"/>
        </w:rPr>
        <w:t>）</w:t>
      </w:r>
    </w:p>
    <w:p w14:paraId="4C17D5B9">
      <w:pPr>
        <w:spacing w:line="360" w:lineRule="auto"/>
        <w:ind w:firstLine="3570" w:firstLineChars="1700"/>
        <w:rPr>
          <w:rFonts w:ascii="宋体" w:hAnsi="Times New Roman" w:eastAsia="宋体" w:cs="宋体"/>
          <w:color w:val="auto"/>
          <w:szCs w:val="21"/>
          <w:highlight w:val="none"/>
        </w:rPr>
      </w:pPr>
    </w:p>
    <w:p w14:paraId="5AC713C1">
      <w:pPr>
        <w:spacing w:line="360" w:lineRule="auto"/>
        <w:ind w:firstLine="3570" w:firstLineChars="1700"/>
        <w:rPr>
          <w:rFonts w:ascii="宋体" w:hAnsi="宋体" w:eastAsia="宋体" w:cs="宋体"/>
          <w:color w:val="auto"/>
          <w:szCs w:val="21"/>
          <w:highlight w:val="none"/>
        </w:rPr>
      </w:pPr>
      <w:r>
        <w:rPr>
          <w:rFonts w:hint="eastAsia" w:ascii="宋体" w:hAnsi="宋体" w:eastAsia="宋体" w:cs="宋体"/>
          <w:color w:val="auto"/>
          <w:szCs w:val="21"/>
          <w:highlight w:val="none"/>
        </w:rPr>
        <w:t>日</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期：</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3079EA1D">
      <w:pP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br w:type="page"/>
      </w:r>
    </w:p>
    <w:bookmarkEnd w:id="51"/>
    <w:bookmarkEnd w:id="52"/>
    <w:bookmarkEnd w:id="53"/>
    <w:bookmarkEnd w:id="54"/>
    <w:p w14:paraId="38D87B5F">
      <w:pPr>
        <w:keepNext/>
        <w:keepLines/>
        <w:widowControl w:val="0"/>
        <w:autoSpaceDE w:val="0"/>
        <w:autoSpaceDN w:val="0"/>
        <w:adjustRightInd w:val="0"/>
        <w:spacing w:before="120" w:line="360" w:lineRule="auto"/>
        <w:jc w:val="center"/>
        <w:outlineLvl w:val="1"/>
        <w:rPr>
          <w:rFonts w:ascii="Arial" w:hAnsi="Arial" w:eastAsia="宋体" w:cs="Times New Roman"/>
          <w:b/>
          <w:color w:val="auto"/>
          <w:kern w:val="0"/>
          <w:sz w:val="32"/>
          <w:szCs w:val="20"/>
          <w:highlight w:val="none"/>
          <w:lang w:val="en-US" w:eastAsia="zh-CN" w:bidi="ar-SA"/>
        </w:rPr>
      </w:pPr>
      <w:bookmarkStart w:id="55" w:name="_Toc26931"/>
      <w:bookmarkStart w:id="56" w:name="_Toc31403"/>
      <w:r>
        <w:rPr>
          <w:rFonts w:hint="eastAsia" w:ascii="Arial" w:hAnsi="Arial" w:eastAsia="宋体" w:cs="Times New Roman"/>
          <w:b/>
          <w:color w:val="auto"/>
          <w:kern w:val="0"/>
          <w:sz w:val="32"/>
          <w:szCs w:val="20"/>
          <w:highlight w:val="none"/>
          <w:lang w:val="en-US" w:eastAsia="zh-CN" w:bidi="ar-SA"/>
        </w:rPr>
        <w:t>四、诚信投标承诺书</w:t>
      </w:r>
      <w:bookmarkEnd w:id="55"/>
    </w:p>
    <w:p w14:paraId="24BCF1FA">
      <w:pPr>
        <w:rPr>
          <w:rFonts w:ascii="仿宋" w:hAnsi="仿宋" w:eastAsia="仿宋" w:cs="仿宋"/>
          <w:b/>
          <w:bCs/>
          <w:color w:val="auto"/>
          <w:sz w:val="24"/>
          <w:szCs w:val="24"/>
          <w:highlight w:val="none"/>
        </w:rPr>
      </w:pPr>
    </w:p>
    <w:p w14:paraId="7AEBF7F2">
      <w:pPr>
        <w:spacing w:line="440" w:lineRule="exact"/>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本人以企业法定代表人的身份郑重承诺：</w:t>
      </w:r>
    </w:p>
    <w:p w14:paraId="3CA96C70">
      <w:pPr>
        <w:spacing w:line="440" w:lineRule="exact"/>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一、将遵循公开、公正和诚实信用的原则自愿参加</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项目的</w:t>
      </w:r>
      <w:r>
        <w:rPr>
          <w:rFonts w:hint="eastAsia" w:ascii="仿宋" w:hAnsi="仿宋" w:eastAsia="仿宋" w:cs="仿宋"/>
          <w:b/>
          <w:bCs/>
          <w:color w:val="auto"/>
          <w:sz w:val="24"/>
          <w:szCs w:val="24"/>
          <w:highlight w:val="none"/>
          <w:lang w:eastAsia="zh-CN"/>
        </w:rPr>
        <w:t>比选</w:t>
      </w:r>
      <w:r>
        <w:rPr>
          <w:rFonts w:hint="eastAsia" w:ascii="仿宋" w:hAnsi="仿宋" w:eastAsia="仿宋" w:cs="仿宋"/>
          <w:b/>
          <w:bCs/>
          <w:color w:val="auto"/>
          <w:sz w:val="24"/>
          <w:szCs w:val="24"/>
          <w:highlight w:val="none"/>
          <w:lang w:val="en-US" w:eastAsia="zh-CN"/>
        </w:rPr>
        <w:t>招标</w:t>
      </w:r>
      <w:r>
        <w:rPr>
          <w:rFonts w:hint="eastAsia" w:ascii="仿宋" w:hAnsi="仿宋" w:eastAsia="仿宋" w:cs="仿宋"/>
          <w:b/>
          <w:bCs/>
          <w:color w:val="auto"/>
          <w:sz w:val="24"/>
          <w:szCs w:val="24"/>
          <w:highlight w:val="none"/>
        </w:rPr>
        <w:t>；</w:t>
      </w:r>
    </w:p>
    <w:p w14:paraId="76173C37">
      <w:pPr>
        <w:spacing w:line="440" w:lineRule="exact"/>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二、所提供的一切材料都是真实、有效、合法的；  </w:t>
      </w:r>
    </w:p>
    <w:p w14:paraId="523AC3F1">
      <w:pPr>
        <w:spacing w:line="440" w:lineRule="exact"/>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三、不出借、转让资质证书，不让他人挂靠投标，不以他人名义投标或者以其他方式弄虚作假，骗取中标；  </w:t>
      </w:r>
    </w:p>
    <w:p w14:paraId="29E9570F">
      <w:pPr>
        <w:spacing w:line="440" w:lineRule="exact"/>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四、不与其他</w:t>
      </w:r>
      <w:r>
        <w:rPr>
          <w:rFonts w:hint="eastAsia" w:ascii="仿宋" w:hAnsi="仿宋" w:eastAsia="仿宋" w:cs="仿宋"/>
          <w:b/>
          <w:bCs/>
          <w:color w:val="auto"/>
          <w:sz w:val="24"/>
          <w:szCs w:val="24"/>
          <w:highlight w:val="none"/>
          <w:lang w:eastAsia="zh-CN"/>
        </w:rPr>
        <w:t>参选人</w:t>
      </w:r>
      <w:r>
        <w:rPr>
          <w:rFonts w:hint="eastAsia" w:ascii="仿宋" w:hAnsi="仿宋" w:eastAsia="仿宋" w:cs="仿宋"/>
          <w:b/>
          <w:bCs/>
          <w:color w:val="auto"/>
          <w:sz w:val="24"/>
          <w:szCs w:val="24"/>
          <w:highlight w:val="none"/>
        </w:rPr>
        <w:t>相互串通投标报价，不排挤其他</w:t>
      </w:r>
      <w:r>
        <w:rPr>
          <w:rFonts w:hint="eastAsia" w:ascii="仿宋" w:hAnsi="仿宋" w:eastAsia="仿宋" w:cs="仿宋"/>
          <w:b/>
          <w:bCs/>
          <w:color w:val="auto"/>
          <w:sz w:val="24"/>
          <w:szCs w:val="24"/>
          <w:highlight w:val="none"/>
          <w:lang w:eastAsia="zh-CN"/>
        </w:rPr>
        <w:t>参选人</w:t>
      </w:r>
      <w:r>
        <w:rPr>
          <w:rFonts w:hint="eastAsia" w:ascii="仿宋" w:hAnsi="仿宋" w:eastAsia="仿宋" w:cs="仿宋"/>
          <w:b/>
          <w:bCs/>
          <w:color w:val="auto"/>
          <w:sz w:val="24"/>
          <w:szCs w:val="24"/>
          <w:highlight w:val="none"/>
        </w:rPr>
        <w:t>的公平竞争、损害</w:t>
      </w:r>
      <w:r>
        <w:rPr>
          <w:rFonts w:hint="eastAsia" w:ascii="仿宋" w:hAnsi="仿宋" w:eastAsia="仿宋" w:cs="仿宋"/>
          <w:b/>
          <w:bCs/>
          <w:color w:val="auto"/>
          <w:sz w:val="24"/>
          <w:szCs w:val="24"/>
          <w:highlight w:val="none"/>
          <w:lang w:eastAsia="zh-CN"/>
        </w:rPr>
        <w:t>采购人</w:t>
      </w:r>
      <w:r>
        <w:rPr>
          <w:rFonts w:hint="eastAsia" w:ascii="仿宋" w:hAnsi="仿宋" w:eastAsia="仿宋" w:cs="仿宋"/>
          <w:b/>
          <w:bCs/>
          <w:color w:val="auto"/>
          <w:sz w:val="24"/>
          <w:szCs w:val="24"/>
          <w:highlight w:val="none"/>
        </w:rPr>
        <w:t xml:space="preserve">的合法权益；  </w:t>
      </w:r>
    </w:p>
    <w:p w14:paraId="225DB3E9">
      <w:pPr>
        <w:spacing w:line="440" w:lineRule="exact"/>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五、不与采购单位或其他</w:t>
      </w:r>
      <w:r>
        <w:rPr>
          <w:rFonts w:hint="eastAsia" w:ascii="仿宋" w:hAnsi="仿宋" w:eastAsia="仿宋" w:cs="仿宋"/>
          <w:b/>
          <w:bCs/>
          <w:color w:val="auto"/>
          <w:sz w:val="24"/>
          <w:szCs w:val="24"/>
          <w:highlight w:val="none"/>
          <w:lang w:eastAsia="zh-CN"/>
        </w:rPr>
        <w:t>参选人</w:t>
      </w:r>
      <w:r>
        <w:rPr>
          <w:rFonts w:hint="eastAsia" w:ascii="仿宋" w:hAnsi="仿宋" w:eastAsia="仿宋" w:cs="仿宋"/>
          <w:b/>
          <w:bCs/>
          <w:color w:val="auto"/>
          <w:sz w:val="24"/>
          <w:szCs w:val="24"/>
          <w:highlight w:val="none"/>
        </w:rPr>
        <w:t xml:space="preserve">串通投标，损害国家利益、社会公共利益或者他人的合法权益；  </w:t>
      </w:r>
    </w:p>
    <w:p w14:paraId="284AE6C4">
      <w:pPr>
        <w:spacing w:line="440" w:lineRule="exact"/>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六、严格遵守开标现场纪律，服从监管人员管理；  </w:t>
      </w:r>
    </w:p>
    <w:p w14:paraId="315A9E76">
      <w:pPr>
        <w:spacing w:line="440" w:lineRule="exact"/>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七、保证中标后不转包，若有合法分包征得</w:t>
      </w:r>
      <w:r>
        <w:rPr>
          <w:rFonts w:hint="eastAsia" w:ascii="仿宋" w:hAnsi="仿宋" w:eastAsia="仿宋" w:cs="仿宋"/>
          <w:b/>
          <w:bCs/>
          <w:color w:val="auto"/>
          <w:sz w:val="24"/>
          <w:szCs w:val="24"/>
          <w:highlight w:val="none"/>
          <w:lang w:eastAsia="zh-CN"/>
        </w:rPr>
        <w:t>采购人</w:t>
      </w:r>
      <w:r>
        <w:rPr>
          <w:rFonts w:hint="eastAsia" w:ascii="仿宋" w:hAnsi="仿宋" w:eastAsia="仿宋" w:cs="仿宋"/>
          <w:b/>
          <w:bCs/>
          <w:color w:val="auto"/>
          <w:sz w:val="24"/>
          <w:szCs w:val="24"/>
          <w:highlight w:val="none"/>
        </w:rPr>
        <w:t>同意；</w:t>
      </w:r>
    </w:p>
    <w:p w14:paraId="7B1F5C02">
      <w:pPr>
        <w:spacing w:line="440" w:lineRule="exact"/>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八、保证中标之后，按照</w:t>
      </w:r>
      <w:r>
        <w:rPr>
          <w:rFonts w:hint="eastAsia" w:ascii="仿宋" w:hAnsi="仿宋" w:eastAsia="仿宋" w:cs="仿宋"/>
          <w:b/>
          <w:bCs/>
          <w:color w:val="auto"/>
          <w:sz w:val="24"/>
          <w:szCs w:val="24"/>
          <w:highlight w:val="none"/>
          <w:lang w:eastAsia="zh-CN"/>
        </w:rPr>
        <w:t>参选文件</w:t>
      </w:r>
      <w:r>
        <w:rPr>
          <w:rFonts w:hint="eastAsia" w:ascii="仿宋" w:hAnsi="仿宋" w:eastAsia="仿宋" w:cs="仿宋"/>
          <w:b/>
          <w:bCs/>
          <w:color w:val="auto"/>
          <w:sz w:val="24"/>
          <w:szCs w:val="24"/>
          <w:highlight w:val="none"/>
        </w:rPr>
        <w:t>承诺提供货物、服务及派驻人员；</w:t>
      </w:r>
    </w:p>
    <w:p w14:paraId="37297364">
      <w:pPr>
        <w:spacing w:line="440" w:lineRule="exact"/>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九、保证企业及所属相关人员在本次投标中无行贿等犯罪行为；</w:t>
      </w:r>
    </w:p>
    <w:p w14:paraId="4FA77178">
      <w:pPr>
        <w:spacing w:line="440" w:lineRule="exact"/>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十、如在投标过程和评标结果公告异议期内发生投诉行为，保证按</w:t>
      </w:r>
      <w:r>
        <w:rPr>
          <w:rFonts w:hint="eastAsia" w:ascii="仿宋" w:hAnsi="仿宋" w:eastAsia="仿宋" w:cs="仿宋"/>
          <w:b/>
          <w:bCs/>
          <w:color w:val="auto"/>
          <w:sz w:val="24"/>
          <w:szCs w:val="24"/>
          <w:highlight w:val="none"/>
          <w:lang w:val="en-US" w:eastAsia="zh-CN"/>
        </w:rPr>
        <w:t>相关</w:t>
      </w:r>
      <w:r>
        <w:rPr>
          <w:rFonts w:hint="eastAsia" w:ascii="仿宋" w:hAnsi="仿宋" w:eastAsia="仿宋" w:cs="仿宋"/>
          <w:b/>
          <w:bCs/>
          <w:color w:val="auto"/>
          <w:sz w:val="24"/>
          <w:szCs w:val="24"/>
          <w:highlight w:val="none"/>
        </w:rPr>
        <w:t>要求进行。投诉内容符合要求，投诉材料加盖企业公章或由法定代表人</w:t>
      </w:r>
      <w:r>
        <w:rPr>
          <w:rFonts w:hint="eastAsia" w:ascii="仿宋" w:hAnsi="仿宋" w:eastAsia="仿宋" w:cs="仿宋"/>
          <w:b/>
          <w:bCs/>
          <w:color w:val="auto"/>
          <w:sz w:val="24"/>
          <w:szCs w:val="24"/>
          <w:highlight w:val="none"/>
          <w:lang w:val="en-US" w:eastAsia="zh-CN"/>
        </w:rPr>
        <w:t>或</w:t>
      </w:r>
      <w:r>
        <w:rPr>
          <w:rFonts w:hint="eastAsia" w:ascii="仿宋" w:hAnsi="仿宋" w:eastAsia="仿宋" w:cs="仿宋"/>
          <w:b/>
          <w:bCs/>
          <w:color w:val="auto"/>
          <w:sz w:val="24"/>
          <w:szCs w:val="24"/>
          <w:highlight w:val="none"/>
        </w:rPr>
        <w:t>个体工商户经营者或其</w:t>
      </w:r>
      <w:r>
        <w:rPr>
          <w:rFonts w:hint="eastAsia" w:ascii="仿宋" w:hAnsi="仿宋" w:eastAsia="仿宋" w:cs="仿宋"/>
          <w:b/>
          <w:bCs/>
          <w:color w:val="auto"/>
          <w:sz w:val="24"/>
          <w:szCs w:val="24"/>
          <w:highlight w:val="none"/>
          <w:lang w:eastAsia="zh-CN"/>
        </w:rPr>
        <w:t>授权委托人</w:t>
      </w:r>
      <w:r>
        <w:rPr>
          <w:rFonts w:hint="eastAsia" w:ascii="仿宋" w:hAnsi="仿宋" w:eastAsia="仿宋" w:cs="仿宋"/>
          <w:b/>
          <w:bCs/>
          <w:color w:val="auto"/>
          <w:sz w:val="24"/>
          <w:szCs w:val="24"/>
          <w:highlight w:val="none"/>
        </w:rPr>
        <w:t xml:space="preserve">签字，并附有关身份证明。不恶意投诉，对本公司提供的投诉线索的真实性负责。 </w:t>
      </w:r>
    </w:p>
    <w:p w14:paraId="4368660B">
      <w:pPr>
        <w:spacing w:line="440" w:lineRule="exact"/>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w:t>
      </w: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rPr>
        <w:t>、我方保证对本次招标活动有任何疑问或投诉，都依法在规定的时间内提出。否则，不针对本次招标活动提出任何异议或投诉。</w:t>
      </w:r>
    </w:p>
    <w:p w14:paraId="41E6BAB1">
      <w:pPr>
        <w:spacing w:line="440" w:lineRule="exact"/>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以上内容我已仔细阅读，本公司若有违反承诺内容的行为，自愿承担</w:t>
      </w:r>
      <w:r>
        <w:rPr>
          <w:rFonts w:hint="eastAsia" w:ascii="仿宋" w:hAnsi="仿宋" w:eastAsia="仿宋" w:cs="仿宋"/>
          <w:b/>
          <w:bCs/>
          <w:color w:val="auto"/>
          <w:sz w:val="24"/>
          <w:szCs w:val="24"/>
          <w:highlight w:val="none"/>
          <w:lang w:eastAsia="zh-CN"/>
        </w:rPr>
        <w:t>比选文件</w:t>
      </w:r>
      <w:r>
        <w:rPr>
          <w:rFonts w:hint="eastAsia" w:ascii="仿宋" w:hAnsi="仿宋" w:eastAsia="仿宋" w:cs="仿宋"/>
          <w:b/>
          <w:bCs/>
          <w:color w:val="auto"/>
          <w:sz w:val="24"/>
          <w:szCs w:val="24"/>
          <w:highlight w:val="none"/>
        </w:rPr>
        <w:t>确定的责任和法律责任并接受相关行政部门给予的处理和处罚。给</w:t>
      </w:r>
      <w:r>
        <w:rPr>
          <w:rFonts w:hint="eastAsia" w:ascii="仿宋" w:hAnsi="仿宋" w:eastAsia="仿宋" w:cs="仿宋"/>
          <w:b/>
          <w:bCs/>
          <w:color w:val="auto"/>
          <w:sz w:val="24"/>
          <w:szCs w:val="24"/>
          <w:highlight w:val="none"/>
          <w:lang w:eastAsia="zh-CN"/>
        </w:rPr>
        <w:t>采购人</w:t>
      </w:r>
      <w:r>
        <w:rPr>
          <w:rFonts w:hint="eastAsia" w:ascii="仿宋" w:hAnsi="仿宋" w:eastAsia="仿宋" w:cs="仿宋"/>
          <w:b/>
          <w:bCs/>
          <w:color w:val="auto"/>
          <w:sz w:val="24"/>
          <w:szCs w:val="24"/>
          <w:highlight w:val="none"/>
        </w:rPr>
        <w:t>造成损失的，依法承担赔偿责任。</w:t>
      </w:r>
    </w:p>
    <w:p w14:paraId="18ADA01B">
      <w:pPr>
        <w:rPr>
          <w:rFonts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 xml:space="preserve">  </w:t>
      </w:r>
    </w:p>
    <w:p w14:paraId="6154E11E">
      <w:pPr>
        <w:rPr>
          <w:rFonts w:ascii="仿宋" w:hAnsi="仿宋" w:eastAsia="仿宋" w:cs="仿宋"/>
          <w:b/>
          <w:bCs/>
          <w:color w:val="auto"/>
          <w:sz w:val="22"/>
          <w:szCs w:val="22"/>
          <w:highlight w:val="none"/>
        </w:rPr>
      </w:pPr>
    </w:p>
    <w:p w14:paraId="2C014080">
      <w:pPr>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                                   投标单位（盖章）：</w:t>
      </w:r>
    </w:p>
    <w:p w14:paraId="2720E6C8">
      <w:pPr>
        <w:jc w:val="right"/>
        <w:rPr>
          <w:rFonts w:ascii="仿宋" w:hAnsi="仿宋" w:eastAsia="仿宋" w:cs="仿宋"/>
          <w:b/>
          <w:bCs/>
          <w:color w:val="auto"/>
          <w:sz w:val="24"/>
          <w:szCs w:val="24"/>
          <w:highlight w:val="none"/>
        </w:rPr>
      </w:pPr>
    </w:p>
    <w:p w14:paraId="180CCB94">
      <w:pPr>
        <w:jc w:val="right"/>
        <w:rPr>
          <w:rFonts w:ascii="仿宋" w:hAnsi="仿宋" w:eastAsia="仿宋" w:cs="仿宋"/>
          <w:b/>
          <w:bCs/>
          <w:color w:val="auto"/>
          <w:sz w:val="24"/>
          <w:szCs w:val="24"/>
          <w:highlight w:val="none"/>
        </w:rPr>
      </w:pPr>
    </w:p>
    <w:p w14:paraId="5DA08B9B">
      <w:pPr>
        <w:ind w:right="480"/>
        <w:jc w:val="righ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日期：_____年____月____日</w:t>
      </w:r>
    </w:p>
    <w:p w14:paraId="25A752B3">
      <w:pPr>
        <w:widowControl w:val="0"/>
        <w:spacing w:before="120" w:line="22" w:lineRule="atLeast"/>
        <w:jc w:val="both"/>
        <w:rPr>
          <w:rFonts w:hint="eastAsia" w:ascii="宋体" w:hAnsi="宋体" w:eastAsia="宋体" w:cs="Times New Roman"/>
          <w:color w:val="auto"/>
          <w:kern w:val="2"/>
          <w:sz w:val="24"/>
          <w:szCs w:val="21"/>
          <w:highlight w:val="none"/>
          <w:lang w:val="en-US" w:eastAsia="zh-CN" w:bidi="ar-SA"/>
        </w:rPr>
      </w:pPr>
    </w:p>
    <w:bookmarkEnd w:id="56"/>
    <w:p w14:paraId="7A6FB246">
      <w:pPr>
        <w:ind w:right="480"/>
        <w:jc w:val="both"/>
        <w:rPr>
          <w:rFonts w:hint="eastAsia" w:ascii="仿宋" w:hAnsi="仿宋" w:eastAsia="仿宋" w:cs="仿宋"/>
          <w:b/>
          <w:bCs/>
          <w:color w:val="auto"/>
          <w:sz w:val="24"/>
          <w:szCs w:val="24"/>
          <w:highlight w:val="none"/>
        </w:rPr>
      </w:pPr>
    </w:p>
    <w:p w14:paraId="3DEDBBF0">
      <w:pPr>
        <w:keepNext/>
        <w:keepLines/>
        <w:widowControl w:val="0"/>
        <w:numPr>
          <w:ilvl w:val="0"/>
          <w:numId w:val="0"/>
        </w:numPr>
        <w:autoSpaceDE w:val="0"/>
        <w:autoSpaceDN w:val="0"/>
        <w:adjustRightInd w:val="0"/>
        <w:spacing w:before="120" w:line="360" w:lineRule="auto"/>
        <w:jc w:val="center"/>
        <w:outlineLvl w:val="1"/>
        <w:rPr>
          <w:rFonts w:hint="eastAsia" w:ascii="Arial" w:hAnsi="Arial" w:eastAsia="宋体" w:cs="Times New Roman"/>
          <w:b/>
          <w:color w:val="auto"/>
          <w:kern w:val="0"/>
          <w:sz w:val="32"/>
          <w:szCs w:val="20"/>
          <w:highlight w:val="none"/>
          <w:lang w:val="en-US" w:eastAsia="zh-CN" w:bidi="ar-SA"/>
        </w:rPr>
      </w:pPr>
      <w:bookmarkStart w:id="57" w:name="_Toc4481606"/>
      <w:bookmarkStart w:id="58" w:name="_Toc25079"/>
      <w:bookmarkStart w:id="59" w:name="_Toc22272"/>
      <w:bookmarkStart w:id="60" w:name="_Toc234"/>
      <w:r>
        <w:rPr>
          <w:rFonts w:hint="eastAsia" w:ascii="Arial" w:hAnsi="Arial" w:cs="Times New Roman"/>
          <w:b/>
          <w:color w:val="auto"/>
          <w:kern w:val="0"/>
          <w:sz w:val="32"/>
          <w:szCs w:val="20"/>
          <w:highlight w:val="none"/>
          <w:lang w:val="en-US" w:eastAsia="zh-CN" w:bidi="ar-SA"/>
        </w:rPr>
        <w:t>五</w:t>
      </w:r>
      <w:r>
        <w:rPr>
          <w:rFonts w:hint="eastAsia" w:ascii="Arial" w:hAnsi="Arial" w:eastAsia="宋体" w:cs="Times New Roman"/>
          <w:b/>
          <w:color w:val="auto"/>
          <w:kern w:val="0"/>
          <w:sz w:val="32"/>
          <w:szCs w:val="20"/>
          <w:highlight w:val="none"/>
          <w:lang w:val="en-US" w:eastAsia="zh-CN" w:bidi="ar-SA"/>
        </w:rPr>
        <w:t>、相关证明文件</w:t>
      </w:r>
      <w:bookmarkEnd w:id="57"/>
      <w:bookmarkEnd w:id="58"/>
      <w:bookmarkEnd w:id="59"/>
      <w:bookmarkEnd w:id="60"/>
    </w:p>
    <w:p w14:paraId="1CC2C83F">
      <w:pPr>
        <w:spacing w:line="360" w:lineRule="auto"/>
        <w:ind w:firstLine="420" w:firstLineChars="200"/>
        <w:rPr>
          <w:rFonts w:ascii="宋体" w:eastAsia="宋体"/>
          <w:color w:val="auto"/>
          <w:szCs w:val="21"/>
          <w:highlight w:val="none"/>
        </w:rPr>
      </w:pPr>
      <w:r>
        <w:rPr>
          <w:rFonts w:ascii="宋体" w:hAnsi="宋体" w:eastAsia="宋体" w:cs="宋体"/>
          <w:color w:val="auto"/>
          <w:szCs w:val="21"/>
          <w:highlight w:val="none"/>
        </w:rPr>
        <w:t>1</w:t>
      </w:r>
      <w:r>
        <w:rPr>
          <w:rFonts w:hint="eastAsia" w:ascii="宋体" w:hAnsi="宋体" w:eastAsia="宋体" w:cs="宋体"/>
          <w:color w:val="auto"/>
          <w:szCs w:val="21"/>
          <w:highlight w:val="none"/>
        </w:rPr>
        <w:t>、</w:t>
      </w:r>
      <w:r>
        <w:rPr>
          <w:rFonts w:hint="eastAsia" w:ascii="宋体" w:hAnsi="宋体" w:eastAsia="宋体"/>
          <w:color w:val="auto"/>
          <w:szCs w:val="21"/>
          <w:highlight w:val="none"/>
        </w:rPr>
        <w:t>营业执照副本复印件；</w:t>
      </w:r>
    </w:p>
    <w:p w14:paraId="655754BD">
      <w:pPr>
        <w:spacing w:line="360" w:lineRule="auto"/>
        <w:ind w:firstLine="420" w:firstLineChars="200"/>
        <w:rPr>
          <w:rFonts w:asci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 xml:space="preserve">、税务登记证副本复印件；（如为三证合一的，只需提供三证合一的营业执照复印件）  </w:t>
      </w:r>
    </w:p>
    <w:p w14:paraId="69EBC70F">
      <w:pPr>
        <w:spacing w:line="360" w:lineRule="auto"/>
        <w:ind w:firstLine="420" w:firstLineChars="200"/>
        <w:rPr>
          <w:rFonts w:ascii="宋体" w:eastAsia="宋体"/>
          <w:color w:val="auto"/>
          <w:szCs w:val="21"/>
          <w:highlight w:val="none"/>
        </w:rPr>
      </w:pP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、法定代表人身份证明书（格式见附件）及其有效二代居民身份证；</w:t>
      </w:r>
    </w:p>
    <w:p w14:paraId="01649A9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、法定代表人授权委托书（格式见附件）及委托代理人有效二代居民身份证，若法定代表人本人参与比选则不需此件；</w:t>
      </w:r>
    </w:p>
    <w:p w14:paraId="0447D313">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eastAsia="宋体"/>
          <w:color w:val="auto"/>
          <w:szCs w:val="21"/>
          <w:highlight w:val="none"/>
          <w:lang w:val="en-US" w:eastAsia="zh-CN"/>
        </w:rPr>
        <w:t>5</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制造商授权书，</w:t>
      </w:r>
      <w:r>
        <w:rPr>
          <w:rFonts w:hint="eastAsia" w:ascii="宋体" w:hAnsi="宋体" w:eastAsia="宋体"/>
          <w:color w:val="auto"/>
          <w:szCs w:val="21"/>
          <w:highlight w:val="none"/>
        </w:rPr>
        <w:t>若</w:t>
      </w:r>
      <w:r>
        <w:rPr>
          <w:rFonts w:hint="eastAsia" w:ascii="宋体" w:hAnsi="宋体" w:eastAsia="宋体"/>
          <w:color w:val="auto"/>
          <w:szCs w:val="21"/>
          <w:highlight w:val="none"/>
          <w:lang w:val="en-US" w:eastAsia="zh-CN"/>
        </w:rPr>
        <w:t>制造商</w:t>
      </w:r>
      <w:r>
        <w:rPr>
          <w:rFonts w:hint="eastAsia" w:ascii="宋体" w:hAnsi="宋体" w:eastAsia="宋体"/>
          <w:color w:val="auto"/>
          <w:szCs w:val="21"/>
          <w:highlight w:val="none"/>
        </w:rPr>
        <w:t>参与响应则不需此件</w:t>
      </w:r>
      <w:r>
        <w:rPr>
          <w:rFonts w:hint="eastAsia" w:ascii="宋体" w:hAnsi="宋体" w:eastAsia="宋体"/>
          <w:color w:val="auto"/>
          <w:szCs w:val="21"/>
          <w:highlight w:val="none"/>
          <w:lang w:eastAsia="zh-CN"/>
        </w:rPr>
        <w:t>；</w:t>
      </w:r>
    </w:p>
    <w:p w14:paraId="3AEBCE75">
      <w:pPr>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6、业绩证明材料；</w:t>
      </w:r>
    </w:p>
    <w:p w14:paraId="187DE5E0">
      <w:pPr>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7、金属梁柱式护栏批量生产合格证和有效的产品质量检测合格报告；</w:t>
      </w:r>
    </w:p>
    <w:p w14:paraId="682F019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rPr>
        <w:t>参选人认为提供的其他材料。</w:t>
      </w:r>
    </w:p>
    <w:p w14:paraId="4ACA300F">
      <w:pPr>
        <w:widowControl w:val="0"/>
        <w:numPr>
          <w:ilvl w:val="0"/>
          <w:numId w:val="0"/>
        </w:numPr>
        <w:autoSpaceDE w:val="0"/>
        <w:autoSpaceDN w:val="0"/>
        <w:adjustRightInd w:val="0"/>
        <w:ind w:firstLine="420"/>
        <w:jc w:val="left"/>
        <w:rPr>
          <w:rFonts w:ascii="宋体" w:hAnsi="Times New Roman" w:eastAsia="宋体" w:cs="Times New Roman"/>
          <w:color w:val="auto"/>
          <w:kern w:val="0"/>
          <w:sz w:val="24"/>
          <w:szCs w:val="20"/>
          <w:highlight w:val="none"/>
          <w:lang w:val="en-US" w:eastAsia="zh-CN" w:bidi="ar-SA"/>
        </w:rPr>
      </w:pPr>
    </w:p>
    <w:p w14:paraId="546FD7FD">
      <w:pPr>
        <w:spacing w:line="360" w:lineRule="auto"/>
        <w:ind w:firstLine="420" w:firstLineChars="200"/>
        <w:rPr>
          <w:rFonts w:hint="eastAsia" w:ascii="宋体" w:hAnsi="宋体" w:cs="Times New Roman"/>
          <w:color w:val="auto"/>
          <w:szCs w:val="21"/>
          <w:highlight w:val="none"/>
        </w:rPr>
      </w:pPr>
    </w:p>
    <w:p w14:paraId="67ABF761">
      <w:pPr>
        <w:spacing w:line="360" w:lineRule="auto"/>
        <w:ind w:firstLine="420" w:firstLineChars="200"/>
        <w:rPr>
          <w:rFonts w:hint="eastAsia" w:ascii="宋体" w:hAnsi="宋体" w:cs="Times New Roman"/>
          <w:color w:val="auto"/>
          <w:szCs w:val="21"/>
          <w:highlight w:val="none"/>
        </w:rPr>
      </w:pPr>
    </w:p>
    <w:p w14:paraId="048167D4">
      <w:pPr>
        <w:spacing w:line="360" w:lineRule="auto"/>
        <w:ind w:firstLine="420" w:firstLineChars="200"/>
        <w:rPr>
          <w:rFonts w:hint="eastAsia" w:ascii="宋体" w:hAnsi="宋体" w:cs="Times New Roman"/>
          <w:color w:val="auto"/>
          <w:szCs w:val="21"/>
          <w:highlight w:val="none"/>
        </w:rPr>
      </w:pPr>
    </w:p>
    <w:p w14:paraId="3BAA8A82">
      <w:pPr>
        <w:spacing w:line="360" w:lineRule="auto"/>
        <w:ind w:firstLine="420" w:firstLineChars="200"/>
        <w:rPr>
          <w:rFonts w:hint="eastAsia" w:ascii="宋体" w:hAnsi="宋体" w:cs="Times New Roman"/>
          <w:color w:val="auto"/>
          <w:szCs w:val="21"/>
          <w:highlight w:val="none"/>
        </w:rPr>
      </w:pPr>
    </w:p>
    <w:p w14:paraId="00C22DA5">
      <w:pPr>
        <w:spacing w:line="360" w:lineRule="auto"/>
        <w:ind w:firstLine="420" w:firstLineChars="200"/>
        <w:rPr>
          <w:rFonts w:hint="eastAsia" w:ascii="宋体" w:hAnsi="宋体" w:cs="Times New Roman"/>
          <w:color w:val="auto"/>
          <w:szCs w:val="21"/>
          <w:highlight w:val="none"/>
        </w:rPr>
      </w:pPr>
    </w:p>
    <w:p w14:paraId="2EE59827">
      <w:pPr>
        <w:spacing w:line="360" w:lineRule="auto"/>
        <w:ind w:firstLine="420" w:firstLineChars="200"/>
        <w:rPr>
          <w:rFonts w:hint="eastAsia" w:ascii="宋体" w:hAnsi="宋体" w:cs="Times New Roman"/>
          <w:color w:val="auto"/>
          <w:szCs w:val="21"/>
          <w:highlight w:val="none"/>
        </w:rPr>
      </w:pPr>
    </w:p>
    <w:p w14:paraId="476495F9">
      <w:pPr>
        <w:spacing w:line="360" w:lineRule="auto"/>
        <w:ind w:firstLine="420" w:firstLineChars="200"/>
        <w:rPr>
          <w:rFonts w:hint="eastAsia" w:ascii="宋体" w:hAnsi="宋体" w:cs="Times New Roman"/>
          <w:color w:val="auto"/>
          <w:szCs w:val="21"/>
          <w:highlight w:val="none"/>
        </w:rPr>
      </w:pPr>
    </w:p>
    <w:p w14:paraId="30FF79F9">
      <w:pPr>
        <w:spacing w:line="360" w:lineRule="auto"/>
        <w:ind w:firstLine="420" w:firstLineChars="200"/>
        <w:rPr>
          <w:rFonts w:hint="eastAsia" w:ascii="宋体" w:hAnsi="宋体" w:cs="Times New Roman"/>
          <w:color w:val="auto"/>
          <w:szCs w:val="21"/>
          <w:highlight w:val="none"/>
        </w:rPr>
      </w:pPr>
    </w:p>
    <w:p w14:paraId="433CC48E">
      <w:pPr>
        <w:spacing w:line="360" w:lineRule="auto"/>
        <w:ind w:firstLine="420" w:firstLineChars="200"/>
        <w:rPr>
          <w:rFonts w:hint="eastAsia" w:ascii="宋体" w:hAnsi="宋体" w:cs="Times New Roman"/>
          <w:color w:val="auto"/>
          <w:szCs w:val="21"/>
          <w:highlight w:val="none"/>
        </w:rPr>
      </w:pPr>
    </w:p>
    <w:p w14:paraId="157D22DC">
      <w:pPr>
        <w:spacing w:line="360" w:lineRule="auto"/>
        <w:ind w:firstLine="420" w:firstLineChars="200"/>
        <w:rPr>
          <w:rFonts w:hint="eastAsia" w:ascii="宋体" w:hAnsi="宋体" w:cs="Times New Roman"/>
          <w:color w:val="auto"/>
          <w:szCs w:val="21"/>
          <w:highlight w:val="none"/>
        </w:rPr>
      </w:pPr>
    </w:p>
    <w:p w14:paraId="5AEC8D62">
      <w:pPr>
        <w:spacing w:line="360" w:lineRule="auto"/>
        <w:ind w:firstLine="420" w:firstLineChars="200"/>
        <w:rPr>
          <w:rFonts w:hint="eastAsia" w:ascii="宋体" w:hAnsi="宋体" w:cs="Times New Roman"/>
          <w:color w:val="auto"/>
          <w:szCs w:val="21"/>
          <w:highlight w:val="none"/>
        </w:rPr>
      </w:pPr>
    </w:p>
    <w:p w14:paraId="38F099D6">
      <w:pPr>
        <w:spacing w:line="360" w:lineRule="auto"/>
        <w:ind w:firstLine="420" w:firstLineChars="200"/>
        <w:rPr>
          <w:rFonts w:hint="eastAsia" w:ascii="宋体" w:hAnsi="宋体" w:cs="Times New Roman"/>
          <w:color w:val="auto"/>
          <w:szCs w:val="21"/>
          <w:highlight w:val="none"/>
        </w:rPr>
      </w:pPr>
    </w:p>
    <w:p w14:paraId="69B55D1A">
      <w:pPr>
        <w:spacing w:line="360" w:lineRule="auto"/>
        <w:ind w:firstLine="420" w:firstLineChars="200"/>
        <w:rPr>
          <w:rFonts w:hint="eastAsia" w:ascii="宋体" w:hAnsi="宋体" w:cs="Times New Roman"/>
          <w:color w:val="auto"/>
          <w:szCs w:val="21"/>
          <w:highlight w:val="none"/>
        </w:rPr>
      </w:pPr>
    </w:p>
    <w:p w14:paraId="791BB78B">
      <w:pPr>
        <w:spacing w:line="360" w:lineRule="auto"/>
        <w:ind w:firstLine="420" w:firstLineChars="200"/>
        <w:rPr>
          <w:rFonts w:hint="eastAsia" w:ascii="宋体" w:hAnsi="宋体" w:cs="Times New Roman"/>
          <w:color w:val="auto"/>
          <w:szCs w:val="21"/>
          <w:highlight w:val="none"/>
        </w:rPr>
      </w:pPr>
    </w:p>
    <w:p w14:paraId="7D2E10BE">
      <w:pPr>
        <w:spacing w:line="360" w:lineRule="auto"/>
        <w:rPr>
          <w:rFonts w:hint="eastAsia" w:ascii="宋体" w:hAnsi="宋体" w:cs="Times New Roman"/>
          <w:color w:val="auto"/>
          <w:szCs w:val="21"/>
          <w:highlight w:val="none"/>
        </w:rPr>
      </w:pPr>
    </w:p>
    <w:p w14:paraId="183876FC">
      <w:pPr>
        <w:spacing w:line="360" w:lineRule="auto"/>
        <w:ind w:firstLine="420" w:firstLineChars="200"/>
        <w:rPr>
          <w:rFonts w:hint="eastAsia" w:ascii="宋体" w:hAnsi="宋体" w:cs="Times New Roman"/>
          <w:color w:val="auto"/>
          <w:szCs w:val="21"/>
          <w:highlight w:val="none"/>
        </w:rPr>
      </w:pPr>
    </w:p>
    <w:p w14:paraId="187213F3">
      <w:pPr>
        <w:spacing w:line="360" w:lineRule="auto"/>
        <w:ind w:firstLine="420" w:firstLineChars="200"/>
        <w:rPr>
          <w:rFonts w:hint="eastAsia" w:ascii="宋体" w:hAnsi="宋体" w:cs="Times New Roman"/>
          <w:color w:val="auto"/>
          <w:szCs w:val="21"/>
          <w:highlight w:val="none"/>
        </w:rPr>
      </w:pPr>
    </w:p>
    <w:p w14:paraId="2851CAE0">
      <w:pPr>
        <w:spacing w:line="360" w:lineRule="auto"/>
        <w:ind w:firstLine="420" w:firstLineChars="200"/>
        <w:rPr>
          <w:rFonts w:hint="eastAsia" w:ascii="宋体" w:hAnsi="宋体" w:cs="Times New Roman"/>
          <w:color w:val="auto"/>
          <w:szCs w:val="21"/>
          <w:highlight w:val="none"/>
        </w:rPr>
      </w:pPr>
    </w:p>
    <w:p w14:paraId="515CD1A3">
      <w:pPr>
        <w:spacing w:line="360" w:lineRule="auto"/>
        <w:rPr>
          <w:rFonts w:hint="eastAsia" w:ascii="宋体" w:hAnsi="宋体" w:cs="Times New Roman"/>
          <w:color w:val="auto"/>
          <w:szCs w:val="21"/>
          <w:highlight w:val="none"/>
        </w:rPr>
      </w:pPr>
    </w:p>
    <w:p w14:paraId="37B301AC">
      <w:pPr>
        <w:spacing w:line="360" w:lineRule="auto"/>
        <w:rPr>
          <w:rFonts w:hint="eastAsia" w:ascii="宋体" w:hAnsi="宋体" w:cs="Times New Roman"/>
          <w:color w:val="auto"/>
          <w:szCs w:val="21"/>
          <w:highlight w:val="none"/>
        </w:rPr>
      </w:pPr>
    </w:p>
    <w:p w14:paraId="5AB8EF07">
      <w:pPr>
        <w:spacing w:line="360" w:lineRule="auto"/>
        <w:ind w:left="368" w:leftChars="175"/>
        <w:rPr>
          <w:rFonts w:ascii="宋体" w:hAnsi="宋体" w:cs="宋体"/>
          <w:b/>
          <w:color w:val="auto"/>
          <w:spacing w:val="-4"/>
          <w:kern w:val="0"/>
          <w:szCs w:val="21"/>
          <w:highlight w:val="none"/>
        </w:rPr>
      </w:pPr>
      <w:r>
        <w:rPr>
          <w:rFonts w:hint="eastAsia" w:ascii="宋体" w:hAnsi="宋体" w:cs="宋体"/>
          <w:b/>
          <w:color w:val="auto"/>
          <w:spacing w:val="-4"/>
          <w:kern w:val="0"/>
          <w:szCs w:val="21"/>
          <w:highlight w:val="none"/>
        </w:rPr>
        <w:t>附件：</w:t>
      </w:r>
    </w:p>
    <w:p w14:paraId="57C8861D">
      <w:pPr>
        <w:spacing w:line="360" w:lineRule="auto"/>
        <w:ind w:firstLine="413" w:firstLineChars="196"/>
        <w:jc w:val="center"/>
        <w:rPr>
          <w:rFonts w:ascii="宋体" w:hAnsi="Times New Roman" w:cs="宋体"/>
          <w:b/>
          <w:color w:val="auto"/>
          <w:szCs w:val="21"/>
          <w:highlight w:val="none"/>
        </w:rPr>
      </w:pPr>
      <w:r>
        <w:rPr>
          <w:rFonts w:hint="eastAsia" w:ascii="宋体" w:hAnsi="宋体" w:cs="宋体"/>
          <w:b/>
          <w:color w:val="auto"/>
          <w:szCs w:val="21"/>
          <w:highlight w:val="none"/>
        </w:rPr>
        <w:t>法定代表人身份证明书</w:t>
      </w:r>
    </w:p>
    <w:p w14:paraId="27C2CC3C">
      <w:pPr>
        <w:wordWrap w:val="0"/>
        <w:adjustRightInd w:val="0"/>
        <w:snapToGrid w:val="0"/>
        <w:spacing w:line="360" w:lineRule="auto"/>
        <w:ind w:firstLine="420" w:firstLineChars="200"/>
        <w:rPr>
          <w:rFonts w:ascii="宋体" w:hAnsi="Times New Roman" w:cs="宋体"/>
          <w:color w:val="auto"/>
          <w:szCs w:val="21"/>
          <w:highlight w:val="none"/>
          <w:u w:val="single"/>
        </w:rPr>
      </w:pPr>
      <w:r>
        <w:rPr>
          <w:rFonts w:hint="eastAsia" w:ascii="宋体" w:hAnsi="宋体" w:cs="宋体"/>
          <w:color w:val="auto"/>
          <w:szCs w:val="21"/>
          <w:highlight w:val="none"/>
        </w:rPr>
        <w:t>参选人名称：</w:t>
      </w:r>
      <w:r>
        <w:rPr>
          <w:rFonts w:hint="eastAsia" w:ascii="宋体" w:hAnsi="宋体" w:cs="宋体"/>
          <w:color w:val="auto"/>
          <w:szCs w:val="21"/>
          <w:highlight w:val="none"/>
          <w:u w:val="single"/>
        </w:rPr>
        <w:t xml:space="preserve">                    </w:t>
      </w:r>
    </w:p>
    <w:p w14:paraId="47D4034B">
      <w:pPr>
        <w:wordWrap w:val="0"/>
        <w:adjustRightInd w:val="0"/>
        <w:snapToGrid w:val="0"/>
        <w:spacing w:line="360" w:lineRule="auto"/>
        <w:ind w:firstLine="420" w:firstLineChars="200"/>
        <w:rPr>
          <w:rFonts w:ascii="宋体" w:hAnsi="Times New Roman" w:cs="宋体"/>
          <w:color w:val="auto"/>
          <w:szCs w:val="21"/>
          <w:highlight w:val="none"/>
          <w:u w:val="single"/>
        </w:rPr>
      </w:pPr>
      <w:r>
        <w:rPr>
          <w:rFonts w:hint="eastAsia" w:ascii="宋体" w:hAnsi="宋体" w:cs="宋体"/>
          <w:color w:val="auto"/>
          <w:szCs w:val="21"/>
          <w:highlight w:val="none"/>
        </w:rPr>
        <w:t>单位性质：</w:t>
      </w:r>
      <w:r>
        <w:rPr>
          <w:rFonts w:hint="eastAsia" w:ascii="宋体" w:hAnsi="宋体" w:cs="宋体"/>
          <w:color w:val="auto"/>
          <w:szCs w:val="21"/>
          <w:highlight w:val="none"/>
          <w:u w:val="single"/>
        </w:rPr>
        <w:t xml:space="preserve">                     </w:t>
      </w:r>
    </w:p>
    <w:p w14:paraId="74CA47E4">
      <w:pPr>
        <w:wordWrap w:val="0"/>
        <w:adjustRightInd w:val="0"/>
        <w:snapToGrid w:val="0"/>
        <w:spacing w:line="360" w:lineRule="auto"/>
        <w:ind w:firstLine="420" w:firstLineChars="200"/>
        <w:rPr>
          <w:rFonts w:ascii="宋体" w:hAnsi="Times New Roman" w:cs="宋体"/>
          <w:color w:val="auto"/>
          <w:szCs w:val="21"/>
          <w:highlight w:val="none"/>
          <w:u w:val="singl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14:paraId="3A39CE58">
      <w:pPr>
        <w:wordWrap w:val="0"/>
        <w:adjustRightInd w:val="0"/>
        <w:snapToGrid w:val="0"/>
        <w:spacing w:line="360" w:lineRule="auto"/>
        <w:ind w:firstLine="420" w:firstLineChars="200"/>
        <w:rPr>
          <w:rFonts w:ascii="宋体" w:hAnsi="Times New Roman" w:cs="宋体"/>
          <w:color w:val="auto"/>
          <w:szCs w:val="21"/>
          <w:highlight w:val="none"/>
          <w:u w:val="singl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p>
    <w:p w14:paraId="37482901">
      <w:pPr>
        <w:wordWrap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（参选人名称）的法定代表人。</w:t>
      </w:r>
    </w:p>
    <w:p w14:paraId="790C102A">
      <w:pPr>
        <w:wordWrap w:val="0"/>
        <w:adjustRightInd w:val="0"/>
        <w:snapToGrid w:val="0"/>
        <w:spacing w:line="360" w:lineRule="auto"/>
        <w:ind w:firstLine="411" w:firstLineChars="196"/>
        <w:rPr>
          <w:rFonts w:ascii="Times New Roman" w:hAnsi="宋体" w:cs="Times New Roman"/>
          <w:color w:val="auto"/>
          <w:szCs w:val="21"/>
          <w:highlight w:val="none"/>
        </w:rPr>
      </w:pPr>
      <w:r>
        <w:rPr>
          <w:rFonts w:hint="eastAsia" w:ascii="Times New Roman" w:hAnsi="宋体" w:cs="Times New Roman"/>
          <w:color w:val="auto"/>
          <w:szCs w:val="21"/>
          <w:highlight w:val="none"/>
        </w:rPr>
        <w:t>联系方式（移动电话）：</w:t>
      </w:r>
      <w:r>
        <w:rPr>
          <w:rFonts w:hint="eastAsia" w:ascii="Times New Roman" w:hAnsi="宋体" w:cs="Times New Roman"/>
          <w:color w:val="auto"/>
          <w:szCs w:val="21"/>
          <w:highlight w:val="none"/>
          <w:u w:val="single"/>
        </w:rPr>
        <w:t xml:space="preserve">                  </w:t>
      </w:r>
      <w:r>
        <w:rPr>
          <w:rFonts w:hint="eastAsia" w:ascii="Times New Roman" w:hAnsi="宋体" w:cs="Times New Roman"/>
          <w:color w:val="auto"/>
          <w:szCs w:val="21"/>
          <w:highlight w:val="none"/>
        </w:rPr>
        <w:t>            </w:t>
      </w:r>
    </w:p>
    <w:p w14:paraId="669788BF">
      <w:pPr>
        <w:wordWrap w:val="0"/>
        <w:adjustRightInd w:val="0"/>
        <w:snapToGrid w:val="0"/>
        <w:spacing w:line="360" w:lineRule="auto"/>
        <w:ind w:firstLine="420" w:firstLineChars="200"/>
        <w:rPr>
          <w:rFonts w:ascii="宋体" w:hAnsi="Times New Roman" w:cs="宋体"/>
          <w:color w:val="auto"/>
          <w:szCs w:val="21"/>
          <w:highlight w:val="none"/>
        </w:rPr>
      </w:pPr>
      <w:r>
        <w:rPr>
          <w:rFonts w:hint="eastAsia" w:ascii="Times New Roman" w:hAnsi="宋体" w:cs="Times New Roman"/>
          <w:color w:val="auto"/>
          <w:szCs w:val="21"/>
          <w:highlight w:val="none"/>
        </w:rPr>
        <w:t>电子邮箱：</w:t>
      </w:r>
      <w:r>
        <w:rPr>
          <w:rFonts w:hint="eastAsia" w:ascii="Times New Roman" w:hAnsi="宋体" w:cs="Times New Roman"/>
          <w:color w:val="auto"/>
          <w:szCs w:val="21"/>
          <w:highlight w:val="none"/>
          <w:u w:val="single"/>
        </w:rPr>
        <w:t xml:space="preserve">                       </w:t>
      </w:r>
      <w:r>
        <w:rPr>
          <w:rFonts w:hint="eastAsia" w:ascii="Times New Roman" w:hAnsi="宋体" w:cs="Times New Roman"/>
          <w:color w:val="auto"/>
          <w:szCs w:val="21"/>
          <w:highlight w:val="none"/>
        </w:rPr>
        <w:t> </w:t>
      </w:r>
    </w:p>
    <w:p w14:paraId="4E59A572">
      <w:pPr>
        <w:wordWrap w:val="0"/>
        <w:adjustRightInd w:val="0"/>
        <w:snapToGrid w:val="0"/>
        <w:spacing w:line="360" w:lineRule="auto"/>
        <w:ind w:firstLine="411" w:firstLineChars="196"/>
        <w:rPr>
          <w:rFonts w:ascii="宋体" w:hAnsi="Times New Roman" w:cs="宋体"/>
          <w:color w:val="auto"/>
          <w:szCs w:val="21"/>
          <w:highlight w:val="none"/>
        </w:rPr>
      </w:pPr>
      <w:r>
        <w:rPr>
          <w:rFonts w:hint="eastAsia" w:ascii="宋体" w:hAnsi="宋体" w:cs="宋体"/>
          <w:color w:val="auto"/>
          <w:szCs w:val="21"/>
          <w:highlight w:val="none"/>
        </w:rPr>
        <w:t>特此证明。</w:t>
      </w:r>
    </w:p>
    <w:p w14:paraId="1E3F498A">
      <w:pPr>
        <w:wordWrap w:val="0"/>
        <w:adjustRightInd w:val="0"/>
        <w:snapToGrid w:val="0"/>
        <w:spacing w:line="360" w:lineRule="auto"/>
        <w:ind w:firstLine="4137" w:firstLineChars="1970"/>
        <w:rPr>
          <w:rFonts w:ascii="宋体" w:hAnsi="Times New Roman" w:cs="宋体"/>
          <w:color w:val="auto"/>
          <w:szCs w:val="21"/>
          <w:highlight w:val="none"/>
        </w:rPr>
      </w:pPr>
      <w:r>
        <w:rPr>
          <w:rFonts w:hint="eastAsia" w:ascii="宋体" w:hAnsi="宋体" w:cs="宋体"/>
          <w:color w:val="auto"/>
          <w:szCs w:val="21"/>
          <w:highlight w:val="none"/>
        </w:rPr>
        <w:t>参选人：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341AEA66">
      <w:pPr>
        <w:wordWrap w:val="0"/>
        <w:adjustRightInd w:val="0"/>
        <w:snapToGrid w:val="0"/>
        <w:spacing w:line="360" w:lineRule="auto"/>
        <w:ind w:right="360" w:firstLine="4851" w:firstLineChars="2310"/>
        <w:jc w:val="right"/>
        <w:rPr>
          <w:rFonts w:ascii="宋体" w:hAnsi="宋体" w:cs="宋体"/>
          <w:color w:val="auto"/>
          <w:szCs w:val="21"/>
          <w:highlight w:val="none"/>
        </w:rPr>
      </w:pPr>
      <w:r>
        <w:rPr>
          <w:rFonts w:hint="eastAsia" w:ascii="宋体" w:hAnsi="宋体" w:cs="宋体"/>
          <w:color w:val="auto"/>
          <w:szCs w:val="21"/>
          <w:highlight w:val="none"/>
        </w:rPr>
        <w:t xml:space="preserve"> 年  月  日</w:t>
      </w:r>
    </w:p>
    <w:p w14:paraId="43DE1D8A">
      <w:pPr>
        <w:spacing w:line="360" w:lineRule="auto"/>
        <w:rPr>
          <w:rFonts w:ascii="宋体" w:hAnsi="Times New Roman" w:cs="宋体"/>
          <w:color w:val="auto"/>
          <w:szCs w:val="21"/>
          <w:highlight w:val="none"/>
        </w:rPr>
      </w:pPr>
    </w:p>
    <w:p w14:paraId="66DF7F59">
      <w:pPr>
        <w:wordWrap w:val="0"/>
        <w:spacing w:line="360" w:lineRule="auto"/>
        <w:jc w:val="center"/>
        <w:rPr>
          <w:rFonts w:ascii="宋体" w:hAnsi="Times New Roman" w:cs="宋体"/>
          <w:b/>
          <w:color w:val="auto"/>
          <w:szCs w:val="21"/>
          <w:highlight w:val="none"/>
        </w:rPr>
      </w:pPr>
      <w:r>
        <w:rPr>
          <w:rFonts w:hint="eastAsia" w:ascii="宋体" w:hAnsi="宋体" w:cs="宋体"/>
          <w:b/>
          <w:color w:val="auto"/>
          <w:szCs w:val="21"/>
          <w:highlight w:val="none"/>
        </w:rPr>
        <w:t>法定代表人授权委托书</w:t>
      </w:r>
    </w:p>
    <w:p w14:paraId="7E94F82A">
      <w:pPr>
        <w:wordWrap w:val="0"/>
        <w:spacing w:line="360" w:lineRule="auto"/>
        <w:ind w:firstLine="420" w:firstLineChars="200"/>
        <w:rPr>
          <w:rFonts w:ascii="宋体" w:hAnsi="Times New Roman" w:cs="宋体"/>
          <w:color w:val="auto"/>
          <w:szCs w:val="21"/>
          <w:highlight w:val="none"/>
        </w:rPr>
      </w:pPr>
      <w:r>
        <w:rPr>
          <w:rFonts w:hint="eastAsia" w:ascii="宋体" w:hAnsi="宋体" w:cs="宋体"/>
          <w:color w:val="auto"/>
          <w:szCs w:val="21"/>
          <w:highlight w:val="none"/>
        </w:rPr>
        <w:t>本人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（参选人名称）的法定代表人，现委托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（姓名）为我方委托代理人。委托代理人根据授权，以我方名义签署、澄清、说明、补正、提交、撤回、修改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（项目名称）参选文件、签订合同等一切事宜，其法律后果由我方承担。</w:t>
      </w:r>
    </w:p>
    <w:p w14:paraId="14B2DA33">
      <w:pPr>
        <w:wordWrap w:val="0"/>
        <w:spacing w:line="360" w:lineRule="auto"/>
        <w:ind w:firstLine="420" w:firstLineChars="200"/>
        <w:rPr>
          <w:rFonts w:ascii="宋体" w:hAnsi="Times New Roman" w:cs="宋体"/>
          <w:color w:val="auto"/>
          <w:szCs w:val="21"/>
          <w:highlight w:val="none"/>
        </w:rPr>
      </w:pPr>
      <w:r>
        <w:rPr>
          <w:rFonts w:hint="eastAsia" w:ascii="宋体" w:hAnsi="宋体" w:cs="宋体"/>
          <w:color w:val="auto"/>
          <w:szCs w:val="21"/>
          <w:highlight w:val="none"/>
        </w:rPr>
        <w:t>委托期限：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40BB83B">
      <w:pPr>
        <w:wordWrap w:val="0"/>
        <w:spacing w:line="360" w:lineRule="auto"/>
        <w:ind w:firstLine="420" w:firstLineChars="200"/>
        <w:rPr>
          <w:rFonts w:ascii="宋体" w:hAnsi="Times New Roman" w:cs="宋体"/>
          <w:color w:val="auto"/>
          <w:szCs w:val="21"/>
          <w:highlight w:val="none"/>
        </w:rPr>
      </w:pPr>
      <w:r>
        <w:rPr>
          <w:rFonts w:hint="eastAsia" w:ascii="宋体" w:hAnsi="宋体" w:cs="宋体"/>
          <w:color w:val="auto"/>
          <w:szCs w:val="21"/>
          <w:highlight w:val="none"/>
        </w:rPr>
        <w:t>委托代理人无转委托权，特此委托。</w:t>
      </w:r>
    </w:p>
    <w:p w14:paraId="7F5DE3D5">
      <w:pPr>
        <w:wordWrap w:val="0"/>
        <w:spacing w:line="360" w:lineRule="auto"/>
        <w:ind w:firstLine="420" w:firstLineChars="200"/>
        <w:rPr>
          <w:rFonts w:ascii="宋体" w:hAnsi="Times New Roman" w:cs="宋体"/>
          <w:color w:val="auto"/>
          <w:szCs w:val="21"/>
          <w:highlight w:val="none"/>
          <w:u w:val="single"/>
        </w:rPr>
      </w:pPr>
      <w:r>
        <w:rPr>
          <w:rFonts w:hint="eastAsia" w:ascii="宋体" w:hAnsi="宋体" w:cs="宋体"/>
          <w:color w:val="auto"/>
          <w:szCs w:val="21"/>
          <w:highlight w:val="none"/>
        </w:rPr>
        <w:t>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年龄：</w:t>
      </w:r>
      <w:r>
        <w:rPr>
          <w:rFonts w:ascii="宋体" w:hAnsi="宋体" w:cs="宋体"/>
          <w:color w:val="auto"/>
          <w:szCs w:val="21"/>
          <w:highlight w:val="none"/>
        </w:rPr>
        <w:t>_______</w:t>
      </w:r>
    </w:p>
    <w:p w14:paraId="7A91B9F9">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0AE195CC">
      <w:pPr>
        <w:wordWrap w:val="0"/>
        <w:spacing w:line="360" w:lineRule="auto"/>
        <w:ind w:firstLine="420" w:firstLineChars="200"/>
        <w:rPr>
          <w:rFonts w:ascii="Times New Roman" w:hAnsi="宋体" w:cs="Times New Roman"/>
          <w:color w:val="auto"/>
          <w:szCs w:val="21"/>
          <w:highlight w:val="none"/>
        </w:rPr>
      </w:pPr>
      <w:r>
        <w:rPr>
          <w:rFonts w:hint="eastAsia" w:ascii="宋体" w:hAnsi="宋体" w:cs="宋体"/>
          <w:color w:val="auto"/>
          <w:szCs w:val="21"/>
          <w:highlight w:val="none"/>
        </w:rPr>
        <w:t>联系方</w:t>
      </w:r>
      <w:r>
        <w:rPr>
          <w:rFonts w:hint="eastAsia" w:ascii="Times New Roman" w:hAnsi="宋体" w:cs="Times New Roman"/>
          <w:color w:val="auto"/>
          <w:szCs w:val="21"/>
          <w:highlight w:val="none"/>
        </w:rPr>
        <w:t>式（移动电话）</w:t>
      </w:r>
      <w:r>
        <w:rPr>
          <w:rFonts w:hint="eastAsia" w:ascii="宋体" w:hAnsi="宋体" w:cs="宋体"/>
          <w:color w:val="auto"/>
          <w:szCs w:val="21"/>
          <w:highlight w:val="none"/>
        </w:rPr>
        <w:t>：</w:t>
      </w:r>
      <w:r>
        <w:rPr>
          <w:rFonts w:hint="eastAsia" w:ascii="Times New Roman" w:hAnsi="宋体" w:cs="Times New Roman"/>
          <w:color w:val="auto"/>
          <w:szCs w:val="21"/>
          <w:highlight w:val="none"/>
          <w:u w:val="single"/>
        </w:rPr>
        <w:t xml:space="preserve">                   </w:t>
      </w:r>
    </w:p>
    <w:p w14:paraId="56491FDA">
      <w:pPr>
        <w:wordWrap w:val="0"/>
        <w:spacing w:line="360" w:lineRule="auto"/>
        <w:ind w:firstLine="420" w:firstLineChars="200"/>
        <w:rPr>
          <w:rFonts w:ascii="宋体" w:hAnsi="宋体" w:cs="宋体"/>
          <w:color w:val="auto"/>
          <w:szCs w:val="21"/>
          <w:highlight w:val="none"/>
          <w:u w:val="single"/>
        </w:rPr>
      </w:pPr>
      <w:r>
        <w:rPr>
          <w:rFonts w:hint="eastAsia" w:ascii="Times New Roman" w:hAnsi="宋体" w:cs="Times New Roman"/>
          <w:color w:val="auto"/>
          <w:szCs w:val="21"/>
          <w:highlight w:val="none"/>
        </w:rPr>
        <w:t>电子邮箱：</w:t>
      </w:r>
      <w:r>
        <w:rPr>
          <w:rFonts w:hint="eastAsia" w:ascii="Times New Roman" w:hAnsi="宋体" w:cs="Times New Roman"/>
          <w:color w:val="auto"/>
          <w:szCs w:val="21"/>
          <w:highlight w:val="none"/>
          <w:u w:val="single"/>
        </w:rPr>
        <w:t xml:space="preserve">               </w:t>
      </w:r>
    </w:p>
    <w:p w14:paraId="27E74849">
      <w:pPr>
        <w:wordWrap w:val="0"/>
        <w:spacing w:line="360" w:lineRule="auto"/>
        <w:ind w:firstLine="420" w:firstLineChars="200"/>
        <w:rPr>
          <w:rFonts w:ascii="宋体" w:hAnsi="Times New Roman" w:cs="宋体"/>
          <w:color w:val="auto"/>
          <w:szCs w:val="21"/>
          <w:highlight w:val="none"/>
        </w:rPr>
      </w:pPr>
      <w:r>
        <w:rPr>
          <w:rFonts w:hint="eastAsia" w:ascii="宋体" w:hAnsi="宋体" w:cs="宋体"/>
          <w:color w:val="auto"/>
          <w:szCs w:val="21"/>
          <w:highlight w:val="none"/>
        </w:rPr>
        <w:t>参选人：</w:t>
      </w:r>
      <w:r>
        <w:rPr>
          <w:rFonts w:hint="eastAsia" w:ascii="宋体" w:hAnsi="宋体" w:cs="宋体"/>
          <w:color w:val="auto"/>
          <w:szCs w:val="21"/>
          <w:highlight w:val="none"/>
          <w:u w:val="single"/>
        </w:rPr>
        <w:t xml:space="preserve">                   （盖章）</w:t>
      </w:r>
    </w:p>
    <w:p w14:paraId="65A6E5E6">
      <w:pPr>
        <w:wordWrap w:val="0"/>
        <w:spacing w:line="360" w:lineRule="auto"/>
        <w:ind w:firstLine="420" w:firstLineChars="200"/>
        <w:rPr>
          <w:rFonts w:ascii="宋体" w:hAnsi="Times New Roman"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r>
        <w:rPr>
          <w:rFonts w:hint="eastAsia" w:ascii="Times New Roman" w:hAnsi="宋体" w:cs="宋体"/>
          <w:color w:val="auto"/>
          <w:szCs w:val="24"/>
          <w:highlight w:val="none"/>
          <w:u w:val="single"/>
        </w:rPr>
        <w:t>签字或</w:t>
      </w:r>
      <w:r>
        <w:rPr>
          <w:rFonts w:hint="eastAsia" w:ascii="宋体" w:hAnsi="宋体" w:cs="宋体"/>
          <w:color w:val="auto"/>
          <w:szCs w:val="21"/>
          <w:highlight w:val="none"/>
          <w:u w:val="single"/>
        </w:rPr>
        <w:t>盖章）</w:t>
      </w:r>
    </w:p>
    <w:p w14:paraId="3ACA79CE">
      <w:pPr>
        <w:wordWrap w:val="0"/>
        <w:spacing w:line="360" w:lineRule="auto"/>
        <w:ind w:right="480" w:firstLine="420" w:firstLineChars="200"/>
        <w:rPr>
          <w:rFonts w:hint="eastAsia" w:ascii="宋体" w:hAnsi="宋体" w:cs="宋体"/>
          <w:color w:val="auto"/>
          <w:szCs w:val="21"/>
          <w:highlight w:val="none"/>
        </w:rPr>
      </w:pPr>
      <w:r>
        <w:rPr>
          <w:rFonts w:hint="eastAsia" w:ascii="宋体" w:hAnsi="宋体" w:cs="宋体"/>
          <w:color w:val="auto"/>
          <w:szCs w:val="21"/>
          <w:highlight w:val="none"/>
        </w:rPr>
        <w:t>授权委托日期：  年  月  日</w:t>
      </w:r>
    </w:p>
    <w:p w14:paraId="3A841FE2">
      <w:pPr>
        <w:widowControl w:val="0"/>
        <w:spacing w:beforeLines="50" w:after="10"/>
        <w:ind w:left="420" w:leftChars="200" w:firstLine="367" w:firstLineChars="175"/>
        <w:jc w:val="left"/>
        <w:rPr>
          <w:rFonts w:hint="eastAsia" w:ascii="宋体" w:hAnsi="宋体" w:eastAsia="宋体" w:cs="宋体"/>
          <w:color w:val="auto"/>
          <w:kern w:val="2"/>
          <w:sz w:val="21"/>
          <w:szCs w:val="21"/>
          <w:highlight w:val="none"/>
          <w:lang w:val="en-US" w:eastAsia="zh-CN" w:bidi="ar-SA"/>
        </w:rPr>
      </w:pPr>
    </w:p>
    <w:p w14:paraId="75068609">
      <w:pPr>
        <w:widowControl w:val="0"/>
        <w:spacing w:beforeLines="50" w:after="10"/>
        <w:ind w:left="0" w:leftChars="0" w:firstLine="0" w:firstLineChars="0"/>
        <w:jc w:val="left"/>
        <w:rPr>
          <w:rFonts w:hint="eastAsia" w:ascii="宋体" w:hAnsi="宋体" w:eastAsia="宋体" w:cs="宋体"/>
          <w:color w:val="auto"/>
          <w:kern w:val="2"/>
          <w:sz w:val="21"/>
          <w:szCs w:val="21"/>
          <w:highlight w:val="none"/>
          <w:lang w:val="en-US" w:eastAsia="zh-CN" w:bidi="ar-SA"/>
        </w:rPr>
      </w:pPr>
    </w:p>
    <w:sectPr>
      <w:headerReference r:id="rId9" w:type="first"/>
      <w:footerReference r:id="rId11" w:type="first"/>
      <w:headerReference r:id="rId8" w:type="default"/>
      <w:footerReference r:id="rId10" w:type="default"/>
      <w:pgSz w:w="11906" w:h="16838"/>
      <w:pgMar w:top="1440" w:right="1587" w:bottom="1440" w:left="1587" w:header="851" w:footer="992" w:gutter="0"/>
      <w:pgBorders>
        <w:top w:val="none" w:sz="0" w:space="0"/>
        <w:left w:val="none" w:sz="0" w:space="0"/>
        <w:bottom w:val="none" w:sz="0" w:space="0"/>
        <w:right w:val="none" w:sz="0" w:space="0"/>
      </w:pgBorders>
      <w:pgNumType w:start="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24AE6">
    <w:pPr>
      <w:pStyle w:val="38"/>
      <w:jc w:val="center"/>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FE07F">
    <w:pPr>
      <w:pStyle w:val="38"/>
      <w:framePr w:wrap="around" w:vAnchor="text" w:hAnchor="margin" w:xAlign="center" w:y="1"/>
      <w:rPr>
        <w:rStyle w:val="66"/>
      </w:rPr>
    </w:pPr>
    <w:r>
      <w:fldChar w:fldCharType="begin"/>
    </w:r>
    <w:r>
      <w:rPr>
        <w:rStyle w:val="66"/>
      </w:rPr>
      <w:instrText xml:space="preserve">PAGE  </w:instrText>
    </w:r>
    <w:r>
      <w:fldChar w:fldCharType="separate"/>
    </w:r>
    <w:r>
      <w:rPr>
        <w:rStyle w:val="66"/>
      </w:rPr>
      <w:t>1</w:t>
    </w:r>
    <w:r>
      <w:fldChar w:fldCharType="end"/>
    </w:r>
  </w:p>
  <w:p w14:paraId="6972B80D">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AD1BE">
    <w:pPr>
      <w:pStyle w:val="38"/>
      <w:jc w:val="center"/>
      <w:rPr>
        <w:rFonts w:asci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2570493"/>
      <w:docPartObj>
        <w:docPartGallery w:val="autotext"/>
      </w:docPartObj>
    </w:sdtPr>
    <w:sdtContent>
      <w:p w14:paraId="56035BFF">
        <w:pPr>
          <w:pStyle w:val="38"/>
          <w:jc w:val="center"/>
        </w:pPr>
        <w:r>
          <w:fldChar w:fldCharType="begin"/>
        </w:r>
        <w:r>
          <w:instrText xml:space="preserve">PAGE   \* MERGEFORMAT</w:instrText>
        </w:r>
        <w:r>
          <w:fldChar w:fldCharType="separate"/>
        </w:r>
        <w:r>
          <w:rPr>
            <w:lang w:val="zh-CN"/>
          </w:rPr>
          <w:t>2</w:t>
        </w:r>
        <w:r>
          <w:fldChar w:fldCharType="end"/>
        </w:r>
      </w:p>
    </w:sdtContent>
  </w:sdt>
  <w:p w14:paraId="7A6AD494">
    <w:pPr>
      <w:pStyle w:val="3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3079808"/>
      <w:docPartObj>
        <w:docPartGallery w:val="autotext"/>
      </w:docPartObj>
    </w:sdtPr>
    <w:sdtContent>
      <w:p w14:paraId="6E50E0EA">
        <w:pPr>
          <w:pStyle w:val="38"/>
          <w:jc w:val="center"/>
        </w:pPr>
        <w:r>
          <w:fldChar w:fldCharType="begin"/>
        </w:r>
        <w:r>
          <w:instrText xml:space="preserve">PAGE   \* MERGEFORMAT</w:instrText>
        </w:r>
        <w:r>
          <w:fldChar w:fldCharType="separate"/>
        </w:r>
        <w:r>
          <w:rPr>
            <w:lang w:val="zh-CN"/>
          </w:rPr>
          <w:t>2</w:t>
        </w:r>
        <w:r>
          <w:fldChar w:fldCharType="end"/>
        </w:r>
      </w:p>
    </w:sdtContent>
  </w:sdt>
  <w:p w14:paraId="7CC0C41B">
    <w:pPr>
      <w:pStyle w:val="3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DF179">
    <w:pPr>
      <w:pStyle w:val="39"/>
      <w:pBdr>
        <w:bottom w:val="none" w:color="auto" w:sz="0" w:space="0"/>
      </w:pBdr>
    </w:pPr>
    <w:r>
      <w:rPr>
        <w:rFonts w:hint="eastAsia"/>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C3360">
    <w:pPr>
      <w:pStyle w:val="39"/>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8C398">
    <w:pPr>
      <w:pStyle w:val="39"/>
      <w:pBdr>
        <w:bottom w:val="single" w:color="auto" w:sz="4" w:space="1"/>
      </w:pBdr>
      <w:jc w:val="right"/>
    </w:pPr>
    <w:r>
      <w:rPr>
        <w:rFonts w:hint="eastAsia"/>
        <w:sz w:val="16"/>
        <w:szCs w:val="16"/>
        <w:lang w:eastAsia="zh-CN"/>
      </w:rPr>
      <w:t>G206轮渡大桥左桥金属梁柱式护栏采购项目</w:t>
    </w:r>
    <w:r>
      <w:rPr>
        <w:rFonts w:hint="eastAsia"/>
        <w:sz w:val="16"/>
        <w:szCs w:val="16"/>
      </w:rPr>
      <w:t>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74DDB">
    <w:pPr>
      <w:pStyle w:val="39"/>
      <w:pBdr>
        <w:bottom w:val="single" w:color="auto" w:sz="4" w:space="1"/>
      </w:pBdr>
      <w:jc w:val="right"/>
      <w:rPr>
        <w:sz w:val="16"/>
        <w:szCs w:val="16"/>
      </w:rPr>
    </w:pPr>
    <w:r>
      <w:rPr>
        <w:rFonts w:hint="eastAsia"/>
        <w:sz w:val="16"/>
        <w:szCs w:val="16"/>
        <w:lang w:eastAsia="zh-CN"/>
      </w:rPr>
      <w:t>G206轮渡大桥左桥金属梁柱式护栏采购</w:t>
    </w:r>
    <w:r>
      <w:rPr>
        <w:rFonts w:hint="eastAsia"/>
        <w:sz w:val="16"/>
        <w:szCs w:val="16"/>
      </w:rPr>
      <w:t>项目</w:t>
    </w:r>
    <w:r>
      <w:rPr>
        <w:sz w:val="16"/>
        <w:szCs w:val="16"/>
      </w:rPr>
      <w:t>比选</w:t>
    </w:r>
    <w:r>
      <w:rPr>
        <w:rFonts w:hint="eastAsia"/>
        <w:sz w:val="16"/>
        <w:szCs w:val="16"/>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1A7505"/>
    <w:multiLevelType w:val="singleLevel"/>
    <w:tmpl w:val="A61A7505"/>
    <w:lvl w:ilvl="0" w:tentative="0">
      <w:start w:val="1"/>
      <w:numFmt w:val="chineseCounting"/>
      <w:suff w:val="nothing"/>
      <w:lvlText w:val="%1、"/>
      <w:lvlJc w:val="left"/>
      <w:rPr>
        <w:rFonts w:hint="eastAsia"/>
      </w:rPr>
    </w:lvl>
  </w:abstractNum>
  <w:abstractNum w:abstractNumId="1">
    <w:nsid w:val="A65B1D9F"/>
    <w:multiLevelType w:val="singleLevel"/>
    <w:tmpl w:val="A65B1D9F"/>
    <w:lvl w:ilvl="0" w:tentative="0">
      <w:start w:val="2"/>
      <w:numFmt w:val="chineseCounting"/>
      <w:suff w:val="nothing"/>
      <w:lvlText w:val="%1、"/>
      <w:lvlJc w:val="left"/>
      <w:rPr>
        <w:rFonts w:hint="eastAsia"/>
      </w:rPr>
    </w:lvl>
  </w:abstractNum>
  <w:abstractNum w:abstractNumId="2">
    <w:nsid w:val="BF3D058B"/>
    <w:multiLevelType w:val="singleLevel"/>
    <w:tmpl w:val="BF3D058B"/>
    <w:lvl w:ilvl="0" w:tentative="0">
      <w:start w:val="3"/>
      <w:numFmt w:val="chineseCounting"/>
      <w:suff w:val="space"/>
      <w:lvlText w:val="第%1章"/>
      <w:lvlJc w:val="left"/>
      <w:rPr>
        <w:rFonts w:hint="eastAsia"/>
      </w:rPr>
    </w:lvl>
  </w:abstractNum>
  <w:abstractNum w:abstractNumId="3">
    <w:nsid w:val="C4BC3CD3"/>
    <w:multiLevelType w:val="singleLevel"/>
    <w:tmpl w:val="C4BC3CD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4">
    <w:nsid w:val="C842E930"/>
    <w:multiLevelType w:val="singleLevel"/>
    <w:tmpl w:val="C842E930"/>
    <w:lvl w:ilvl="0" w:tentative="0">
      <w:start w:val="7"/>
      <w:numFmt w:val="decimal"/>
      <w:suff w:val="nothing"/>
      <w:lvlText w:val="%1、"/>
      <w:lvlJc w:val="left"/>
    </w:lvl>
  </w:abstractNum>
  <w:abstractNum w:abstractNumId="5">
    <w:nsid w:val="00000001"/>
    <w:multiLevelType w:val="multilevel"/>
    <w:tmpl w:val="00000001"/>
    <w:lvl w:ilvl="0" w:tentative="0">
      <w:start w:val="1"/>
      <w:numFmt w:val="bullet"/>
      <w:pStyle w:val="338"/>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00000002"/>
    <w:multiLevelType w:val="singleLevel"/>
    <w:tmpl w:val="00000002"/>
    <w:lvl w:ilvl="0" w:tentative="0">
      <w:start w:val="1"/>
      <w:numFmt w:val="bullet"/>
      <w:pStyle w:val="366"/>
      <w:lvlText w:val=""/>
      <w:lvlJc w:val="left"/>
      <w:pPr>
        <w:tabs>
          <w:tab w:val="left" w:pos="360"/>
        </w:tabs>
        <w:ind w:left="360" w:hanging="360"/>
      </w:pPr>
      <w:rPr>
        <w:rFonts w:hint="default" w:ascii="Symbol" w:hAnsi="Symbol"/>
      </w:rPr>
    </w:lvl>
  </w:abstractNum>
  <w:abstractNum w:abstractNumId="7">
    <w:nsid w:val="0000000C"/>
    <w:multiLevelType w:val="singleLevel"/>
    <w:tmpl w:val="0000000C"/>
    <w:lvl w:ilvl="0" w:tentative="0">
      <w:start w:val="1"/>
      <w:numFmt w:val="chineseCounting"/>
      <w:suff w:val="nothing"/>
      <w:lvlText w:val="%1、"/>
      <w:lvlJc w:val="left"/>
      <w:rPr>
        <w:rFonts w:cs="Times New Roman"/>
      </w:rPr>
    </w:lvl>
  </w:abstractNum>
  <w:abstractNum w:abstractNumId="8">
    <w:nsid w:val="00000011"/>
    <w:multiLevelType w:val="multilevel"/>
    <w:tmpl w:val="00000011"/>
    <w:lvl w:ilvl="0" w:tentative="0">
      <w:start w:val="1"/>
      <w:numFmt w:val="decimal"/>
      <w:pStyle w:val="353"/>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81"/>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24366283"/>
    <w:multiLevelType w:val="multilevel"/>
    <w:tmpl w:val="24366283"/>
    <w:lvl w:ilvl="0" w:tentative="0">
      <w:start w:val="1"/>
      <w:numFmt w:val="decimal"/>
      <w:pStyle w:val="358"/>
      <w:lvlText w:val="%1"/>
      <w:lvlJc w:val="left"/>
      <w:pPr>
        <w:tabs>
          <w:tab w:val="left" w:pos="567"/>
        </w:tabs>
        <w:ind w:left="567" w:hanging="567"/>
      </w:pPr>
      <w:rPr>
        <w:rFonts w:hint="eastAsia" w:cs="Times New Roman"/>
      </w:rPr>
    </w:lvl>
    <w:lvl w:ilvl="1" w:tentative="0">
      <w:start w:val="1"/>
      <w:numFmt w:val="decimal"/>
      <w:pStyle w:val="355"/>
      <w:lvlText w:val="%1.%2"/>
      <w:lvlJc w:val="left"/>
      <w:pPr>
        <w:tabs>
          <w:tab w:val="left" w:pos="1004"/>
        </w:tabs>
        <w:ind w:left="567" w:hanging="283"/>
      </w:pPr>
      <w:rPr>
        <w:rFonts w:hint="eastAsia" w:cs="Times New Roman"/>
      </w:rPr>
    </w:lvl>
    <w:lvl w:ilvl="2" w:tentative="0">
      <w:start w:val="1"/>
      <w:numFmt w:val="decimal"/>
      <w:pStyle w:val="354"/>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10">
    <w:nsid w:val="59D0A1BC"/>
    <w:multiLevelType w:val="singleLevel"/>
    <w:tmpl w:val="59D0A1BC"/>
    <w:lvl w:ilvl="0" w:tentative="0">
      <w:start w:val="4"/>
      <w:numFmt w:val="decimal"/>
      <w:suff w:val="nothing"/>
      <w:lvlText w:val="(%1)"/>
      <w:lvlJc w:val="left"/>
    </w:lvl>
  </w:abstractNum>
  <w:abstractNum w:abstractNumId="11">
    <w:nsid w:val="7A42B07F"/>
    <w:multiLevelType w:val="singleLevel"/>
    <w:tmpl w:val="7A42B07F"/>
    <w:lvl w:ilvl="0" w:tentative="0">
      <w:start w:val="1"/>
      <w:numFmt w:val="chineseCounting"/>
      <w:suff w:val="nothing"/>
      <w:lvlText w:val="%1、"/>
      <w:lvlJc w:val="left"/>
      <w:rPr>
        <w:rFonts w:hint="eastAsia"/>
      </w:rPr>
    </w:lvl>
  </w:abstractNum>
  <w:num w:numId="1">
    <w:abstractNumId w:val="3"/>
  </w:num>
  <w:num w:numId="2">
    <w:abstractNumId w:val="5"/>
  </w:num>
  <w:num w:numId="3">
    <w:abstractNumId w:val="8"/>
  </w:num>
  <w:num w:numId="4">
    <w:abstractNumId w:val="9"/>
  </w:num>
  <w:num w:numId="5">
    <w:abstractNumId w:val="6"/>
  </w:num>
  <w:num w:numId="6">
    <w:abstractNumId w:val="10"/>
  </w:num>
  <w:num w:numId="7">
    <w:abstractNumId w:val="2"/>
  </w:num>
  <w:num w:numId="8">
    <w:abstractNumId w:val="11"/>
  </w:num>
  <w:num w:numId="9">
    <w:abstractNumId w:val="1"/>
  </w:num>
  <w:num w:numId="10">
    <w:abstractNumId w:val="0"/>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5MDkzMWFiYmQ1ZTkxOGJhMmRhMjQ2ODZkNzRiOGIifQ=="/>
    <w:docVar w:name="KSO_WPS_MARK_KEY" w:val="19f3d28c-ef09-4bf5-b005-15ecf7a0c683"/>
  </w:docVars>
  <w:rsids>
    <w:rsidRoot w:val="00172A27"/>
    <w:rsid w:val="00010694"/>
    <w:rsid w:val="00022F69"/>
    <w:rsid w:val="000235B5"/>
    <w:rsid w:val="0002413E"/>
    <w:rsid w:val="00024F9F"/>
    <w:rsid w:val="000370E3"/>
    <w:rsid w:val="000507E8"/>
    <w:rsid w:val="00054A66"/>
    <w:rsid w:val="00064474"/>
    <w:rsid w:val="00073044"/>
    <w:rsid w:val="0007476A"/>
    <w:rsid w:val="00087987"/>
    <w:rsid w:val="00093C41"/>
    <w:rsid w:val="000B6F75"/>
    <w:rsid w:val="000C1ABF"/>
    <w:rsid w:val="000D3ED7"/>
    <w:rsid w:val="001025CA"/>
    <w:rsid w:val="0011028C"/>
    <w:rsid w:val="001108AC"/>
    <w:rsid w:val="00116DDE"/>
    <w:rsid w:val="001173E7"/>
    <w:rsid w:val="001238B8"/>
    <w:rsid w:val="00125483"/>
    <w:rsid w:val="00126CB2"/>
    <w:rsid w:val="001277C9"/>
    <w:rsid w:val="0012783F"/>
    <w:rsid w:val="001347C2"/>
    <w:rsid w:val="001509DE"/>
    <w:rsid w:val="001523CE"/>
    <w:rsid w:val="00153D99"/>
    <w:rsid w:val="00157A32"/>
    <w:rsid w:val="00160F44"/>
    <w:rsid w:val="001647E5"/>
    <w:rsid w:val="0016586D"/>
    <w:rsid w:val="00171D5E"/>
    <w:rsid w:val="00172A27"/>
    <w:rsid w:val="00182B0C"/>
    <w:rsid w:val="001A2433"/>
    <w:rsid w:val="001A4127"/>
    <w:rsid w:val="001B1EF8"/>
    <w:rsid w:val="001B3868"/>
    <w:rsid w:val="001B6DBE"/>
    <w:rsid w:val="001C2583"/>
    <w:rsid w:val="001D7738"/>
    <w:rsid w:val="001E606E"/>
    <w:rsid w:val="001F1418"/>
    <w:rsid w:val="00225FE3"/>
    <w:rsid w:val="00232BD2"/>
    <w:rsid w:val="00247966"/>
    <w:rsid w:val="0025055D"/>
    <w:rsid w:val="00252D15"/>
    <w:rsid w:val="00257B90"/>
    <w:rsid w:val="00261B95"/>
    <w:rsid w:val="0026229B"/>
    <w:rsid w:val="002663B5"/>
    <w:rsid w:val="00270BD0"/>
    <w:rsid w:val="00294358"/>
    <w:rsid w:val="0029547B"/>
    <w:rsid w:val="002978A1"/>
    <w:rsid w:val="002C07F7"/>
    <w:rsid w:val="002C323B"/>
    <w:rsid w:val="002C758B"/>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631D1"/>
    <w:rsid w:val="003761AE"/>
    <w:rsid w:val="00381633"/>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111AD"/>
    <w:rsid w:val="00432F86"/>
    <w:rsid w:val="004430CB"/>
    <w:rsid w:val="004439D2"/>
    <w:rsid w:val="004474A8"/>
    <w:rsid w:val="00447638"/>
    <w:rsid w:val="004477BC"/>
    <w:rsid w:val="00450D0D"/>
    <w:rsid w:val="004531A3"/>
    <w:rsid w:val="0047383D"/>
    <w:rsid w:val="00480FA5"/>
    <w:rsid w:val="00491D34"/>
    <w:rsid w:val="00492186"/>
    <w:rsid w:val="004957EB"/>
    <w:rsid w:val="004B3E89"/>
    <w:rsid w:val="004D6BFF"/>
    <w:rsid w:val="004E4177"/>
    <w:rsid w:val="004F32F5"/>
    <w:rsid w:val="00500BD1"/>
    <w:rsid w:val="00501CF9"/>
    <w:rsid w:val="00507C43"/>
    <w:rsid w:val="00521E3F"/>
    <w:rsid w:val="005238E3"/>
    <w:rsid w:val="00523A67"/>
    <w:rsid w:val="00527F43"/>
    <w:rsid w:val="00530541"/>
    <w:rsid w:val="00532C96"/>
    <w:rsid w:val="00534873"/>
    <w:rsid w:val="00536448"/>
    <w:rsid w:val="005376EB"/>
    <w:rsid w:val="00540A2A"/>
    <w:rsid w:val="005436D0"/>
    <w:rsid w:val="0054600D"/>
    <w:rsid w:val="0054794B"/>
    <w:rsid w:val="00551580"/>
    <w:rsid w:val="00554F65"/>
    <w:rsid w:val="00560BB4"/>
    <w:rsid w:val="005614A3"/>
    <w:rsid w:val="00567DA2"/>
    <w:rsid w:val="00570BA9"/>
    <w:rsid w:val="00577E0C"/>
    <w:rsid w:val="00585656"/>
    <w:rsid w:val="00587AAA"/>
    <w:rsid w:val="00593381"/>
    <w:rsid w:val="00596137"/>
    <w:rsid w:val="005A2494"/>
    <w:rsid w:val="005A440D"/>
    <w:rsid w:val="005A5824"/>
    <w:rsid w:val="005A7B77"/>
    <w:rsid w:val="005B05C6"/>
    <w:rsid w:val="005B1EB0"/>
    <w:rsid w:val="005B5D0C"/>
    <w:rsid w:val="005C793D"/>
    <w:rsid w:val="005D4A9A"/>
    <w:rsid w:val="005F078A"/>
    <w:rsid w:val="005F1476"/>
    <w:rsid w:val="005F2A9D"/>
    <w:rsid w:val="00602580"/>
    <w:rsid w:val="0060379D"/>
    <w:rsid w:val="00624C59"/>
    <w:rsid w:val="00625F94"/>
    <w:rsid w:val="00627215"/>
    <w:rsid w:val="00631E06"/>
    <w:rsid w:val="006443D9"/>
    <w:rsid w:val="00655CF6"/>
    <w:rsid w:val="00660ECC"/>
    <w:rsid w:val="006729F3"/>
    <w:rsid w:val="00693ACE"/>
    <w:rsid w:val="006A479F"/>
    <w:rsid w:val="006B1B74"/>
    <w:rsid w:val="006B3D08"/>
    <w:rsid w:val="006B43C0"/>
    <w:rsid w:val="006C09C6"/>
    <w:rsid w:val="006C6A6D"/>
    <w:rsid w:val="006D61A6"/>
    <w:rsid w:val="006E68C8"/>
    <w:rsid w:val="006F7843"/>
    <w:rsid w:val="007116B2"/>
    <w:rsid w:val="007218F9"/>
    <w:rsid w:val="00721FCA"/>
    <w:rsid w:val="007230C0"/>
    <w:rsid w:val="00723B64"/>
    <w:rsid w:val="00726AD2"/>
    <w:rsid w:val="0072738C"/>
    <w:rsid w:val="00730754"/>
    <w:rsid w:val="00730852"/>
    <w:rsid w:val="00741C13"/>
    <w:rsid w:val="007430F0"/>
    <w:rsid w:val="0075613D"/>
    <w:rsid w:val="00757D5F"/>
    <w:rsid w:val="00761462"/>
    <w:rsid w:val="00766385"/>
    <w:rsid w:val="007674B8"/>
    <w:rsid w:val="0078109C"/>
    <w:rsid w:val="00797C5C"/>
    <w:rsid w:val="007B0D02"/>
    <w:rsid w:val="007B3D3B"/>
    <w:rsid w:val="007B405E"/>
    <w:rsid w:val="007B515F"/>
    <w:rsid w:val="007C3B3D"/>
    <w:rsid w:val="007D6550"/>
    <w:rsid w:val="007E2B7D"/>
    <w:rsid w:val="007E3CD9"/>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70FA7"/>
    <w:rsid w:val="0089181C"/>
    <w:rsid w:val="008A3516"/>
    <w:rsid w:val="008A4E65"/>
    <w:rsid w:val="008B0930"/>
    <w:rsid w:val="008C1956"/>
    <w:rsid w:val="008D5EF4"/>
    <w:rsid w:val="008E54CF"/>
    <w:rsid w:val="008E5BB6"/>
    <w:rsid w:val="008F4221"/>
    <w:rsid w:val="00904018"/>
    <w:rsid w:val="00912972"/>
    <w:rsid w:val="00915FF4"/>
    <w:rsid w:val="00924828"/>
    <w:rsid w:val="00933B4D"/>
    <w:rsid w:val="00936F7B"/>
    <w:rsid w:val="0093793B"/>
    <w:rsid w:val="00955923"/>
    <w:rsid w:val="00967E98"/>
    <w:rsid w:val="009717B8"/>
    <w:rsid w:val="00975C53"/>
    <w:rsid w:val="00990227"/>
    <w:rsid w:val="009B1E93"/>
    <w:rsid w:val="009B4A53"/>
    <w:rsid w:val="009B55BA"/>
    <w:rsid w:val="009C0244"/>
    <w:rsid w:val="009C39A7"/>
    <w:rsid w:val="009C55E8"/>
    <w:rsid w:val="009C63C3"/>
    <w:rsid w:val="009C75B2"/>
    <w:rsid w:val="009D0384"/>
    <w:rsid w:val="009D5B1B"/>
    <w:rsid w:val="009D6008"/>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479E1"/>
    <w:rsid w:val="00A56022"/>
    <w:rsid w:val="00A63F08"/>
    <w:rsid w:val="00A70A3D"/>
    <w:rsid w:val="00A8009F"/>
    <w:rsid w:val="00A828AE"/>
    <w:rsid w:val="00A86320"/>
    <w:rsid w:val="00AA4034"/>
    <w:rsid w:val="00AB0660"/>
    <w:rsid w:val="00AB26EF"/>
    <w:rsid w:val="00AB4713"/>
    <w:rsid w:val="00AB5EDD"/>
    <w:rsid w:val="00AE5910"/>
    <w:rsid w:val="00B03542"/>
    <w:rsid w:val="00B058E8"/>
    <w:rsid w:val="00B07DD3"/>
    <w:rsid w:val="00B10AF8"/>
    <w:rsid w:val="00B1159D"/>
    <w:rsid w:val="00B12DDB"/>
    <w:rsid w:val="00B20DA9"/>
    <w:rsid w:val="00B27A8E"/>
    <w:rsid w:val="00B30C14"/>
    <w:rsid w:val="00B425D7"/>
    <w:rsid w:val="00B45ABB"/>
    <w:rsid w:val="00B70CF3"/>
    <w:rsid w:val="00B71E7C"/>
    <w:rsid w:val="00B74E46"/>
    <w:rsid w:val="00B85725"/>
    <w:rsid w:val="00B903F4"/>
    <w:rsid w:val="00B91213"/>
    <w:rsid w:val="00B93271"/>
    <w:rsid w:val="00B93AE2"/>
    <w:rsid w:val="00B93CB1"/>
    <w:rsid w:val="00B96146"/>
    <w:rsid w:val="00B96409"/>
    <w:rsid w:val="00B96BED"/>
    <w:rsid w:val="00BA2710"/>
    <w:rsid w:val="00BA6247"/>
    <w:rsid w:val="00BA791D"/>
    <w:rsid w:val="00BC0B72"/>
    <w:rsid w:val="00BD7EBA"/>
    <w:rsid w:val="00BE0AB0"/>
    <w:rsid w:val="00BE43CC"/>
    <w:rsid w:val="00BF703C"/>
    <w:rsid w:val="00C00A93"/>
    <w:rsid w:val="00C04F27"/>
    <w:rsid w:val="00C16558"/>
    <w:rsid w:val="00C17674"/>
    <w:rsid w:val="00C213A0"/>
    <w:rsid w:val="00C26F7E"/>
    <w:rsid w:val="00C33561"/>
    <w:rsid w:val="00C34E1A"/>
    <w:rsid w:val="00C3720F"/>
    <w:rsid w:val="00C50391"/>
    <w:rsid w:val="00C52220"/>
    <w:rsid w:val="00C669A0"/>
    <w:rsid w:val="00C70C5B"/>
    <w:rsid w:val="00C80A64"/>
    <w:rsid w:val="00C82587"/>
    <w:rsid w:val="00CA1E14"/>
    <w:rsid w:val="00CA1E22"/>
    <w:rsid w:val="00CA5BBE"/>
    <w:rsid w:val="00CB01D3"/>
    <w:rsid w:val="00CB1DDE"/>
    <w:rsid w:val="00CB3ADB"/>
    <w:rsid w:val="00CB3CCA"/>
    <w:rsid w:val="00CB4690"/>
    <w:rsid w:val="00CC165F"/>
    <w:rsid w:val="00CC1A8B"/>
    <w:rsid w:val="00CC27E5"/>
    <w:rsid w:val="00CC6D72"/>
    <w:rsid w:val="00CD3C1F"/>
    <w:rsid w:val="00CE2ABB"/>
    <w:rsid w:val="00D07D7D"/>
    <w:rsid w:val="00D248BB"/>
    <w:rsid w:val="00D25DBD"/>
    <w:rsid w:val="00D308B3"/>
    <w:rsid w:val="00D47E57"/>
    <w:rsid w:val="00D5782D"/>
    <w:rsid w:val="00D63918"/>
    <w:rsid w:val="00D94D5B"/>
    <w:rsid w:val="00D95AF3"/>
    <w:rsid w:val="00DB376D"/>
    <w:rsid w:val="00DB380C"/>
    <w:rsid w:val="00DB4D62"/>
    <w:rsid w:val="00DB4DB7"/>
    <w:rsid w:val="00DB61C7"/>
    <w:rsid w:val="00DB7A4F"/>
    <w:rsid w:val="00DC7698"/>
    <w:rsid w:val="00DD336F"/>
    <w:rsid w:val="00DD419A"/>
    <w:rsid w:val="00DF30F4"/>
    <w:rsid w:val="00DF3FD2"/>
    <w:rsid w:val="00DF4E36"/>
    <w:rsid w:val="00DF7284"/>
    <w:rsid w:val="00E10AEA"/>
    <w:rsid w:val="00E12D33"/>
    <w:rsid w:val="00E15E75"/>
    <w:rsid w:val="00E2639A"/>
    <w:rsid w:val="00E27F44"/>
    <w:rsid w:val="00E45139"/>
    <w:rsid w:val="00E476BB"/>
    <w:rsid w:val="00E51A63"/>
    <w:rsid w:val="00E60F28"/>
    <w:rsid w:val="00E6234E"/>
    <w:rsid w:val="00E70E5D"/>
    <w:rsid w:val="00E7469E"/>
    <w:rsid w:val="00E768D2"/>
    <w:rsid w:val="00E776E4"/>
    <w:rsid w:val="00E81C4E"/>
    <w:rsid w:val="00E86548"/>
    <w:rsid w:val="00E86C08"/>
    <w:rsid w:val="00E91570"/>
    <w:rsid w:val="00EA2046"/>
    <w:rsid w:val="00EA24FB"/>
    <w:rsid w:val="00EA50D0"/>
    <w:rsid w:val="00EA7642"/>
    <w:rsid w:val="00EB230D"/>
    <w:rsid w:val="00EB6CC4"/>
    <w:rsid w:val="00EC000B"/>
    <w:rsid w:val="00EC1E1E"/>
    <w:rsid w:val="00EC2DCD"/>
    <w:rsid w:val="00EC4D04"/>
    <w:rsid w:val="00ED22A1"/>
    <w:rsid w:val="00EE37CA"/>
    <w:rsid w:val="00EE5BB5"/>
    <w:rsid w:val="00EF16FF"/>
    <w:rsid w:val="00EF2567"/>
    <w:rsid w:val="00F04AD7"/>
    <w:rsid w:val="00F23563"/>
    <w:rsid w:val="00F2523A"/>
    <w:rsid w:val="00F350B4"/>
    <w:rsid w:val="00F4261A"/>
    <w:rsid w:val="00F46EA7"/>
    <w:rsid w:val="00F629E7"/>
    <w:rsid w:val="00F7647B"/>
    <w:rsid w:val="00F9508F"/>
    <w:rsid w:val="00FA728E"/>
    <w:rsid w:val="00FB57EE"/>
    <w:rsid w:val="00FB654E"/>
    <w:rsid w:val="00FC682E"/>
    <w:rsid w:val="00FD138A"/>
    <w:rsid w:val="00FD6E5D"/>
    <w:rsid w:val="00FE506C"/>
    <w:rsid w:val="00FF22A3"/>
    <w:rsid w:val="00FF323D"/>
    <w:rsid w:val="011253ED"/>
    <w:rsid w:val="01527EDF"/>
    <w:rsid w:val="01535EB9"/>
    <w:rsid w:val="0191681C"/>
    <w:rsid w:val="019E06E3"/>
    <w:rsid w:val="01BD548E"/>
    <w:rsid w:val="01FD0DAF"/>
    <w:rsid w:val="02060261"/>
    <w:rsid w:val="022E6257"/>
    <w:rsid w:val="02555ED9"/>
    <w:rsid w:val="02B14DC7"/>
    <w:rsid w:val="02F94AB6"/>
    <w:rsid w:val="0319408F"/>
    <w:rsid w:val="032717F3"/>
    <w:rsid w:val="037261AB"/>
    <w:rsid w:val="03766107"/>
    <w:rsid w:val="0383243B"/>
    <w:rsid w:val="038F71C9"/>
    <w:rsid w:val="03935BFE"/>
    <w:rsid w:val="03B66504"/>
    <w:rsid w:val="03B70FA8"/>
    <w:rsid w:val="03B81543"/>
    <w:rsid w:val="03EF1A15"/>
    <w:rsid w:val="03EF27C8"/>
    <w:rsid w:val="03F1273F"/>
    <w:rsid w:val="04197674"/>
    <w:rsid w:val="041E3B9F"/>
    <w:rsid w:val="044D094D"/>
    <w:rsid w:val="046441B2"/>
    <w:rsid w:val="050913A9"/>
    <w:rsid w:val="050A31D6"/>
    <w:rsid w:val="051557B4"/>
    <w:rsid w:val="051F656E"/>
    <w:rsid w:val="058101E9"/>
    <w:rsid w:val="05D610DF"/>
    <w:rsid w:val="05DD4740"/>
    <w:rsid w:val="064C5934"/>
    <w:rsid w:val="0684593C"/>
    <w:rsid w:val="06986394"/>
    <w:rsid w:val="06B833C2"/>
    <w:rsid w:val="06B84C89"/>
    <w:rsid w:val="06FF46EC"/>
    <w:rsid w:val="0753050D"/>
    <w:rsid w:val="075E2F4A"/>
    <w:rsid w:val="07AD3D40"/>
    <w:rsid w:val="07D9336F"/>
    <w:rsid w:val="080A0FED"/>
    <w:rsid w:val="080C0D0C"/>
    <w:rsid w:val="081D30B5"/>
    <w:rsid w:val="082A74C0"/>
    <w:rsid w:val="082C148A"/>
    <w:rsid w:val="08566507"/>
    <w:rsid w:val="087F7922"/>
    <w:rsid w:val="08DC2EE2"/>
    <w:rsid w:val="091F0FEF"/>
    <w:rsid w:val="093164D8"/>
    <w:rsid w:val="09521B8C"/>
    <w:rsid w:val="095F36DA"/>
    <w:rsid w:val="0983332C"/>
    <w:rsid w:val="09A278BC"/>
    <w:rsid w:val="09E919F8"/>
    <w:rsid w:val="0A256191"/>
    <w:rsid w:val="0A762256"/>
    <w:rsid w:val="0A933E5C"/>
    <w:rsid w:val="0AB614DF"/>
    <w:rsid w:val="0AC91212"/>
    <w:rsid w:val="0AD53626"/>
    <w:rsid w:val="0AD96F7B"/>
    <w:rsid w:val="0B024FEC"/>
    <w:rsid w:val="0B1E73EC"/>
    <w:rsid w:val="0B244FB8"/>
    <w:rsid w:val="0B3023B0"/>
    <w:rsid w:val="0B656974"/>
    <w:rsid w:val="0BA92DF2"/>
    <w:rsid w:val="0BBA70A3"/>
    <w:rsid w:val="0BE65359"/>
    <w:rsid w:val="0C210BDA"/>
    <w:rsid w:val="0C3D16BB"/>
    <w:rsid w:val="0C4E7E44"/>
    <w:rsid w:val="0C601702"/>
    <w:rsid w:val="0C665C1C"/>
    <w:rsid w:val="0CF657E8"/>
    <w:rsid w:val="0D587134"/>
    <w:rsid w:val="0D844B1B"/>
    <w:rsid w:val="0DB02216"/>
    <w:rsid w:val="0E0E5A47"/>
    <w:rsid w:val="0E1A3B33"/>
    <w:rsid w:val="0E513821"/>
    <w:rsid w:val="0E59465B"/>
    <w:rsid w:val="0E6574A4"/>
    <w:rsid w:val="0F051BB9"/>
    <w:rsid w:val="0F323C9D"/>
    <w:rsid w:val="0F8E2325"/>
    <w:rsid w:val="0FD35E8A"/>
    <w:rsid w:val="0FD444D4"/>
    <w:rsid w:val="0FE95356"/>
    <w:rsid w:val="100827DD"/>
    <w:rsid w:val="101C2D3F"/>
    <w:rsid w:val="10745ABA"/>
    <w:rsid w:val="108005C5"/>
    <w:rsid w:val="10A52334"/>
    <w:rsid w:val="10AB3F70"/>
    <w:rsid w:val="10C63759"/>
    <w:rsid w:val="10C90438"/>
    <w:rsid w:val="11316F3E"/>
    <w:rsid w:val="114D7560"/>
    <w:rsid w:val="1161187F"/>
    <w:rsid w:val="11717F0E"/>
    <w:rsid w:val="11A8682E"/>
    <w:rsid w:val="12914286"/>
    <w:rsid w:val="129B5577"/>
    <w:rsid w:val="12B654AE"/>
    <w:rsid w:val="12BF6C3A"/>
    <w:rsid w:val="12D37F6B"/>
    <w:rsid w:val="13057218"/>
    <w:rsid w:val="131F3FC3"/>
    <w:rsid w:val="132C1DDC"/>
    <w:rsid w:val="133236CD"/>
    <w:rsid w:val="133E598E"/>
    <w:rsid w:val="13682AD5"/>
    <w:rsid w:val="137B5074"/>
    <w:rsid w:val="138959E3"/>
    <w:rsid w:val="13DC787E"/>
    <w:rsid w:val="140631C3"/>
    <w:rsid w:val="14135D3F"/>
    <w:rsid w:val="14211A7C"/>
    <w:rsid w:val="142D3EB0"/>
    <w:rsid w:val="143310E5"/>
    <w:rsid w:val="14764964"/>
    <w:rsid w:val="14771CDF"/>
    <w:rsid w:val="147C0B64"/>
    <w:rsid w:val="14964B92"/>
    <w:rsid w:val="14A34D05"/>
    <w:rsid w:val="14C557AE"/>
    <w:rsid w:val="155362A8"/>
    <w:rsid w:val="15A34C73"/>
    <w:rsid w:val="15AE7982"/>
    <w:rsid w:val="15B34F99"/>
    <w:rsid w:val="15C745A0"/>
    <w:rsid w:val="15CD45BF"/>
    <w:rsid w:val="15E070C3"/>
    <w:rsid w:val="15E24861"/>
    <w:rsid w:val="15FF4448"/>
    <w:rsid w:val="16473933"/>
    <w:rsid w:val="16766FAA"/>
    <w:rsid w:val="168624CB"/>
    <w:rsid w:val="168669B4"/>
    <w:rsid w:val="16A910FE"/>
    <w:rsid w:val="16BA21D7"/>
    <w:rsid w:val="16C32FBA"/>
    <w:rsid w:val="16D301F3"/>
    <w:rsid w:val="16FF65AF"/>
    <w:rsid w:val="172907FA"/>
    <w:rsid w:val="17653798"/>
    <w:rsid w:val="17A20397"/>
    <w:rsid w:val="17A54DB5"/>
    <w:rsid w:val="17C52D61"/>
    <w:rsid w:val="17D11706"/>
    <w:rsid w:val="180A2E6A"/>
    <w:rsid w:val="180C1DB8"/>
    <w:rsid w:val="181D2AAB"/>
    <w:rsid w:val="183364E8"/>
    <w:rsid w:val="18590648"/>
    <w:rsid w:val="1867206B"/>
    <w:rsid w:val="18E67433"/>
    <w:rsid w:val="18FF04F5"/>
    <w:rsid w:val="19053D5D"/>
    <w:rsid w:val="190C0F7C"/>
    <w:rsid w:val="191310CD"/>
    <w:rsid w:val="191D1EE7"/>
    <w:rsid w:val="19540444"/>
    <w:rsid w:val="19691EDC"/>
    <w:rsid w:val="19DB4ABE"/>
    <w:rsid w:val="1A177C84"/>
    <w:rsid w:val="1A475CB0"/>
    <w:rsid w:val="1A6159EB"/>
    <w:rsid w:val="1A7A6085"/>
    <w:rsid w:val="1A826A8E"/>
    <w:rsid w:val="1AB31E5A"/>
    <w:rsid w:val="1ABA4CF6"/>
    <w:rsid w:val="1B1E62C5"/>
    <w:rsid w:val="1B324BB2"/>
    <w:rsid w:val="1B3E740A"/>
    <w:rsid w:val="1B522ECD"/>
    <w:rsid w:val="1B593EEC"/>
    <w:rsid w:val="1B61244B"/>
    <w:rsid w:val="1B8A679C"/>
    <w:rsid w:val="1B9708D8"/>
    <w:rsid w:val="1BA93D87"/>
    <w:rsid w:val="1BBB0703"/>
    <w:rsid w:val="1BC3580A"/>
    <w:rsid w:val="1BC80A07"/>
    <w:rsid w:val="1BEF4851"/>
    <w:rsid w:val="1C024584"/>
    <w:rsid w:val="1C1B6D10"/>
    <w:rsid w:val="1C6325C6"/>
    <w:rsid w:val="1CC41839"/>
    <w:rsid w:val="1CED005C"/>
    <w:rsid w:val="1D3A5FA0"/>
    <w:rsid w:val="1D6F5C49"/>
    <w:rsid w:val="1D835251"/>
    <w:rsid w:val="1DFE521F"/>
    <w:rsid w:val="1E156B8A"/>
    <w:rsid w:val="1E1E0410"/>
    <w:rsid w:val="1E335D6C"/>
    <w:rsid w:val="1E494C39"/>
    <w:rsid w:val="1E550BE9"/>
    <w:rsid w:val="1E94348E"/>
    <w:rsid w:val="1F016D75"/>
    <w:rsid w:val="1F0B25BC"/>
    <w:rsid w:val="1F220E88"/>
    <w:rsid w:val="1F63494D"/>
    <w:rsid w:val="1F927BDC"/>
    <w:rsid w:val="1FD020F8"/>
    <w:rsid w:val="1FE20707"/>
    <w:rsid w:val="1FE64182"/>
    <w:rsid w:val="200C3C23"/>
    <w:rsid w:val="20281ADB"/>
    <w:rsid w:val="20325D43"/>
    <w:rsid w:val="20AB05C2"/>
    <w:rsid w:val="20CA3EEF"/>
    <w:rsid w:val="20E406FC"/>
    <w:rsid w:val="20F52170"/>
    <w:rsid w:val="213C22E6"/>
    <w:rsid w:val="213D2165"/>
    <w:rsid w:val="21475EFD"/>
    <w:rsid w:val="217C0935"/>
    <w:rsid w:val="21DE339D"/>
    <w:rsid w:val="21DE779E"/>
    <w:rsid w:val="21E07C0E"/>
    <w:rsid w:val="22276873"/>
    <w:rsid w:val="22851AFF"/>
    <w:rsid w:val="22943AF1"/>
    <w:rsid w:val="22C56F28"/>
    <w:rsid w:val="230961F8"/>
    <w:rsid w:val="230D47B1"/>
    <w:rsid w:val="23445819"/>
    <w:rsid w:val="234E00AF"/>
    <w:rsid w:val="237D20DD"/>
    <w:rsid w:val="237F6C4B"/>
    <w:rsid w:val="238B5CC6"/>
    <w:rsid w:val="2399026C"/>
    <w:rsid w:val="23CD2AB0"/>
    <w:rsid w:val="23E2675E"/>
    <w:rsid w:val="23ED5B9A"/>
    <w:rsid w:val="23F34EA3"/>
    <w:rsid w:val="242B66E0"/>
    <w:rsid w:val="242D5F16"/>
    <w:rsid w:val="24B46637"/>
    <w:rsid w:val="25276E09"/>
    <w:rsid w:val="252D4FEE"/>
    <w:rsid w:val="254A62EC"/>
    <w:rsid w:val="255B6AB3"/>
    <w:rsid w:val="25B53949"/>
    <w:rsid w:val="2609783F"/>
    <w:rsid w:val="26103D41"/>
    <w:rsid w:val="2623548B"/>
    <w:rsid w:val="262461E3"/>
    <w:rsid w:val="26513FE9"/>
    <w:rsid w:val="267A330E"/>
    <w:rsid w:val="269D7ECD"/>
    <w:rsid w:val="26CB1A16"/>
    <w:rsid w:val="26CF7759"/>
    <w:rsid w:val="26FA0C40"/>
    <w:rsid w:val="270C3BDB"/>
    <w:rsid w:val="2719399B"/>
    <w:rsid w:val="273977AC"/>
    <w:rsid w:val="27854579"/>
    <w:rsid w:val="27C76EF3"/>
    <w:rsid w:val="27CE1D61"/>
    <w:rsid w:val="27E70E9B"/>
    <w:rsid w:val="282F4953"/>
    <w:rsid w:val="28332399"/>
    <w:rsid w:val="284877C3"/>
    <w:rsid w:val="285A0BC7"/>
    <w:rsid w:val="28BD335E"/>
    <w:rsid w:val="293B4D0E"/>
    <w:rsid w:val="294C32E2"/>
    <w:rsid w:val="29657F00"/>
    <w:rsid w:val="29AE7D3A"/>
    <w:rsid w:val="29D0219D"/>
    <w:rsid w:val="29D77EF3"/>
    <w:rsid w:val="29E51041"/>
    <w:rsid w:val="29F20600"/>
    <w:rsid w:val="2A391286"/>
    <w:rsid w:val="2A4F4886"/>
    <w:rsid w:val="2A7F5505"/>
    <w:rsid w:val="2ABA427C"/>
    <w:rsid w:val="2B0A2EA3"/>
    <w:rsid w:val="2B143B98"/>
    <w:rsid w:val="2B3F2753"/>
    <w:rsid w:val="2B406EFF"/>
    <w:rsid w:val="2B720822"/>
    <w:rsid w:val="2BAE19C7"/>
    <w:rsid w:val="2BB87E35"/>
    <w:rsid w:val="2BCE32E3"/>
    <w:rsid w:val="2C067B37"/>
    <w:rsid w:val="2C5379A3"/>
    <w:rsid w:val="2C974875"/>
    <w:rsid w:val="2CAD335C"/>
    <w:rsid w:val="2CC649F5"/>
    <w:rsid w:val="2CF33FC6"/>
    <w:rsid w:val="2CFD4778"/>
    <w:rsid w:val="2D0B6185"/>
    <w:rsid w:val="2D216834"/>
    <w:rsid w:val="2D4F1E09"/>
    <w:rsid w:val="2D6D14C1"/>
    <w:rsid w:val="2D7626DC"/>
    <w:rsid w:val="2D7D4451"/>
    <w:rsid w:val="2DBD1AE5"/>
    <w:rsid w:val="2DC42A84"/>
    <w:rsid w:val="2DE60E0D"/>
    <w:rsid w:val="2DF751F3"/>
    <w:rsid w:val="2E891740"/>
    <w:rsid w:val="2EA953B6"/>
    <w:rsid w:val="2EB07040"/>
    <w:rsid w:val="2ED75A9F"/>
    <w:rsid w:val="2EFC4E63"/>
    <w:rsid w:val="2F4D56BE"/>
    <w:rsid w:val="2F5842D0"/>
    <w:rsid w:val="2F7F080E"/>
    <w:rsid w:val="2F7F5907"/>
    <w:rsid w:val="2FA13062"/>
    <w:rsid w:val="2FC47F82"/>
    <w:rsid w:val="30055F99"/>
    <w:rsid w:val="303D02A2"/>
    <w:rsid w:val="30820724"/>
    <w:rsid w:val="30882C93"/>
    <w:rsid w:val="30984E99"/>
    <w:rsid w:val="314B586D"/>
    <w:rsid w:val="317C0BC3"/>
    <w:rsid w:val="31A46CF8"/>
    <w:rsid w:val="31CB3665"/>
    <w:rsid w:val="31CE0296"/>
    <w:rsid w:val="31DA771B"/>
    <w:rsid w:val="32034DFD"/>
    <w:rsid w:val="3240150B"/>
    <w:rsid w:val="325D52F8"/>
    <w:rsid w:val="32902492"/>
    <w:rsid w:val="32A45F3D"/>
    <w:rsid w:val="32A82827"/>
    <w:rsid w:val="32B53456"/>
    <w:rsid w:val="33111653"/>
    <w:rsid w:val="334A479D"/>
    <w:rsid w:val="33641B20"/>
    <w:rsid w:val="33751688"/>
    <w:rsid w:val="33CF29A4"/>
    <w:rsid w:val="34193CA8"/>
    <w:rsid w:val="34196205"/>
    <w:rsid w:val="34425A0E"/>
    <w:rsid w:val="344F2ED9"/>
    <w:rsid w:val="34733E19"/>
    <w:rsid w:val="34A93377"/>
    <w:rsid w:val="34FC56F2"/>
    <w:rsid w:val="35026F4B"/>
    <w:rsid w:val="35102324"/>
    <w:rsid w:val="352345F5"/>
    <w:rsid w:val="355C665B"/>
    <w:rsid w:val="356E638F"/>
    <w:rsid w:val="358C2142"/>
    <w:rsid w:val="35A65B28"/>
    <w:rsid w:val="35BD418B"/>
    <w:rsid w:val="35D2375F"/>
    <w:rsid w:val="35E52AF5"/>
    <w:rsid w:val="35F8221C"/>
    <w:rsid w:val="3600792F"/>
    <w:rsid w:val="36056D16"/>
    <w:rsid w:val="360702B8"/>
    <w:rsid w:val="360F36CE"/>
    <w:rsid w:val="3623361D"/>
    <w:rsid w:val="363C15BE"/>
    <w:rsid w:val="364F21A6"/>
    <w:rsid w:val="365D365D"/>
    <w:rsid w:val="36633A19"/>
    <w:rsid w:val="37115FC8"/>
    <w:rsid w:val="37236989"/>
    <w:rsid w:val="37256F21"/>
    <w:rsid w:val="375743B3"/>
    <w:rsid w:val="3772660A"/>
    <w:rsid w:val="37A5537B"/>
    <w:rsid w:val="37E2358C"/>
    <w:rsid w:val="37F17C4E"/>
    <w:rsid w:val="37FE4100"/>
    <w:rsid w:val="385F4816"/>
    <w:rsid w:val="3870241E"/>
    <w:rsid w:val="38DD7AB3"/>
    <w:rsid w:val="38EE00C1"/>
    <w:rsid w:val="39035FE4"/>
    <w:rsid w:val="393A114C"/>
    <w:rsid w:val="39553EE3"/>
    <w:rsid w:val="396310BC"/>
    <w:rsid w:val="39657E94"/>
    <w:rsid w:val="39817C51"/>
    <w:rsid w:val="39A405D1"/>
    <w:rsid w:val="39A93CBE"/>
    <w:rsid w:val="39A9723F"/>
    <w:rsid w:val="39D1251D"/>
    <w:rsid w:val="39F234CA"/>
    <w:rsid w:val="39F32DB4"/>
    <w:rsid w:val="3A357430"/>
    <w:rsid w:val="3A4D0B93"/>
    <w:rsid w:val="3A5A447A"/>
    <w:rsid w:val="3A5C2DAD"/>
    <w:rsid w:val="3A6B503D"/>
    <w:rsid w:val="3AE710BD"/>
    <w:rsid w:val="3AF31761"/>
    <w:rsid w:val="3AF37A62"/>
    <w:rsid w:val="3AF63950"/>
    <w:rsid w:val="3B143534"/>
    <w:rsid w:val="3B1E43B3"/>
    <w:rsid w:val="3B2B3384"/>
    <w:rsid w:val="3B454DA1"/>
    <w:rsid w:val="3B505571"/>
    <w:rsid w:val="3B5B1163"/>
    <w:rsid w:val="3B9113BF"/>
    <w:rsid w:val="3BAE5737"/>
    <w:rsid w:val="3BC278C2"/>
    <w:rsid w:val="3BEB7484"/>
    <w:rsid w:val="3C2526F2"/>
    <w:rsid w:val="3C8D359E"/>
    <w:rsid w:val="3CAB2861"/>
    <w:rsid w:val="3CE543D4"/>
    <w:rsid w:val="3CE57675"/>
    <w:rsid w:val="3D156C40"/>
    <w:rsid w:val="3D3108F0"/>
    <w:rsid w:val="3D3F6F8E"/>
    <w:rsid w:val="3D454D61"/>
    <w:rsid w:val="3D743AA7"/>
    <w:rsid w:val="3D92643C"/>
    <w:rsid w:val="3DBE69D1"/>
    <w:rsid w:val="3E016A21"/>
    <w:rsid w:val="3E0E6961"/>
    <w:rsid w:val="3EA971BA"/>
    <w:rsid w:val="3ECD05CA"/>
    <w:rsid w:val="3ED03C16"/>
    <w:rsid w:val="3EF773F5"/>
    <w:rsid w:val="3F035D9A"/>
    <w:rsid w:val="3F1C5008"/>
    <w:rsid w:val="3F2301EA"/>
    <w:rsid w:val="3F2F6B8F"/>
    <w:rsid w:val="3F542383"/>
    <w:rsid w:val="3F835F13"/>
    <w:rsid w:val="3F9D520F"/>
    <w:rsid w:val="3FA96891"/>
    <w:rsid w:val="3FAC01DF"/>
    <w:rsid w:val="3FDE3B17"/>
    <w:rsid w:val="3FE12CBD"/>
    <w:rsid w:val="3FF73B50"/>
    <w:rsid w:val="409A021C"/>
    <w:rsid w:val="40CB0356"/>
    <w:rsid w:val="416A0352"/>
    <w:rsid w:val="41747D82"/>
    <w:rsid w:val="4258398A"/>
    <w:rsid w:val="42586A54"/>
    <w:rsid w:val="428A7E1B"/>
    <w:rsid w:val="42B26B5F"/>
    <w:rsid w:val="42B4172C"/>
    <w:rsid w:val="42ED4D97"/>
    <w:rsid w:val="42F51E9D"/>
    <w:rsid w:val="431412A9"/>
    <w:rsid w:val="43210EE4"/>
    <w:rsid w:val="436274D2"/>
    <w:rsid w:val="43B002B9"/>
    <w:rsid w:val="43C63BD6"/>
    <w:rsid w:val="441E71D2"/>
    <w:rsid w:val="445241CE"/>
    <w:rsid w:val="44A83362"/>
    <w:rsid w:val="44C9432E"/>
    <w:rsid w:val="44FD397C"/>
    <w:rsid w:val="452913FC"/>
    <w:rsid w:val="455920A4"/>
    <w:rsid w:val="45AD6A5F"/>
    <w:rsid w:val="45F75F2C"/>
    <w:rsid w:val="45F85A36"/>
    <w:rsid w:val="4618037D"/>
    <w:rsid w:val="46212B20"/>
    <w:rsid w:val="464C6002"/>
    <w:rsid w:val="46944856"/>
    <w:rsid w:val="46BC2BD8"/>
    <w:rsid w:val="46D36999"/>
    <w:rsid w:val="472E158C"/>
    <w:rsid w:val="473954E9"/>
    <w:rsid w:val="477A116A"/>
    <w:rsid w:val="478B2DD0"/>
    <w:rsid w:val="479C6D8B"/>
    <w:rsid w:val="47C50090"/>
    <w:rsid w:val="47D6246C"/>
    <w:rsid w:val="47DB5B06"/>
    <w:rsid w:val="47E80223"/>
    <w:rsid w:val="47EE4E56"/>
    <w:rsid w:val="47F97336"/>
    <w:rsid w:val="480706A9"/>
    <w:rsid w:val="48160B49"/>
    <w:rsid w:val="482173AE"/>
    <w:rsid w:val="48297118"/>
    <w:rsid w:val="4860600B"/>
    <w:rsid w:val="488B4B77"/>
    <w:rsid w:val="48B7790B"/>
    <w:rsid w:val="48D55A95"/>
    <w:rsid w:val="48E549E9"/>
    <w:rsid w:val="49033566"/>
    <w:rsid w:val="492E2E2E"/>
    <w:rsid w:val="492E43F8"/>
    <w:rsid w:val="49394063"/>
    <w:rsid w:val="4A0977B8"/>
    <w:rsid w:val="4A1D0657"/>
    <w:rsid w:val="4A317C5F"/>
    <w:rsid w:val="4A7933B4"/>
    <w:rsid w:val="4ADB4211"/>
    <w:rsid w:val="4ADD7DE7"/>
    <w:rsid w:val="4AEF7951"/>
    <w:rsid w:val="4AFD5D93"/>
    <w:rsid w:val="4B367F93"/>
    <w:rsid w:val="4B414BEA"/>
    <w:rsid w:val="4B6E3924"/>
    <w:rsid w:val="4BA12BC2"/>
    <w:rsid w:val="4BBE0575"/>
    <w:rsid w:val="4BE5149F"/>
    <w:rsid w:val="4BFC24EE"/>
    <w:rsid w:val="4BFE5973"/>
    <w:rsid w:val="4C224242"/>
    <w:rsid w:val="4C3D1913"/>
    <w:rsid w:val="4C40385D"/>
    <w:rsid w:val="4C485734"/>
    <w:rsid w:val="4C5F7E0E"/>
    <w:rsid w:val="4C6A7458"/>
    <w:rsid w:val="4CCD64F4"/>
    <w:rsid w:val="4CE92A73"/>
    <w:rsid w:val="4D092279"/>
    <w:rsid w:val="4D1A0E7E"/>
    <w:rsid w:val="4D317F76"/>
    <w:rsid w:val="4D331F40"/>
    <w:rsid w:val="4D3B084B"/>
    <w:rsid w:val="4D530AA8"/>
    <w:rsid w:val="4D7E572D"/>
    <w:rsid w:val="4DA27269"/>
    <w:rsid w:val="4DEF6893"/>
    <w:rsid w:val="4E0C71FC"/>
    <w:rsid w:val="4E402B66"/>
    <w:rsid w:val="4E643077"/>
    <w:rsid w:val="4E8D60D7"/>
    <w:rsid w:val="4EA1353B"/>
    <w:rsid w:val="4EAA7FE0"/>
    <w:rsid w:val="4EB909E9"/>
    <w:rsid w:val="4F0A4DE8"/>
    <w:rsid w:val="4F534AF8"/>
    <w:rsid w:val="4F5F4C64"/>
    <w:rsid w:val="4F714FA1"/>
    <w:rsid w:val="4F763D0A"/>
    <w:rsid w:val="4FC26BC9"/>
    <w:rsid w:val="4FE53EE9"/>
    <w:rsid w:val="502C0328"/>
    <w:rsid w:val="505059C1"/>
    <w:rsid w:val="507111E9"/>
    <w:rsid w:val="50744D49"/>
    <w:rsid w:val="50827466"/>
    <w:rsid w:val="508302FA"/>
    <w:rsid w:val="50A10CF0"/>
    <w:rsid w:val="50D73662"/>
    <w:rsid w:val="50F25458"/>
    <w:rsid w:val="50F73284"/>
    <w:rsid w:val="50F97086"/>
    <w:rsid w:val="512B026F"/>
    <w:rsid w:val="51542485"/>
    <w:rsid w:val="51A34050"/>
    <w:rsid w:val="51AB5F03"/>
    <w:rsid w:val="51BA2F76"/>
    <w:rsid w:val="52320A18"/>
    <w:rsid w:val="529A036B"/>
    <w:rsid w:val="53063385"/>
    <w:rsid w:val="53412BBB"/>
    <w:rsid w:val="53500FF5"/>
    <w:rsid w:val="53530C46"/>
    <w:rsid w:val="53A20859"/>
    <w:rsid w:val="53B611D5"/>
    <w:rsid w:val="53CB255A"/>
    <w:rsid w:val="53EB29D5"/>
    <w:rsid w:val="5418171E"/>
    <w:rsid w:val="54240A2E"/>
    <w:rsid w:val="54635240"/>
    <w:rsid w:val="551774B5"/>
    <w:rsid w:val="551D56FC"/>
    <w:rsid w:val="554671C6"/>
    <w:rsid w:val="556D1D67"/>
    <w:rsid w:val="55AB0646"/>
    <w:rsid w:val="561D553B"/>
    <w:rsid w:val="562D6C09"/>
    <w:rsid w:val="56321E1B"/>
    <w:rsid w:val="56982E14"/>
    <w:rsid w:val="56A774E2"/>
    <w:rsid w:val="56C1155F"/>
    <w:rsid w:val="57213788"/>
    <w:rsid w:val="57366542"/>
    <w:rsid w:val="575D5514"/>
    <w:rsid w:val="57793128"/>
    <w:rsid w:val="57831D16"/>
    <w:rsid w:val="579F706F"/>
    <w:rsid w:val="57D528CD"/>
    <w:rsid w:val="57E227D2"/>
    <w:rsid w:val="57EE22E8"/>
    <w:rsid w:val="57FA3D86"/>
    <w:rsid w:val="58015C98"/>
    <w:rsid w:val="581F559B"/>
    <w:rsid w:val="58236478"/>
    <w:rsid w:val="58482882"/>
    <w:rsid w:val="588E54CA"/>
    <w:rsid w:val="58922210"/>
    <w:rsid w:val="58A9755A"/>
    <w:rsid w:val="58AE5938"/>
    <w:rsid w:val="58ED3545"/>
    <w:rsid w:val="590C3FF5"/>
    <w:rsid w:val="59407F54"/>
    <w:rsid w:val="597E1677"/>
    <w:rsid w:val="59823E17"/>
    <w:rsid w:val="59851D75"/>
    <w:rsid w:val="59937919"/>
    <w:rsid w:val="59FF543B"/>
    <w:rsid w:val="5A317655"/>
    <w:rsid w:val="5A3572F7"/>
    <w:rsid w:val="5A386DE8"/>
    <w:rsid w:val="5A635C5A"/>
    <w:rsid w:val="5AD81D9A"/>
    <w:rsid w:val="5ADC209B"/>
    <w:rsid w:val="5B271153"/>
    <w:rsid w:val="5B3C6463"/>
    <w:rsid w:val="5B5E28C5"/>
    <w:rsid w:val="5B745BFD"/>
    <w:rsid w:val="5B9900F2"/>
    <w:rsid w:val="5BA34735"/>
    <w:rsid w:val="5BF467EC"/>
    <w:rsid w:val="5C043425"/>
    <w:rsid w:val="5C11169E"/>
    <w:rsid w:val="5C25339C"/>
    <w:rsid w:val="5C323CC9"/>
    <w:rsid w:val="5C34538D"/>
    <w:rsid w:val="5C441A74"/>
    <w:rsid w:val="5C447DD1"/>
    <w:rsid w:val="5C574268"/>
    <w:rsid w:val="5C6B5BC5"/>
    <w:rsid w:val="5C98591B"/>
    <w:rsid w:val="5CB86213"/>
    <w:rsid w:val="5D530D5F"/>
    <w:rsid w:val="5D6138EB"/>
    <w:rsid w:val="5D9D79EF"/>
    <w:rsid w:val="5DA707E9"/>
    <w:rsid w:val="5DB70229"/>
    <w:rsid w:val="5DD13A35"/>
    <w:rsid w:val="5DE11544"/>
    <w:rsid w:val="5DEE3CCB"/>
    <w:rsid w:val="5DF21B98"/>
    <w:rsid w:val="5E1216FE"/>
    <w:rsid w:val="5E345B18"/>
    <w:rsid w:val="5E575A76"/>
    <w:rsid w:val="5E60690D"/>
    <w:rsid w:val="5E68756F"/>
    <w:rsid w:val="5E7F77FB"/>
    <w:rsid w:val="5EB11B89"/>
    <w:rsid w:val="5EB804F7"/>
    <w:rsid w:val="5F2B6984"/>
    <w:rsid w:val="5F6150CD"/>
    <w:rsid w:val="5F6D7533"/>
    <w:rsid w:val="5F8C440B"/>
    <w:rsid w:val="5F987E63"/>
    <w:rsid w:val="5FCB28E4"/>
    <w:rsid w:val="5FCF7853"/>
    <w:rsid w:val="5FD17AC2"/>
    <w:rsid w:val="5FD52766"/>
    <w:rsid w:val="5FE5531C"/>
    <w:rsid w:val="60384AA2"/>
    <w:rsid w:val="609A4358"/>
    <w:rsid w:val="60BA6EBD"/>
    <w:rsid w:val="60C311DC"/>
    <w:rsid w:val="610417D1"/>
    <w:rsid w:val="614F7E1C"/>
    <w:rsid w:val="61706E67"/>
    <w:rsid w:val="617B022B"/>
    <w:rsid w:val="618A5274"/>
    <w:rsid w:val="619553BC"/>
    <w:rsid w:val="61B42238"/>
    <w:rsid w:val="62233ED9"/>
    <w:rsid w:val="62247EF5"/>
    <w:rsid w:val="62CF4061"/>
    <w:rsid w:val="637C5F97"/>
    <w:rsid w:val="638A11D4"/>
    <w:rsid w:val="63F41F58"/>
    <w:rsid w:val="63F76584"/>
    <w:rsid w:val="64377666"/>
    <w:rsid w:val="644C3BBB"/>
    <w:rsid w:val="64F32289"/>
    <w:rsid w:val="654752D4"/>
    <w:rsid w:val="65965996"/>
    <w:rsid w:val="659730E5"/>
    <w:rsid w:val="65C82F60"/>
    <w:rsid w:val="65CE0D2C"/>
    <w:rsid w:val="65DF280D"/>
    <w:rsid w:val="663E0D58"/>
    <w:rsid w:val="66846410"/>
    <w:rsid w:val="66A24F5B"/>
    <w:rsid w:val="66A6332B"/>
    <w:rsid w:val="671F6E1E"/>
    <w:rsid w:val="67453492"/>
    <w:rsid w:val="67A00DAC"/>
    <w:rsid w:val="67E71B6D"/>
    <w:rsid w:val="67FF20E2"/>
    <w:rsid w:val="68306BC4"/>
    <w:rsid w:val="6844104D"/>
    <w:rsid w:val="688073EB"/>
    <w:rsid w:val="68842FD3"/>
    <w:rsid w:val="6897117D"/>
    <w:rsid w:val="689C2C37"/>
    <w:rsid w:val="68A2014F"/>
    <w:rsid w:val="68B224CB"/>
    <w:rsid w:val="68BF6DF6"/>
    <w:rsid w:val="68C43E52"/>
    <w:rsid w:val="68F55EA4"/>
    <w:rsid w:val="690B1A91"/>
    <w:rsid w:val="69201173"/>
    <w:rsid w:val="692B215E"/>
    <w:rsid w:val="698C3515"/>
    <w:rsid w:val="698E432E"/>
    <w:rsid w:val="69B83AA1"/>
    <w:rsid w:val="69D41F5D"/>
    <w:rsid w:val="6A9040D6"/>
    <w:rsid w:val="6AA12E45"/>
    <w:rsid w:val="6AC50223"/>
    <w:rsid w:val="6AD26CD2"/>
    <w:rsid w:val="6B016D82"/>
    <w:rsid w:val="6B2D6EEB"/>
    <w:rsid w:val="6B5F5D4D"/>
    <w:rsid w:val="6B685053"/>
    <w:rsid w:val="6B8C0D41"/>
    <w:rsid w:val="6BAF4A30"/>
    <w:rsid w:val="6BB93969"/>
    <w:rsid w:val="6BC06C3D"/>
    <w:rsid w:val="6BC26511"/>
    <w:rsid w:val="6C0D4AD4"/>
    <w:rsid w:val="6C3D5F2F"/>
    <w:rsid w:val="6C6770B8"/>
    <w:rsid w:val="6C71768C"/>
    <w:rsid w:val="6CA125CA"/>
    <w:rsid w:val="6CB22DA1"/>
    <w:rsid w:val="6CC03E6D"/>
    <w:rsid w:val="6CD363C3"/>
    <w:rsid w:val="6CD526FE"/>
    <w:rsid w:val="6D3451EC"/>
    <w:rsid w:val="6D8855DB"/>
    <w:rsid w:val="6DE360A7"/>
    <w:rsid w:val="6DEE5CE3"/>
    <w:rsid w:val="6E245261"/>
    <w:rsid w:val="6E2D3C69"/>
    <w:rsid w:val="6EA57E47"/>
    <w:rsid w:val="6EB736CD"/>
    <w:rsid w:val="6ECE2BD2"/>
    <w:rsid w:val="6ED468F0"/>
    <w:rsid w:val="6EFA2466"/>
    <w:rsid w:val="6EFF182A"/>
    <w:rsid w:val="6F011A46"/>
    <w:rsid w:val="6F33171B"/>
    <w:rsid w:val="6F7044D6"/>
    <w:rsid w:val="6F965673"/>
    <w:rsid w:val="6F9E54E7"/>
    <w:rsid w:val="6FBB10C2"/>
    <w:rsid w:val="6FDB730A"/>
    <w:rsid w:val="6FDD7DBD"/>
    <w:rsid w:val="700A4B8C"/>
    <w:rsid w:val="70227CFD"/>
    <w:rsid w:val="70334E10"/>
    <w:rsid w:val="705939BC"/>
    <w:rsid w:val="70756248"/>
    <w:rsid w:val="707A11F3"/>
    <w:rsid w:val="707F2C23"/>
    <w:rsid w:val="709C6F93"/>
    <w:rsid w:val="71031D5F"/>
    <w:rsid w:val="71056959"/>
    <w:rsid w:val="713C0F09"/>
    <w:rsid w:val="716876C8"/>
    <w:rsid w:val="71756B0D"/>
    <w:rsid w:val="717F5B7A"/>
    <w:rsid w:val="71866233"/>
    <w:rsid w:val="719721EE"/>
    <w:rsid w:val="71DA1240"/>
    <w:rsid w:val="71EF48DF"/>
    <w:rsid w:val="725400DF"/>
    <w:rsid w:val="7270363A"/>
    <w:rsid w:val="72895FDA"/>
    <w:rsid w:val="72955F39"/>
    <w:rsid w:val="72CE4767"/>
    <w:rsid w:val="72D20B62"/>
    <w:rsid w:val="731E506B"/>
    <w:rsid w:val="73372E32"/>
    <w:rsid w:val="73400CFB"/>
    <w:rsid w:val="734A2124"/>
    <w:rsid w:val="73A017A5"/>
    <w:rsid w:val="73CE48E4"/>
    <w:rsid w:val="73E55A30"/>
    <w:rsid w:val="73E86D31"/>
    <w:rsid w:val="745771EB"/>
    <w:rsid w:val="74675EA7"/>
    <w:rsid w:val="7474601E"/>
    <w:rsid w:val="747D01F0"/>
    <w:rsid w:val="74866243"/>
    <w:rsid w:val="74934EEE"/>
    <w:rsid w:val="74A34E73"/>
    <w:rsid w:val="74B97E59"/>
    <w:rsid w:val="74C40EAA"/>
    <w:rsid w:val="755778E6"/>
    <w:rsid w:val="75A153E9"/>
    <w:rsid w:val="75A44ED9"/>
    <w:rsid w:val="75C16B30"/>
    <w:rsid w:val="75DC08C0"/>
    <w:rsid w:val="75F565F2"/>
    <w:rsid w:val="75FA6B3E"/>
    <w:rsid w:val="764F12E9"/>
    <w:rsid w:val="76530DD9"/>
    <w:rsid w:val="7672338B"/>
    <w:rsid w:val="767D7F65"/>
    <w:rsid w:val="76856640"/>
    <w:rsid w:val="76A809F9"/>
    <w:rsid w:val="76C31579"/>
    <w:rsid w:val="774150D6"/>
    <w:rsid w:val="77494B12"/>
    <w:rsid w:val="776E39F1"/>
    <w:rsid w:val="77A70D03"/>
    <w:rsid w:val="77C35511"/>
    <w:rsid w:val="77C67389"/>
    <w:rsid w:val="77CE573C"/>
    <w:rsid w:val="77DA51F2"/>
    <w:rsid w:val="77DC095A"/>
    <w:rsid w:val="78593AF3"/>
    <w:rsid w:val="787A3E9B"/>
    <w:rsid w:val="787B5781"/>
    <w:rsid w:val="78B76110"/>
    <w:rsid w:val="78C733B9"/>
    <w:rsid w:val="78DF6632"/>
    <w:rsid w:val="79250FDE"/>
    <w:rsid w:val="79AB2884"/>
    <w:rsid w:val="79B7167F"/>
    <w:rsid w:val="79C124FE"/>
    <w:rsid w:val="79D7619B"/>
    <w:rsid w:val="79E1494E"/>
    <w:rsid w:val="79E14EC0"/>
    <w:rsid w:val="79FA7343"/>
    <w:rsid w:val="79FC26F3"/>
    <w:rsid w:val="7A382CBF"/>
    <w:rsid w:val="7A643FFA"/>
    <w:rsid w:val="7A811750"/>
    <w:rsid w:val="7A831561"/>
    <w:rsid w:val="7AB160CE"/>
    <w:rsid w:val="7AB8722A"/>
    <w:rsid w:val="7AD040D4"/>
    <w:rsid w:val="7AD972A3"/>
    <w:rsid w:val="7AFD4FEE"/>
    <w:rsid w:val="7B17441B"/>
    <w:rsid w:val="7B1E128A"/>
    <w:rsid w:val="7B206841"/>
    <w:rsid w:val="7B292109"/>
    <w:rsid w:val="7B2A11CE"/>
    <w:rsid w:val="7B5D1DB2"/>
    <w:rsid w:val="7BBB0959"/>
    <w:rsid w:val="7BCE0366"/>
    <w:rsid w:val="7BDA3403"/>
    <w:rsid w:val="7BEB0B45"/>
    <w:rsid w:val="7C030BAC"/>
    <w:rsid w:val="7C556F2D"/>
    <w:rsid w:val="7C816847"/>
    <w:rsid w:val="7C8B5136"/>
    <w:rsid w:val="7CB579CC"/>
    <w:rsid w:val="7D1868D9"/>
    <w:rsid w:val="7D24527D"/>
    <w:rsid w:val="7D27773C"/>
    <w:rsid w:val="7D3356C7"/>
    <w:rsid w:val="7D422172"/>
    <w:rsid w:val="7D4713B5"/>
    <w:rsid w:val="7D5976B6"/>
    <w:rsid w:val="7DA07E94"/>
    <w:rsid w:val="7DA16F04"/>
    <w:rsid w:val="7DB36601"/>
    <w:rsid w:val="7E2D0162"/>
    <w:rsid w:val="7E321CD4"/>
    <w:rsid w:val="7EA3546E"/>
    <w:rsid w:val="7EB33EA8"/>
    <w:rsid w:val="7EBC7738"/>
    <w:rsid w:val="7ED6280D"/>
    <w:rsid w:val="7EF40C80"/>
    <w:rsid w:val="7F1C70BC"/>
    <w:rsid w:val="7F4406D0"/>
    <w:rsid w:val="7FB33D19"/>
    <w:rsid w:val="7FC93EBA"/>
    <w:rsid w:val="7FE90E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9"/>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3">
    <w:name w:val="heading 2"/>
    <w:basedOn w:val="1"/>
    <w:next w:val="4"/>
    <w:link w:val="168"/>
    <w:qFormat/>
    <w:uiPriority w:val="0"/>
    <w:pPr>
      <w:keepNext/>
      <w:keepLines/>
      <w:spacing w:before="120" w:after="120" w:line="360" w:lineRule="exact"/>
      <w:jc w:val="center"/>
      <w:outlineLvl w:val="1"/>
    </w:pPr>
    <w:rPr>
      <w:rFonts w:ascii="宋体" w:hAnsi="宋体"/>
      <w:b/>
      <w:sz w:val="24"/>
      <w:szCs w:val="24"/>
    </w:rPr>
  </w:style>
  <w:style w:type="paragraph" w:styleId="5">
    <w:name w:val="heading 3"/>
    <w:basedOn w:val="1"/>
    <w:next w:val="1"/>
    <w:link w:val="212"/>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6">
    <w:name w:val="heading 4"/>
    <w:basedOn w:val="1"/>
    <w:next w:val="1"/>
    <w:link w:val="97"/>
    <w:qFormat/>
    <w:uiPriority w:val="0"/>
    <w:pPr>
      <w:keepNext/>
      <w:keepLines/>
      <w:spacing w:before="120" w:after="120"/>
      <w:outlineLvl w:val="3"/>
    </w:pPr>
    <w:rPr>
      <w:rFonts w:ascii="Arial" w:hAnsi="Arial" w:eastAsia="黑体"/>
      <w:b/>
      <w:sz w:val="20"/>
    </w:rPr>
  </w:style>
  <w:style w:type="paragraph" w:styleId="7">
    <w:name w:val="heading 5"/>
    <w:basedOn w:val="1"/>
    <w:next w:val="4"/>
    <w:link w:val="87"/>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8">
    <w:name w:val="heading 6"/>
    <w:basedOn w:val="1"/>
    <w:next w:val="1"/>
    <w:link w:val="131"/>
    <w:qFormat/>
    <w:uiPriority w:val="0"/>
    <w:pPr>
      <w:keepNext/>
      <w:keepLines/>
      <w:spacing w:before="240" w:after="64" w:line="319" w:lineRule="auto"/>
      <w:outlineLvl w:val="5"/>
    </w:pPr>
    <w:rPr>
      <w:rFonts w:ascii="Arial" w:hAnsi="Arial" w:eastAsia="黑体"/>
      <w:b/>
      <w:bCs/>
      <w:sz w:val="24"/>
      <w:szCs w:val="24"/>
    </w:rPr>
  </w:style>
  <w:style w:type="paragraph" w:styleId="9">
    <w:name w:val="heading 7"/>
    <w:basedOn w:val="1"/>
    <w:next w:val="1"/>
    <w:link w:val="146"/>
    <w:qFormat/>
    <w:uiPriority w:val="0"/>
    <w:pPr>
      <w:keepNext/>
      <w:keepLines/>
      <w:spacing w:before="240" w:after="64" w:line="319" w:lineRule="auto"/>
      <w:outlineLvl w:val="6"/>
    </w:pPr>
    <w:rPr>
      <w:b/>
      <w:bCs/>
      <w:sz w:val="24"/>
      <w:szCs w:val="24"/>
    </w:rPr>
  </w:style>
  <w:style w:type="paragraph" w:styleId="10">
    <w:name w:val="heading 8"/>
    <w:basedOn w:val="1"/>
    <w:next w:val="1"/>
    <w:link w:val="160"/>
    <w:qFormat/>
    <w:uiPriority w:val="0"/>
    <w:pPr>
      <w:keepNext/>
      <w:keepLines/>
      <w:spacing w:before="240" w:after="64" w:line="319" w:lineRule="auto"/>
      <w:outlineLvl w:val="7"/>
    </w:pPr>
    <w:rPr>
      <w:rFonts w:ascii="Arial" w:hAnsi="Arial" w:eastAsia="黑体"/>
      <w:sz w:val="24"/>
      <w:szCs w:val="24"/>
    </w:rPr>
  </w:style>
  <w:style w:type="paragraph" w:styleId="11">
    <w:name w:val="heading 9"/>
    <w:basedOn w:val="1"/>
    <w:next w:val="1"/>
    <w:link w:val="166"/>
    <w:qFormat/>
    <w:uiPriority w:val="0"/>
    <w:pPr>
      <w:keepNext/>
      <w:keepLines/>
      <w:spacing w:before="240" w:after="64" w:line="319"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12">
    <w:name w:val="List 3"/>
    <w:basedOn w:val="1"/>
    <w:qFormat/>
    <w:uiPriority w:val="0"/>
    <w:pPr>
      <w:ind w:left="1260" w:hanging="420"/>
    </w:pPr>
  </w:style>
  <w:style w:type="paragraph" w:styleId="13">
    <w:name w:val="toc 7"/>
    <w:basedOn w:val="1"/>
    <w:next w:val="1"/>
    <w:qFormat/>
    <w:uiPriority w:val="0"/>
    <w:pPr>
      <w:ind w:left="1260"/>
      <w:jc w:val="left"/>
    </w:pPr>
    <w:rPr>
      <w:sz w:val="18"/>
    </w:rPr>
  </w:style>
  <w:style w:type="paragraph" w:styleId="14">
    <w:name w:val="List Number 2"/>
    <w:basedOn w:val="1"/>
    <w:qFormat/>
    <w:uiPriority w:val="0"/>
    <w:pPr>
      <w:tabs>
        <w:tab w:val="left" w:pos="1440"/>
      </w:tabs>
      <w:spacing w:line="360" w:lineRule="auto"/>
      <w:ind w:left="1440" w:hanging="1440"/>
    </w:pPr>
    <w:rPr>
      <w:sz w:val="24"/>
      <w:szCs w:val="24"/>
    </w:rPr>
  </w:style>
  <w:style w:type="paragraph" w:styleId="15">
    <w:name w:val="index 8"/>
    <w:basedOn w:val="1"/>
    <w:next w:val="1"/>
    <w:qFormat/>
    <w:uiPriority w:val="0"/>
    <w:pPr>
      <w:ind w:left="2940"/>
    </w:pPr>
  </w:style>
  <w:style w:type="paragraph" w:styleId="16">
    <w:name w:val="List Number"/>
    <w:basedOn w:val="1"/>
    <w:qFormat/>
    <w:uiPriority w:val="0"/>
    <w:pPr>
      <w:tabs>
        <w:tab w:val="left" w:pos="2952"/>
      </w:tabs>
      <w:ind w:left="2952" w:hanging="432"/>
    </w:pPr>
    <w:rPr>
      <w:szCs w:val="24"/>
    </w:rPr>
  </w:style>
  <w:style w:type="paragraph" w:styleId="17">
    <w:name w:val="index 5"/>
    <w:basedOn w:val="1"/>
    <w:next w:val="1"/>
    <w:qFormat/>
    <w:uiPriority w:val="0"/>
    <w:pPr>
      <w:ind w:left="1680"/>
    </w:pPr>
  </w:style>
  <w:style w:type="paragraph" w:styleId="18">
    <w:name w:val="Document Map"/>
    <w:basedOn w:val="1"/>
    <w:link w:val="205"/>
    <w:qFormat/>
    <w:uiPriority w:val="0"/>
    <w:pPr>
      <w:shd w:val="clear" w:color="auto" w:fill="000080"/>
    </w:pPr>
    <w:rPr>
      <w:rFonts w:ascii="宋体"/>
      <w:sz w:val="18"/>
      <w:szCs w:val="18"/>
    </w:rPr>
  </w:style>
  <w:style w:type="paragraph" w:styleId="19">
    <w:name w:val="annotation text"/>
    <w:basedOn w:val="1"/>
    <w:link w:val="137"/>
    <w:qFormat/>
    <w:uiPriority w:val="99"/>
    <w:pPr>
      <w:jc w:val="left"/>
    </w:pPr>
    <w:rPr>
      <w:sz w:val="20"/>
    </w:rPr>
  </w:style>
  <w:style w:type="paragraph" w:styleId="20">
    <w:name w:val="index 6"/>
    <w:basedOn w:val="1"/>
    <w:next w:val="1"/>
    <w:qFormat/>
    <w:uiPriority w:val="0"/>
    <w:pPr>
      <w:ind w:left="2100"/>
    </w:pPr>
  </w:style>
  <w:style w:type="paragraph" w:styleId="21">
    <w:name w:val="Salutation"/>
    <w:basedOn w:val="1"/>
    <w:next w:val="1"/>
    <w:link w:val="201"/>
    <w:qFormat/>
    <w:uiPriority w:val="0"/>
    <w:rPr>
      <w:rFonts w:ascii="仿宋_GB2312" w:eastAsia="仿宋_GB2312"/>
      <w:sz w:val="20"/>
    </w:rPr>
  </w:style>
  <w:style w:type="paragraph" w:styleId="22">
    <w:name w:val="Body Text 3"/>
    <w:basedOn w:val="1"/>
    <w:link w:val="98"/>
    <w:qFormat/>
    <w:uiPriority w:val="0"/>
    <w:rPr>
      <w:rFonts w:ascii="仿宋_GB2312" w:hAnsi="Arial" w:eastAsia="仿宋_GB2312"/>
      <w:sz w:val="20"/>
    </w:rPr>
  </w:style>
  <w:style w:type="paragraph" w:styleId="23">
    <w:name w:val="Body Text"/>
    <w:basedOn w:val="1"/>
    <w:link w:val="85"/>
    <w:qFormat/>
    <w:uiPriority w:val="0"/>
    <w:rPr>
      <w:rFonts w:ascii="楷体_GB2312" w:hAnsi="Arial" w:eastAsia="楷体_GB2312"/>
      <w:sz w:val="20"/>
    </w:rPr>
  </w:style>
  <w:style w:type="paragraph" w:styleId="24">
    <w:name w:val="Body Text Indent"/>
    <w:basedOn w:val="1"/>
    <w:next w:val="25"/>
    <w:link w:val="178"/>
    <w:qFormat/>
    <w:uiPriority w:val="0"/>
    <w:pPr>
      <w:ind w:firstLine="645"/>
    </w:pPr>
    <w:rPr>
      <w:sz w:val="20"/>
    </w:rPr>
  </w:style>
  <w:style w:type="paragraph" w:styleId="25">
    <w:name w:val="envelope return"/>
    <w:basedOn w:val="1"/>
    <w:next w:val="26"/>
    <w:unhideWhenUsed/>
    <w:qFormat/>
    <w:uiPriority w:val="99"/>
    <w:pPr>
      <w:snapToGrid w:val="0"/>
    </w:pPr>
    <w:rPr>
      <w:rFonts w:hint="eastAsia" w:ascii="Arial" w:hAnsi="Arial"/>
    </w:rPr>
  </w:style>
  <w:style w:type="paragraph" w:styleId="26">
    <w:name w:val="Title"/>
    <w:basedOn w:val="1"/>
    <w:next w:val="1"/>
    <w:link w:val="179"/>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27">
    <w:name w:val="List Bullet 2"/>
    <w:basedOn w:val="1"/>
    <w:semiHidden/>
    <w:unhideWhenUsed/>
    <w:qFormat/>
    <w:uiPriority w:val="99"/>
    <w:pPr>
      <w:numPr>
        <w:ilvl w:val="0"/>
        <w:numId w:val="1"/>
      </w:numPr>
    </w:pPr>
  </w:style>
  <w:style w:type="paragraph" w:styleId="28">
    <w:name w:val="index 4"/>
    <w:basedOn w:val="1"/>
    <w:next w:val="1"/>
    <w:qFormat/>
    <w:uiPriority w:val="0"/>
    <w:pPr>
      <w:ind w:left="1260"/>
    </w:pPr>
  </w:style>
  <w:style w:type="paragraph" w:styleId="29">
    <w:name w:val="toc 5"/>
    <w:basedOn w:val="1"/>
    <w:next w:val="1"/>
    <w:qFormat/>
    <w:uiPriority w:val="0"/>
    <w:pPr>
      <w:ind w:left="840"/>
      <w:jc w:val="left"/>
    </w:pPr>
    <w:rPr>
      <w:sz w:val="18"/>
    </w:rPr>
  </w:style>
  <w:style w:type="paragraph" w:styleId="30">
    <w:name w:val="toc 3"/>
    <w:basedOn w:val="1"/>
    <w:next w:val="1"/>
    <w:qFormat/>
    <w:uiPriority w:val="39"/>
    <w:pPr>
      <w:ind w:left="420"/>
      <w:jc w:val="left"/>
    </w:pPr>
    <w:rPr>
      <w:i/>
      <w:sz w:val="20"/>
    </w:rPr>
  </w:style>
  <w:style w:type="paragraph" w:styleId="31">
    <w:name w:val="Plain Text"/>
    <w:basedOn w:val="1"/>
    <w:link w:val="130"/>
    <w:qFormat/>
    <w:uiPriority w:val="99"/>
    <w:rPr>
      <w:rFonts w:ascii="宋体" w:hAnsi="Courier New" w:cs="Courier New"/>
      <w:szCs w:val="21"/>
    </w:rPr>
  </w:style>
  <w:style w:type="paragraph" w:styleId="32">
    <w:name w:val="toc 8"/>
    <w:basedOn w:val="1"/>
    <w:next w:val="1"/>
    <w:qFormat/>
    <w:uiPriority w:val="0"/>
    <w:pPr>
      <w:ind w:left="1470"/>
      <w:jc w:val="left"/>
    </w:pPr>
    <w:rPr>
      <w:sz w:val="18"/>
    </w:rPr>
  </w:style>
  <w:style w:type="paragraph" w:styleId="33">
    <w:name w:val="index 3"/>
    <w:basedOn w:val="1"/>
    <w:next w:val="1"/>
    <w:qFormat/>
    <w:uiPriority w:val="0"/>
    <w:pPr>
      <w:ind w:left="840"/>
    </w:pPr>
  </w:style>
  <w:style w:type="paragraph" w:styleId="34">
    <w:name w:val="Date"/>
    <w:basedOn w:val="1"/>
    <w:next w:val="1"/>
    <w:link w:val="149"/>
    <w:qFormat/>
    <w:uiPriority w:val="0"/>
    <w:pPr>
      <w:ind w:left="100" w:leftChars="2500"/>
    </w:pPr>
    <w:rPr>
      <w:sz w:val="20"/>
    </w:rPr>
  </w:style>
  <w:style w:type="paragraph" w:styleId="35">
    <w:name w:val="Body Text Indent 2"/>
    <w:basedOn w:val="1"/>
    <w:link w:val="172"/>
    <w:qFormat/>
    <w:uiPriority w:val="0"/>
    <w:pPr>
      <w:ind w:left="630" w:firstLine="645"/>
    </w:pPr>
    <w:rPr>
      <w:sz w:val="20"/>
    </w:rPr>
  </w:style>
  <w:style w:type="paragraph" w:styleId="36">
    <w:name w:val="endnote text"/>
    <w:basedOn w:val="1"/>
    <w:link w:val="215"/>
    <w:qFormat/>
    <w:uiPriority w:val="0"/>
    <w:pPr>
      <w:snapToGrid w:val="0"/>
      <w:jc w:val="left"/>
    </w:pPr>
    <w:rPr>
      <w:kern w:val="0"/>
      <w:sz w:val="24"/>
      <w:szCs w:val="24"/>
    </w:rPr>
  </w:style>
  <w:style w:type="paragraph" w:styleId="37">
    <w:name w:val="Balloon Text"/>
    <w:basedOn w:val="1"/>
    <w:link w:val="214"/>
    <w:qFormat/>
    <w:uiPriority w:val="0"/>
    <w:rPr>
      <w:sz w:val="18"/>
      <w:szCs w:val="18"/>
    </w:rPr>
  </w:style>
  <w:style w:type="paragraph" w:styleId="38">
    <w:name w:val="footer"/>
    <w:basedOn w:val="1"/>
    <w:link w:val="207"/>
    <w:qFormat/>
    <w:uiPriority w:val="99"/>
    <w:pPr>
      <w:tabs>
        <w:tab w:val="center" w:pos="4153"/>
        <w:tab w:val="right" w:pos="8306"/>
      </w:tabs>
      <w:snapToGrid w:val="0"/>
      <w:jc w:val="left"/>
    </w:pPr>
    <w:rPr>
      <w:sz w:val="18"/>
      <w:szCs w:val="18"/>
    </w:rPr>
  </w:style>
  <w:style w:type="paragraph" w:styleId="39">
    <w:name w:val="header"/>
    <w:basedOn w:val="1"/>
    <w:link w:val="143"/>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40"/>
    <w:qFormat/>
    <w:uiPriority w:val="0"/>
    <w:pPr>
      <w:adjustRightInd w:val="0"/>
      <w:spacing w:after="600" w:line="312" w:lineRule="atLeast"/>
      <w:jc w:val="center"/>
      <w:textAlignment w:val="baseline"/>
    </w:pPr>
    <w:rPr>
      <w:rFonts w:eastAsia="仿宋_GB2312"/>
      <w:kern w:val="0"/>
      <w:sz w:val="20"/>
    </w:rPr>
  </w:style>
  <w:style w:type="paragraph" w:styleId="41">
    <w:name w:val="toc 1"/>
    <w:basedOn w:val="1"/>
    <w:next w:val="1"/>
    <w:qFormat/>
    <w:uiPriority w:val="39"/>
    <w:pPr>
      <w:spacing w:before="120" w:after="120"/>
      <w:jc w:val="left"/>
    </w:pPr>
    <w:rPr>
      <w:b/>
      <w:caps/>
      <w:sz w:val="20"/>
    </w:rPr>
  </w:style>
  <w:style w:type="paragraph" w:styleId="42">
    <w:name w:val="toc 4"/>
    <w:basedOn w:val="1"/>
    <w:next w:val="1"/>
    <w:qFormat/>
    <w:uiPriority w:val="0"/>
    <w:pPr>
      <w:ind w:left="630"/>
      <w:jc w:val="left"/>
    </w:pPr>
    <w:rPr>
      <w:sz w:val="18"/>
    </w:rPr>
  </w:style>
  <w:style w:type="paragraph" w:styleId="43">
    <w:name w:val="index heading"/>
    <w:basedOn w:val="1"/>
    <w:next w:val="44"/>
    <w:qFormat/>
    <w:uiPriority w:val="0"/>
  </w:style>
  <w:style w:type="paragraph" w:styleId="44">
    <w:name w:val="index 1"/>
    <w:basedOn w:val="1"/>
    <w:next w:val="1"/>
    <w:qFormat/>
    <w:uiPriority w:val="0"/>
    <w:rPr>
      <w:rFonts w:ascii="仿宋_GB2312" w:hAnsi="宋体" w:eastAsia="仿宋_GB2312"/>
      <w:sz w:val="30"/>
      <w:szCs w:val="24"/>
    </w:rPr>
  </w:style>
  <w:style w:type="paragraph" w:styleId="45">
    <w:name w:val="Subtitle"/>
    <w:basedOn w:val="1"/>
    <w:next w:val="1"/>
    <w:link w:val="89"/>
    <w:qFormat/>
    <w:uiPriority w:val="0"/>
    <w:pPr>
      <w:widowControl/>
      <w:spacing w:after="600" w:line="276" w:lineRule="auto"/>
      <w:jc w:val="left"/>
    </w:pPr>
    <w:rPr>
      <w:rFonts w:ascii="Cambria" w:hAnsi="Cambria"/>
      <w:i/>
      <w:iCs/>
      <w:spacing w:val="13"/>
      <w:kern w:val="0"/>
      <w:sz w:val="24"/>
      <w:szCs w:val="24"/>
      <w:lang w:eastAsia="en-US"/>
    </w:rPr>
  </w:style>
  <w:style w:type="paragraph" w:styleId="46">
    <w:name w:val="footnote text"/>
    <w:basedOn w:val="1"/>
    <w:link w:val="142"/>
    <w:qFormat/>
    <w:uiPriority w:val="0"/>
    <w:pPr>
      <w:snapToGrid w:val="0"/>
      <w:jc w:val="left"/>
    </w:pPr>
    <w:rPr>
      <w:sz w:val="18"/>
      <w:szCs w:val="18"/>
    </w:rPr>
  </w:style>
  <w:style w:type="paragraph" w:styleId="47">
    <w:name w:val="toc 6"/>
    <w:basedOn w:val="1"/>
    <w:next w:val="1"/>
    <w:qFormat/>
    <w:uiPriority w:val="0"/>
    <w:pPr>
      <w:ind w:left="1050"/>
      <w:jc w:val="left"/>
    </w:pPr>
    <w:rPr>
      <w:sz w:val="18"/>
    </w:rPr>
  </w:style>
  <w:style w:type="paragraph" w:styleId="48">
    <w:name w:val="Body Text Indent 3"/>
    <w:basedOn w:val="1"/>
    <w:link w:val="122"/>
    <w:qFormat/>
    <w:uiPriority w:val="0"/>
    <w:pPr>
      <w:ind w:left="645" w:firstLine="645"/>
    </w:pPr>
    <w:rPr>
      <w:sz w:val="16"/>
      <w:szCs w:val="16"/>
    </w:rPr>
  </w:style>
  <w:style w:type="paragraph" w:styleId="49">
    <w:name w:val="index 7"/>
    <w:basedOn w:val="1"/>
    <w:next w:val="1"/>
    <w:qFormat/>
    <w:uiPriority w:val="0"/>
    <w:pPr>
      <w:ind w:left="2520"/>
    </w:pPr>
  </w:style>
  <w:style w:type="paragraph" w:styleId="50">
    <w:name w:val="index 9"/>
    <w:basedOn w:val="1"/>
    <w:next w:val="1"/>
    <w:qFormat/>
    <w:uiPriority w:val="0"/>
    <w:pPr>
      <w:ind w:left="3360"/>
    </w:pPr>
  </w:style>
  <w:style w:type="paragraph" w:styleId="51">
    <w:name w:val="table of figures"/>
    <w:basedOn w:val="1"/>
    <w:next w:val="1"/>
    <w:qFormat/>
    <w:uiPriority w:val="0"/>
    <w:pPr>
      <w:ind w:left="840" w:hanging="420"/>
    </w:pPr>
  </w:style>
  <w:style w:type="paragraph" w:styleId="52">
    <w:name w:val="toc 2"/>
    <w:basedOn w:val="1"/>
    <w:next w:val="1"/>
    <w:qFormat/>
    <w:uiPriority w:val="0"/>
    <w:pPr>
      <w:ind w:left="210"/>
      <w:jc w:val="left"/>
    </w:pPr>
    <w:rPr>
      <w:smallCaps/>
      <w:sz w:val="20"/>
    </w:rPr>
  </w:style>
  <w:style w:type="paragraph" w:styleId="53">
    <w:name w:val="toc 9"/>
    <w:basedOn w:val="1"/>
    <w:next w:val="1"/>
    <w:qFormat/>
    <w:uiPriority w:val="0"/>
    <w:pPr>
      <w:ind w:left="1680"/>
      <w:jc w:val="left"/>
    </w:pPr>
    <w:rPr>
      <w:sz w:val="18"/>
    </w:rPr>
  </w:style>
  <w:style w:type="paragraph" w:styleId="54">
    <w:name w:val="Body Text 2"/>
    <w:basedOn w:val="1"/>
    <w:link w:val="182"/>
    <w:qFormat/>
    <w:uiPriority w:val="0"/>
    <w:pPr>
      <w:widowControl/>
      <w:jc w:val="center"/>
    </w:pPr>
    <w:rPr>
      <w:rFonts w:ascii="楷体_GB2312" w:eastAsia="楷体_GB2312"/>
      <w:sz w:val="20"/>
    </w:rPr>
  </w:style>
  <w:style w:type="paragraph" w:styleId="55">
    <w:name w:val="HTML Preformatted"/>
    <w:basedOn w:val="1"/>
    <w:link w:val="17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6">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7">
    <w:name w:val="index 2"/>
    <w:basedOn w:val="1"/>
    <w:next w:val="1"/>
    <w:qFormat/>
    <w:uiPriority w:val="0"/>
    <w:pPr>
      <w:ind w:left="420"/>
    </w:pPr>
  </w:style>
  <w:style w:type="paragraph" w:styleId="58">
    <w:name w:val="annotation subject"/>
    <w:basedOn w:val="19"/>
    <w:next w:val="19"/>
    <w:link w:val="153"/>
    <w:qFormat/>
    <w:uiPriority w:val="0"/>
    <w:rPr>
      <w:b/>
      <w:bCs/>
    </w:rPr>
  </w:style>
  <w:style w:type="paragraph" w:styleId="59">
    <w:name w:val="Body Text First Indent"/>
    <w:basedOn w:val="23"/>
    <w:link w:val="114"/>
    <w:qFormat/>
    <w:uiPriority w:val="0"/>
    <w:pPr>
      <w:spacing w:after="120"/>
      <w:ind w:firstLine="420" w:firstLineChars="100"/>
    </w:pPr>
    <w:rPr>
      <w:rFonts w:ascii="Times New Roman" w:hAnsi="Times New Roman" w:eastAsia="宋体"/>
      <w:sz w:val="24"/>
      <w:szCs w:val="24"/>
    </w:rPr>
  </w:style>
  <w:style w:type="paragraph" w:styleId="60">
    <w:name w:val="Body Text First Indent 2"/>
    <w:basedOn w:val="24"/>
    <w:next w:val="1"/>
    <w:unhideWhenUsed/>
    <w:qFormat/>
    <w:uiPriority w:val="99"/>
    <w:pPr>
      <w:spacing w:after="120"/>
      <w:ind w:left="420" w:leftChars="200" w:firstLine="420"/>
    </w:pPr>
    <w:rPr>
      <w:sz w:val="21"/>
      <w:szCs w:val="24"/>
    </w:rPr>
  </w:style>
  <w:style w:type="table" w:styleId="62">
    <w:name w:val="Table Grid"/>
    <w:basedOn w:val="6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basedOn w:val="63"/>
    <w:qFormat/>
    <w:uiPriority w:val="0"/>
    <w:rPr>
      <w:b/>
      <w:bCs/>
    </w:rPr>
  </w:style>
  <w:style w:type="character" w:styleId="65">
    <w:name w:val="endnote reference"/>
    <w:basedOn w:val="63"/>
    <w:qFormat/>
    <w:uiPriority w:val="0"/>
    <w:rPr>
      <w:vertAlign w:val="superscript"/>
    </w:rPr>
  </w:style>
  <w:style w:type="character" w:styleId="66">
    <w:name w:val="page number"/>
    <w:basedOn w:val="63"/>
    <w:qFormat/>
    <w:uiPriority w:val="0"/>
    <w:rPr>
      <w:rFonts w:cs="Times New Roman"/>
    </w:rPr>
  </w:style>
  <w:style w:type="character" w:styleId="67">
    <w:name w:val="FollowedHyperlink"/>
    <w:basedOn w:val="63"/>
    <w:qFormat/>
    <w:uiPriority w:val="0"/>
    <w:rPr>
      <w:color w:val="800080"/>
      <w:u w:val="single"/>
    </w:rPr>
  </w:style>
  <w:style w:type="character" w:styleId="68">
    <w:name w:val="Emphasis"/>
    <w:basedOn w:val="63"/>
    <w:qFormat/>
    <w:uiPriority w:val="0"/>
    <w:rPr>
      <w:b/>
      <w:i/>
      <w:spacing w:val="10"/>
      <w:shd w:val="clear" w:color="auto" w:fill="auto"/>
    </w:rPr>
  </w:style>
  <w:style w:type="character" w:styleId="69">
    <w:name w:val="line number"/>
    <w:basedOn w:val="63"/>
    <w:qFormat/>
    <w:uiPriority w:val="0"/>
    <w:rPr>
      <w:rFonts w:cs="Times New Roman"/>
    </w:rPr>
  </w:style>
  <w:style w:type="character" w:styleId="70">
    <w:name w:val="HTML Definition"/>
    <w:basedOn w:val="63"/>
    <w:semiHidden/>
    <w:unhideWhenUsed/>
    <w:qFormat/>
    <w:uiPriority w:val="99"/>
    <w:rPr>
      <w:i/>
      <w:iCs/>
    </w:rPr>
  </w:style>
  <w:style w:type="character" w:styleId="71">
    <w:name w:val="HTML Typewriter"/>
    <w:basedOn w:val="63"/>
    <w:qFormat/>
    <w:uiPriority w:val="0"/>
    <w:rPr>
      <w:rFonts w:ascii="宋体" w:hAnsi="宋体" w:eastAsia="宋体"/>
      <w:sz w:val="24"/>
    </w:rPr>
  </w:style>
  <w:style w:type="character" w:styleId="72">
    <w:name w:val="HTML Acronym"/>
    <w:basedOn w:val="63"/>
    <w:semiHidden/>
    <w:unhideWhenUsed/>
    <w:qFormat/>
    <w:uiPriority w:val="99"/>
  </w:style>
  <w:style w:type="character" w:styleId="73">
    <w:name w:val="HTML Variable"/>
    <w:basedOn w:val="63"/>
    <w:semiHidden/>
    <w:unhideWhenUsed/>
    <w:qFormat/>
    <w:uiPriority w:val="99"/>
  </w:style>
  <w:style w:type="character" w:styleId="74">
    <w:name w:val="Hyperlink"/>
    <w:basedOn w:val="63"/>
    <w:qFormat/>
    <w:uiPriority w:val="99"/>
    <w:rPr>
      <w:color w:val="0000FF"/>
      <w:u w:val="single"/>
    </w:rPr>
  </w:style>
  <w:style w:type="character" w:styleId="75">
    <w:name w:val="HTML Code"/>
    <w:basedOn w:val="63"/>
    <w:semiHidden/>
    <w:unhideWhenUsed/>
    <w:qFormat/>
    <w:uiPriority w:val="99"/>
    <w:rPr>
      <w:rFonts w:hint="default" w:ascii="monospace" w:hAnsi="monospace" w:eastAsia="monospace" w:cs="monospace"/>
      <w:sz w:val="21"/>
      <w:szCs w:val="21"/>
    </w:rPr>
  </w:style>
  <w:style w:type="character" w:styleId="76">
    <w:name w:val="annotation reference"/>
    <w:basedOn w:val="63"/>
    <w:qFormat/>
    <w:uiPriority w:val="99"/>
    <w:rPr>
      <w:sz w:val="21"/>
    </w:rPr>
  </w:style>
  <w:style w:type="character" w:styleId="77">
    <w:name w:val="HTML Cite"/>
    <w:basedOn w:val="63"/>
    <w:semiHidden/>
    <w:unhideWhenUsed/>
    <w:qFormat/>
    <w:uiPriority w:val="99"/>
  </w:style>
  <w:style w:type="character" w:styleId="78">
    <w:name w:val="footnote reference"/>
    <w:basedOn w:val="63"/>
    <w:qFormat/>
    <w:uiPriority w:val="0"/>
    <w:rPr>
      <w:vertAlign w:val="superscript"/>
    </w:rPr>
  </w:style>
  <w:style w:type="character" w:styleId="79">
    <w:name w:val="HTML Keyboard"/>
    <w:basedOn w:val="63"/>
    <w:semiHidden/>
    <w:unhideWhenUsed/>
    <w:qFormat/>
    <w:uiPriority w:val="99"/>
    <w:rPr>
      <w:rFonts w:hint="default" w:ascii="monospace" w:hAnsi="monospace" w:eastAsia="monospace" w:cs="monospace"/>
      <w:sz w:val="21"/>
      <w:szCs w:val="21"/>
    </w:rPr>
  </w:style>
  <w:style w:type="character" w:styleId="80">
    <w:name w:val="HTML Sample"/>
    <w:basedOn w:val="63"/>
    <w:qFormat/>
    <w:uiPriority w:val="0"/>
    <w:rPr>
      <w:rFonts w:ascii="Courier New" w:hAnsi="宋体" w:eastAsia="宋体"/>
    </w:rPr>
  </w:style>
  <w:style w:type="paragraph" w:customStyle="1" w:styleId="8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2">
    <w:name w:val="模板普通正文"/>
    <w:basedOn w:val="24"/>
    <w:qFormat/>
    <w:uiPriority w:val="0"/>
    <w:pPr>
      <w:spacing w:beforeLines="50" w:after="10"/>
      <w:ind w:firstLine="490" w:firstLineChars="175"/>
      <w:jc w:val="left"/>
    </w:pPr>
  </w:style>
  <w:style w:type="paragraph" w:customStyle="1" w:styleId="83">
    <w:name w:val="正文 New"/>
    <w:basedOn w:val="1"/>
    <w:qFormat/>
    <w:uiPriority w:val="0"/>
    <w:pPr>
      <w:spacing w:before="100" w:beforeAutospacing="1" w:after="100" w:afterAutospacing="1" w:line="440" w:lineRule="exact"/>
      <w:ind w:left="357" w:hanging="357"/>
    </w:pPr>
    <w:rPr>
      <w:szCs w:val="21"/>
    </w:rPr>
  </w:style>
  <w:style w:type="character" w:customStyle="1" w:styleId="84">
    <w:name w:val="页脚 Char1"/>
    <w:basedOn w:val="63"/>
    <w:qFormat/>
    <w:uiPriority w:val="0"/>
    <w:rPr>
      <w:rFonts w:cs="Times New Roman"/>
      <w:kern w:val="2"/>
      <w:sz w:val="18"/>
      <w:szCs w:val="18"/>
    </w:rPr>
  </w:style>
  <w:style w:type="character" w:customStyle="1" w:styleId="85">
    <w:name w:val="正文文本 字符"/>
    <w:basedOn w:val="63"/>
    <w:link w:val="23"/>
    <w:qFormat/>
    <w:uiPriority w:val="0"/>
    <w:rPr>
      <w:rFonts w:ascii="楷体_GB2312" w:hAnsi="Arial" w:eastAsia="楷体_GB2312" w:cs="Times New Roman"/>
      <w:sz w:val="20"/>
      <w:szCs w:val="20"/>
    </w:rPr>
  </w:style>
  <w:style w:type="character" w:customStyle="1" w:styleId="86">
    <w:name w:val="Body Text Indent 2 Char"/>
    <w:qFormat/>
    <w:uiPriority w:val="0"/>
    <w:rPr>
      <w:rFonts w:ascii="Arial" w:hAnsi="Arial" w:eastAsia="仿宋_GB2312"/>
      <w:sz w:val="32"/>
    </w:rPr>
  </w:style>
  <w:style w:type="character" w:customStyle="1" w:styleId="87">
    <w:name w:val="标题 5 字符"/>
    <w:basedOn w:val="63"/>
    <w:link w:val="7"/>
    <w:qFormat/>
    <w:uiPriority w:val="0"/>
    <w:rPr>
      <w:rFonts w:ascii="黑体" w:hAnsi="Times New Roman" w:eastAsia="黑体" w:cs="Times New Roman"/>
      <w:b/>
      <w:color w:val="000000"/>
      <w:kern w:val="0"/>
      <w:sz w:val="20"/>
      <w:szCs w:val="20"/>
    </w:rPr>
  </w:style>
  <w:style w:type="character" w:customStyle="1" w:styleId="88">
    <w:name w:val="Body Text Indent 3 Char1"/>
    <w:basedOn w:val="63"/>
    <w:qFormat/>
    <w:uiPriority w:val="0"/>
    <w:rPr>
      <w:rFonts w:ascii="Times New Roman" w:hAnsi="Times New Roman"/>
      <w:kern w:val="2"/>
      <w:sz w:val="16"/>
      <w:szCs w:val="16"/>
    </w:rPr>
  </w:style>
  <w:style w:type="character" w:customStyle="1" w:styleId="89">
    <w:name w:val="副标题 字符"/>
    <w:basedOn w:val="63"/>
    <w:link w:val="45"/>
    <w:qFormat/>
    <w:uiPriority w:val="0"/>
    <w:rPr>
      <w:rFonts w:ascii="Cambria" w:hAnsi="Cambria" w:eastAsia="宋体" w:cs="Times New Roman"/>
      <w:i/>
      <w:iCs/>
      <w:spacing w:val="13"/>
      <w:kern w:val="0"/>
      <w:sz w:val="24"/>
      <w:szCs w:val="24"/>
      <w:lang w:eastAsia="en-US"/>
    </w:rPr>
  </w:style>
  <w:style w:type="character" w:customStyle="1" w:styleId="90">
    <w:name w:val="listbenefit"/>
    <w:qFormat/>
    <w:uiPriority w:val="0"/>
  </w:style>
  <w:style w:type="character" w:customStyle="1" w:styleId="91">
    <w:name w:val="Char Char27"/>
    <w:qFormat/>
    <w:uiPriority w:val="0"/>
    <w:rPr>
      <w:b/>
      <w:kern w:val="44"/>
      <w:sz w:val="44"/>
    </w:rPr>
  </w:style>
  <w:style w:type="character" w:customStyle="1" w:styleId="92">
    <w:name w:val="param-value"/>
    <w:basedOn w:val="63"/>
    <w:qFormat/>
    <w:uiPriority w:val="0"/>
    <w:rPr>
      <w:rFonts w:cs="Times New Roman"/>
    </w:rPr>
  </w:style>
  <w:style w:type="character" w:customStyle="1" w:styleId="93">
    <w:name w:val="纯文本 Char Char Char1"/>
    <w:qFormat/>
    <w:uiPriority w:val="0"/>
    <w:rPr>
      <w:rFonts w:ascii="宋体" w:hAnsi="Courier New" w:eastAsia="宋体"/>
      <w:kern w:val="2"/>
      <w:sz w:val="21"/>
      <w:lang w:val="en-US" w:eastAsia="zh-CN"/>
    </w:rPr>
  </w:style>
  <w:style w:type="character" w:customStyle="1" w:styleId="94">
    <w:name w:val="apple-converted-space"/>
    <w:basedOn w:val="63"/>
    <w:qFormat/>
    <w:uiPriority w:val="0"/>
    <w:rPr>
      <w:rFonts w:cs="Times New Roman"/>
    </w:rPr>
  </w:style>
  <w:style w:type="character" w:customStyle="1" w:styleId="95">
    <w:name w:val="Char Char29"/>
    <w:qFormat/>
    <w:uiPriority w:val="0"/>
    <w:rPr>
      <w:rFonts w:ascii="Times New Roman" w:hAnsi="Times New Roman" w:eastAsia="宋体"/>
      <w:b/>
      <w:kern w:val="44"/>
      <w:sz w:val="44"/>
    </w:rPr>
  </w:style>
  <w:style w:type="character" w:customStyle="1" w:styleId="96">
    <w:name w:val="标题 3 Char"/>
    <w:basedOn w:val="63"/>
    <w:qFormat/>
    <w:uiPriority w:val="0"/>
    <w:rPr>
      <w:rFonts w:ascii="Times New Roman" w:hAnsi="Times New Roman" w:eastAsia="宋体" w:cs="Times New Roman"/>
      <w:b/>
      <w:bCs/>
      <w:sz w:val="32"/>
      <w:szCs w:val="32"/>
    </w:rPr>
  </w:style>
  <w:style w:type="character" w:customStyle="1" w:styleId="97">
    <w:name w:val="标题 4 字符"/>
    <w:basedOn w:val="63"/>
    <w:link w:val="6"/>
    <w:qFormat/>
    <w:uiPriority w:val="0"/>
    <w:rPr>
      <w:rFonts w:ascii="Arial" w:hAnsi="Arial" w:eastAsia="黑体" w:cs="Times New Roman"/>
      <w:b/>
      <w:sz w:val="20"/>
      <w:szCs w:val="20"/>
    </w:rPr>
  </w:style>
  <w:style w:type="character" w:customStyle="1" w:styleId="98">
    <w:name w:val="正文文本 3 字符"/>
    <w:basedOn w:val="63"/>
    <w:link w:val="22"/>
    <w:qFormat/>
    <w:uiPriority w:val="0"/>
    <w:rPr>
      <w:rFonts w:ascii="仿宋_GB2312" w:hAnsi="Arial" w:eastAsia="仿宋_GB2312" w:cs="Times New Roman"/>
      <w:sz w:val="20"/>
      <w:szCs w:val="20"/>
    </w:rPr>
  </w:style>
  <w:style w:type="character" w:customStyle="1" w:styleId="99">
    <w:name w:val="正文文本缩进 Char"/>
    <w:basedOn w:val="63"/>
    <w:qFormat/>
    <w:uiPriority w:val="0"/>
    <w:rPr>
      <w:rFonts w:ascii="Times New Roman" w:hAnsi="Times New Roman" w:eastAsia="宋体" w:cs="Times New Roman"/>
      <w:sz w:val="20"/>
      <w:szCs w:val="20"/>
    </w:rPr>
  </w:style>
  <w:style w:type="character" w:customStyle="1" w:styleId="100">
    <w:name w:val="Plain Text Char"/>
    <w:qFormat/>
    <w:uiPriority w:val="0"/>
    <w:rPr>
      <w:rFonts w:ascii="宋体" w:hAnsi="Courier New"/>
    </w:rPr>
  </w:style>
  <w:style w:type="character" w:customStyle="1" w:styleId="101">
    <w:name w:val="HTML 预设格式 Char"/>
    <w:basedOn w:val="63"/>
    <w:qFormat/>
    <w:uiPriority w:val="0"/>
    <w:rPr>
      <w:rFonts w:ascii="Courier New" w:hAnsi="Courier New" w:eastAsia="宋体" w:cs="Courier New"/>
      <w:sz w:val="20"/>
      <w:szCs w:val="20"/>
    </w:rPr>
  </w:style>
  <w:style w:type="character" w:customStyle="1" w:styleId="102">
    <w:name w:val="批注文字 Char Char"/>
    <w:qFormat/>
    <w:uiPriority w:val="0"/>
    <w:rPr>
      <w:rFonts w:eastAsia="宋体"/>
      <w:kern w:val="2"/>
      <w:sz w:val="21"/>
      <w:lang w:val="en-US" w:eastAsia="zh-CN"/>
    </w:rPr>
  </w:style>
  <w:style w:type="character" w:customStyle="1" w:styleId="103">
    <w:name w:val="Body Text Indent Char"/>
    <w:qFormat/>
    <w:uiPriority w:val="0"/>
    <w:rPr>
      <w:rFonts w:ascii="楷体_GB2312" w:eastAsia="楷体_GB2312"/>
      <w:sz w:val="32"/>
    </w:rPr>
  </w:style>
  <w:style w:type="character" w:customStyle="1" w:styleId="104">
    <w:name w:val="已访问的超链接1"/>
    <w:qFormat/>
    <w:uiPriority w:val="0"/>
    <w:rPr>
      <w:color w:val="auto"/>
      <w:u w:val="none"/>
    </w:rPr>
  </w:style>
  <w:style w:type="character" w:customStyle="1" w:styleId="105">
    <w:name w:val="纯文本 Char Char Char"/>
    <w:qFormat/>
    <w:uiPriority w:val="0"/>
    <w:rPr>
      <w:rFonts w:ascii="宋体" w:hAnsi="Courier New" w:eastAsia="宋体"/>
      <w:kern w:val="2"/>
      <w:sz w:val="21"/>
      <w:lang w:val="en-US" w:eastAsia="zh-CN"/>
    </w:rPr>
  </w:style>
  <w:style w:type="character" w:customStyle="1" w:styleId="106">
    <w:name w:val="普通文字1 Char"/>
    <w:qFormat/>
    <w:uiPriority w:val="0"/>
    <w:rPr>
      <w:rFonts w:ascii="宋体" w:eastAsia="宋体"/>
      <w:kern w:val="2"/>
      <w:sz w:val="21"/>
      <w:lang w:val="en-US" w:eastAsia="zh-CN"/>
    </w:rPr>
  </w:style>
  <w:style w:type="character" w:customStyle="1" w:styleId="107">
    <w:name w:val="Comment Subject Char"/>
    <w:qFormat/>
    <w:uiPriority w:val="0"/>
    <w:rPr>
      <w:b/>
    </w:rPr>
  </w:style>
  <w:style w:type="character" w:customStyle="1" w:styleId="108">
    <w:name w:val="Char Char28"/>
    <w:qFormat/>
    <w:uiPriority w:val="0"/>
    <w:rPr>
      <w:rFonts w:ascii="Arial" w:hAnsi="Arial" w:eastAsia="黑体"/>
      <w:b/>
      <w:sz w:val="32"/>
    </w:rPr>
  </w:style>
  <w:style w:type="character" w:customStyle="1" w:styleId="109">
    <w:name w:val="Char Char23"/>
    <w:qFormat/>
    <w:uiPriority w:val="0"/>
    <w:rPr>
      <w:rFonts w:ascii="Arial" w:hAnsi="Arial" w:eastAsia="黑体"/>
      <w:b/>
      <w:kern w:val="2"/>
      <w:sz w:val="24"/>
    </w:rPr>
  </w:style>
  <w:style w:type="character" w:customStyle="1" w:styleId="110">
    <w:name w:val="Char Char21"/>
    <w:qFormat/>
    <w:uiPriority w:val="0"/>
    <w:rPr>
      <w:rFonts w:ascii="Arial" w:hAnsi="Arial" w:eastAsia="黑体"/>
      <w:kern w:val="2"/>
      <w:sz w:val="24"/>
    </w:rPr>
  </w:style>
  <w:style w:type="character" w:customStyle="1" w:styleId="111">
    <w:name w:val="Char Char2"/>
    <w:qFormat/>
    <w:uiPriority w:val="0"/>
    <w:rPr>
      <w:rFonts w:ascii="宋体" w:hAnsi="Courier New" w:eastAsia="宋体"/>
      <w:kern w:val="2"/>
      <w:sz w:val="21"/>
      <w:lang w:val="en-US" w:eastAsia="zh-CN"/>
    </w:rPr>
  </w:style>
  <w:style w:type="character" w:customStyle="1" w:styleId="112">
    <w:name w:val="t1"/>
    <w:qFormat/>
    <w:uiPriority w:val="0"/>
  </w:style>
  <w:style w:type="character" w:customStyle="1" w:styleId="113">
    <w:name w:val="华宇段落1 Char Char Char"/>
    <w:qFormat/>
    <w:uiPriority w:val="0"/>
    <w:rPr>
      <w:rFonts w:eastAsia="宋体"/>
      <w:kern w:val="2"/>
      <w:sz w:val="24"/>
      <w:lang w:val="en-US" w:eastAsia="zh-CN"/>
    </w:rPr>
  </w:style>
  <w:style w:type="character" w:customStyle="1" w:styleId="114">
    <w:name w:val="正文文本首行缩进 字符"/>
    <w:basedOn w:val="85"/>
    <w:link w:val="59"/>
    <w:qFormat/>
    <w:uiPriority w:val="0"/>
    <w:rPr>
      <w:rFonts w:ascii="Times New Roman" w:hAnsi="Times New Roman" w:eastAsia="宋体" w:cs="Times New Roman"/>
      <w:sz w:val="24"/>
      <w:szCs w:val="24"/>
    </w:rPr>
  </w:style>
  <w:style w:type="character" w:customStyle="1" w:styleId="115">
    <w:name w:val="纯文本 Char1"/>
    <w:qFormat/>
    <w:uiPriority w:val="0"/>
    <w:rPr>
      <w:rFonts w:ascii="宋体" w:hAnsi="Courier New"/>
      <w:kern w:val="2"/>
      <w:sz w:val="21"/>
    </w:rPr>
  </w:style>
  <w:style w:type="character" w:customStyle="1" w:styleId="116">
    <w:name w:val="textcontents"/>
    <w:basedOn w:val="63"/>
    <w:qFormat/>
    <w:uiPriority w:val="0"/>
    <w:rPr>
      <w:rFonts w:cs="Times New Roman"/>
    </w:rPr>
  </w:style>
  <w:style w:type="character" w:customStyle="1" w:styleId="117">
    <w:name w:val="Intense Quote Char2"/>
    <w:basedOn w:val="63"/>
    <w:qFormat/>
    <w:uiPriority w:val="0"/>
    <w:rPr>
      <w:rFonts w:ascii="Times New Roman" w:hAnsi="Times New Roman" w:eastAsia="宋体" w:cs="Times New Roman"/>
      <w:b/>
      <w:bCs/>
      <w:i/>
      <w:iCs/>
      <w:color w:val="4F81BD"/>
      <w:sz w:val="20"/>
      <w:szCs w:val="20"/>
    </w:rPr>
  </w:style>
  <w:style w:type="character" w:customStyle="1" w:styleId="118">
    <w:name w:val="纯文本 Char"/>
    <w:basedOn w:val="63"/>
    <w:qFormat/>
    <w:uiPriority w:val="0"/>
    <w:rPr>
      <w:rFonts w:ascii="宋体" w:hAnsi="Courier New" w:eastAsia="宋体" w:cs="Courier New"/>
      <w:sz w:val="21"/>
      <w:szCs w:val="21"/>
    </w:rPr>
  </w:style>
  <w:style w:type="character" w:customStyle="1" w:styleId="119">
    <w:name w:val="我的正文 Char Char"/>
    <w:link w:val="120"/>
    <w:qFormat/>
    <w:uiPriority w:val="0"/>
    <w:rPr>
      <w:rFonts w:ascii="宋体" w:eastAsia="宋体"/>
      <w:sz w:val="21"/>
    </w:rPr>
  </w:style>
  <w:style w:type="paragraph" w:customStyle="1" w:styleId="120">
    <w:name w:val="我的正文"/>
    <w:basedOn w:val="1"/>
    <w:link w:val="119"/>
    <w:qFormat/>
    <w:uiPriority w:val="0"/>
    <w:pPr>
      <w:widowControl/>
      <w:spacing w:line="360" w:lineRule="auto"/>
      <w:ind w:firstLine="420"/>
      <w:jc w:val="left"/>
    </w:pPr>
    <w:rPr>
      <w:rFonts w:ascii="宋体" w:hAnsi="Calibri"/>
      <w:kern w:val="0"/>
    </w:rPr>
  </w:style>
  <w:style w:type="character" w:customStyle="1" w:styleId="121">
    <w:name w:val="Title Char"/>
    <w:qFormat/>
    <w:uiPriority w:val="0"/>
    <w:rPr>
      <w:rFonts w:eastAsia="黑体"/>
      <w:b/>
      <w:sz w:val="28"/>
      <w:lang w:val="en-GB"/>
    </w:rPr>
  </w:style>
  <w:style w:type="character" w:customStyle="1" w:styleId="122">
    <w:name w:val="正文文本缩进 3 字符"/>
    <w:basedOn w:val="63"/>
    <w:link w:val="48"/>
    <w:qFormat/>
    <w:uiPriority w:val="0"/>
    <w:rPr>
      <w:rFonts w:ascii="Times New Roman" w:hAnsi="Times New Roman" w:eastAsia="宋体" w:cs="Times New Roman"/>
      <w:sz w:val="16"/>
      <w:szCs w:val="16"/>
    </w:rPr>
  </w:style>
  <w:style w:type="character" w:customStyle="1" w:styleId="123">
    <w:name w:val="Title1 Char"/>
    <w:qFormat/>
    <w:uiPriority w:val="0"/>
    <w:rPr>
      <w:rFonts w:eastAsia="宋体"/>
      <w:b/>
      <w:kern w:val="44"/>
      <w:sz w:val="44"/>
      <w:lang w:val="en-US" w:eastAsia="zh-CN"/>
    </w:rPr>
  </w:style>
  <w:style w:type="character" w:customStyle="1" w:styleId="124">
    <w:name w:val="content"/>
    <w:basedOn w:val="63"/>
    <w:qFormat/>
    <w:uiPriority w:val="0"/>
    <w:rPr>
      <w:rFonts w:cs="Times New Roman"/>
    </w:rPr>
  </w:style>
  <w:style w:type="character" w:customStyle="1" w:styleId="125">
    <w:name w:val="Char Char17"/>
    <w:qFormat/>
    <w:uiPriority w:val="0"/>
    <w:rPr>
      <w:rFonts w:ascii="宋体" w:hAnsi="Courier New"/>
      <w:kern w:val="2"/>
      <w:sz w:val="21"/>
    </w:rPr>
  </w:style>
  <w:style w:type="character" w:customStyle="1" w:styleId="126">
    <w:name w:val="标准小四 Char Char"/>
    <w:qFormat/>
    <w:uiPriority w:val="0"/>
    <w:rPr>
      <w:rFonts w:ascii="Arial" w:hAnsi="Arial" w:eastAsia="宋体"/>
      <w:kern w:val="2"/>
      <w:sz w:val="21"/>
      <w:lang w:val="en-US" w:eastAsia="zh-CN"/>
    </w:rPr>
  </w:style>
  <w:style w:type="character" w:customStyle="1" w:styleId="127">
    <w:name w:val="样式 宋体 小四"/>
    <w:qFormat/>
    <w:uiPriority w:val="0"/>
    <w:rPr>
      <w:rFonts w:ascii="宋体" w:eastAsia="宋体"/>
      <w:sz w:val="24"/>
    </w:rPr>
  </w:style>
  <w:style w:type="character" w:customStyle="1" w:styleId="128">
    <w:name w:val="ih151"/>
    <w:qFormat/>
    <w:uiPriority w:val="0"/>
    <w:rPr>
      <w:color w:val="666666"/>
      <w:sz w:val="18"/>
      <w:u w:val="none"/>
    </w:rPr>
  </w:style>
  <w:style w:type="character" w:customStyle="1" w:styleId="129">
    <w:name w:val="style13"/>
    <w:qFormat/>
    <w:uiPriority w:val="0"/>
    <w:rPr>
      <w:sz w:val="18"/>
    </w:rPr>
  </w:style>
  <w:style w:type="character" w:customStyle="1" w:styleId="130">
    <w:name w:val="纯文本 字符"/>
    <w:basedOn w:val="63"/>
    <w:link w:val="31"/>
    <w:qFormat/>
    <w:uiPriority w:val="99"/>
    <w:rPr>
      <w:rFonts w:ascii="宋体" w:hAnsi="Courier New" w:cs="Courier New"/>
      <w:kern w:val="2"/>
      <w:sz w:val="21"/>
      <w:szCs w:val="21"/>
    </w:rPr>
  </w:style>
  <w:style w:type="character" w:customStyle="1" w:styleId="131">
    <w:name w:val="标题 6 字符"/>
    <w:basedOn w:val="63"/>
    <w:link w:val="8"/>
    <w:qFormat/>
    <w:uiPriority w:val="0"/>
    <w:rPr>
      <w:rFonts w:ascii="Arial" w:hAnsi="Arial" w:eastAsia="黑体" w:cs="Times New Roman"/>
      <w:b/>
      <w:bCs/>
      <w:sz w:val="24"/>
      <w:szCs w:val="24"/>
    </w:rPr>
  </w:style>
  <w:style w:type="character" w:customStyle="1" w:styleId="132">
    <w:name w:val="style131"/>
    <w:qFormat/>
    <w:uiPriority w:val="0"/>
    <w:rPr>
      <w:sz w:val="18"/>
    </w:rPr>
  </w:style>
  <w:style w:type="character" w:customStyle="1" w:styleId="133">
    <w:name w:val="Char Char25"/>
    <w:qFormat/>
    <w:uiPriority w:val="0"/>
    <w:rPr>
      <w:rFonts w:ascii="Arial" w:hAnsi="Arial" w:eastAsia="黑体"/>
      <w:b/>
      <w:kern w:val="2"/>
      <w:sz w:val="28"/>
    </w:rPr>
  </w:style>
  <w:style w:type="character" w:customStyle="1" w:styleId="134">
    <w:name w:val="不明显强调1"/>
    <w:basedOn w:val="63"/>
    <w:qFormat/>
    <w:uiPriority w:val="0"/>
    <w:rPr>
      <w:i/>
    </w:rPr>
  </w:style>
  <w:style w:type="character" w:customStyle="1" w:styleId="135">
    <w:name w:val="标准文本 Char Char"/>
    <w:qFormat/>
    <w:uiPriority w:val="0"/>
    <w:rPr>
      <w:rFonts w:eastAsia="宋体"/>
      <w:kern w:val="2"/>
      <w:sz w:val="24"/>
      <w:lang w:val="en-US" w:eastAsia="zh-CN"/>
    </w:rPr>
  </w:style>
  <w:style w:type="character" w:customStyle="1" w:styleId="136">
    <w:name w:val="Comment Subject Char1"/>
    <w:basedOn w:val="137"/>
    <w:qFormat/>
    <w:uiPriority w:val="0"/>
    <w:rPr>
      <w:rFonts w:ascii="Times New Roman" w:hAnsi="Times New Roman" w:eastAsia="宋体" w:cs="Times New Roman"/>
      <w:b/>
      <w:bCs/>
      <w:kern w:val="2"/>
      <w:sz w:val="21"/>
      <w:szCs w:val="20"/>
    </w:rPr>
  </w:style>
  <w:style w:type="character" w:customStyle="1" w:styleId="137">
    <w:name w:val="批注文字 字符"/>
    <w:basedOn w:val="63"/>
    <w:link w:val="19"/>
    <w:qFormat/>
    <w:uiPriority w:val="99"/>
    <w:rPr>
      <w:rFonts w:ascii="Times New Roman" w:hAnsi="Times New Roman" w:eastAsia="宋体" w:cs="Times New Roman"/>
      <w:sz w:val="20"/>
      <w:szCs w:val="20"/>
    </w:rPr>
  </w:style>
  <w:style w:type="character" w:customStyle="1" w:styleId="138">
    <w:name w:val="normalfont1"/>
    <w:qFormat/>
    <w:uiPriority w:val="0"/>
    <w:rPr>
      <w:rFonts w:ascii="??" w:hAnsi="??"/>
      <w:sz w:val="18"/>
      <w:u w:val="none"/>
    </w:rPr>
  </w:style>
  <w:style w:type="character" w:customStyle="1" w:styleId="139">
    <w:name w:val="小四 段落 宋体 Char Char Char Char Char Char Char Char"/>
    <w:qFormat/>
    <w:uiPriority w:val="0"/>
    <w:rPr>
      <w:rFonts w:eastAsia="宋体"/>
      <w:kern w:val="2"/>
      <w:sz w:val="24"/>
      <w:lang w:val="en-US" w:eastAsia="zh-CN"/>
    </w:rPr>
  </w:style>
  <w:style w:type="character" w:customStyle="1" w:styleId="140">
    <w:name w:val="签名 字符"/>
    <w:basedOn w:val="63"/>
    <w:link w:val="40"/>
    <w:qFormat/>
    <w:uiPriority w:val="0"/>
    <w:rPr>
      <w:rFonts w:ascii="Times New Roman" w:hAnsi="Times New Roman" w:eastAsia="仿宋_GB2312" w:cs="Times New Roman"/>
      <w:kern w:val="0"/>
      <w:sz w:val="20"/>
      <w:szCs w:val="20"/>
    </w:rPr>
  </w:style>
  <w:style w:type="character" w:customStyle="1" w:styleId="141">
    <w:name w:val="标题 Char1"/>
    <w:qFormat/>
    <w:uiPriority w:val="0"/>
    <w:rPr>
      <w:rFonts w:ascii="Cambria" w:eastAsia="宋体"/>
      <w:b/>
      <w:sz w:val="32"/>
    </w:rPr>
  </w:style>
  <w:style w:type="character" w:customStyle="1" w:styleId="142">
    <w:name w:val="脚注文本 字符"/>
    <w:basedOn w:val="63"/>
    <w:link w:val="46"/>
    <w:qFormat/>
    <w:uiPriority w:val="0"/>
    <w:rPr>
      <w:rFonts w:ascii="Times New Roman" w:hAnsi="Times New Roman" w:eastAsia="宋体" w:cs="Times New Roman"/>
      <w:sz w:val="18"/>
      <w:szCs w:val="18"/>
    </w:rPr>
  </w:style>
  <w:style w:type="character" w:customStyle="1" w:styleId="143">
    <w:name w:val="页眉 字符"/>
    <w:basedOn w:val="63"/>
    <w:link w:val="39"/>
    <w:qFormat/>
    <w:uiPriority w:val="99"/>
    <w:rPr>
      <w:rFonts w:cs="Times New Roman"/>
      <w:sz w:val="18"/>
      <w:szCs w:val="18"/>
    </w:rPr>
  </w:style>
  <w:style w:type="character" w:customStyle="1" w:styleId="144">
    <w:name w:val="Quote Char Char"/>
    <w:qFormat/>
    <w:uiPriority w:val="0"/>
    <w:rPr>
      <w:rFonts w:ascii="Calibri" w:hAnsi="Calibri"/>
      <w:i/>
      <w:sz w:val="22"/>
      <w:lang w:eastAsia="en-US"/>
    </w:rPr>
  </w:style>
  <w:style w:type="character" w:customStyle="1" w:styleId="145">
    <w:name w:val="content_lineheight1"/>
    <w:basedOn w:val="63"/>
    <w:qFormat/>
    <w:uiPriority w:val="0"/>
    <w:rPr>
      <w:rFonts w:cs="Times New Roman"/>
    </w:rPr>
  </w:style>
  <w:style w:type="character" w:customStyle="1" w:styleId="146">
    <w:name w:val="标题 7 字符"/>
    <w:basedOn w:val="63"/>
    <w:link w:val="9"/>
    <w:qFormat/>
    <w:uiPriority w:val="0"/>
    <w:rPr>
      <w:rFonts w:ascii="Times New Roman" w:hAnsi="Times New Roman" w:eastAsia="宋体" w:cs="Times New Roman"/>
      <w:b/>
      <w:bCs/>
      <w:sz w:val="24"/>
      <w:szCs w:val="24"/>
    </w:rPr>
  </w:style>
  <w:style w:type="character" w:customStyle="1" w:styleId="147">
    <w:name w:val="Title Char1"/>
    <w:basedOn w:val="63"/>
    <w:qFormat/>
    <w:uiPriority w:val="0"/>
    <w:rPr>
      <w:rFonts w:ascii="Cambria" w:hAnsi="Cambria" w:cs="Times New Roman"/>
      <w:b/>
      <w:bCs/>
      <w:kern w:val="2"/>
      <w:sz w:val="32"/>
      <w:szCs w:val="32"/>
    </w:rPr>
  </w:style>
  <w:style w:type="character" w:customStyle="1" w:styleId="148">
    <w:name w:val="正文 + 宋体 Char"/>
    <w:qFormat/>
    <w:uiPriority w:val="0"/>
    <w:rPr>
      <w:rFonts w:eastAsia="宋体"/>
      <w:kern w:val="2"/>
      <w:sz w:val="24"/>
      <w:lang w:val="en-US" w:eastAsia="zh-CN"/>
    </w:rPr>
  </w:style>
  <w:style w:type="character" w:customStyle="1" w:styleId="149">
    <w:name w:val="日期 字符"/>
    <w:basedOn w:val="63"/>
    <w:link w:val="34"/>
    <w:qFormat/>
    <w:uiPriority w:val="0"/>
    <w:rPr>
      <w:rFonts w:ascii="Times New Roman" w:hAnsi="Times New Roman" w:eastAsia="宋体" w:cs="Times New Roman"/>
      <w:sz w:val="20"/>
      <w:szCs w:val="20"/>
    </w:rPr>
  </w:style>
  <w:style w:type="character" w:customStyle="1" w:styleId="150">
    <w:name w:val="特点 Char1"/>
    <w:qFormat/>
    <w:uiPriority w:val="0"/>
    <w:rPr>
      <w:rFonts w:eastAsia="宋体"/>
      <w:kern w:val="2"/>
      <w:sz w:val="21"/>
      <w:lang w:val="en-US" w:eastAsia="zh-CN"/>
    </w:rPr>
  </w:style>
  <w:style w:type="character" w:customStyle="1" w:styleId="151">
    <w:name w:val="表格抬头 Char Char"/>
    <w:link w:val="152"/>
    <w:qFormat/>
    <w:uiPriority w:val="0"/>
    <w:rPr>
      <w:rFonts w:ascii="黑体" w:eastAsia="黑体"/>
      <w:b/>
    </w:rPr>
  </w:style>
  <w:style w:type="paragraph" w:customStyle="1" w:styleId="152">
    <w:name w:val="表格抬头"/>
    <w:basedOn w:val="1"/>
    <w:link w:val="151"/>
    <w:qFormat/>
    <w:uiPriority w:val="0"/>
    <w:pPr>
      <w:jc w:val="center"/>
    </w:pPr>
    <w:rPr>
      <w:rFonts w:ascii="黑体" w:hAnsi="Calibri" w:eastAsia="黑体"/>
      <w:b/>
      <w:kern w:val="0"/>
      <w:sz w:val="20"/>
    </w:rPr>
  </w:style>
  <w:style w:type="character" w:customStyle="1" w:styleId="153">
    <w:name w:val="批注主题 字符"/>
    <w:basedOn w:val="137"/>
    <w:link w:val="58"/>
    <w:qFormat/>
    <w:uiPriority w:val="0"/>
    <w:rPr>
      <w:rFonts w:ascii="Times New Roman" w:hAnsi="Times New Roman" w:eastAsia="宋体" w:cs="Times New Roman"/>
      <w:b/>
      <w:bCs/>
      <w:sz w:val="20"/>
      <w:szCs w:val="20"/>
    </w:rPr>
  </w:style>
  <w:style w:type="character" w:customStyle="1" w:styleId="154">
    <w:name w:val="HTML Preformatted Char"/>
    <w:qFormat/>
    <w:uiPriority w:val="0"/>
    <w:rPr>
      <w:rFonts w:ascii="黑体" w:hAnsi="Courier New" w:eastAsia="黑体"/>
    </w:rPr>
  </w:style>
  <w:style w:type="character" w:customStyle="1" w:styleId="155">
    <w:name w:val="h Char Char"/>
    <w:qFormat/>
    <w:uiPriority w:val="0"/>
    <w:rPr>
      <w:rFonts w:eastAsia="宋体"/>
      <w:kern w:val="2"/>
      <w:sz w:val="18"/>
      <w:lang w:val="en-US" w:eastAsia="zh-CN"/>
    </w:rPr>
  </w:style>
  <w:style w:type="character" w:customStyle="1" w:styleId="156">
    <w:name w:val="subtitle1"/>
    <w:qFormat/>
    <w:uiPriority w:val="0"/>
    <w:rPr>
      <w:rFonts w:ascii="Georgia" w:hAnsi="Georgia"/>
      <w:b/>
      <w:color w:val="666666"/>
      <w:sz w:val="18"/>
    </w:rPr>
  </w:style>
  <w:style w:type="character" w:customStyle="1" w:styleId="157">
    <w:name w:val="样式 非加粗"/>
    <w:qFormat/>
    <w:uiPriority w:val="0"/>
    <w:rPr>
      <w:rFonts w:eastAsia="宋体"/>
      <w:sz w:val="28"/>
    </w:rPr>
  </w:style>
  <w:style w:type="character" w:customStyle="1" w:styleId="158">
    <w:name w:val="小四 段落 宋体 Char Char Char Char Char"/>
    <w:link w:val="159"/>
    <w:qFormat/>
    <w:uiPriority w:val="0"/>
    <w:rPr>
      <w:rFonts w:eastAsia="宋体"/>
      <w:kern w:val="2"/>
      <w:sz w:val="24"/>
      <w:lang w:val="en-US" w:eastAsia="zh-CN"/>
    </w:rPr>
  </w:style>
  <w:style w:type="paragraph" w:customStyle="1" w:styleId="159">
    <w:name w:val="小四 段落 宋体"/>
    <w:basedOn w:val="16"/>
    <w:link w:val="158"/>
    <w:qFormat/>
    <w:uiPriority w:val="0"/>
    <w:pPr>
      <w:tabs>
        <w:tab w:val="clear" w:pos="2952"/>
      </w:tabs>
      <w:spacing w:line="360" w:lineRule="auto"/>
      <w:ind w:left="113" w:right="113" w:firstLine="425"/>
      <w:jc w:val="left"/>
    </w:pPr>
    <w:rPr>
      <w:rFonts w:ascii="Calibri" w:hAnsi="Calibri"/>
      <w:sz w:val="24"/>
      <w:szCs w:val="20"/>
    </w:rPr>
  </w:style>
  <w:style w:type="character" w:customStyle="1" w:styleId="160">
    <w:name w:val="标题 8 字符"/>
    <w:basedOn w:val="63"/>
    <w:link w:val="10"/>
    <w:qFormat/>
    <w:uiPriority w:val="0"/>
    <w:rPr>
      <w:rFonts w:ascii="Arial" w:hAnsi="Arial" w:eastAsia="黑体" w:cs="Times New Roman"/>
      <w:sz w:val="24"/>
      <w:szCs w:val="24"/>
    </w:rPr>
  </w:style>
  <w:style w:type="character" w:customStyle="1" w:styleId="161">
    <w:name w:val="Document Map Char"/>
    <w:qFormat/>
    <w:uiPriority w:val="0"/>
    <w:rPr>
      <w:shd w:val="clear" w:color="auto" w:fill="000080"/>
    </w:rPr>
  </w:style>
  <w:style w:type="character" w:customStyle="1" w:styleId="162">
    <w:name w:val="para_small"/>
    <w:basedOn w:val="63"/>
    <w:qFormat/>
    <w:uiPriority w:val="0"/>
    <w:rPr>
      <w:rFonts w:cs="Times New Roman"/>
    </w:rPr>
  </w:style>
  <w:style w:type="character" w:customStyle="1" w:styleId="163">
    <w:name w:val="2nd level Char"/>
    <w:qFormat/>
    <w:uiPriority w:val="0"/>
    <w:rPr>
      <w:rFonts w:ascii="Arial" w:hAnsi="Arial" w:eastAsia="黑体"/>
      <w:b/>
      <w:kern w:val="2"/>
      <w:sz w:val="32"/>
      <w:lang w:val="en-US" w:eastAsia="zh-CN"/>
    </w:rPr>
  </w:style>
  <w:style w:type="character" w:customStyle="1" w:styleId="164">
    <w:name w:val="小四 段落 宋体 Char Char Char Char1"/>
    <w:qFormat/>
    <w:uiPriority w:val="0"/>
    <w:rPr>
      <w:rFonts w:eastAsia="宋体"/>
      <w:kern w:val="2"/>
      <w:sz w:val="24"/>
      <w:lang w:val="en-US" w:eastAsia="zh-CN"/>
    </w:rPr>
  </w:style>
  <w:style w:type="character" w:customStyle="1" w:styleId="165">
    <w:name w:val="Body Text Indent 2 Char1"/>
    <w:basedOn w:val="63"/>
    <w:qFormat/>
    <w:uiPriority w:val="0"/>
    <w:rPr>
      <w:rFonts w:ascii="Times New Roman" w:hAnsi="Times New Roman"/>
      <w:kern w:val="2"/>
      <w:sz w:val="21"/>
    </w:rPr>
  </w:style>
  <w:style w:type="character" w:customStyle="1" w:styleId="166">
    <w:name w:val="标题 9 字符"/>
    <w:basedOn w:val="63"/>
    <w:link w:val="11"/>
    <w:qFormat/>
    <w:uiPriority w:val="0"/>
    <w:rPr>
      <w:rFonts w:ascii="Arial" w:hAnsi="Arial" w:eastAsia="黑体" w:cs="Times New Roman"/>
      <w:sz w:val="21"/>
      <w:szCs w:val="21"/>
    </w:rPr>
  </w:style>
  <w:style w:type="character" w:customStyle="1" w:styleId="167">
    <w:name w:val="明显强调1"/>
    <w:basedOn w:val="63"/>
    <w:qFormat/>
    <w:uiPriority w:val="0"/>
    <w:rPr>
      <w:b/>
    </w:rPr>
  </w:style>
  <w:style w:type="character" w:customStyle="1" w:styleId="168">
    <w:name w:val="标题 2 字符"/>
    <w:basedOn w:val="63"/>
    <w:link w:val="3"/>
    <w:qFormat/>
    <w:uiPriority w:val="0"/>
    <w:rPr>
      <w:rFonts w:ascii="宋体" w:hAnsi="宋体" w:eastAsia="宋体" w:cs="Times New Roman"/>
      <w:b/>
      <w:sz w:val="24"/>
      <w:szCs w:val="24"/>
    </w:rPr>
  </w:style>
  <w:style w:type="character" w:customStyle="1" w:styleId="169">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eastAsia="宋体"/>
      <w:b/>
      <w:kern w:val="2"/>
      <w:sz w:val="32"/>
      <w:lang w:val="en-US" w:eastAsia="zh-CN"/>
    </w:rPr>
  </w:style>
  <w:style w:type="character" w:customStyle="1" w:styleId="170">
    <w:name w:val="Quote Char2"/>
    <w:basedOn w:val="63"/>
    <w:qFormat/>
    <w:uiPriority w:val="0"/>
    <w:rPr>
      <w:rFonts w:ascii="Times New Roman" w:hAnsi="Times New Roman" w:eastAsia="宋体" w:cs="Times New Roman"/>
      <w:i/>
      <w:iCs/>
      <w:color w:val="000000"/>
      <w:sz w:val="20"/>
      <w:szCs w:val="20"/>
    </w:rPr>
  </w:style>
  <w:style w:type="character" w:customStyle="1" w:styleId="171">
    <w:name w:val="小四 段落 宋体 Char Char Char1"/>
    <w:qFormat/>
    <w:uiPriority w:val="0"/>
    <w:rPr>
      <w:rFonts w:ascii="宋体" w:hAnsi="宋体" w:eastAsia="宋体"/>
      <w:kern w:val="2"/>
      <w:sz w:val="24"/>
      <w:lang w:val="en-US" w:eastAsia="zh-CN"/>
    </w:rPr>
  </w:style>
  <w:style w:type="character" w:customStyle="1" w:styleId="172">
    <w:name w:val="正文文本缩进 2 字符"/>
    <w:basedOn w:val="63"/>
    <w:link w:val="35"/>
    <w:qFormat/>
    <w:uiPriority w:val="0"/>
    <w:rPr>
      <w:rFonts w:ascii="Times New Roman" w:hAnsi="Times New Roman" w:eastAsia="宋体" w:cs="Times New Roman"/>
      <w:sz w:val="20"/>
      <w:szCs w:val="20"/>
    </w:rPr>
  </w:style>
  <w:style w:type="character" w:customStyle="1" w:styleId="173">
    <w:name w:val="Quote Char1"/>
    <w:basedOn w:val="63"/>
    <w:link w:val="174"/>
    <w:qFormat/>
    <w:uiPriority w:val="0"/>
    <w:rPr>
      <w:rFonts w:ascii="Times New Roman" w:hAnsi="Times New Roman"/>
      <w:i/>
      <w:iCs/>
      <w:color w:val="000000"/>
      <w:kern w:val="2"/>
      <w:sz w:val="21"/>
    </w:rPr>
  </w:style>
  <w:style w:type="paragraph" w:customStyle="1" w:styleId="174">
    <w:name w:val="引用1"/>
    <w:basedOn w:val="1"/>
    <w:next w:val="1"/>
    <w:link w:val="173"/>
    <w:qFormat/>
    <w:uiPriority w:val="0"/>
    <w:pPr>
      <w:widowControl/>
      <w:spacing w:before="200" w:line="276" w:lineRule="auto"/>
      <w:ind w:left="360" w:right="360"/>
      <w:jc w:val="left"/>
    </w:pPr>
    <w:rPr>
      <w:i/>
      <w:iCs/>
      <w:color w:val="000000"/>
      <w:sz w:val="20"/>
    </w:rPr>
  </w:style>
  <w:style w:type="character" w:customStyle="1" w:styleId="175">
    <w:name w:val="文档结构图 Char"/>
    <w:basedOn w:val="63"/>
    <w:qFormat/>
    <w:uiPriority w:val="0"/>
    <w:rPr>
      <w:rFonts w:ascii="宋体" w:hAnsi="Times New Roman" w:eastAsia="宋体" w:cs="Times New Roman"/>
      <w:sz w:val="18"/>
      <w:szCs w:val="18"/>
    </w:rPr>
  </w:style>
  <w:style w:type="character" w:customStyle="1" w:styleId="176">
    <w:name w:val="HTML 预设格式 字符"/>
    <w:basedOn w:val="63"/>
    <w:link w:val="55"/>
    <w:qFormat/>
    <w:uiPriority w:val="0"/>
    <w:rPr>
      <w:rFonts w:ascii="Courier New" w:hAnsi="Courier New" w:cs="Courier New"/>
      <w:kern w:val="2"/>
    </w:rPr>
  </w:style>
  <w:style w:type="character" w:customStyle="1" w:styleId="177">
    <w:name w:val="标准文本 Char Char Char"/>
    <w:qFormat/>
    <w:uiPriority w:val="0"/>
    <w:rPr>
      <w:rFonts w:eastAsia="宋体"/>
      <w:kern w:val="2"/>
      <w:sz w:val="24"/>
      <w:lang w:val="en-US" w:eastAsia="zh-CN"/>
    </w:rPr>
  </w:style>
  <w:style w:type="character" w:customStyle="1" w:styleId="178">
    <w:name w:val="正文文本缩进 字符"/>
    <w:basedOn w:val="63"/>
    <w:link w:val="24"/>
    <w:qFormat/>
    <w:uiPriority w:val="0"/>
    <w:rPr>
      <w:rFonts w:ascii="Times New Roman" w:hAnsi="Times New Roman"/>
      <w:kern w:val="2"/>
      <w:sz w:val="21"/>
    </w:rPr>
  </w:style>
  <w:style w:type="character" w:customStyle="1" w:styleId="179">
    <w:name w:val="标题 字符"/>
    <w:basedOn w:val="63"/>
    <w:link w:val="26"/>
    <w:qFormat/>
    <w:uiPriority w:val="0"/>
    <w:rPr>
      <w:rFonts w:ascii="Cambria" w:hAnsi="Cambria" w:eastAsia="宋体" w:cs="Times New Roman"/>
      <w:b/>
      <w:bCs/>
      <w:sz w:val="32"/>
      <w:szCs w:val="32"/>
    </w:rPr>
  </w:style>
  <w:style w:type="character" w:customStyle="1" w:styleId="180">
    <w:name w:val="纯文本 Char Char"/>
    <w:qFormat/>
    <w:uiPriority w:val="0"/>
    <w:rPr>
      <w:rFonts w:ascii="宋体" w:hAnsi="Courier New" w:eastAsia="宋体"/>
      <w:kern w:val="2"/>
      <w:sz w:val="21"/>
      <w:lang w:val="en-US" w:eastAsia="zh-CN"/>
    </w:rPr>
  </w:style>
  <w:style w:type="character" w:customStyle="1" w:styleId="181">
    <w:name w:val="case31"/>
    <w:qFormat/>
    <w:uiPriority w:val="0"/>
    <w:rPr>
      <w:sz w:val="21"/>
    </w:rPr>
  </w:style>
  <w:style w:type="character" w:customStyle="1" w:styleId="182">
    <w:name w:val="正文文本 2 字符"/>
    <w:basedOn w:val="63"/>
    <w:link w:val="54"/>
    <w:qFormat/>
    <w:uiPriority w:val="0"/>
    <w:rPr>
      <w:rFonts w:ascii="楷体_GB2312" w:hAnsi="Times New Roman" w:eastAsia="楷体_GB2312" w:cs="Times New Roman"/>
      <w:sz w:val="20"/>
      <w:szCs w:val="20"/>
    </w:rPr>
  </w:style>
  <w:style w:type="character" w:customStyle="1" w:styleId="183">
    <w:name w:val="标题 3 Char Char"/>
    <w:qFormat/>
    <w:uiPriority w:val="0"/>
    <w:rPr>
      <w:rFonts w:eastAsia="仿宋_GB2312"/>
      <w:b/>
      <w:kern w:val="2"/>
      <w:sz w:val="32"/>
      <w:lang w:val="en-US" w:eastAsia="zh-CN"/>
    </w:rPr>
  </w:style>
  <w:style w:type="character" w:customStyle="1" w:styleId="184">
    <w:name w:val="正文缩进 Char1"/>
    <w:link w:val="185"/>
    <w:qFormat/>
    <w:uiPriority w:val="0"/>
    <w:rPr>
      <w:rFonts w:ascii="Times New Roman" w:hAnsi="Times New Roman" w:eastAsia="宋体"/>
      <w:kern w:val="0"/>
      <w:sz w:val="20"/>
    </w:rPr>
  </w:style>
  <w:style w:type="paragraph" w:customStyle="1" w:styleId="185">
    <w:name w:val="正文缩进1"/>
    <w:basedOn w:val="1"/>
    <w:link w:val="184"/>
    <w:qFormat/>
    <w:uiPriority w:val="0"/>
    <w:pPr>
      <w:ind w:firstLine="420"/>
    </w:pPr>
    <w:rPr>
      <w:kern w:val="0"/>
      <w:sz w:val="20"/>
    </w:rPr>
  </w:style>
  <w:style w:type="character" w:customStyle="1" w:styleId="186">
    <w:name w:val="新图表正文 Char Char"/>
    <w:link w:val="187"/>
    <w:qFormat/>
    <w:uiPriority w:val="0"/>
    <w:rPr>
      <w:rFonts w:ascii="宋体" w:hAnsi="宋体"/>
      <w:kern w:val="2"/>
      <w:sz w:val="18"/>
      <w:szCs w:val="21"/>
      <w:lang w:val="en-US" w:eastAsia="zh-CN" w:bidi="ar-SA"/>
    </w:rPr>
  </w:style>
  <w:style w:type="paragraph" w:customStyle="1" w:styleId="187">
    <w:name w:val="新图表正文"/>
    <w:link w:val="186"/>
    <w:qFormat/>
    <w:uiPriority w:val="0"/>
    <w:pPr>
      <w:jc w:val="both"/>
    </w:pPr>
    <w:rPr>
      <w:rFonts w:ascii="宋体" w:hAnsi="宋体" w:eastAsia="宋体" w:cs="Times New Roman"/>
      <w:kern w:val="2"/>
      <w:sz w:val="18"/>
      <w:szCs w:val="21"/>
      <w:lang w:val="en-US" w:eastAsia="zh-CN" w:bidi="ar-SA"/>
    </w:rPr>
  </w:style>
  <w:style w:type="character" w:customStyle="1" w:styleId="188">
    <w:name w:val="样式 首行缩进:  2 字符 Char Char Char"/>
    <w:qFormat/>
    <w:uiPriority w:val="0"/>
    <w:rPr>
      <w:rFonts w:eastAsia="宋体"/>
      <w:kern w:val="2"/>
      <w:sz w:val="24"/>
      <w:lang w:val="en-US" w:eastAsia="zh-CN"/>
    </w:rPr>
  </w:style>
  <w:style w:type="character" w:customStyle="1" w:styleId="189">
    <w:name w:val="Intense Quote Char1"/>
    <w:basedOn w:val="63"/>
    <w:link w:val="190"/>
    <w:qFormat/>
    <w:uiPriority w:val="0"/>
    <w:rPr>
      <w:rFonts w:ascii="Times New Roman" w:hAnsi="Times New Roman"/>
      <w:b/>
      <w:bCs/>
      <w:i/>
      <w:iCs/>
      <w:color w:val="4F81BD"/>
      <w:kern w:val="2"/>
      <w:sz w:val="21"/>
    </w:rPr>
  </w:style>
  <w:style w:type="paragraph" w:customStyle="1" w:styleId="190">
    <w:name w:val="明显引用1"/>
    <w:basedOn w:val="1"/>
    <w:next w:val="1"/>
    <w:link w:val="189"/>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91">
    <w:name w:val="Char Char20"/>
    <w:qFormat/>
    <w:uiPriority w:val="0"/>
    <w:rPr>
      <w:rFonts w:ascii="Arial" w:hAnsi="Arial" w:eastAsia="黑体"/>
      <w:kern w:val="2"/>
      <w:sz w:val="21"/>
    </w:rPr>
  </w:style>
  <w:style w:type="character" w:customStyle="1" w:styleId="192">
    <w:name w:val="No Spacing Char Char"/>
    <w:link w:val="193"/>
    <w:qFormat/>
    <w:uiPriority w:val="0"/>
    <w:rPr>
      <w:rFonts w:eastAsia="微软雅黑"/>
      <w:kern w:val="2"/>
      <w:sz w:val="24"/>
      <w:szCs w:val="22"/>
      <w:lang w:val="en-US" w:eastAsia="zh-CN" w:bidi="ar-SA"/>
    </w:rPr>
  </w:style>
  <w:style w:type="paragraph" w:customStyle="1" w:styleId="193">
    <w:name w:val="无间隔2"/>
    <w:link w:val="192"/>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94">
    <w:name w:val="小四 段落 宋体 Char Char Char Char Char Char"/>
    <w:qFormat/>
    <w:uiPriority w:val="0"/>
    <w:rPr>
      <w:rFonts w:eastAsia="宋体"/>
      <w:kern w:val="2"/>
      <w:sz w:val="24"/>
      <w:lang w:val="en-US" w:eastAsia="zh-CN"/>
    </w:rPr>
  </w:style>
  <w:style w:type="character" w:customStyle="1" w:styleId="195">
    <w:name w:val="3zw"/>
    <w:basedOn w:val="63"/>
    <w:qFormat/>
    <w:uiPriority w:val="0"/>
    <w:rPr>
      <w:rFonts w:cs="Times New Roman"/>
    </w:rPr>
  </w:style>
  <w:style w:type="character" w:customStyle="1" w:styleId="196">
    <w:name w:val="Intense Quote Char Char"/>
    <w:qFormat/>
    <w:uiPriority w:val="0"/>
    <w:rPr>
      <w:rFonts w:ascii="Calibri" w:hAnsi="Calibri"/>
      <w:b/>
      <w:i/>
      <w:sz w:val="22"/>
      <w:lang w:eastAsia="en-US"/>
    </w:rPr>
  </w:style>
  <w:style w:type="character" w:customStyle="1" w:styleId="197">
    <w:name w:val="Body Text Indent 3 Char"/>
    <w:qFormat/>
    <w:uiPriority w:val="0"/>
    <w:rPr>
      <w:rFonts w:ascii="Arial" w:hAnsi="Arial" w:eastAsia="仿宋_GB2312"/>
      <w:color w:val="FFFF00"/>
      <w:sz w:val="32"/>
    </w:rPr>
  </w:style>
  <w:style w:type="character" w:customStyle="1" w:styleId="198">
    <w:name w:val="A2"/>
    <w:qFormat/>
    <w:uiPriority w:val="0"/>
    <w:rPr>
      <w:color w:val="000000"/>
      <w:sz w:val="18"/>
    </w:rPr>
  </w:style>
  <w:style w:type="character" w:customStyle="1" w:styleId="199">
    <w:name w:val="标题 1 字符"/>
    <w:basedOn w:val="63"/>
    <w:link w:val="2"/>
    <w:qFormat/>
    <w:uiPriority w:val="0"/>
    <w:rPr>
      <w:rFonts w:ascii="黑体" w:hAnsi="Times New Roman" w:eastAsia="黑体" w:cs="Times New Roman"/>
      <w:b/>
      <w:kern w:val="44"/>
      <w:sz w:val="28"/>
      <w:szCs w:val="28"/>
    </w:rPr>
  </w:style>
  <w:style w:type="character" w:customStyle="1" w:styleId="200">
    <w:name w:val="明显参考1"/>
    <w:basedOn w:val="63"/>
    <w:qFormat/>
    <w:uiPriority w:val="0"/>
    <w:rPr>
      <w:smallCaps/>
      <w:spacing w:val="5"/>
      <w:u w:val="single"/>
    </w:rPr>
  </w:style>
  <w:style w:type="character" w:customStyle="1" w:styleId="201">
    <w:name w:val="称呼 字符"/>
    <w:basedOn w:val="63"/>
    <w:link w:val="21"/>
    <w:qFormat/>
    <w:uiPriority w:val="0"/>
    <w:rPr>
      <w:rFonts w:ascii="仿宋_GB2312" w:hAnsi="Times New Roman" w:eastAsia="仿宋_GB2312" w:cs="Times New Roman"/>
      <w:sz w:val="20"/>
      <w:szCs w:val="20"/>
    </w:rPr>
  </w:style>
  <w:style w:type="character" w:customStyle="1" w:styleId="202">
    <w:name w:val="111111 Char Char"/>
    <w:link w:val="203"/>
    <w:qFormat/>
    <w:uiPriority w:val="0"/>
    <w:rPr>
      <w:rFonts w:ascii="宋体" w:hAnsi="宋体" w:eastAsia="黑体"/>
      <w:b/>
      <w:sz w:val="21"/>
    </w:rPr>
  </w:style>
  <w:style w:type="paragraph" w:customStyle="1" w:styleId="203">
    <w:name w:val="111111"/>
    <w:basedOn w:val="1"/>
    <w:link w:val="202"/>
    <w:qFormat/>
    <w:uiPriority w:val="0"/>
    <w:pPr>
      <w:spacing w:before="120" w:after="120"/>
      <w:jc w:val="center"/>
    </w:pPr>
    <w:rPr>
      <w:rFonts w:ascii="宋体" w:hAnsi="宋体" w:eastAsia="黑体"/>
      <w:b/>
      <w:kern w:val="0"/>
    </w:rPr>
  </w:style>
  <w:style w:type="character" w:customStyle="1" w:styleId="204">
    <w:name w:val="小四 段落 宋体 Char1"/>
    <w:qFormat/>
    <w:uiPriority w:val="0"/>
    <w:rPr>
      <w:rFonts w:eastAsia="宋体"/>
      <w:kern w:val="2"/>
      <w:sz w:val="24"/>
      <w:lang w:val="en-US" w:eastAsia="zh-CN"/>
    </w:rPr>
  </w:style>
  <w:style w:type="character" w:customStyle="1" w:styleId="205">
    <w:name w:val="文档结构图 字符"/>
    <w:basedOn w:val="63"/>
    <w:link w:val="18"/>
    <w:qFormat/>
    <w:uiPriority w:val="0"/>
    <w:rPr>
      <w:rFonts w:ascii="Times New Roman" w:hAnsi="Times New Roman"/>
      <w:kern w:val="2"/>
      <w:sz w:val="16"/>
      <w:szCs w:val="0"/>
    </w:rPr>
  </w:style>
  <w:style w:type="character" w:customStyle="1" w:styleId="206">
    <w:name w:val="title_emph1"/>
    <w:qFormat/>
    <w:uiPriority w:val="0"/>
    <w:rPr>
      <w:rFonts w:ascii="Arial"/>
      <w:b/>
      <w:sz w:val="18"/>
    </w:rPr>
  </w:style>
  <w:style w:type="character" w:customStyle="1" w:styleId="207">
    <w:name w:val="页脚 字符"/>
    <w:basedOn w:val="63"/>
    <w:link w:val="38"/>
    <w:qFormat/>
    <w:uiPriority w:val="99"/>
    <w:rPr>
      <w:rFonts w:cs="Times New Roman"/>
      <w:sz w:val="18"/>
      <w:szCs w:val="18"/>
    </w:rPr>
  </w:style>
  <w:style w:type="character" w:customStyle="1" w:styleId="208">
    <w:name w:val="书籍标题1"/>
    <w:basedOn w:val="63"/>
    <w:qFormat/>
    <w:uiPriority w:val="0"/>
    <w:rPr>
      <w:i/>
      <w:smallCaps/>
      <w:spacing w:val="5"/>
    </w:rPr>
  </w:style>
  <w:style w:type="character" w:customStyle="1" w:styleId="209">
    <w:name w:val="不明显参考1"/>
    <w:basedOn w:val="63"/>
    <w:qFormat/>
    <w:uiPriority w:val="0"/>
    <w:rPr>
      <w:smallCaps/>
    </w:rPr>
  </w:style>
  <w:style w:type="character" w:customStyle="1" w:styleId="210">
    <w:name w:val="样式 首行缩进:  2 字符 Char Char"/>
    <w:link w:val="211"/>
    <w:qFormat/>
    <w:uiPriority w:val="0"/>
    <w:rPr>
      <w:sz w:val="24"/>
    </w:rPr>
  </w:style>
  <w:style w:type="paragraph" w:customStyle="1" w:styleId="211">
    <w:name w:val="样式 首行缩进:  2 字符"/>
    <w:basedOn w:val="1"/>
    <w:link w:val="210"/>
    <w:qFormat/>
    <w:uiPriority w:val="0"/>
    <w:pPr>
      <w:spacing w:line="360" w:lineRule="auto"/>
      <w:ind w:firstLine="480" w:firstLineChars="200"/>
    </w:pPr>
    <w:rPr>
      <w:rFonts w:ascii="Calibri" w:hAnsi="Calibri"/>
      <w:kern w:val="0"/>
      <w:sz w:val="24"/>
    </w:rPr>
  </w:style>
  <w:style w:type="character" w:customStyle="1" w:styleId="212">
    <w:name w:val="标题 3 字符"/>
    <w:basedOn w:val="63"/>
    <w:link w:val="5"/>
    <w:qFormat/>
    <w:uiPriority w:val="0"/>
    <w:rPr>
      <w:rFonts w:ascii="宋体" w:hAnsi="宋体" w:eastAsia="宋体"/>
      <w:b/>
      <w:sz w:val="21"/>
      <w:shd w:val="clear" w:color="auto" w:fill="FFFFFF"/>
    </w:rPr>
  </w:style>
  <w:style w:type="character" w:customStyle="1" w:styleId="213">
    <w:name w:val="Char Char22"/>
    <w:qFormat/>
    <w:uiPriority w:val="0"/>
    <w:rPr>
      <w:b/>
      <w:kern w:val="2"/>
      <w:sz w:val="24"/>
    </w:rPr>
  </w:style>
  <w:style w:type="character" w:customStyle="1" w:styleId="214">
    <w:name w:val="批注框文本 字符"/>
    <w:basedOn w:val="63"/>
    <w:link w:val="37"/>
    <w:qFormat/>
    <w:uiPriority w:val="0"/>
    <w:rPr>
      <w:rFonts w:ascii="Times New Roman" w:hAnsi="Times New Roman" w:eastAsia="宋体" w:cs="Times New Roman"/>
      <w:sz w:val="18"/>
      <w:szCs w:val="18"/>
    </w:rPr>
  </w:style>
  <w:style w:type="character" w:customStyle="1" w:styleId="215">
    <w:name w:val="尾注文本 字符"/>
    <w:basedOn w:val="63"/>
    <w:link w:val="36"/>
    <w:qFormat/>
    <w:uiPriority w:val="0"/>
    <w:rPr>
      <w:rFonts w:ascii="Times New Roman" w:hAnsi="Times New Roman" w:eastAsia="宋体" w:cs="Times New Roman"/>
      <w:kern w:val="0"/>
      <w:sz w:val="24"/>
      <w:szCs w:val="24"/>
    </w:rPr>
  </w:style>
  <w:style w:type="character" w:customStyle="1" w:styleId="216">
    <w:name w:val="point_normal1"/>
    <w:qFormat/>
    <w:uiPriority w:val="0"/>
    <w:rPr>
      <w:rFonts w:ascii="Arial" w:hAnsi="Arial"/>
      <w:sz w:val="18"/>
    </w:rPr>
  </w:style>
  <w:style w:type="character" w:customStyle="1" w:styleId="217">
    <w:name w:val="Char Char26"/>
    <w:qFormat/>
    <w:uiPriority w:val="0"/>
    <w:rPr>
      <w:b/>
      <w:kern w:val="2"/>
      <w:sz w:val="32"/>
    </w:rPr>
  </w:style>
  <w:style w:type="character" w:customStyle="1" w:styleId="218">
    <w:name w:val="Char Char24"/>
    <w:qFormat/>
    <w:uiPriority w:val="0"/>
    <w:rPr>
      <w:b/>
      <w:kern w:val="2"/>
      <w:sz w:val="28"/>
    </w:rPr>
  </w:style>
  <w:style w:type="character" w:customStyle="1" w:styleId="219">
    <w:name w:val="concon"/>
    <w:qFormat/>
    <w:uiPriority w:val="0"/>
  </w:style>
  <w:style w:type="paragraph" w:customStyle="1" w:styleId="220">
    <w:name w:val="标准文本"/>
    <w:basedOn w:val="1"/>
    <w:qFormat/>
    <w:uiPriority w:val="0"/>
    <w:pPr>
      <w:spacing w:line="360" w:lineRule="auto"/>
      <w:ind w:firstLine="480" w:firstLineChars="200"/>
    </w:pPr>
    <w:rPr>
      <w:rFonts w:cs="宋体"/>
      <w:sz w:val="24"/>
      <w:szCs w:val="24"/>
    </w:rPr>
  </w:style>
  <w:style w:type="paragraph" w:customStyle="1" w:styleId="221">
    <w:name w:val="Char Char Char Char Char Char Char Char Char Char Char Char Char1"/>
    <w:basedOn w:val="1"/>
    <w:qFormat/>
    <w:uiPriority w:val="0"/>
    <w:pPr>
      <w:widowControl/>
      <w:spacing w:after="160" w:line="240" w:lineRule="exact"/>
      <w:jc w:val="left"/>
    </w:pPr>
    <w:rPr>
      <w:szCs w:val="24"/>
    </w:rPr>
  </w:style>
  <w:style w:type="paragraph" w:customStyle="1" w:styleId="222">
    <w:name w:val="列出段落2"/>
    <w:basedOn w:val="1"/>
    <w:qFormat/>
    <w:uiPriority w:val="0"/>
    <w:pPr>
      <w:widowControl/>
      <w:ind w:left="720"/>
      <w:jc w:val="left"/>
    </w:pPr>
    <w:rPr>
      <w:rFonts w:ascii="Arial" w:hAnsi="Arial" w:eastAsia="黑体" w:cs="Arial"/>
      <w:kern w:val="0"/>
      <w:sz w:val="24"/>
      <w:szCs w:val="24"/>
      <w:lang w:eastAsia="en-US"/>
    </w:rPr>
  </w:style>
  <w:style w:type="paragraph" w:customStyle="1" w:styleId="223">
    <w:name w:val="flType"/>
    <w:basedOn w:val="224"/>
    <w:qFormat/>
    <w:uiPriority w:val="0"/>
    <w:pPr>
      <w:spacing w:after="284"/>
    </w:pPr>
    <w:rPr>
      <w:rFonts w:eastAsia="宋体"/>
      <w:b w:val="0"/>
    </w:rPr>
  </w:style>
  <w:style w:type="paragraph" w:customStyle="1" w:styleId="224">
    <w:name w:val="flName"/>
    <w:basedOn w:val="225"/>
    <w:qFormat/>
    <w:uiPriority w:val="0"/>
    <w:pPr>
      <w:spacing w:before="0" w:line="113" w:lineRule="atLeast"/>
    </w:pPr>
  </w:style>
  <w:style w:type="paragraph" w:customStyle="1" w:styleId="225">
    <w:name w:val="flNote"/>
    <w:basedOn w:val="1"/>
    <w:qFormat/>
    <w:uiPriority w:val="0"/>
    <w:pPr>
      <w:adjustRightInd w:val="0"/>
      <w:spacing w:before="567" w:line="360" w:lineRule="atLeast"/>
      <w:jc w:val="center"/>
      <w:textAlignment w:val="baseline"/>
    </w:pPr>
    <w:rPr>
      <w:rFonts w:eastAsia="黑体"/>
      <w:b/>
      <w:kern w:val="0"/>
      <w:sz w:val="24"/>
    </w:rPr>
  </w:style>
  <w:style w:type="paragraph" w:customStyle="1" w:styleId="226">
    <w:name w:val="华宇段落1 Char"/>
    <w:basedOn w:val="1"/>
    <w:qFormat/>
    <w:uiPriority w:val="0"/>
    <w:pPr>
      <w:spacing w:line="360" w:lineRule="auto"/>
      <w:ind w:firstLine="200" w:firstLineChars="200"/>
    </w:pPr>
    <w:rPr>
      <w:bCs/>
      <w:sz w:val="24"/>
      <w:szCs w:val="24"/>
    </w:rPr>
  </w:style>
  <w:style w:type="paragraph" w:customStyle="1" w:styleId="227">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8">
    <w:name w:val="Char Char Char Char Char Char Char Char Char"/>
    <w:basedOn w:val="1"/>
    <w:qFormat/>
    <w:uiPriority w:val="0"/>
    <w:pPr>
      <w:tabs>
        <w:tab w:val="left" w:pos="360"/>
      </w:tabs>
      <w:ind w:left="200" w:hanging="200" w:hangingChars="200"/>
    </w:pPr>
    <w:rPr>
      <w:sz w:val="24"/>
      <w:szCs w:val="24"/>
    </w:rPr>
  </w:style>
  <w:style w:type="paragraph" w:customStyle="1" w:styleId="229">
    <w:name w:val="greytypebeni"/>
    <w:basedOn w:val="1"/>
    <w:qFormat/>
    <w:uiPriority w:val="0"/>
    <w:pPr>
      <w:widowControl/>
      <w:jc w:val="left"/>
    </w:pPr>
    <w:rPr>
      <w:rFonts w:ascii="宋体" w:hAnsi="宋体" w:cs="宋体"/>
      <w:kern w:val="0"/>
      <w:sz w:val="24"/>
      <w:szCs w:val="24"/>
    </w:rPr>
  </w:style>
  <w:style w:type="paragraph" w:customStyle="1" w:styleId="230">
    <w:name w:val="Char Char1 Char Char Char Char1 Char Char Char Char Char Char"/>
    <w:basedOn w:val="1"/>
    <w:qFormat/>
    <w:uiPriority w:val="0"/>
    <w:rPr>
      <w:rFonts w:ascii="Tahoma" w:hAnsi="Tahoma"/>
      <w:sz w:val="24"/>
    </w:rPr>
  </w:style>
  <w:style w:type="paragraph" w:customStyle="1" w:styleId="231">
    <w:name w:val="样式 样式 标题 3H3sect1.2.3BOD 0Heading 3 - oldh3l3CTLevel 3 Head... +..."/>
    <w:basedOn w:val="1"/>
    <w:qFormat/>
    <w:uiPriority w:val="0"/>
    <w:pPr>
      <w:keepNext/>
      <w:keepLines/>
      <w:spacing w:beforeLines="50" w:afterLines="50"/>
      <w:jc w:val="left"/>
      <w:outlineLvl w:val="2"/>
    </w:pPr>
    <w:rPr>
      <w:rFonts w:cs="宋体"/>
      <w:b/>
      <w:bCs/>
      <w:sz w:val="24"/>
    </w:rPr>
  </w:style>
  <w:style w:type="paragraph" w:customStyle="1" w:styleId="232">
    <w:name w:val="Char Char1"/>
    <w:basedOn w:val="1"/>
    <w:qFormat/>
    <w:uiPriority w:val="0"/>
    <w:rPr>
      <w:rFonts w:ascii="Tahoma" w:hAnsi="Tahoma" w:cs="Tahoma"/>
      <w:sz w:val="24"/>
    </w:rPr>
  </w:style>
  <w:style w:type="paragraph" w:customStyle="1" w:styleId="233">
    <w:name w:val="小四 段落 宋体 Char Char Char"/>
    <w:basedOn w:val="16"/>
    <w:qFormat/>
    <w:uiPriority w:val="0"/>
    <w:pPr>
      <w:tabs>
        <w:tab w:val="clear" w:pos="2952"/>
      </w:tabs>
      <w:spacing w:line="360" w:lineRule="auto"/>
      <w:ind w:left="0" w:right="-33" w:firstLine="545" w:firstLineChars="227"/>
      <w:jc w:val="left"/>
    </w:pPr>
    <w:rPr>
      <w:sz w:val="24"/>
    </w:rPr>
  </w:style>
  <w:style w:type="paragraph" w:customStyle="1" w:styleId="234">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5">
    <w:name w:val="font13"/>
    <w:basedOn w:val="1"/>
    <w:qFormat/>
    <w:uiPriority w:val="0"/>
    <w:pPr>
      <w:widowControl/>
      <w:spacing w:before="100" w:beforeAutospacing="1" w:after="100" w:afterAutospacing="1"/>
      <w:jc w:val="left"/>
    </w:pPr>
    <w:rPr>
      <w:i/>
      <w:iCs/>
      <w:kern w:val="0"/>
      <w:sz w:val="36"/>
      <w:szCs w:val="36"/>
    </w:rPr>
  </w:style>
  <w:style w:type="paragraph" w:customStyle="1" w:styleId="236">
    <w:name w:val="中等深浅网格 1 - 强调文字颜色 21"/>
    <w:basedOn w:val="1"/>
    <w:qFormat/>
    <w:uiPriority w:val="0"/>
    <w:pPr>
      <w:ind w:firstLine="420" w:firstLineChars="200"/>
    </w:pPr>
    <w:rPr>
      <w:rFonts w:ascii="Calibri" w:hAnsi="Calibri"/>
      <w:szCs w:val="22"/>
    </w:rPr>
  </w:style>
  <w:style w:type="paragraph" w:customStyle="1" w:styleId="237">
    <w:name w:val="表格文字"/>
    <w:basedOn w:val="1"/>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3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9">
    <w:name w:val="默认段落字体 Para Char Char Char Char Char Char Char Char Char1 Char Char Char Char Char Char Char"/>
    <w:basedOn w:val="18"/>
    <w:qFormat/>
    <w:uiPriority w:val="0"/>
  </w:style>
  <w:style w:type="paragraph" w:customStyle="1" w:styleId="240">
    <w:name w:val="样式 样式 首行缩进:  2 字符 + 行距: 1.5 倍行距"/>
    <w:basedOn w:val="1"/>
    <w:qFormat/>
    <w:uiPriority w:val="0"/>
    <w:pPr>
      <w:spacing w:line="360" w:lineRule="auto"/>
      <w:ind w:firstLine="470" w:firstLineChars="196"/>
    </w:pPr>
    <w:rPr>
      <w:sz w:val="24"/>
    </w:rPr>
  </w:style>
  <w:style w:type="paragraph" w:customStyle="1" w:styleId="241">
    <w:name w:val="正文11"/>
    <w:basedOn w:val="1"/>
    <w:next w:val="1"/>
    <w:qFormat/>
    <w:uiPriority w:val="0"/>
    <w:pPr>
      <w:spacing w:before="156" w:line="360" w:lineRule="auto"/>
      <w:ind w:firstLine="510" w:firstLineChars="200"/>
    </w:pPr>
    <w:rPr>
      <w:sz w:val="24"/>
    </w:rPr>
  </w:style>
  <w:style w:type="paragraph" w:customStyle="1" w:styleId="242">
    <w:name w:val="Pa5"/>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43">
    <w:name w:val="Char Char11"/>
    <w:basedOn w:val="1"/>
    <w:qFormat/>
    <w:uiPriority w:val="0"/>
    <w:rPr>
      <w:rFonts w:ascii="Tahoma" w:hAnsi="Tahoma"/>
      <w:sz w:val="24"/>
    </w:rPr>
  </w:style>
  <w:style w:type="paragraph" w:customStyle="1" w:styleId="244">
    <w:name w:val="丁华正文"/>
    <w:basedOn w:val="48"/>
    <w:qFormat/>
    <w:uiPriority w:val="0"/>
    <w:pPr>
      <w:adjustRightInd w:val="0"/>
      <w:snapToGrid w:val="0"/>
      <w:spacing w:line="360" w:lineRule="auto"/>
      <w:ind w:left="0" w:firstLine="510"/>
    </w:pPr>
    <w:rPr>
      <w:sz w:val="24"/>
    </w:rPr>
  </w:style>
  <w:style w:type="paragraph" w:customStyle="1" w:styleId="245">
    <w:name w:val="正文 居中"/>
    <w:basedOn w:val="1"/>
    <w:qFormat/>
    <w:uiPriority w:val="0"/>
    <w:pPr>
      <w:spacing w:line="360" w:lineRule="auto"/>
      <w:jc w:val="center"/>
    </w:pPr>
    <w:rPr>
      <w:sz w:val="24"/>
    </w:rPr>
  </w:style>
  <w:style w:type="paragraph" w:customStyle="1" w:styleId="246">
    <w:name w:val="Char Char3"/>
    <w:basedOn w:val="1"/>
    <w:qFormat/>
    <w:uiPriority w:val="0"/>
    <w:rPr>
      <w:rFonts w:ascii="Tahoma" w:hAnsi="Tahoma" w:cs="Tahoma"/>
      <w:sz w:val="24"/>
    </w:rPr>
  </w:style>
  <w:style w:type="paragraph" w:customStyle="1" w:styleId="247">
    <w:name w:val="Char Char Char Char Char"/>
    <w:basedOn w:val="1"/>
    <w:qFormat/>
    <w:uiPriority w:val="0"/>
    <w:rPr>
      <w:rFonts w:ascii="Tahoma" w:hAnsi="Tahoma"/>
      <w:sz w:val="24"/>
    </w:rPr>
  </w:style>
  <w:style w:type="paragraph" w:customStyle="1" w:styleId="248">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9">
    <w:name w:val="Char Char1 Char Char Char Char Char Char Char"/>
    <w:basedOn w:val="1"/>
    <w:qFormat/>
    <w:uiPriority w:val="0"/>
    <w:rPr>
      <w:rFonts w:ascii="Tahoma" w:hAnsi="Tahoma" w:cs="Tahoma"/>
      <w:sz w:val="24"/>
    </w:rPr>
  </w:style>
  <w:style w:type="paragraph" w:customStyle="1" w:styleId="250">
    <w:name w:val="样式"/>
    <w:basedOn w:val="1"/>
    <w:qFormat/>
    <w:uiPriority w:val="0"/>
    <w:pPr>
      <w:autoSpaceDE w:val="0"/>
      <w:autoSpaceDN w:val="0"/>
      <w:snapToGrid w:val="0"/>
      <w:spacing w:before="120" w:after="120" w:line="360" w:lineRule="auto"/>
    </w:pPr>
    <w:rPr>
      <w:rFonts w:ascii="宋体"/>
      <w:sz w:val="24"/>
    </w:rPr>
  </w:style>
  <w:style w:type="paragraph" w:customStyle="1" w:styleId="251">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2">
    <w:name w:val="Char Char1 Char Char Char Char"/>
    <w:basedOn w:val="18"/>
    <w:qFormat/>
    <w:uiPriority w:val="0"/>
    <w:pPr>
      <w:adjustRightInd w:val="0"/>
      <w:spacing w:line="436" w:lineRule="exact"/>
      <w:ind w:left="357"/>
      <w:jc w:val="left"/>
      <w:outlineLvl w:val="3"/>
    </w:pPr>
    <w:rPr>
      <w:rFonts w:ascii="Tahoma" w:hAnsi="Tahoma" w:cs="Tahoma"/>
      <w:b/>
      <w:sz w:val="24"/>
      <w:szCs w:val="24"/>
    </w:rPr>
  </w:style>
  <w:style w:type="paragraph" w:customStyle="1" w:styleId="253">
    <w:name w:val="标准小四"/>
    <w:basedOn w:val="1"/>
    <w:qFormat/>
    <w:uiPriority w:val="0"/>
    <w:pPr>
      <w:spacing w:line="360" w:lineRule="auto"/>
      <w:ind w:firstLine="480" w:firstLineChars="200"/>
    </w:pPr>
    <w:rPr>
      <w:rFonts w:ascii="Arial" w:hAnsi="Arial"/>
      <w:sz w:val="24"/>
      <w:szCs w:val="21"/>
    </w:rPr>
  </w:style>
  <w:style w:type="paragraph" w:customStyle="1" w:styleId="254">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55">
    <w:name w:val="Char Char Char Char Char Char Char1"/>
    <w:basedOn w:val="1"/>
    <w:qFormat/>
    <w:uiPriority w:val="0"/>
    <w:rPr>
      <w:rFonts w:ascii="Tahoma" w:hAnsi="Tahoma"/>
      <w:sz w:val="24"/>
    </w:rPr>
  </w:style>
  <w:style w:type="paragraph" w:customStyle="1" w:styleId="25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8">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9">
    <w:name w:val="默认段落字体 Para Char"/>
    <w:basedOn w:val="1"/>
    <w:qFormat/>
    <w:uiPriority w:val="0"/>
    <w:rPr>
      <w:sz w:val="24"/>
      <w:szCs w:val="24"/>
    </w:rPr>
  </w:style>
  <w:style w:type="paragraph" w:customStyle="1" w:styleId="260">
    <w:name w:val="列出段落11"/>
    <w:basedOn w:val="1"/>
    <w:qFormat/>
    <w:uiPriority w:val="0"/>
    <w:pPr>
      <w:widowControl/>
      <w:ind w:left="720"/>
      <w:contextualSpacing/>
      <w:jc w:val="left"/>
    </w:pPr>
    <w:rPr>
      <w:rFonts w:ascii="Arial" w:hAnsi="Arial" w:eastAsia="黑体"/>
      <w:kern w:val="0"/>
      <w:sz w:val="24"/>
      <w:szCs w:val="24"/>
      <w:lang w:eastAsia="en-US"/>
    </w:rPr>
  </w:style>
  <w:style w:type="paragraph" w:customStyle="1" w:styleId="261">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2">
    <w:name w:val="标题1，章节第一层"/>
    <w:basedOn w:val="263"/>
    <w:next w:val="263"/>
    <w:qFormat/>
    <w:uiPriority w:val="0"/>
    <w:pPr>
      <w:tabs>
        <w:tab w:val="left" w:pos="693"/>
      </w:tabs>
      <w:ind w:left="482"/>
      <w:outlineLvl w:val="0"/>
    </w:pPr>
    <w:rPr>
      <w:color w:val="000000"/>
      <w:sz w:val="24"/>
      <w:szCs w:val="24"/>
    </w:rPr>
  </w:style>
  <w:style w:type="paragraph" w:customStyle="1" w:styleId="263">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64">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265">
    <w:name w:val="正文表标题"/>
    <w:next w:val="257"/>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6">
    <w:name w:val="默认段落字体 Para Char Char Char Char Char Char Char"/>
    <w:basedOn w:val="1"/>
    <w:qFormat/>
    <w:uiPriority w:val="0"/>
  </w:style>
  <w:style w:type="paragraph" w:customStyle="1" w:styleId="267">
    <w:name w:val="Char Char Char1"/>
    <w:basedOn w:val="18"/>
    <w:qFormat/>
    <w:uiPriority w:val="0"/>
    <w:pPr>
      <w:spacing w:line="436" w:lineRule="exact"/>
    </w:pPr>
    <w:rPr>
      <w:szCs w:val="24"/>
    </w:rPr>
  </w:style>
  <w:style w:type="paragraph" w:customStyle="1" w:styleId="268">
    <w:name w:val="表格1"/>
    <w:basedOn w:val="1"/>
    <w:qFormat/>
    <w:uiPriority w:val="0"/>
    <w:pPr>
      <w:adjustRightInd w:val="0"/>
      <w:textAlignment w:val="baseline"/>
    </w:pPr>
    <w:rPr>
      <w:rFonts w:ascii="宋体"/>
      <w:kern w:val="24"/>
      <w:szCs w:val="21"/>
    </w:rPr>
  </w:style>
  <w:style w:type="paragraph" w:customStyle="1" w:styleId="269">
    <w:name w:val="项目符号：一级"/>
    <w:basedOn w:val="263"/>
    <w:next w:val="263"/>
    <w:qFormat/>
    <w:uiPriority w:val="0"/>
    <w:pPr>
      <w:ind w:right="-134" w:rightChars="-64"/>
    </w:pPr>
    <w:rPr>
      <w:bCs w:val="0"/>
    </w:rPr>
  </w:style>
  <w:style w:type="paragraph" w:customStyle="1" w:styleId="27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71">
    <w:name w:val="Char1 Char Char Char1"/>
    <w:basedOn w:val="1"/>
    <w:qFormat/>
    <w:uiPriority w:val="0"/>
    <w:rPr>
      <w:rFonts w:ascii="Tahoma" w:hAnsi="Tahoma" w:cs="Tahoma"/>
      <w:sz w:val="24"/>
    </w:rPr>
  </w:style>
  <w:style w:type="paragraph" w:customStyle="1" w:styleId="272">
    <w:name w:val="样式 标题 2第一章 标题 2Heading 2 HiddenHeading 2 CCBSheading 2H2h2..."/>
    <w:basedOn w:val="3"/>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73">
    <w:name w:val="正文文本缩进1"/>
    <w:basedOn w:val="1"/>
    <w:qFormat/>
    <w:uiPriority w:val="0"/>
    <w:pPr>
      <w:spacing w:after="120"/>
      <w:ind w:left="420" w:leftChars="200"/>
    </w:pPr>
    <w:rPr>
      <w:szCs w:val="24"/>
    </w:rPr>
  </w:style>
  <w:style w:type="paragraph" w:customStyle="1" w:styleId="274">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75">
    <w:name w:val="表格"/>
    <w:basedOn w:val="1"/>
    <w:qFormat/>
    <w:uiPriority w:val="0"/>
    <w:pPr>
      <w:snapToGrid w:val="0"/>
      <w:ind w:firstLine="21" w:firstLineChars="21"/>
    </w:pPr>
    <w:rPr>
      <w:rFonts w:ascii="宋体" w:hAnsi="宋体" w:cs="宋体"/>
      <w:kern w:val="0"/>
      <w:sz w:val="20"/>
    </w:rPr>
  </w:style>
  <w:style w:type="paragraph" w:customStyle="1" w:styleId="276">
    <w:name w:val="Char Char Char Char Char Char Char"/>
    <w:basedOn w:val="1"/>
    <w:qFormat/>
    <w:uiPriority w:val="0"/>
    <w:pPr>
      <w:jc w:val="left"/>
    </w:pPr>
    <w:rPr>
      <w:rFonts w:ascii="Tahoma" w:hAnsi="Tahoma"/>
      <w:sz w:val="24"/>
    </w:rPr>
  </w:style>
  <w:style w:type="paragraph" w:customStyle="1" w:styleId="27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8">
    <w:name w:val="表格内文字"/>
    <w:basedOn w:val="1"/>
    <w:qFormat/>
    <w:uiPriority w:val="0"/>
    <w:pPr>
      <w:spacing w:line="300" w:lineRule="atLeast"/>
    </w:pPr>
    <w:rPr>
      <w:sz w:val="18"/>
      <w:szCs w:val="24"/>
    </w:rPr>
  </w:style>
  <w:style w:type="paragraph" w:customStyle="1" w:styleId="279">
    <w:name w:val="样式3"/>
    <w:basedOn w:val="1"/>
    <w:next w:val="1"/>
    <w:qFormat/>
    <w:uiPriority w:val="0"/>
    <w:pPr>
      <w:spacing w:line="360" w:lineRule="auto"/>
    </w:pPr>
  </w:style>
  <w:style w:type="paragraph" w:customStyle="1" w:styleId="280">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81">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82">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83">
    <w:name w:val="符号与编号 Char"/>
    <w:basedOn w:val="1"/>
    <w:qFormat/>
    <w:uiPriority w:val="0"/>
    <w:pPr>
      <w:tabs>
        <w:tab w:val="left" w:pos="720"/>
      </w:tabs>
      <w:spacing w:afterLines="50" w:line="400" w:lineRule="atLeast"/>
      <w:ind w:left="720"/>
    </w:pPr>
    <w:rPr>
      <w:sz w:val="24"/>
      <w:szCs w:val="24"/>
    </w:rPr>
  </w:style>
  <w:style w:type="paragraph" w:customStyle="1" w:styleId="284">
    <w:name w:val="正文2"/>
    <w:basedOn w:val="1"/>
    <w:qFormat/>
    <w:uiPriority w:val="0"/>
    <w:pPr>
      <w:spacing w:before="156" w:line="360" w:lineRule="auto"/>
      <w:ind w:firstLine="510" w:firstLineChars="200"/>
    </w:pPr>
    <w:rPr>
      <w:sz w:val="24"/>
    </w:rPr>
  </w:style>
  <w:style w:type="paragraph" w:customStyle="1" w:styleId="285">
    <w:name w:val="content_lineheigh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86">
    <w:name w:val="章标题"/>
    <w:next w:val="257"/>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7">
    <w:name w:val="样式4 Char"/>
    <w:basedOn w:val="1"/>
    <w:qFormat/>
    <w:uiPriority w:val="0"/>
    <w:pPr>
      <w:widowControl/>
      <w:spacing w:line="360" w:lineRule="auto"/>
      <w:ind w:firstLine="480"/>
      <w:jc w:val="left"/>
    </w:pPr>
    <w:rPr>
      <w:rFonts w:cs="宋体"/>
      <w:color w:val="000000"/>
      <w:kern w:val="0"/>
      <w:sz w:val="24"/>
      <w:szCs w:val="24"/>
    </w:rPr>
  </w:style>
  <w:style w:type="paragraph" w:customStyle="1" w:styleId="288">
    <w:name w:val="Char1"/>
    <w:basedOn w:val="1"/>
    <w:qFormat/>
    <w:uiPriority w:val="0"/>
    <w:rPr>
      <w:rFonts w:ascii="仿宋_GB2312" w:hAnsi="宋体" w:eastAsia="仿宋_GB2312" w:cs="宋体"/>
      <w:b/>
      <w:sz w:val="32"/>
      <w:szCs w:val="32"/>
    </w:rPr>
  </w:style>
  <w:style w:type="paragraph" w:customStyle="1" w:styleId="289">
    <w:name w:val="Char Char Char Char Char Char Char Char Char Char Char1 Char Char Char1"/>
    <w:basedOn w:val="1"/>
    <w:qFormat/>
    <w:uiPriority w:val="0"/>
    <w:pPr>
      <w:ind w:firstLine="200" w:firstLineChars="200"/>
      <w:jc w:val="left"/>
    </w:pPr>
    <w:rPr>
      <w:rFonts w:ascii="Tahoma" w:hAnsi="Tahoma"/>
      <w:sz w:val="24"/>
      <w:szCs w:val="24"/>
    </w:rPr>
  </w:style>
  <w:style w:type="paragraph" w:customStyle="1" w:styleId="29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91">
    <w:name w:val="Char Char Char Char Char Char Char Char Char1"/>
    <w:basedOn w:val="1"/>
    <w:qFormat/>
    <w:uiPriority w:val="0"/>
    <w:pPr>
      <w:tabs>
        <w:tab w:val="left" w:pos="360"/>
      </w:tabs>
      <w:ind w:left="360" w:hanging="360" w:hangingChars="200"/>
    </w:pPr>
    <w:rPr>
      <w:sz w:val="24"/>
      <w:szCs w:val="24"/>
    </w:rPr>
  </w:style>
  <w:style w:type="paragraph" w:customStyle="1" w:styleId="292">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3">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4">
    <w:name w:val="标题3，章节第三层"/>
    <w:basedOn w:val="1"/>
    <w:next w:val="263"/>
    <w:qFormat/>
    <w:uiPriority w:val="0"/>
    <w:pPr>
      <w:adjustRightInd w:val="0"/>
      <w:snapToGrid w:val="0"/>
      <w:spacing w:before="78" w:line="300" w:lineRule="auto"/>
      <w:outlineLvl w:val="2"/>
    </w:pPr>
    <w:rPr>
      <w:rFonts w:ascii="Arial" w:hAnsi="Arial" w:eastAsia="华文细黑"/>
      <w:sz w:val="30"/>
      <w:szCs w:val="24"/>
    </w:rPr>
  </w:style>
  <w:style w:type="paragraph" w:customStyle="1" w:styleId="295">
    <w:name w:val="Char Char1 Char1"/>
    <w:basedOn w:val="1"/>
    <w:qFormat/>
    <w:uiPriority w:val="0"/>
    <w:pPr>
      <w:widowControl/>
      <w:spacing w:after="160" w:line="240" w:lineRule="exact"/>
      <w:jc w:val="left"/>
    </w:pPr>
    <w:rPr>
      <w:rFonts w:ascii="Verdana" w:hAnsi="Verdana"/>
      <w:kern w:val="0"/>
      <w:sz w:val="20"/>
      <w:lang w:eastAsia="en-US"/>
    </w:rPr>
  </w:style>
  <w:style w:type="paragraph" w:customStyle="1" w:styleId="296">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297">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8">
    <w:name w:val="Char Char Char Char Char Char Char Char Char Char Char Char Char Char Char Char Char Char Char Char Char1"/>
    <w:basedOn w:val="1"/>
    <w:qFormat/>
    <w:uiPriority w:val="0"/>
    <w:rPr>
      <w:rFonts w:ascii="Tahoma" w:hAnsi="Tahoma" w:cs="Tahoma"/>
      <w:sz w:val="24"/>
    </w:rPr>
  </w:style>
  <w:style w:type="paragraph" w:customStyle="1" w:styleId="299">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00">
    <w:name w:val="font11"/>
    <w:basedOn w:val="1"/>
    <w:qFormat/>
    <w:uiPriority w:val="0"/>
    <w:pPr>
      <w:widowControl/>
      <w:spacing w:before="100" w:beforeAutospacing="1" w:after="100" w:afterAutospacing="1"/>
      <w:jc w:val="left"/>
    </w:pPr>
    <w:rPr>
      <w:b/>
      <w:bCs/>
      <w:kern w:val="0"/>
      <w:sz w:val="18"/>
      <w:szCs w:val="18"/>
    </w:rPr>
  </w:style>
  <w:style w:type="paragraph" w:customStyle="1" w:styleId="30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2">
    <w:name w:val="标题 4宋体"/>
    <w:basedOn w:val="6"/>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303">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305">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6">
    <w:name w:val="普通文字"/>
    <w:basedOn w:val="1"/>
    <w:next w:val="1"/>
    <w:qFormat/>
    <w:uiPriority w:val="0"/>
    <w:rPr>
      <w:rFonts w:ascii="宋体" w:hAnsi="宋体" w:cs="宋体"/>
      <w:kern w:val="0"/>
      <w:sz w:val="24"/>
      <w:u w:color="000000"/>
    </w:rPr>
  </w:style>
  <w:style w:type="paragraph" w:customStyle="1" w:styleId="30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8">
    <w:name w:val="font7"/>
    <w:basedOn w:val="1"/>
    <w:qFormat/>
    <w:uiPriority w:val="0"/>
    <w:pPr>
      <w:widowControl/>
      <w:spacing w:before="100" w:beforeAutospacing="1" w:after="100" w:afterAutospacing="1"/>
      <w:jc w:val="left"/>
    </w:pPr>
    <w:rPr>
      <w:rFonts w:ascii="宋体" w:hAnsi="宋体"/>
      <w:b/>
      <w:bCs/>
      <w:kern w:val="0"/>
      <w:sz w:val="24"/>
      <w:szCs w:val="24"/>
    </w:rPr>
  </w:style>
  <w:style w:type="paragraph" w:customStyle="1" w:styleId="309">
    <w:name w:val="标题3"/>
    <w:basedOn w:val="5"/>
    <w:qFormat/>
    <w:uiPriority w:val="0"/>
    <w:pPr>
      <w:keepNext w:val="0"/>
      <w:keepLines w:val="0"/>
      <w:spacing w:line="360" w:lineRule="auto"/>
    </w:pPr>
    <w:rPr>
      <w:rFonts w:eastAsia="仿宋_GB2312"/>
      <w:b w:val="0"/>
      <w:bCs/>
      <w:sz w:val="30"/>
      <w:szCs w:val="32"/>
    </w:rPr>
  </w:style>
  <w:style w:type="paragraph" w:customStyle="1" w:styleId="310">
    <w:name w:val="retrait3"/>
    <w:basedOn w:val="1"/>
    <w:qFormat/>
    <w:uiPriority w:val="0"/>
    <w:pPr>
      <w:widowControl/>
      <w:spacing w:before="20" w:after="20"/>
      <w:ind w:left="851"/>
      <w:jc w:val="left"/>
    </w:pPr>
    <w:rPr>
      <w:rFonts w:ascii="Arial" w:hAnsi="Arial"/>
      <w:kern w:val="0"/>
      <w:sz w:val="24"/>
      <w:lang w:val="en-GB"/>
    </w:rPr>
  </w:style>
  <w:style w:type="paragraph" w:customStyle="1" w:styleId="311">
    <w:name w:val="项目符号，一级"/>
    <w:basedOn w:val="263"/>
    <w:next w:val="263"/>
    <w:qFormat/>
    <w:uiPriority w:val="0"/>
    <w:pPr>
      <w:tabs>
        <w:tab w:val="left" w:pos="1320"/>
      </w:tabs>
      <w:spacing w:line="240" w:lineRule="atLeast"/>
      <w:ind w:left="376" w:leftChars="179" w:firstLine="0"/>
    </w:pPr>
    <w:rPr>
      <w:bCs w:val="0"/>
      <w:color w:val="000000"/>
      <w:szCs w:val="24"/>
    </w:rPr>
  </w:style>
  <w:style w:type="paragraph" w:customStyle="1" w:styleId="312">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13">
    <w:name w:val="正文文本 22"/>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14">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15">
    <w:name w:val="表头_5"/>
    <w:basedOn w:val="1"/>
    <w:qFormat/>
    <w:uiPriority w:val="0"/>
    <w:pPr>
      <w:adjustRightInd w:val="0"/>
      <w:spacing w:line="360" w:lineRule="auto"/>
      <w:textAlignment w:val="baseline"/>
    </w:pPr>
    <w:rPr>
      <w:b/>
      <w:bCs/>
      <w:sz w:val="28"/>
      <w:szCs w:val="21"/>
    </w:rPr>
  </w:style>
  <w:style w:type="paragraph" w:customStyle="1" w:styleId="31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7">
    <w:name w:val="_Style 42"/>
    <w:basedOn w:val="1"/>
    <w:next w:val="23"/>
    <w:qFormat/>
    <w:uiPriority w:val="0"/>
    <w:rPr>
      <w:rFonts w:ascii="楷体_GB2312" w:hAnsi="Arial" w:eastAsia="楷体_GB2312"/>
      <w:sz w:val="28"/>
    </w:rPr>
  </w:style>
  <w:style w:type="paragraph" w:customStyle="1" w:styleId="31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9">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20">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21">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22">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23">
    <w:name w:val="样式 段后: 0.25 行"/>
    <w:basedOn w:val="1"/>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24">
    <w:name w:val="Char Char Char Char Char Char Char Char Char Char Char Char Char"/>
    <w:basedOn w:val="18"/>
    <w:qFormat/>
    <w:uiPriority w:val="0"/>
    <w:rPr>
      <w:rFonts w:ascii="Tahoma" w:hAnsi="Tahoma"/>
      <w:sz w:val="24"/>
      <w:szCs w:val="24"/>
    </w:rPr>
  </w:style>
  <w:style w:type="paragraph" w:customStyle="1" w:styleId="32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6">
    <w:name w:val="段落"/>
    <w:basedOn w:val="1"/>
    <w:qFormat/>
    <w:uiPriority w:val="0"/>
    <w:pPr>
      <w:spacing w:line="460" w:lineRule="exact"/>
      <w:ind w:firstLine="480"/>
    </w:pPr>
    <w:rPr>
      <w:sz w:val="24"/>
    </w:rPr>
  </w:style>
  <w:style w:type="paragraph" w:customStyle="1" w:styleId="327">
    <w:name w:val="列出段落1"/>
    <w:basedOn w:val="1"/>
    <w:qFormat/>
    <w:uiPriority w:val="0"/>
    <w:pPr>
      <w:widowControl/>
      <w:ind w:left="720"/>
      <w:contextualSpacing/>
      <w:jc w:val="left"/>
    </w:pPr>
    <w:rPr>
      <w:rFonts w:ascii="Arial" w:hAnsi="Arial" w:eastAsia="黑体"/>
      <w:kern w:val="0"/>
      <w:sz w:val="24"/>
      <w:szCs w:val="24"/>
      <w:lang w:eastAsia="en-US"/>
    </w:rPr>
  </w:style>
  <w:style w:type="paragraph" w:customStyle="1" w:styleId="328">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9">
    <w:name w:val="7"/>
    <w:basedOn w:val="1"/>
    <w:next w:val="56"/>
    <w:qFormat/>
    <w:uiPriority w:val="0"/>
    <w:pPr>
      <w:widowControl/>
      <w:spacing w:before="100" w:beforeAutospacing="1" w:after="100" w:afterAutospacing="1"/>
      <w:jc w:val="left"/>
    </w:pPr>
    <w:rPr>
      <w:rFonts w:ascii="宋体" w:hAnsi="宋体"/>
      <w:kern w:val="0"/>
      <w:sz w:val="24"/>
    </w:rPr>
  </w:style>
  <w:style w:type="paragraph" w:customStyle="1" w:styleId="330">
    <w:name w:val="font9"/>
    <w:basedOn w:val="1"/>
    <w:qFormat/>
    <w:uiPriority w:val="0"/>
    <w:pPr>
      <w:widowControl/>
      <w:spacing w:before="100" w:beforeAutospacing="1" w:after="100" w:afterAutospacing="1"/>
      <w:jc w:val="left"/>
    </w:pPr>
    <w:rPr>
      <w:b/>
      <w:bCs/>
      <w:kern w:val="0"/>
      <w:sz w:val="20"/>
    </w:rPr>
  </w:style>
  <w:style w:type="paragraph" w:customStyle="1" w:styleId="331">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32">
    <w:name w:val="Char1 Char Char Char"/>
    <w:basedOn w:val="1"/>
    <w:qFormat/>
    <w:uiPriority w:val="0"/>
    <w:rPr>
      <w:rFonts w:ascii="Tahoma" w:hAnsi="Tahoma"/>
      <w:sz w:val="24"/>
    </w:rPr>
  </w:style>
  <w:style w:type="paragraph" w:customStyle="1" w:styleId="333">
    <w:name w:val="表蕊"/>
    <w:basedOn w:val="1"/>
    <w:qFormat/>
    <w:uiPriority w:val="0"/>
    <w:pPr>
      <w:adjustRightInd w:val="0"/>
      <w:spacing w:line="320" w:lineRule="atLeast"/>
      <w:jc w:val="left"/>
      <w:textAlignment w:val="baseline"/>
    </w:pPr>
    <w:rPr>
      <w:rFonts w:eastAsia="楷体_GB2312"/>
      <w:spacing w:val="-10"/>
      <w:kern w:val="0"/>
    </w:rPr>
  </w:style>
  <w:style w:type="paragraph" w:customStyle="1" w:styleId="334">
    <w:name w:val="样式2"/>
    <w:basedOn w:val="1"/>
    <w:qFormat/>
    <w:uiPriority w:val="0"/>
    <w:pPr>
      <w:spacing w:line="360" w:lineRule="auto"/>
      <w:ind w:left="200" w:leftChars="200"/>
    </w:pPr>
    <w:rPr>
      <w:rFonts w:ascii="宋体" w:hAnsi="宋体"/>
      <w:b/>
      <w:sz w:val="24"/>
      <w:szCs w:val="24"/>
    </w:rPr>
  </w:style>
  <w:style w:type="paragraph" w:customStyle="1" w:styleId="335">
    <w:name w:val="条1"/>
    <w:basedOn w:val="1"/>
    <w:qFormat/>
    <w:uiPriority w:val="0"/>
    <w:pPr>
      <w:tabs>
        <w:tab w:val="left" w:pos="780"/>
      </w:tabs>
      <w:spacing w:before="156" w:line="360" w:lineRule="auto"/>
      <w:ind w:left="780" w:hanging="360"/>
    </w:pPr>
    <w:rPr>
      <w:rFonts w:eastAsia="黑体"/>
      <w:sz w:val="24"/>
    </w:rPr>
  </w:style>
  <w:style w:type="paragraph" w:customStyle="1" w:styleId="336">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7">
    <w:name w:val="zw"/>
    <w:basedOn w:val="1"/>
    <w:qFormat/>
    <w:uiPriority w:val="0"/>
    <w:pPr>
      <w:widowControl/>
      <w:spacing w:line="360" w:lineRule="auto"/>
      <w:ind w:firstLine="480" w:firstLineChars="200"/>
      <w:jc w:val="left"/>
    </w:pPr>
    <w:rPr>
      <w:rFonts w:ascii="宋体" w:hAnsi="宋体"/>
      <w:bCs/>
      <w:kern w:val="0"/>
      <w:sz w:val="24"/>
    </w:rPr>
  </w:style>
  <w:style w:type="paragraph" w:customStyle="1" w:styleId="338">
    <w:name w:val="样式 加点正文 + 段前: 0.5 行 段后: 0.5 行1"/>
    <w:basedOn w:val="1"/>
    <w:qFormat/>
    <w:uiPriority w:val="0"/>
    <w:pPr>
      <w:numPr>
        <w:ilvl w:val="0"/>
        <w:numId w:val="2"/>
      </w:numPr>
      <w:tabs>
        <w:tab w:val="left" w:pos="1268"/>
      </w:tabs>
      <w:spacing w:beforeLines="50" w:afterLines="50" w:line="300" w:lineRule="auto"/>
      <w:ind w:left="1268"/>
    </w:pPr>
    <w:rPr>
      <w:sz w:val="24"/>
    </w:rPr>
  </w:style>
  <w:style w:type="paragraph" w:customStyle="1" w:styleId="339">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40">
    <w:name w:val="1"/>
    <w:basedOn w:val="1"/>
    <w:next w:val="54"/>
    <w:qFormat/>
    <w:uiPriority w:val="0"/>
    <w:pPr>
      <w:spacing w:line="360" w:lineRule="auto"/>
    </w:pPr>
    <w:rPr>
      <w:rFonts w:eastAsia="仿宋_GB2312"/>
      <w:sz w:val="24"/>
      <w:szCs w:val="24"/>
    </w:rPr>
  </w:style>
  <w:style w:type="paragraph" w:customStyle="1" w:styleId="341">
    <w:name w:val="正文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42">
    <w:name w:val="a"/>
    <w:basedOn w:val="1"/>
    <w:qFormat/>
    <w:uiPriority w:val="0"/>
    <w:pPr>
      <w:widowControl/>
      <w:spacing w:before="100" w:beforeAutospacing="1" w:after="100" w:afterAutospacing="1"/>
    </w:pPr>
    <w:rPr>
      <w:rFonts w:ascii="宋体" w:hAnsi="宋体" w:cs="宋体"/>
      <w:kern w:val="0"/>
      <w:sz w:val="24"/>
      <w:szCs w:val="24"/>
    </w:rPr>
  </w:style>
  <w:style w:type="paragraph" w:customStyle="1" w:styleId="34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44">
    <w:name w:val="小四 段落 宋体 Char"/>
    <w:basedOn w:val="16"/>
    <w:qFormat/>
    <w:uiPriority w:val="0"/>
    <w:pPr>
      <w:tabs>
        <w:tab w:val="clear" w:pos="2952"/>
      </w:tabs>
      <w:ind w:left="0" w:right="-33" w:firstLine="600" w:firstLineChars="200"/>
      <w:jc w:val="left"/>
    </w:pPr>
    <w:rPr>
      <w:rFonts w:ascii="仿宋_GB2312" w:eastAsia="仿宋_GB2312"/>
      <w:sz w:val="30"/>
      <w:szCs w:val="30"/>
    </w:rPr>
  </w:style>
  <w:style w:type="paragraph" w:customStyle="1" w:styleId="345">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6">
    <w:name w:val="a0"/>
    <w:basedOn w:val="1"/>
    <w:qFormat/>
    <w:uiPriority w:val="0"/>
    <w:pPr>
      <w:widowControl/>
      <w:spacing w:before="100" w:beforeAutospacing="1" w:after="100" w:afterAutospacing="1"/>
    </w:pPr>
    <w:rPr>
      <w:rFonts w:ascii="宋体" w:hAnsi="宋体" w:cs="宋体"/>
      <w:kern w:val="0"/>
      <w:sz w:val="24"/>
      <w:szCs w:val="24"/>
    </w:rPr>
  </w:style>
  <w:style w:type="paragraph" w:customStyle="1" w:styleId="347">
    <w:name w:val="公文正文"/>
    <w:basedOn w:val="24"/>
    <w:qFormat/>
    <w:uiPriority w:val="0"/>
    <w:pPr>
      <w:ind w:firstLine="200" w:firstLineChars="200"/>
    </w:pPr>
    <w:rPr>
      <w:rFonts w:ascii="仿宋_GB2312" w:hAnsi="宋体" w:eastAsia="仿宋_GB2312"/>
      <w:kern w:val="28"/>
      <w:sz w:val="28"/>
      <w:szCs w:val="24"/>
    </w:rPr>
  </w:style>
  <w:style w:type="paragraph" w:customStyle="1" w:styleId="348">
    <w:name w:val="马刚标题4"/>
    <w:basedOn w:val="349"/>
    <w:next w:val="1"/>
    <w:qFormat/>
    <w:uiPriority w:val="0"/>
    <w:pPr>
      <w:tabs>
        <w:tab w:val="left" w:pos="567"/>
        <w:tab w:val="left" w:pos="735"/>
        <w:tab w:val="left" w:pos="1050"/>
      </w:tabs>
      <w:spacing w:before="100" w:after="40"/>
      <w:outlineLvl w:val="3"/>
    </w:pPr>
    <w:rPr>
      <w:b w:val="0"/>
    </w:rPr>
  </w:style>
  <w:style w:type="paragraph" w:customStyle="1" w:styleId="349">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50">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51">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52">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353">
    <w:name w:val="Item Step in Tabl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354">
    <w:name w:val="丁华标题3"/>
    <w:basedOn w:val="355"/>
    <w:next w:val="244"/>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55">
    <w:name w:val="丁华标题2"/>
    <w:basedOn w:val="3"/>
    <w:next w:val="244"/>
    <w:qFormat/>
    <w:uiPriority w:val="0"/>
    <w:pPr>
      <w:numPr>
        <w:ilvl w:val="1"/>
        <w:numId w:val="4"/>
      </w:numPr>
      <w:spacing w:line="413" w:lineRule="auto"/>
    </w:pPr>
    <w:rPr>
      <w:rFonts w:ascii="Arial" w:hAnsi="Arial" w:eastAsia="黑体"/>
      <w:b w:val="0"/>
      <w:sz w:val="28"/>
      <w:szCs w:val="20"/>
    </w:rPr>
  </w:style>
  <w:style w:type="paragraph" w:customStyle="1" w:styleId="356">
    <w:name w:val="修订1"/>
    <w:qFormat/>
    <w:uiPriority w:val="0"/>
    <w:rPr>
      <w:rFonts w:ascii="Times New Roman" w:hAnsi="Times New Roman" w:eastAsia="宋体" w:cs="Times New Roman"/>
      <w:kern w:val="2"/>
      <w:sz w:val="21"/>
      <w:szCs w:val="24"/>
      <w:lang w:val="en-US" w:eastAsia="zh-CN" w:bidi="ar-SA"/>
    </w:rPr>
  </w:style>
  <w:style w:type="paragraph" w:customStyle="1" w:styleId="357">
    <w:name w:val="Char"/>
    <w:basedOn w:val="1"/>
    <w:qFormat/>
    <w:uiPriority w:val="0"/>
    <w:pPr>
      <w:spacing w:afterLines="50" w:line="360" w:lineRule="auto"/>
    </w:pPr>
    <w:rPr>
      <w:rFonts w:ascii="Tahoma" w:hAnsi="Tahoma"/>
      <w:sz w:val="24"/>
    </w:rPr>
  </w:style>
  <w:style w:type="paragraph" w:customStyle="1" w:styleId="358">
    <w:name w:val="项目符号，二级"/>
    <w:basedOn w:val="263"/>
    <w:next w:val="263"/>
    <w:qFormat/>
    <w:uiPriority w:val="0"/>
    <w:pPr>
      <w:numPr>
        <w:ilvl w:val="0"/>
        <w:numId w:val="4"/>
      </w:numPr>
      <w:tabs>
        <w:tab w:val="left" w:pos="1211"/>
        <w:tab w:val="left" w:pos="1337"/>
      </w:tabs>
      <w:ind w:left="1337" w:right="-27" w:firstLine="480"/>
    </w:pPr>
    <w:rPr>
      <w:bCs w:val="0"/>
      <w:color w:val="000000"/>
      <w:sz w:val="24"/>
      <w:szCs w:val="24"/>
    </w:rPr>
  </w:style>
  <w:style w:type="paragraph" w:customStyle="1" w:styleId="359">
    <w:name w:val="_Style 1"/>
    <w:basedOn w:val="1"/>
    <w:qFormat/>
    <w:uiPriority w:val="0"/>
    <w:pPr>
      <w:ind w:firstLine="420" w:firstLineChars="200"/>
    </w:pPr>
    <w:rPr>
      <w:rFonts w:ascii="Calibri" w:hAnsi="Calibri"/>
      <w:szCs w:val="22"/>
    </w:rPr>
  </w:style>
  <w:style w:type="paragraph" w:customStyle="1" w:styleId="360">
    <w:name w:val="Char Char Char Char Char Char Char Char Char Char Char Char Char Char1"/>
    <w:basedOn w:val="1"/>
    <w:qFormat/>
    <w:uiPriority w:val="0"/>
    <w:rPr>
      <w:rFonts w:ascii="Tahoma" w:hAnsi="Tahoma" w:cs="Tahoma"/>
      <w:sz w:val="24"/>
    </w:rPr>
  </w:style>
  <w:style w:type="paragraph" w:customStyle="1" w:styleId="361">
    <w:name w:val="Char Char Char Char Char1"/>
    <w:basedOn w:val="1"/>
    <w:qFormat/>
    <w:uiPriority w:val="0"/>
    <w:rPr>
      <w:rFonts w:ascii="Tahoma" w:hAnsi="Tahoma" w:cs="Tahoma"/>
      <w:sz w:val="24"/>
    </w:rPr>
  </w:style>
  <w:style w:type="paragraph" w:customStyle="1" w:styleId="362">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63">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64">
    <w:name w:val="符号与编号"/>
    <w:basedOn w:val="1"/>
    <w:qFormat/>
    <w:uiPriority w:val="0"/>
    <w:pPr>
      <w:tabs>
        <w:tab w:val="left" w:pos="900"/>
      </w:tabs>
      <w:spacing w:afterLines="50" w:line="400" w:lineRule="atLeast"/>
      <w:ind w:left="900" w:hanging="420"/>
    </w:pPr>
    <w:rPr>
      <w:sz w:val="24"/>
      <w:szCs w:val="24"/>
    </w:rPr>
  </w:style>
  <w:style w:type="paragraph" w:customStyle="1" w:styleId="365">
    <w:name w:val="样式1"/>
    <w:basedOn w:val="1"/>
    <w:qFormat/>
    <w:uiPriority w:val="0"/>
    <w:pPr>
      <w:spacing w:line="300" w:lineRule="auto"/>
      <w:ind w:firstLine="480" w:firstLineChars="200"/>
    </w:pPr>
    <w:rPr>
      <w:sz w:val="24"/>
      <w:szCs w:val="24"/>
    </w:rPr>
  </w:style>
  <w:style w:type="paragraph" w:customStyle="1" w:styleId="366">
    <w:name w:val="Bullets L1"/>
    <w:basedOn w:val="1"/>
    <w:qFormat/>
    <w:uiPriority w:val="0"/>
    <w:pPr>
      <w:widowControl/>
      <w:numPr>
        <w:ilvl w:val="0"/>
        <w:numId w:val="5"/>
      </w:numPr>
      <w:spacing w:before="60" w:after="60"/>
      <w:jc w:val="left"/>
    </w:pPr>
    <w:rPr>
      <w:rFonts w:ascii="Arial" w:hAnsi="Arial"/>
      <w:kern w:val="0"/>
      <w:sz w:val="20"/>
    </w:rPr>
  </w:style>
  <w:style w:type="paragraph" w:customStyle="1" w:styleId="367">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9">
    <w:name w:val="正文 首行缩进:  2 字符 Char"/>
    <w:basedOn w:val="1"/>
    <w:qFormat/>
    <w:uiPriority w:val="0"/>
    <w:pPr>
      <w:spacing w:line="360" w:lineRule="auto"/>
      <w:ind w:firstLine="480"/>
    </w:pPr>
    <w:rPr>
      <w:rFonts w:cs="宋体"/>
      <w:sz w:val="24"/>
    </w:rPr>
  </w:style>
  <w:style w:type="paragraph" w:customStyle="1" w:styleId="370">
    <w:name w:val="Char2"/>
    <w:basedOn w:val="1"/>
    <w:qFormat/>
    <w:uiPriority w:val="0"/>
    <w:rPr>
      <w:rFonts w:ascii="Tahoma" w:hAnsi="Tahoma" w:cs="仿宋_GB2312"/>
      <w:sz w:val="24"/>
      <w:szCs w:val="28"/>
    </w:rPr>
  </w:style>
  <w:style w:type="paragraph" w:customStyle="1" w:styleId="371">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372">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73">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74">
    <w:name w:val="论文正文"/>
    <w:basedOn w:val="35"/>
    <w:qFormat/>
    <w:uiPriority w:val="0"/>
    <w:pPr>
      <w:spacing w:line="360" w:lineRule="auto"/>
      <w:ind w:left="0" w:firstLine="200" w:firstLineChars="200"/>
      <w:jc w:val="left"/>
    </w:pPr>
    <w:rPr>
      <w:sz w:val="28"/>
      <w:szCs w:val="24"/>
    </w:rPr>
  </w:style>
  <w:style w:type="paragraph" w:customStyle="1" w:styleId="375">
    <w:name w:val="列出段落3"/>
    <w:basedOn w:val="1"/>
    <w:qFormat/>
    <w:uiPriority w:val="0"/>
    <w:pPr>
      <w:ind w:firstLine="420" w:firstLineChars="200"/>
    </w:pPr>
    <w:rPr>
      <w:szCs w:val="24"/>
    </w:rPr>
  </w:style>
  <w:style w:type="paragraph" w:customStyle="1" w:styleId="376">
    <w:name w:val="丁华标题1"/>
    <w:basedOn w:val="2"/>
    <w:next w:val="244"/>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7">
    <w:name w:val="插图"/>
    <w:basedOn w:val="1"/>
    <w:qFormat/>
    <w:uiPriority w:val="0"/>
    <w:pPr>
      <w:tabs>
        <w:tab w:val="left" w:pos="1620"/>
      </w:tabs>
      <w:adjustRightInd w:val="0"/>
      <w:jc w:val="center"/>
    </w:pPr>
    <w:rPr>
      <w:bCs/>
      <w:color w:val="000000"/>
      <w:szCs w:val="22"/>
    </w:rPr>
  </w:style>
  <w:style w:type="paragraph" w:customStyle="1" w:styleId="378">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7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80">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381">
    <w:name w:val="标题2，章节第二层"/>
    <w:basedOn w:val="1"/>
    <w:next w:val="263"/>
    <w:qFormat/>
    <w:uiPriority w:val="0"/>
    <w:pPr>
      <w:numPr>
        <w:ilvl w:val="4"/>
        <w:numId w:val="3"/>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82">
    <w:name w:val="样式 标题 3H3sect1.2.3BOD 0Heading 3 - oldh3l3CTLevel 3 Head..."/>
    <w:basedOn w:val="5"/>
    <w:qFormat/>
    <w:uiPriority w:val="0"/>
    <w:pPr>
      <w:spacing w:beforeLines="50" w:afterLines="50"/>
      <w:jc w:val="left"/>
    </w:pPr>
    <w:rPr>
      <w:rFonts w:cs="宋体"/>
      <w:bCs/>
      <w:sz w:val="30"/>
    </w:rPr>
  </w:style>
  <w:style w:type="paragraph" w:customStyle="1" w:styleId="383">
    <w:name w:val="Char Char Char Char Char Char Char Char Char Char Char1"/>
    <w:basedOn w:val="1"/>
    <w:qFormat/>
    <w:uiPriority w:val="0"/>
    <w:rPr>
      <w:rFonts w:ascii="Tahoma" w:hAnsi="Tahoma"/>
      <w:sz w:val="24"/>
    </w:rPr>
  </w:style>
  <w:style w:type="paragraph" w:customStyle="1" w:styleId="384">
    <w:name w:val="tableau"/>
    <w:basedOn w:val="1"/>
    <w:qFormat/>
    <w:uiPriority w:val="0"/>
    <w:pPr>
      <w:widowControl/>
      <w:spacing w:before="20" w:after="20"/>
      <w:jc w:val="center"/>
    </w:pPr>
    <w:rPr>
      <w:rFonts w:ascii="Arial" w:hAnsi="Arial"/>
      <w:kern w:val="0"/>
      <w:sz w:val="16"/>
      <w:lang w:val="en-GB" w:eastAsia="en-US"/>
    </w:rPr>
  </w:style>
  <w:style w:type="paragraph" w:customStyle="1" w:styleId="385">
    <w:name w:val="font14"/>
    <w:basedOn w:val="1"/>
    <w:qFormat/>
    <w:uiPriority w:val="0"/>
    <w:pPr>
      <w:widowControl/>
      <w:spacing w:before="100" w:beforeAutospacing="1" w:after="100" w:afterAutospacing="1"/>
      <w:jc w:val="left"/>
    </w:pPr>
    <w:rPr>
      <w:kern w:val="0"/>
      <w:sz w:val="36"/>
      <w:szCs w:val="36"/>
    </w:rPr>
  </w:style>
  <w:style w:type="paragraph" w:customStyle="1" w:styleId="386">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387">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388">
    <w:name w:val="Test2"/>
    <w:basedOn w:val="3"/>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90">
    <w:name w:val="Body Text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91">
    <w:name w:val="Char Char Char Char Char Char Char Char Char Char Char Char Char Char Char Char Char Char Char Char Char Char Char"/>
    <w:basedOn w:val="1"/>
    <w:qFormat/>
    <w:uiPriority w:val="0"/>
    <w:rPr>
      <w:rFonts w:ascii="Tahoma" w:hAnsi="Tahoma"/>
      <w:sz w:val="24"/>
    </w:rPr>
  </w:style>
  <w:style w:type="paragraph" w:customStyle="1" w:styleId="392">
    <w:name w:val="Default Text"/>
    <w:basedOn w:val="1"/>
    <w:qFormat/>
    <w:uiPriority w:val="0"/>
    <w:pPr>
      <w:widowControl/>
      <w:jc w:val="left"/>
    </w:pPr>
    <w:rPr>
      <w:kern w:val="0"/>
      <w:sz w:val="24"/>
      <w:lang w:eastAsia="en-US"/>
    </w:rPr>
  </w:style>
  <w:style w:type="paragraph" w:customStyle="1" w:styleId="39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94">
    <w:name w:val="马刚标题1"/>
    <w:basedOn w:val="2"/>
    <w:next w:val="1"/>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95">
    <w:name w:val="Char1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9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7">
    <w:name w:val="二级条标题"/>
    <w:basedOn w:val="1"/>
    <w:next w:val="257"/>
    <w:qFormat/>
    <w:uiPriority w:val="0"/>
    <w:pPr>
      <w:widowControl/>
      <w:tabs>
        <w:tab w:val="left" w:pos="2240"/>
      </w:tabs>
      <w:ind w:hanging="420"/>
      <w:outlineLvl w:val="3"/>
    </w:pPr>
    <w:rPr>
      <w:rFonts w:eastAsia="黑体"/>
      <w:kern w:val="0"/>
    </w:rPr>
  </w:style>
  <w:style w:type="paragraph" w:customStyle="1" w:styleId="398">
    <w:name w:val="font8"/>
    <w:basedOn w:val="1"/>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9">
    <w:name w:val="Pa6"/>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400">
    <w:name w:val="TOC 标题1"/>
    <w:basedOn w:val="2"/>
    <w:next w:val="1"/>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401">
    <w:name w:val="正文 + 宋体"/>
    <w:basedOn w:val="1"/>
    <w:qFormat/>
    <w:uiPriority w:val="0"/>
    <w:pPr>
      <w:spacing w:line="360" w:lineRule="auto"/>
      <w:ind w:firstLine="420" w:firstLineChars="200"/>
    </w:pPr>
    <w:rPr>
      <w:szCs w:val="24"/>
    </w:rPr>
  </w:style>
  <w:style w:type="paragraph" w:customStyle="1" w:styleId="402">
    <w:name w:val="Char Char Char Char Char Char Char Char1"/>
    <w:basedOn w:val="1"/>
    <w:qFormat/>
    <w:uiPriority w:val="0"/>
    <w:rPr>
      <w:rFonts w:ascii="Tahoma" w:hAnsi="Tahoma" w:cs="Tahoma"/>
      <w:sz w:val="24"/>
    </w:rPr>
  </w:style>
  <w:style w:type="paragraph" w:customStyle="1" w:styleId="403">
    <w:name w:val="Char Char Char Char1"/>
    <w:basedOn w:val="18"/>
    <w:qFormat/>
    <w:uiPriority w:val="0"/>
    <w:pPr>
      <w:adjustRightInd w:val="0"/>
      <w:snapToGrid w:val="0"/>
      <w:spacing w:line="360" w:lineRule="auto"/>
    </w:pPr>
    <w:rPr>
      <w:rFonts w:ascii="Tahoma" w:hAnsi="Tahoma"/>
      <w:sz w:val="24"/>
      <w:szCs w:val="24"/>
    </w:rPr>
  </w:style>
  <w:style w:type="paragraph" w:customStyle="1" w:styleId="404">
    <w:name w:val="正文1"/>
    <w:basedOn w:val="1"/>
    <w:qFormat/>
    <w:uiPriority w:val="0"/>
    <w:rPr>
      <w:rFonts w:ascii="Calibri" w:hAnsi="Calibri" w:eastAsia="Times New Roman" w:cs="宋体"/>
      <w:kern w:val="0"/>
      <w:lang w:val="zh-CN"/>
    </w:rPr>
  </w:style>
  <w:style w:type="paragraph" w:customStyle="1" w:styleId="405">
    <w:name w:val="font6"/>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406">
    <w:name w:val="表格内容"/>
    <w:basedOn w:val="1"/>
    <w:qFormat/>
    <w:uiPriority w:val="0"/>
    <w:pPr>
      <w:widowControl/>
      <w:autoSpaceDE w:val="0"/>
      <w:autoSpaceDN w:val="0"/>
      <w:adjustRightInd w:val="0"/>
      <w:spacing w:before="60" w:line="300" w:lineRule="auto"/>
      <w:jc w:val="center"/>
      <w:textAlignment w:val="bottom"/>
    </w:pPr>
    <w:rPr>
      <w:kern w:val="0"/>
    </w:rPr>
  </w:style>
  <w:style w:type="paragraph" w:customStyle="1" w:styleId="407">
    <w:name w:val="Normal1"/>
    <w:basedOn w:val="1"/>
    <w:qFormat/>
    <w:uiPriority w:val="0"/>
    <w:rPr>
      <w:rFonts w:ascii="Calibri" w:hAnsi="Calibri" w:eastAsia="Times New Roman" w:cs="宋体"/>
      <w:kern w:val="0"/>
      <w:lang w:val="zh-CN"/>
    </w:rPr>
  </w:style>
  <w:style w:type="paragraph" w:customStyle="1" w:styleId="408">
    <w:name w:val="纯文本1"/>
    <w:basedOn w:val="1"/>
    <w:qFormat/>
    <w:uiPriority w:val="0"/>
    <w:pPr>
      <w:adjustRightInd w:val="0"/>
      <w:textAlignment w:val="baseline"/>
    </w:pPr>
    <w:rPr>
      <w:rFonts w:ascii="宋体" w:hAnsi="宋体" w:eastAsia="楷体_GB2312" w:cs="宋体"/>
      <w:sz w:val="28"/>
    </w:rPr>
  </w:style>
  <w:style w:type="paragraph" w:customStyle="1" w:styleId="409">
    <w:name w:val="正文lzq"/>
    <w:basedOn w:val="1"/>
    <w:qFormat/>
    <w:uiPriority w:val="0"/>
    <w:pPr>
      <w:adjustRightInd w:val="0"/>
      <w:spacing w:line="360" w:lineRule="auto"/>
      <w:ind w:firstLine="480"/>
      <w:textAlignment w:val="baseline"/>
    </w:pPr>
    <w:rPr>
      <w:kern w:val="0"/>
      <w:sz w:val="24"/>
    </w:rPr>
  </w:style>
  <w:style w:type="paragraph" w:customStyle="1" w:styleId="410">
    <w:name w:val="列表内容"/>
    <w:basedOn w:val="1"/>
    <w:next w:val="1"/>
    <w:qFormat/>
    <w:uiPriority w:val="0"/>
    <w:pPr>
      <w:widowControl/>
      <w:tabs>
        <w:tab w:val="left" w:pos="840"/>
      </w:tabs>
      <w:ind w:left="840" w:hanging="420"/>
      <w:jc w:val="left"/>
    </w:pPr>
    <w:rPr>
      <w:kern w:val="0"/>
      <w:sz w:val="18"/>
      <w:szCs w:val="24"/>
    </w:rPr>
  </w:style>
  <w:style w:type="paragraph" w:customStyle="1" w:styleId="411">
    <w:name w:val="Char Char Char Char Char Char Char Char Char Char Char Char Char Char Char Char Char Char Char Char Char"/>
    <w:basedOn w:val="1"/>
    <w:qFormat/>
    <w:uiPriority w:val="0"/>
    <w:rPr>
      <w:rFonts w:ascii="Tahoma" w:hAnsi="Tahoma"/>
      <w:sz w:val="24"/>
    </w:rPr>
  </w:style>
  <w:style w:type="paragraph" w:customStyle="1" w:styleId="412">
    <w:name w:val="Char Char Char"/>
    <w:basedOn w:val="1"/>
    <w:qFormat/>
    <w:uiPriority w:val="0"/>
    <w:rPr>
      <w:rFonts w:ascii="Tahoma" w:hAnsi="Tahoma"/>
      <w:sz w:val="24"/>
    </w:rPr>
  </w:style>
  <w:style w:type="paragraph" w:customStyle="1" w:styleId="413">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14">
    <w:name w:val="正文--表格内正文"/>
    <w:basedOn w:val="1"/>
    <w:qFormat/>
    <w:uiPriority w:val="0"/>
    <w:pPr>
      <w:spacing w:beforeLines="50" w:line="240" w:lineRule="atLeast"/>
      <w:jc w:val="center"/>
    </w:pPr>
    <w:rPr>
      <w:rFonts w:ascii="宋体" w:hAnsi="宋体"/>
      <w:color w:val="000000"/>
      <w:sz w:val="24"/>
      <w:szCs w:val="24"/>
    </w:rPr>
  </w:style>
  <w:style w:type="paragraph" w:customStyle="1" w:styleId="415">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416">
    <w:name w:val="公文标题 2"/>
    <w:basedOn w:val="1"/>
    <w:next w:val="347"/>
    <w:qFormat/>
    <w:uiPriority w:val="0"/>
    <w:pPr>
      <w:outlineLvl w:val="1"/>
    </w:pPr>
    <w:rPr>
      <w:rFonts w:ascii="仿宋_GB2312" w:hAnsi="宋体" w:eastAsia="仿宋_GB2312"/>
      <w:kern w:val="28"/>
      <w:sz w:val="28"/>
      <w:szCs w:val="24"/>
    </w:rPr>
  </w:style>
  <w:style w:type="paragraph" w:customStyle="1" w:styleId="417">
    <w:name w:val="文档正文"/>
    <w:basedOn w:val="1"/>
    <w:qFormat/>
    <w:uiPriority w:val="0"/>
    <w:pPr>
      <w:spacing w:line="360" w:lineRule="auto"/>
    </w:pPr>
    <w:rPr>
      <w:rFonts w:ascii="宋体" w:hAnsi="宋体"/>
      <w:b/>
      <w:bCs/>
      <w:szCs w:val="24"/>
    </w:rPr>
  </w:style>
  <w:style w:type="paragraph" w:customStyle="1" w:styleId="418">
    <w:name w:val="Char Char Char Char Char Char Char Char Char Char Char"/>
    <w:basedOn w:val="1"/>
    <w:qFormat/>
    <w:uiPriority w:val="0"/>
    <w:rPr>
      <w:rFonts w:ascii="Tahoma" w:hAnsi="Tahoma" w:cs="Tahoma"/>
      <w:sz w:val="24"/>
    </w:rPr>
  </w:style>
  <w:style w:type="paragraph" w:customStyle="1" w:styleId="419">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20">
    <w:name w:val="标题6"/>
    <w:basedOn w:val="7"/>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21">
    <w:name w:val="样式 段后: 0.5 行 左  0.75 字符"/>
    <w:basedOn w:val="1"/>
    <w:qFormat/>
    <w:uiPriority w:val="0"/>
    <w:pPr>
      <w:widowControl/>
      <w:spacing w:line="360" w:lineRule="auto"/>
      <w:ind w:firstLine="420" w:firstLineChars="200"/>
    </w:pPr>
    <w:rPr>
      <w:rFonts w:hAnsi="Arial" w:cs="Arial"/>
      <w:kern w:val="0"/>
      <w:szCs w:val="21"/>
    </w:rPr>
  </w:style>
  <w:style w:type="character" w:customStyle="1" w:styleId="422">
    <w:name w:val="批注文字 Char1"/>
    <w:basedOn w:val="63"/>
    <w:semiHidden/>
    <w:qFormat/>
    <w:uiPriority w:val="99"/>
    <w:rPr>
      <w:rFonts w:ascii="Times New Roman" w:hAnsi="Times New Roman" w:eastAsia="宋体" w:cs="Times New Roman"/>
      <w:szCs w:val="24"/>
    </w:rPr>
  </w:style>
  <w:style w:type="paragraph" w:styleId="423">
    <w:name w:val="List Paragraph"/>
    <w:basedOn w:val="1"/>
    <w:qFormat/>
    <w:uiPriority w:val="99"/>
    <w:pPr>
      <w:ind w:firstLine="420" w:firstLineChars="200"/>
    </w:pPr>
    <w:rPr>
      <w:szCs w:val="24"/>
    </w:rPr>
  </w:style>
  <w:style w:type="paragraph" w:customStyle="1" w:styleId="424">
    <w:name w:val="二级无"/>
    <w:basedOn w:val="1"/>
    <w:qFormat/>
    <w:uiPriority w:val="0"/>
    <w:pPr>
      <w:widowControl/>
      <w:tabs>
        <w:tab w:val="left" w:pos="2502"/>
        <w:tab w:val="left" w:pos="2790"/>
      </w:tabs>
      <w:ind w:left="2790" w:hanging="720"/>
      <w:jc w:val="left"/>
      <w:outlineLvl w:val="3"/>
    </w:pPr>
    <w:rPr>
      <w:rFonts w:ascii="宋体" w:hAnsi="Calibri"/>
      <w:kern w:val="0"/>
      <w:szCs w:val="21"/>
    </w:rPr>
  </w:style>
  <w:style w:type="character" w:customStyle="1" w:styleId="425">
    <w:name w:val="font21"/>
    <w:basedOn w:val="63"/>
    <w:qFormat/>
    <w:uiPriority w:val="0"/>
    <w:rPr>
      <w:rFonts w:hint="eastAsia" w:ascii="宋体" w:hAnsi="宋体" w:eastAsia="宋体" w:cs="宋体"/>
      <w:color w:val="000000"/>
      <w:sz w:val="24"/>
      <w:szCs w:val="24"/>
      <w:u w:val="none"/>
    </w:rPr>
  </w:style>
  <w:style w:type="character" w:customStyle="1" w:styleId="426">
    <w:name w:val="font31"/>
    <w:basedOn w:val="63"/>
    <w:qFormat/>
    <w:uiPriority w:val="0"/>
    <w:rPr>
      <w:rFonts w:hint="default" w:ascii="楷体_GB2312" w:eastAsia="楷体_GB2312" w:cs="楷体_GB2312"/>
      <w:color w:val="000000"/>
      <w:sz w:val="24"/>
      <w:szCs w:val="24"/>
      <w:u w:val="none"/>
    </w:rPr>
  </w:style>
  <w:style w:type="character" w:customStyle="1" w:styleId="427">
    <w:name w:val="tit"/>
    <w:basedOn w:val="63"/>
    <w:qFormat/>
    <w:uiPriority w:val="0"/>
    <w:rPr>
      <w:color w:val="333333"/>
      <w:sz w:val="24"/>
      <w:szCs w:val="24"/>
    </w:rPr>
  </w:style>
  <w:style w:type="character" w:customStyle="1" w:styleId="428">
    <w:name w:val="img_title18"/>
    <w:basedOn w:val="63"/>
    <w:qFormat/>
    <w:uiPriority w:val="0"/>
    <w:rPr>
      <w:vanish/>
    </w:rPr>
  </w:style>
  <w:style w:type="character" w:customStyle="1" w:styleId="429">
    <w:name w:val="nostart"/>
    <w:basedOn w:val="63"/>
    <w:qFormat/>
    <w:uiPriority w:val="0"/>
    <w:rPr>
      <w:rFonts w:ascii="Arial" w:hAnsi="Arial" w:cs="Arial"/>
      <w:color w:val="DD0000"/>
      <w:sz w:val="19"/>
      <w:szCs w:val="19"/>
    </w:rPr>
  </w:style>
  <w:style w:type="character" w:customStyle="1" w:styleId="430">
    <w:name w:val="starting"/>
    <w:basedOn w:val="63"/>
    <w:qFormat/>
    <w:uiPriority w:val="0"/>
    <w:rPr>
      <w:color w:val="13844D"/>
    </w:rPr>
  </w:style>
  <w:style w:type="character" w:customStyle="1" w:styleId="431">
    <w:name w:val="hit"/>
    <w:basedOn w:val="63"/>
    <w:qFormat/>
    <w:uiPriority w:val="0"/>
  </w:style>
  <w:style w:type="character" w:customStyle="1" w:styleId="432">
    <w:name w:val="c3"/>
    <w:basedOn w:val="63"/>
    <w:qFormat/>
    <w:uiPriority w:val="0"/>
  </w:style>
  <w:style w:type="character" w:customStyle="1" w:styleId="433">
    <w:name w:val="over8"/>
    <w:basedOn w:val="63"/>
    <w:qFormat/>
    <w:uiPriority w:val="0"/>
    <w:rPr>
      <w:color w:val="999999"/>
      <w:sz w:val="19"/>
      <w:szCs w:val="19"/>
    </w:rPr>
  </w:style>
  <w:style w:type="character" w:customStyle="1" w:styleId="434">
    <w:name w:val="right4"/>
    <w:basedOn w:val="63"/>
    <w:qFormat/>
    <w:uiPriority w:val="0"/>
    <w:rPr>
      <w:color w:val="A1A1A1"/>
    </w:rPr>
  </w:style>
  <w:style w:type="character" w:customStyle="1" w:styleId="435">
    <w:name w:val="msg-box8"/>
    <w:basedOn w:val="63"/>
    <w:qFormat/>
    <w:uiPriority w:val="0"/>
  </w:style>
  <w:style w:type="character" w:customStyle="1" w:styleId="436">
    <w:name w:val="c2"/>
    <w:basedOn w:val="63"/>
    <w:qFormat/>
    <w:uiPriority w:val="0"/>
  </w:style>
  <w:style w:type="character" w:customStyle="1" w:styleId="437">
    <w:name w:val="c1"/>
    <w:basedOn w:val="63"/>
    <w:qFormat/>
    <w:uiPriority w:val="0"/>
  </w:style>
  <w:style w:type="character" w:customStyle="1" w:styleId="438">
    <w:name w:val="tit4"/>
    <w:basedOn w:val="63"/>
    <w:qFormat/>
    <w:uiPriority w:val="0"/>
    <w:rPr>
      <w:color w:val="333333"/>
      <w:sz w:val="24"/>
      <w:szCs w:val="24"/>
    </w:rPr>
  </w:style>
  <w:style w:type="character" w:customStyle="1" w:styleId="439">
    <w:name w:val="starting8"/>
    <w:basedOn w:val="63"/>
    <w:qFormat/>
    <w:uiPriority w:val="0"/>
    <w:rPr>
      <w:color w:val="13844D"/>
    </w:rPr>
  </w:style>
  <w:style w:type="character" w:customStyle="1" w:styleId="440">
    <w:name w:val="nostart8"/>
    <w:basedOn w:val="63"/>
    <w:qFormat/>
    <w:uiPriority w:val="0"/>
    <w:rPr>
      <w:color w:val="DD0000"/>
    </w:rPr>
  </w:style>
  <w:style w:type="character" w:customStyle="1" w:styleId="441">
    <w:name w:val="over"/>
    <w:basedOn w:val="63"/>
    <w:qFormat/>
    <w:uiPriority w:val="0"/>
    <w:rPr>
      <w:color w:val="999999"/>
      <w:sz w:val="19"/>
      <w:szCs w:val="19"/>
    </w:rPr>
  </w:style>
  <w:style w:type="character" w:customStyle="1" w:styleId="442">
    <w:name w:val="msg-box"/>
    <w:basedOn w:val="63"/>
    <w:qFormat/>
    <w:uiPriority w:val="0"/>
  </w:style>
  <w:style w:type="character" w:customStyle="1" w:styleId="443">
    <w:name w:val="img_title"/>
    <w:basedOn w:val="63"/>
    <w:qFormat/>
    <w:uiPriority w:val="0"/>
    <w:rPr>
      <w:vanish/>
    </w:rPr>
  </w:style>
  <w:style w:type="character" w:customStyle="1" w:styleId="444">
    <w:name w:val="right3"/>
    <w:basedOn w:val="63"/>
    <w:qFormat/>
    <w:uiPriority w:val="0"/>
    <w:rPr>
      <w:color w:val="A1A1A1"/>
    </w:rPr>
  </w:style>
  <w:style w:type="character" w:customStyle="1" w:styleId="445">
    <w:name w:val="right"/>
    <w:basedOn w:val="63"/>
    <w:qFormat/>
    <w:uiPriority w:val="0"/>
    <w:rPr>
      <w:color w:val="A1A1A1"/>
    </w:rPr>
  </w:style>
  <w:style w:type="character" w:customStyle="1" w:styleId="446">
    <w:name w:val="starting7"/>
    <w:basedOn w:val="63"/>
    <w:qFormat/>
    <w:uiPriority w:val="0"/>
    <w:rPr>
      <w:color w:val="13844D"/>
    </w:rPr>
  </w:style>
  <w:style w:type="character" w:customStyle="1" w:styleId="447">
    <w:name w:val="tit3"/>
    <w:basedOn w:val="63"/>
    <w:qFormat/>
    <w:uiPriority w:val="0"/>
    <w:rPr>
      <w:color w:val="333333"/>
      <w:sz w:val="24"/>
      <w:szCs w:val="24"/>
    </w:rPr>
  </w:style>
  <w:style w:type="character" w:customStyle="1" w:styleId="448">
    <w:name w:val="nostart5"/>
    <w:basedOn w:val="63"/>
    <w:qFormat/>
    <w:uiPriority w:val="0"/>
    <w:rPr>
      <w:color w:val="DD0000"/>
    </w:rPr>
  </w:style>
  <w:style w:type="character" w:customStyle="1" w:styleId="449">
    <w:name w:val="starting5"/>
    <w:basedOn w:val="63"/>
    <w:qFormat/>
    <w:uiPriority w:val="0"/>
    <w:rPr>
      <w:color w:val="13844D"/>
    </w:rPr>
  </w:style>
  <w:style w:type="paragraph" w:customStyle="1" w:styleId="450">
    <w:name w:val="Body Text First Indent 21"/>
    <w:basedOn w:val="451"/>
    <w:qFormat/>
    <w:uiPriority w:val="0"/>
    <w:pPr>
      <w:spacing w:after="120" w:line="360" w:lineRule="auto"/>
      <w:ind w:left="420" w:leftChars="200" w:firstLine="420" w:firstLineChars="200"/>
    </w:pPr>
    <w:rPr>
      <w:rFonts w:ascii="Times New Roman" w:eastAsia="Times New Roman"/>
      <w:sz w:val="21"/>
      <w:szCs w:val="22"/>
    </w:rPr>
  </w:style>
  <w:style w:type="paragraph" w:customStyle="1" w:styleId="451">
    <w:name w:val="Body Text Indent1"/>
    <w:next w:val="452"/>
    <w:qFormat/>
    <w:uiPriority w:val="0"/>
    <w:pPr>
      <w:widowControl w:val="0"/>
      <w:ind w:firstLine="645"/>
      <w:jc w:val="both"/>
    </w:pPr>
    <w:rPr>
      <w:rFonts w:ascii="楷体_GB2312" w:hAnsi="@仿宋_GB2312" w:eastAsia="楷体_GB2312" w:cs="@仿宋_GB2312"/>
      <w:kern w:val="2"/>
      <w:sz w:val="32"/>
      <w:lang w:val="en-US" w:eastAsia="zh-CN" w:bidi="ar-SA"/>
    </w:rPr>
  </w:style>
  <w:style w:type="paragraph" w:customStyle="1" w:styleId="452">
    <w:name w:val="寄信人地址1"/>
    <w:qFormat/>
    <w:uiPriority w:val="0"/>
    <w:pPr>
      <w:widowControl w:val="0"/>
      <w:snapToGrid w:val="0"/>
      <w:jc w:val="both"/>
    </w:pPr>
    <w:rPr>
      <w:rFonts w:ascii="Arial" w:hAnsi="Arial" w:eastAsia="@仿宋_GB2312" w:cs="@仿宋_GB2312"/>
      <w:kern w:val="2"/>
      <w:sz w:val="21"/>
      <w:lang w:val="en-US" w:eastAsia="zh-CN" w:bidi="ar-SA"/>
    </w:rPr>
  </w:style>
  <w:style w:type="character" w:customStyle="1" w:styleId="453">
    <w:name w:val="first-child"/>
    <w:basedOn w:val="63"/>
    <w:qFormat/>
    <w:uiPriority w:val="0"/>
  </w:style>
  <w:style w:type="character" w:customStyle="1" w:styleId="454">
    <w:name w:val="layui-layer-tabnow"/>
    <w:basedOn w:val="63"/>
    <w:qFormat/>
    <w:uiPriority w:val="0"/>
    <w:rPr>
      <w:bdr w:val="single" w:color="CCCCCC" w:sz="6" w:space="0"/>
      <w:shd w:val="clear" w:color="auto" w:fill="FFFFFF"/>
    </w:rPr>
  </w:style>
  <w:style w:type="character" w:customStyle="1" w:styleId="455">
    <w:name w:val="font41"/>
    <w:basedOn w:val="63"/>
    <w:qFormat/>
    <w:uiPriority w:val="0"/>
    <w:rPr>
      <w:rFonts w:hint="eastAsia" w:ascii="宋体" w:hAnsi="宋体" w:eastAsia="宋体" w:cs="宋体"/>
      <w:color w:val="000000"/>
      <w:sz w:val="22"/>
      <w:szCs w:val="22"/>
      <w:u w:val="none"/>
    </w:rPr>
  </w:style>
  <w:style w:type="character" w:customStyle="1" w:styleId="456">
    <w:name w:val="font51"/>
    <w:basedOn w:val="63"/>
    <w:qFormat/>
    <w:uiPriority w:val="0"/>
    <w:rPr>
      <w:rFonts w:hint="eastAsia" w:ascii="宋体" w:hAnsi="宋体" w:eastAsia="宋体" w:cs="宋体"/>
      <w:color w:val="000000"/>
      <w:sz w:val="24"/>
      <w:szCs w:val="24"/>
      <w:u w:val="none"/>
    </w:rPr>
  </w:style>
  <w:style w:type="character" w:customStyle="1" w:styleId="457">
    <w:name w:val="font01"/>
    <w:basedOn w:val="6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CEB743-4FD6-48B3-B76D-86C1BC263A7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13303</Words>
  <Characters>14066</Characters>
  <Lines>69</Lines>
  <Paragraphs>19</Paragraphs>
  <TotalTime>31</TotalTime>
  <ScaleCrop>false</ScaleCrop>
  <LinksUpToDate>false</LinksUpToDate>
  <CharactersWithSpaces>15702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2022-10-31T08:50:00Z</dcterms:created>
  <dc:creator>Windows 用户</dc:creator>
  <cp:lastModifiedBy>为我撩人°</cp:lastModifiedBy>
  <cp:lastPrinted>2024-04-09T02:01:00Z</cp:lastPrinted>
  <dcterms:modified xsi:type="dcterms:W3CDTF">2025-02-20T08:39:35Z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59EC0F8570374488B1DC1A0B56C345C3_13</vt:lpwstr>
  </property>
  <property fmtid="{D5CDD505-2E9C-101B-9397-08002B2CF9AE}" pid="4" name="KSOTemplateDocerSaveRecord">
    <vt:lpwstr>eyJoZGlkIjoiYmM5MDkzMWFiYmQ1ZTkxOGJhMmRhMjQ2ODZkNzRiOGIiLCJ1c2VySWQiOiIzNjY1MTI3MDMifQ==</vt:lpwstr>
  </property>
</Properties>
</file>