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3F6D8E">
      <w:pPr>
        <w:spacing w:line="480" w:lineRule="exact"/>
        <w:rPr>
          <w:rFonts w:ascii="宋体"/>
          <w:color w:val="000000" w:themeColor="text1"/>
          <w:sz w:val="44"/>
          <w:szCs w:val="44"/>
          <w14:textFill>
            <w14:solidFill>
              <w14:schemeClr w14:val="tx1"/>
            </w14:solidFill>
          </w14:textFill>
        </w:rPr>
      </w:pPr>
    </w:p>
    <w:p w14:paraId="6FFA47B2">
      <w:pPr>
        <w:pStyle w:val="82"/>
        <w:ind w:left="0" w:leftChars="0" w:firstLine="0" w:firstLineChars="0"/>
        <w:jc w:val="center"/>
        <w:rPr>
          <w:rFonts w:hint="eastAsia" w:ascii="仿宋_GB2312" w:hAnsi="宋体" w:eastAsia="仿宋_GB2312"/>
          <w:b/>
          <w:color w:val="000000" w:themeColor="text1"/>
          <w:sz w:val="48"/>
          <w:szCs w:val="48"/>
          <w:highlight w:val="none"/>
          <w:lang w:eastAsia="zh-CN"/>
          <w14:textFill>
            <w14:solidFill>
              <w14:schemeClr w14:val="tx1"/>
            </w14:solidFill>
          </w14:textFill>
        </w:rPr>
      </w:pPr>
      <w:r>
        <w:rPr>
          <w:rFonts w:hint="eastAsia" w:ascii="仿宋_GB2312" w:hAnsi="宋体" w:eastAsia="仿宋_GB2312"/>
          <w:b/>
          <w:color w:val="000000" w:themeColor="text1"/>
          <w:sz w:val="48"/>
          <w:szCs w:val="48"/>
          <w:highlight w:val="none"/>
          <w:lang w:eastAsia="zh-CN"/>
          <w14:textFill>
            <w14:solidFill>
              <w14:schemeClr w14:val="tx1"/>
            </w14:solidFill>
          </w14:textFill>
        </w:rPr>
        <w:t>安庆市安峰建筑工业化有限公司矿粉采购</w:t>
      </w:r>
    </w:p>
    <w:p w14:paraId="57C65CCB">
      <w:pPr>
        <w:pStyle w:val="82"/>
        <w:ind w:left="0" w:leftChars="0" w:firstLine="0" w:firstLineChars="0"/>
        <w:jc w:val="center"/>
        <w:rPr>
          <w:rFonts w:hint="default" w:ascii="仿宋_GB2312" w:hAnsi="宋体" w:eastAsia="仿宋_GB2312"/>
          <w:b/>
          <w:color w:val="000000" w:themeColor="text1"/>
          <w:sz w:val="48"/>
          <w:szCs w:val="48"/>
          <w:highlight w:val="none"/>
          <w:lang w:val="en-US" w:eastAsia="zh-CN"/>
          <w14:textFill>
            <w14:solidFill>
              <w14:schemeClr w14:val="tx1"/>
            </w14:solidFill>
          </w14:textFill>
        </w:rPr>
      </w:pPr>
    </w:p>
    <w:p w14:paraId="12940E99">
      <w:pPr>
        <w:pStyle w:val="82"/>
        <w:ind w:left="0" w:leftChars="0" w:firstLine="0" w:firstLineChars="0"/>
      </w:pPr>
    </w:p>
    <w:p w14:paraId="77A48631">
      <w:pPr>
        <w:pStyle w:val="82"/>
      </w:pPr>
    </w:p>
    <w:p w14:paraId="5CC8D779">
      <w:pPr>
        <w:spacing w:line="480" w:lineRule="exact"/>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比 选 文 件</w:t>
      </w:r>
    </w:p>
    <w:p w14:paraId="6C03CE53">
      <w:pPr>
        <w:pStyle w:val="82"/>
        <w:spacing w:before="120"/>
        <w:ind w:firstLine="350"/>
        <w:rPr>
          <w:color w:val="000000" w:themeColor="text1"/>
          <w14:textFill>
            <w14:solidFill>
              <w14:schemeClr w14:val="tx1"/>
            </w14:solidFill>
          </w14:textFill>
        </w:rPr>
      </w:pPr>
    </w:p>
    <w:p w14:paraId="7F6967DF">
      <w:pPr>
        <w:pStyle w:val="82"/>
        <w:spacing w:before="120"/>
        <w:ind w:firstLine="350"/>
        <w:rPr>
          <w:color w:val="000000" w:themeColor="text1"/>
          <w14:textFill>
            <w14:solidFill>
              <w14:schemeClr w14:val="tx1"/>
            </w14:solidFill>
          </w14:textFill>
        </w:rPr>
      </w:pPr>
    </w:p>
    <w:p w14:paraId="1564F8FC">
      <w:pPr>
        <w:spacing w:line="480" w:lineRule="exact"/>
        <w:jc w:val="center"/>
        <w:rPr>
          <w:rFonts w:ascii="宋体" w:cs="宋体"/>
          <w:b/>
          <w:bCs/>
          <w:color w:val="000000" w:themeColor="text1"/>
          <w:sz w:val="48"/>
          <w:szCs w:val="48"/>
          <w14:textFill>
            <w14:solidFill>
              <w14:schemeClr w14:val="tx1"/>
            </w14:solidFill>
          </w14:textFill>
        </w:rPr>
      </w:pPr>
    </w:p>
    <w:p w14:paraId="3F3661E7">
      <w:pPr>
        <w:pStyle w:val="82"/>
      </w:pPr>
    </w:p>
    <w:p w14:paraId="13FEC260">
      <w:pPr>
        <w:spacing w:line="480" w:lineRule="exact"/>
        <w:jc w:val="center"/>
        <w:rPr>
          <w:rFonts w:hint="default" w:ascii="宋体" w:hAnsi="宋体" w:eastAsia="宋体" w:cs="宋体"/>
          <w:b/>
          <w:bCs/>
          <w:color w:val="auto"/>
          <w:sz w:val="28"/>
          <w:szCs w:val="28"/>
          <w:lang w:val="en-US" w:eastAsia="zh-CN"/>
        </w:rPr>
      </w:pPr>
      <w:r>
        <w:rPr>
          <w:rFonts w:hint="eastAsia" w:ascii="宋体" w:hAnsi="宋体" w:cs="宋体"/>
          <w:b/>
          <w:bCs/>
          <w:color w:val="000000" w:themeColor="text1"/>
          <w:sz w:val="28"/>
          <w:szCs w:val="28"/>
          <w14:textFill>
            <w14:solidFill>
              <w14:schemeClr w14:val="tx1"/>
            </w14:solidFill>
          </w14:textFill>
        </w:rPr>
        <w:t>项目编号：</w:t>
      </w:r>
      <w:r>
        <w:rPr>
          <w:rFonts w:hint="eastAsia" w:ascii="宋体" w:hAnsi="宋体" w:cs="宋体"/>
          <w:b/>
          <w:bCs/>
          <w:color w:val="auto"/>
          <w:sz w:val="28"/>
          <w:szCs w:val="28"/>
          <w:lang w:eastAsia="zh-CN"/>
        </w:rPr>
        <w:t>AQJK-CG-</w:t>
      </w:r>
      <w:r>
        <w:rPr>
          <w:rFonts w:hint="eastAsia" w:ascii="宋体" w:hAnsi="宋体" w:cs="宋体"/>
          <w:b/>
          <w:bCs/>
          <w:color w:val="auto"/>
          <w:sz w:val="28"/>
          <w:szCs w:val="28"/>
          <w:lang w:val="en-US" w:eastAsia="zh-CN"/>
        </w:rPr>
        <w:t>2025</w:t>
      </w:r>
      <w:r>
        <w:rPr>
          <w:rFonts w:hint="eastAsia" w:ascii="宋体" w:hAnsi="宋体" w:cs="宋体"/>
          <w:b/>
          <w:bCs/>
          <w:color w:val="auto"/>
          <w:sz w:val="28"/>
          <w:szCs w:val="28"/>
          <w:lang w:eastAsia="zh-CN"/>
        </w:rPr>
        <w:t>-0</w:t>
      </w:r>
      <w:r>
        <w:rPr>
          <w:rFonts w:hint="eastAsia" w:ascii="宋体" w:hAnsi="宋体" w:cs="宋体"/>
          <w:b/>
          <w:bCs/>
          <w:color w:val="auto"/>
          <w:sz w:val="28"/>
          <w:szCs w:val="28"/>
          <w:lang w:val="en-US" w:eastAsia="zh-CN"/>
        </w:rPr>
        <w:t>03</w:t>
      </w:r>
    </w:p>
    <w:p w14:paraId="02E149EB">
      <w:pPr>
        <w:spacing w:line="480" w:lineRule="exact"/>
        <w:rPr>
          <w:rFonts w:ascii="宋体" w:hAnsi="宋体" w:cs="仿宋_GB2312"/>
          <w:color w:val="000000" w:themeColor="text1"/>
          <w:szCs w:val="21"/>
          <w14:textFill>
            <w14:solidFill>
              <w14:schemeClr w14:val="tx1"/>
            </w14:solidFill>
          </w14:textFill>
        </w:rPr>
      </w:pPr>
    </w:p>
    <w:p w14:paraId="1655D2BD">
      <w:pPr>
        <w:pStyle w:val="82"/>
        <w:spacing w:before="120"/>
        <w:ind w:firstLine="350"/>
        <w:rPr>
          <w:color w:val="000000" w:themeColor="text1"/>
          <w14:textFill>
            <w14:solidFill>
              <w14:schemeClr w14:val="tx1"/>
            </w14:solidFill>
          </w14:textFill>
        </w:rPr>
      </w:pPr>
    </w:p>
    <w:p w14:paraId="72212574">
      <w:pPr>
        <w:pStyle w:val="82"/>
        <w:spacing w:before="120"/>
        <w:ind w:firstLine="350"/>
        <w:rPr>
          <w:color w:val="000000" w:themeColor="text1"/>
          <w14:textFill>
            <w14:solidFill>
              <w14:schemeClr w14:val="tx1"/>
            </w14:solidFill>
          </w14:textFill>
        </w:rPr>
      </w:pPr>
    </w:p>
    <w:p w14:paraId="0C2B22C6">
      <w:pPr>
        <w:pStyle w:val="82"/>
        <w:spacing w:before="120"/>
        <w:rPr>
          <w:color w:val="000000" w:themeColor="text1"/>
          <w14:textFill>
            <w14:solidFill>
              <w14:schemeClr w14:val="tx1"/>
            </w14:solidFill>
          </w14:textFill>
        </w:rPr>
      </w:pPr>
    </w:p>
    <w:p w14:paraId="223FF606">
      <w:pPr>
        <w:pStyle w:val="82"/>
        <w:spacing w:before="120"/>
        <w:ind w:left="0" w:leftChars="0" w:firstLine="0" w:firstLineChars="0"/>
        <w:rPr>
          <w:color w:val="000000" w:themeColor="text1"/>
          <w14:textFill>
            <w14:solidFill>
              <w14:schemeClr w14:val="tx1"/>
            </w14:solidFill>
          </w14:textFill>
        </w:rPr>
      </w:pPr>
    </w:p>
    <w:p w14:paraId="4631C34D">
      <w:pPr>
        <w:pStyle w:val="82"/>
        <w:spacing w:before="120"/>
        <w:ind w:left="0" w:leftChars="0" w:firstLine="0" w:firstLineChars="0"/>
        <w:rPr>
          <w:color w:val="000000" w:themeColor="text1"/>
          <w14:textFill>
            <w14:solidFill>
              <w14:schemeClr w14:val="tx1"/>
            </w14:solidFill>
          </w14:textFill>
        </w:rPr>
      </w:pPr>
    </w:p>
    <w:p w14:paraId="03674B09">
      <w:pPr>
        <w:pStyle w:val="82"/>
        <w:spacing w:before="120"/>
        <w:ind w:left="0" w:leftChars="0" w:firstLine="0" w:firstLineChars="0"/>
        <w:rPr>
          <w:color w:val="000000" w:themeColor="text1"/>
          <w14:textFill>
            <w14:solidFill>
              <w14:schemeClr w14:val="tx1"/>
            </w14:solidFill>
          </w14:textFill>
        </w:rPr>
      </w:pPr>
    </w:p>
    <w:p w14:paraId="7A46BAFE">
      <w:pPr>
        <w:spacing w:line="480" w:lineRule="exact"/>
        <w:rPr>
          <w:rFonts w:ascii="宋体" w:hAnsi="宋体" w:cs="仿宋_GB2312"/>
          <w:color w:val="000000" w:themeColor="text1"/>
          <w:szCs w:val="21"/>
          <w14:textFill>
            <w14:solidFill>
              <w14:schemeClr w14:val="tx1"/>
            </w14:solidFill>
          </w14:textFill>
        </w:rPr>
      </w:pPr>
    </w:p>
    <w:p w14:paraId="4B5CD964">
      <w:pPr>
        <w:spacing w:line="360" w:lineRule="auto"/>
        <w:jc w:val="center"/>
        <w:rPr>
          <w:rFonts w:hint="default" w:ascii="宋体" w:hAnsi="宋体" w:cs="仿宋_GB2312"/>
          <w:b/>
          <w:color w:val="000000" w:themeColor="text1"/>
          <w:szCs w:val="21"/>
          <w:lang w:val="en-US"/>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采购人：</w:t>
      </w:r>
      <w:r>
        <w:rPr>
          <w:rFonts w:hint="eastAsia" w:ascii="宋体" w:hAnsi="宋体" w:cs="仿宋_GB2312"/>
          <w:b/>
          <w:color w:val="000000" w:themeColor="text1"/>
          <w:sz w:val="30"/>
          <w:szCs w:val="30"/>
          <w:u w:val="single"/>
          <w:lang w:val="en-US" w:eastAsia="zh-CN"/>
          <w14:textFill>
            <w14:solidFill>
              <w14:schemeClr w14:val="tx1"/>
            </w14:solidFill>
          </w14:textFill>
        </w:rPr>
        <w:t xml:space="preserve">      安庆市安峰建筑工业化有限公司      </w:t>
      </w:r>
    </w:p>
    <w:p w14:paraId="368F314E">
      <w:pPr>
        <w:spacing w:line="360" w:lineRule="auto"/>
        <w:rPr>
          <w:rFonts w:ascii="宋体" w:hAnsi="宋体" w:cs="仿宋_GB2312"/>
          <w:b/>
          <w:color w:val="000000" w:themeColor="text1"/>
          <w:sz w:val="24"/>
          <w14:textFill>
            <w14:solidFill>
              <w14:schemeClr w14:val="tx1"/>
            </w14:solidFill>
          </w14:textFill>
        </w:rPr>
      </w:pPr>
    </w:p>
    <w:p w14:paraId="203EEEC9">
      <w:pPr>
        <w:spacing w:line="360" w:lineRule="auto"/>
        <w:rPr>
          <w:rFonts w:ascii="宋体" w:hAnsi="宋体" w:cs="仿宋_GB2312"/>
          <w:b/>
          <w:color w:val="000000" w:themeColor="text1"/>
          <w:sz w:val="24"/>
          <w14:textFill>
            <w14:solidFill>
              <w14:schemeClr w14:val="tx1"/>
            </w14:solidFill>
          </w14:textFill>
        </w:rPr>
      </w:pPr>
    </w:p>
    <w:p w14:paraId="1E94EBFD">
      <w:pPr>
        <w:pStyle w:val="82"/>
      </w:pPr>
    </w:p>
    <w:p w14:paraId="13A850A3">
      <w:pPr>
        <w:pStyle w:val="82"/>
      </w:pPr>
    </w:p>
    <w:p w14:paraId="5981E759">
      <w:pPr>
        <w:spacing w:line="360" w:lineRule="auto"/>
        <w:rPr>
          <w:rFonts w:ascii="宋体" w:hAnsi="宋体" w:cs="仿宋_GB2312"/>
          <w:b/>
          <w:color w:val="000000" w:themeColor="text1"/>
          <w:sz w:val="24"/>
          <w14:textFill>
            <w14:solidFill>
              <w14:schemeClr w14:val="tx1"/>
            </w14:solidFill>
          </w14:textFill>
        </w:rPr>
      </w:pPr>
    </w:p>
    <w:p w14:paraId="29B6AB1D">
      <w:pPr>
        <w:spacing w:line="360" w:lineRule="auto"/>
        <w:jc w:val="center"/>
        <w:rPr>
          <w:rFonts w:ascii="宋体" w:hAnsi="宋体" w:cs="仿宋_GB2312"/>
          <w:b/>
          <w:color w:val="000000" w:themeColor="text1"/>
          <w:sz w:val="24"/>
          <w:u w:val="single"/>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安庆市交通控股集团有限公司集采中心</w:t>
      </w:r>
    </w:p>
    <w:p w14:paraId="0431BD69">
      <w:pPr>
        <w:spacing w:line="480" w:lineRule="exact"/>
        <w:rPr>
          <w:rFonts w:ascii="宋体" w:hAnsi="宋体" w:cs="仿宋_GB2312"/>
          <w:color w:val="000000" w:themeColor="text1"/>
          <w:szCs w:val="21"/>
          <w14:textFill>
            <w14:solidFill>
              <w14:schemeClr w14:val="tx1"/>
            </w14:solidFill>
          </w14:textFill>
        </w:rPr>
      </w:pPr>
    </w:p>
    <w:p w14:paraId="21BAB9F2">
      <w:pPr>
        <w:spacing w:line="480" w:lineRule="exact"/>
        <w:rPr>
          <w:rFonts w:ascii="宋体" w:hAnsi="宋体" w:cs="仿宋_GB2312"/>
          <w:color w:val="000000" w:themeColor="text1"/>
          <w:szCs w:val="21"/>
          <w14:textFill>
            <w14:solidFill>
              <w14:schemeClr w14:val="tx1"/>
            </w14:solidFill>
          </w14:textFill>
        </w:rPr>
      </w:pPr>
    </w:p>
    <w:p w14:paraId="267C36AD">
      <w:pPr>
        <w:pStyle w:val="82"/>
        <w:ind w:left="0" w:leftChars="0" w:firstLine="0" w:firstLineChars="0"/>
        <w:rPr>
          <w:rFonts w:ascii="宋体" w:hAnsi="宋体" w:cs="仿宋_GB2312"/>
          <w:color w:val="000000" w:themeColor="text1"/>
          <w:szCs w:val="21"/>
          <w14:textFill>
            <w14:solidFill>
              <w14:schemeClr w14:val="tx1"/>
            </w14:solidFill>
          </w14:textFill>
        </w:rPr>
      </w:pPr>
    </w:p>
    <w:p w14:paraId="67E0F7C3">
      <w:pPr>
        <w:spacing w:line="480" w:lineRule="exact"/>
        <w:jc w:val="center"/>
        <w:rPr>
          <w:rFonts w:ascii="宋体" w:hAnsi="宋体" w:cs="仿宋_GB2312"/>
          <w:color w:val="000000" w:themeColor="text1"/>
          <w:sz w:val="32"/>
          <w:szCs w:val="32"/>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14:textFill>
            <w14:solidFill>
              <w14:schemeClr w14:val="tx1"/>
            </w14:solidFill>
          </w14:textFill>
        </w:rPr>
        <w:t>日期：二〇二</w:t>
      </w:r>
      <w:r>
        <w:rPr>
          <w:rFonts w:hint="eastAsia" w:ascii="宋体" w:hAnsi="宋体" w:cs="仿宋_GB2312"/>
          <w:color w:val="000000" w:themeColor="text1"/>
          <w:sz w:val="32"/>
          <w:szCs w:val="32"/>
          <w:lang w:val="en-US" w:eastAsia="zh-CN"/>
          <w14:textFill>
            <w14:solidFill>
              <w14:schemeClr w14:val="tx1"/>
            </w14:solidFill>
          </w14:textFill>
        </w:rPr>
        <w:t>五</w:t>
      </w:r>
      <w:r>
        <w:rPr>
          <w:rFonts w:hint="eastAsia" w:ascii="宋体" w:hAnsi="宋体" w:cs="仿宋_GB2312"/>
          <w:color w:val="000000" w:themeColor="text1"/>
          <w:sz w:val="32"/>
          <w:szCs w:val="32"/>
          <w14:textFill>
            <w14:solidFill>
              <w14:schemeClr w14:val="tx1"/>
            </w14:solidFill>
          </w14:textFill>
        </w:rPr>
        <w:t>年</w:t>
      </w:r>
      <w:r>
        <w:rPr>
          <w:rFonts w:hint="eastAsia" w:ascii="宋体" w:hAnsi="宋体" w:cs="仿宋_GB2312"/>
          <w:color w:val="000000" w:themeColor="text1"/>
          <w:sz w:val="32"/>
          <w:szCs w:val="32"/>
          <w:lang w:val="en-US" w:eastAsia="zh-CN"/>
          <w14:textFill>
            <w14:solidFill>
              <w14:schemeClr w14:val="tx1"/>
            </w14:solidFill>
          </w14:textFill>
        </w:rPr>
        <w:t>一</w:t>
      </w:r>
      <w:r>
        <w:rPr>
          <w:rFonts w:hint="eastAsia" w:ascii="宋体" w:hAnsi="宋体" w:cs="仿宋_GB2312"/>
          <w:color w:val="000000" w:themeColor="text1"/>
          <w:sz w:val="32"/>
          <w:szCs w:val="32"/>
          <w14:textFill>
            <w14:solidFill>
              <w14:schemeClr w14:val="tx1"/>
            </w14:solidFill>
          </w14:textFill>
        </w:rPr>
        <w:t>月</w:t>
      </w:r>
    </w:p>
    <w:p w14:paraId="0C314D4B">
      <w:pPr>
        <w:widowControl/>
        <w:jc w:val="left"/>
        <w:rPr>
          <w:rFonts w:ascii="宋体" w:hAnsi="宋体" w:cs="宋体"/>
          <w:b/>
          <w:color w:val="000000" w:themeColor="text1"/>
          <w:sz w:val="36"/>
          <w:szCs w:val="36"/>
          <w14:textFill>
            <w14:solidFill>
              <w14:schemeClr w14:val="tx1"/>
            </w14:solidFill>
          </w14:textFill>
        </w:rPr>
      </w:pPr>
    </w:p>
    <w:p w14:paraId="77D86F5A">
      <w:pPr>
        <w:spacing w:line="480" w:lineRule="auto"/>
        <w:jc w:val="center"/>
        <w:rPr>
          <w:rFonts w:ascii="宋体" w:hAnsi="宋体" w:cs="宋体"/>
          <w:b/>
          <w:color w:val="000000" w:themeColor="text1"/>
          <w:sz w:val="36"/>
          <w:szCs w:val="36"/>
          <w:lang w:val="zh-CN"/>
          <w14:textFill>
            <w14:solidFill>
              <w14:schemeClr w14:val="tx1"/>
            </w14:solidFill>
          </w14:textFill>
        </w:rPr>
      </w:pPr>
      <w:r>
        <w:rPr>
          <w:rFonts w:hint="eastAsia" w:ascii="宋体" w:hAnsi="宋体" w:cs="宋体"/>
          <w:b/>
          <w:color w:val="000000" w:themeColor="text1"/>
          <w:sz w:val="36"/>
          <w:szCs w:val="36"/>
          <w:lang w:val="zh-CN"/>
          <w14:textFill>
            <w14:solidFill>
              <w14:schemeClr w14:val="tx1"/>
            </w14:solidFill>
          </w14:textFill>
        </w:rPr>
        <w:t>目</w:t>
      </w: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cs="宋体"/>
          <w:b/>
          <w:color w:val="000000" w:themeColor="text1"/>
          <w:sz w:val="36"/>
          <w:szCs w:val="36"/>
          <w:lang w:val="zh-CN"/>
          <w14:textFill>
            <w14:solidFill>
              <w14:schemeClr w14:val="tx1"/>
            </w14:solidFill>
          </w14:textFill>
        </w:rPr>
        <w:t>录</w:t>
      </w:r>
    </w:p>
    <w:p w14:paraId="2B17F681">
      <w:pPr>
        <w:pStyle w:val="40"/>
        <w:tabs>
          <w:tab w:val="right" w:leader="dot" w:pos="9070"/>
        </w:tabs>
        <w:spacing w:line="480" w:lineRule="auto"/>
        <w:rPr>
          <w:color w:val="000000" w:themeColor="text1"/>
          <w:sz w:val="28"/>
          <w:szCs w:val="28"/>
          <w14:textFill>
            <w14:solidFill>
              <w14:schemeClr w14:val="tx1"/>
            </w14:solidFill>
          </w14:textFill>
        </w:rPr>
      </w:pPr>
      <w:bookmarkStart w:id="0" w:name="_Toc21464"/>
      <w:bookmarkStart w:id="1" w:name="_Toc23467"/>
      <w:bookmarkStart w:id="2" w:name="_Toc54941328"/>
      <w:bookmarkStart w:id="3" w:name="_Toc439316870"/>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TOC \o "1-1" \h \u </w:instrText>
      </w:r>
      <w:r>
        <w:rPr>
          <w:color w:val="000000" w:themeColor="text1"/>
          <w:sz w:val="28"/>
          <w:szCs w:val="28"/>
          <w14:textFill>
            <w14:solidFill>
              <w14:schemeClr w14:val="tx1"/>
            </w14:solidFill>
          </w14:textFill>
        </w:rPr>
        <w:fldChar w:fldCharType="separate"/>
      </w:r>
      <w:r>
        <w:fldChar w:fldCharType="begin"/>
      </w:r>
      <w:r>
        <w:instrText xml:space="preserve"> HYPERLINK \l "_Toc170" </w:instrText>
      </w:r>
      <w:r>
        <w:fldChar w:fldCharType="separate"/>
      </w:r>
      <w:r>
        <w:rPr>
          <w:rFonts w:hint="eastAsia"/>
          <w:bCs/>
          <w:iCs/>
          <w:color w:val="000000" w:themeColor="text1"/>
          <w:sz w:val="28"/>
          <w:szCs w:val="28"/>
          <w14:textFill>
            <w14:solidFill>
              <w14:schemeClr w14:val="tx1"/>
            </w14:solidFill>
          </w14:textFill>
        </w:rPr>
        <w:t>第一章 比选公告</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1</w:t>
      </w:r>
    </w:p>
    <w:p w14:paraId="121382D4">
      <w:pPr>
        <w:pStyle w:val="40"/>
        <w:tabs>
          <w:tab w:val="right" w:leader="dot" w:pos="9070"/>
        </w:tabs>
        <w:spacing w:line="480" w:lineRule="auto"/>
        <w:rPr>
          <w:color w:val="000000" w:themeColor="text1"/>
          <w:sz w:val="28"/>
          <w:szCs w:val="28"/>
          <w14:textFill>
            <w14:solidFill>
              <w14:schemeClr w14:val="tx1"/>
            </w14:solidFill>
          </w14:textFill>
        </w:rPr>
      </w:pPr>
      <w:r>
        <w:fldChar w:fldCharType="begin"/>
      </w:r>
      <w:r>
        <w:instrText xml:space="preserve"> HYPERLINK \l "_Toc11223" </w:instrText>
      </w:r>
      <w:r>
        <w:fldChar w:fldCharType="separate"/>
      </w:r>
      <w:r>
        <w:rPr>
          <w:rFonts w:hint="eastAsia" w:ascii="Arial" w:hAnsi="Arial"/>
          <w:color w:val="000000" w:themeColor="text1"/>
          <w:sz w:val="28"/>
          <w:szCs w:val="28"/>
          <w14:textFill>
            <w14:solidFill>
              <w14:schemeClr w14:val="tx1"/>
            </w14:solidFill>
          </w14:textFill>
        </w:rPr>
        <w:t>第二章 比选须知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_Toc11223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63CF7066">
      <w:pPr>
        <w:pStyle w:val="40"/>
        <w:tabs>
          <w:tab w:val="right" w:leader="dot" w:pos="9070"/>
        </w:tabs>
        <w:spacing w:line="480" w:lineRule="auto"/>
        <w:rPr>
          <w:rFonts w:hint="eastAsia" w:eastAsia="宋体"/>
          <w:color w:val="000000" w:themeColor="text1"/>
          <w:sz w:val="28"/>
          <w:szCs w:val="28"/>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 xml:space="preserve">第三章 </w:t>
      </w:r>
      <w:r>
        <w:rPr>
          <w:rFonts w:hint="eastAsia" w:ascii="Arial" w:hAnsi="Arial"/>
          <w:color w:val="000000" w:themeColor="text1"/>
          <w:sz w:val="28"/>
          <w:szCs w:val="28"/>
          <w:lang w:val="en-US" w:eastAsia="zh-CN"/>
          <w14:textFill>
            <w14:solidFill>
              <w14:schemeClr w14:val="tx1"/>
            </w14:solidFill>
          </w14:textFill>
        </w:rPr>
        <w:t>货物需求</w:t>
      </w:r>
      <w:r>
        <w:rPr>
          <w:rFonts w:hint="eastAsia" w:ascii="Arial" w:hAnsi="Arial"/>
          <w:color w:val="000000" w:themeColor="text1"/>
          <w:sz w:val="28"/>
          <w:szCs w:val="28"/>
          <w14:textFill>
            <w14:solidFill>
              <w14:schemeClr w14:val="tx1"/>
            </w14:solidFill>
          </w14:textFill>
        </w:rPr>
        <w:t>及</w:t>
      </w:r>
      <w:r>
        <w:rPr>
          <w:rFonts w:hint="eastAsia" w:ascii="Arial" w:hAnsi="Arial"/>
          <w:color w:val="000000" w:themeColor="text1"/>
          <w:sz w:val="28"/>
          <w:szCs w:val="28"/>
          <w:lang w:val="zh-CN"/>
          <w14:textFill>
            <w14:solidFill>
              <w14:schemeClr w14:val="tx1"/>
            </w14:solidFill>
          </w14:textFill>
        </w:rPr>
        <w:t>技术要求</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6</w:t>
      </w:r>
    </w:p>
    <w:p w14:paraId="1F09AF01">
      <w:pPr>
        <w:pStyle w:val="40"/>
        <w:tabs>
          <w:tab w:val="right" w:leader="dot" w:pos="9070"/>
        </w:tabs>
        <w:spacing w:line="480" w:lineRule="auto"/>
        <w:rPr>
          <w:rFonts w:hint="eastAsia" w:eastAsia="宋体"/>
          <w:color w:val="000000" w:themeColor="text1"/>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第四章 合同主要条款</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8</w:t>
      </w:r>
    </w:p>
    <w:p w14:paraId="63AC069C">
      <w:pPr>
        <w:pStyle w:val="40"/>
        <w:tabs>
          <w:tab w:val="right" w:leader="dot" w:pos="9070"/>
        </w:tabs>
        <w:spacing w:line="480" w:lineRule="auto"/>
        <w:rPr>
          <w:rFonts w:hint="default" w:eastAsia="宋体"/>
          <w:color w:val="000000" w:themeColor="text1"/>
          <w:sz w:val="28"/>
          <w:szCs w:val="28"/>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fldChar w:fldCharType="begin"/>
      </w:r>
      <w:r>
        <w:instrText xml:space="preserve"> HYPERLINK \l "_Toc25399" </w:instrText>
      </w:r>
      <w:r>
        <w:fldChar w:fldCharType="separate"/>
      </w:r>
      <w:r>
        <w:rPr>
          <w:rFonts w:hint="eastAsia" w:ascii="Arial" w:hAnsi="Arial"/>
          <w:color w:val="000000" w:themeColor="text1"/>
          <w:sz w:val="28"/>
          <w:szCs w:val="28"/>
          <w:lang w:val="zh-CN"/>
          <w14:textFill>
            <w14:solidFill>
              <w14:schemeClr w14:val="tx1"/>
            </w14:solidFill>
          </w14:textFill>
        </w:rPr>
        <w:t>第</w:t>
      </w:r>
      <w:r>
        <w:rPr>
          <w:rFonts w:hint="eastAsia" w:ascii="Arial" w:hAnsi="Arial"/>
          <w:color w:val="000000" w:themeColor="text1"/>
          <w:sz w:val="28"/>
          <w:szCs w:val="28"/>
          <w14:textFill>
            <w14:solidFill>
              <w14:schemeClr w14:val="tx1"/>
            </w14:solidFill>
          </w14:textFill>
        </w:rPr>
        <w:t>五</w:t>
      </w:r>
      <w:r>
        <w:rPr>
          <w:rFonts w:hint="eastAsia" w:ascii="Arial" w:hAnsi="Arial"/>
          <w:color w:val="000000" w:themeColor="text1"/>
          <w:sz w:val="28"/>
          <w:szCs w:val="28"/>
          <w:lang w:val="zh-CN"/>
          <w14:textFill>
            <w14:solidFill>
              <w14:schemeClr w14:val="tx1"/>
            </w14:solidFill>
          </w14:textFill>
        </w:rPr>
        <w:t>章</w:t>
      </w:r>
      <w:r>
        <w:rPr>
          <w:rFonts w:hint="eastAsia" w:ascii="Arial" w:hAnsi="Arial"/>
          <w:color w:val="000000" w:themeColor="text1"/>
          <w:sz w:val="28"/>
          <w:szCs w:val="28"/>
          <w14:textFill>
            <w14:solidFill>
              <w14:schemeClr w14:val="tx1"/>
            </w14:solidFill>
          </w14:textFill>
        </w:rPr>
        <w:t xml:space="preserve"> 参选文件格式</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29</w:t>
      </w:r>
    </w:p>
    <w:p w14:paraId="0D33D027">
      <w:pPr>
        <w:pStyle w:val="29"/>
        <w:tabs>
          <w:tab w:val="right" w:leader="dot" w:pos="9060"/>
        </w:tabs>
        <w:spacing w:line="480" w:lineRule="auto"/>
        <w:ind w:left="0"/>
        <w:jc w:val="center"/>
        <w:rPr>
          <w:rFonts w:hint="eastAsia" w:ascii="Arial" w:hAnsi="Arial" w:eastAsia="黑体"/>
          <w:b/>
          <w:i w:val="0"/>
          <w:color w:val="000000" w:themeColor="text1"/>
          <w:sz w:val="30"/>
          <w:szCs w:val="30"/>
          <w:highlight w:val="yellow"/>
          <w:lang w:val="en-US" w:eastAsia="zh-CN"/>
          <w14:textFill>
            <w14:solidFill>
              <w14:schemeClr w14:val="tx1"/>
            </w14:solidFill>
          </w14:textFill>
        </w:rPr>
      </w:pPr>
      <w:r>
        <w:rPr>
          <w:color w:val="000000" w:themeColor="text1"/>
          <w:sz w:val="28"/>
          <w:szCs w:val="28"/>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14:textFill>
            <w14:solidFill>
              <w14:schemeClr w14:val="tx1"/>
            </w14:solidFill>
          </w14:textFill>
        </w:rPr>
        <w:t>第一章</w:t>
      </w:r>
      <w:r>
        <w:rPr>
          <w:rFonts w:hint="eastAsia" w:ascii="Arial" w:hAnsi="Arial" w:eastAsia="黑体"/>
          <w:b/>
          <w:i w:val="0"/>
          <w:color w:val="000000" w:themeColor="text1"/>
          <w:sz w:val="30"/>
          <w:szCs w:val="30"/>
          <w:lang w:val="en-US" w:eastAsia="zh-CN"/>
          <w14:textFill>
            <w14:solidFill>
              <w14:schemeClr w14:val="tx1"/>
            </w14:solidFill>
          </w14:textFill>
        </w:rPr>
        <w:t xml:space="preserve"> 安庆市安峰建筑工业化有限公司矿粉采购</w:t>
      </w:r>
      <w:r>
        <w:rPr>
          <w:rFonts w:hint="eastAsia" w:ascii="Arial" w:hAnsi="Arial" w:eastAsia="黑体"/>
          <w:b/>
          <w:i w:val="0"/>
          <w:color w:val="000000" w:themeColor="text1"/>
          <w:sz w:val="30"/>
          <w:szCs w:val="30"/>
          <w:highlight w:val="none"/>
          <w:lang w:eastAsia="zh-CN"/>
          <w14:textFill>
            <w14:solidFill>
              <w14:schemeClr w14:val="tx1"/>
            </w14:solidFill>
          </w14:textFill>
        </w:rPr>
        <w:t>项目</w:t>
      </w:r>
    </w:p>
    <w:p w14:paraId="06DD7894">
      <w:pPr>
        <w:pStyle w:val="29"/>
        <w:tabs>
          <w:tab w:val="right" w:leader="dot" w:pos="9060"/>
        </w:tabs>
        <w:spacing w:line="480" w:lineRule="auto"/>
        <w:ind w:left="0"/>
        <w:jc w:val="center"/>
        <w:rPr>
          <w:rFonts w:ascii="Arial" w:hAnsi="Arial" w:eastAsia="黑体"/>
          <w:b/>
          <w:i w:val="0"/>
          <w:color w:val="000000" w:themeColor="text1"/>
          <w:sz w:val="32"/>
          <w:szCs w:val="32"/>
          <w14:textFill>
            <w14:solidFill>
              <w14:schemeClr w14:val="tx1"/>
            </w14:solidFill>
          </w14:textFill>
        </w:rPr>
      </w:pPr>
      <w:r>
        <w:rPr>
          <w:rFonts w:hint="eastAsia" w:ascii="Arial" w:hAnsi="Arial" w:eastAsia="黑体"/>
          <w:b/>
          <w:i w:val="0"/>
          <w:color w:val="000000" w:themeColor="text1"/>
          <w:sz w:val="30"/>
          <w:szCs w:val="30"/>
          <w14:textFill>
            <w14:solidFill>
              <w14:schemeClr w14:val="tx1"/>
            </w14:solidFill>
          </w14:textFill>
        </w:rPr>
        <w:t>比选公告</w:t>
      </w:r>
    </w:p>
    <w:p w14:paraId="6240AEEA">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35393629"/>
      <w:bookmarkStart w:id="5" w:name="_Toc35393798"/>
      <w:bookmarkStart w:id="6" w:name="_Toc28359012"/>
      <w:bookmarkStart w:id="7" w:name="_Toc28359089"/>
      <w:r>
        <w:rPr>
          <w:rFonts w:hint="eastAsia" w:ascii="仿宋" w:hAnsi="仿宋" w:eastAsia="仿宋"/>
          <w:color w:val="000000" w:themeColor="text1"/>
          <w:sz w:val="28"/>
          <w:szCs w:val="28"/>
          <w14:textFill>
            <w14:solidFill>
              <w14:schemeClr w14:val="tx1"/>
            </w14:solidFill>
          </w14:textFill>
        </w:rPr>
        <w:t>安庆市交通控股集团有限公司集采中心受</w:t>
      </w:r>
      <w:r>
        <w:rPr>
          <w:rFonts w:hint="eastAsia" w:ascii="仿宋" w:hAnsi="仿宋" w:eastAsia="仿宋"/>
          <w:color w:val="000000" w:themeColor="text1"/>
          <w:sz w:val="28"/>
          <w:szCs w:val="28"/>
          <w:lang w:eastAsia="zh-CN"/>
          <w14:textFill>
            <w14:solidFill>
              <w14:schemeClr w14:val="tx1"/>
            </w14:solidFill>
          </w14:textFill>
        </w:rPr>
        <w:t>安庆市安峰建筑工业化有限公司</w:t>
      </w:r>
      <w:r>
        <w:rPr>
          <w:rFonts w:hint="eastAsia" w:ascii="仿宋" w:hAnsi="仿宋" w:eastAsia="仿宋"/>
          <w:color w:val="000000" w:themeColor="text1"/>
          <w:sz w:val="28"/>
          <w:szCs w:val="28"/>
          <w14:textFill>
            <w14:solidFill>
              <w14:schemeClr w14:val="tx1"/>
            </w14:solidFill>
          </w14:textFill>
        </w:rPr>
        <w:t>委托，现对“</w:t>
      </w:r>
      <w:r>
        <w:rPr>
          <w:rFonts w:hint="eastAsia" w:ascii="仿宋" w:hAnsi="仿宋" w:eastAsia="仿宋"/>
          <w:color w:val="000000" w:themeColor="text1"/>
          <w:sz w:val="28"/>
          <w:szCs w:val="28"/>
          <w:lang w:eastAsia="zh-CN"/>
          <w14:textFill>
            <w14:solidFill>
              <w14:schemeClr w14:val="tx1"/>
            </w14:solidFill>
          </w14:textFill>
        </w:rPr>
        <w:t>安庆市安峰建筑工业化有限公司矿粉采购项目</w:t>
      </w: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eastAsia="zh-CN"/>
          <w14:textFill>
            <w14:solidFill>
              <w14:schemeClr w14:val="tx1"/>
            </w14:solidFill>
          </w14:textFill>
        </w:rPr>
        <w:t>AQJK-CG-202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lang w:eastAsia="zh-CN"/>
          <w14:textFill>
            <w14:solidFill>
              <w14:schemeClr w14:val="tx1"/>
            </w14:solidFill>
          </w14:textFill>
        </w:rPr>
        <w:t>-0</w:t>
      </w:r>
      <w:r>
        <w:rPr>
          <w:rFonts w:hint="eastAsia" w:ascii="仿宋" w:hAnsi="仿宋" w:eastAsia="仿宋"/>
          <w:color w:val="000000" w:themeColor="text1"/>
          <w:sz w:val="28"/>
          <w:szCs w:val="28"/>
          <w:lang w:val="en-US" w:eastAsia="zh-CN"/>
          <w14:textFill>
            <w14:solidFill>
              <w14:schemeClr w14:val="tx1"/>
            </w14:solidFill>
          </w14:textFill>
        </w:rPr>
        <w:t>03</w:t>
      </w:r>
      <w:r>
        <w:rPr>
          <w:rFonts w:hint="eastAsia" w:ascii="仿宋" w:hAnsi="仿宋" w:eastAsia="仿宋"/>
          <w:color w:val="000000" w:themeColor="text1"/>
          <w:sz w:val="28"/>
          <w:szCs w:val="28"/>
          <w:highlight w:val="none"/>
          <w14:textFill>
            <w14:solidFill>
              <w14:schemeClr w14:val="tx1"/>
            </w14:solidFill>
          </w14:textFill>
        </w:rPr>
        <w:t>）进行比选。</w:t>
      </w:r>
    </w:p>
    <w:p w14:paraId="32DFBAC0">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14:paraId="5EE98A1F">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安庆市安峰建筑工业化有限公司矿粉采购</w:t>
      </w:r>
    </w:p>
    <w:p w14:paraId="26A3E98C">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项目概况：</w:t>
      </w:r>
      <w:r>
        <w:rPr>
          <w:rFonts w:hint="eastAsia" w:ascii="仿宋" w:hAnsi="仿宋" w:eastAsia="仿宋"/>
          <w:color w:val="000000" w:themeColor="text1"/>
          <w:sz w:val="28"/>
          <w:szCs w:val="28"/>
          <w:highlight w:val="none"/>
          <w:lang w:val="en-US" w:eastAsia="zh-CN"/>
          <w14:textFill>
            <w14:solidFill>
              <w14:schemeClr w14:val="tx1"/>
            </w14:solidFill>
          </w14:textFill>
        </w:rPr>
        <w:t>矿粉采购</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详见采购需求。</w:t>
      </w:r>
    </w:p>
    <w:p w14:paraId="2B2A91B9">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w:t>
      </w:r>
      <w:r>
        <w:rPr>
          <w:rFonts w:hint="eastAsia" w:ascii="仿宋" w:hAnsi="仿宋" w:eastAsia="仿宋"/>
          <w:color w:val="000000" w:themeColor="text1"/>
          <w:sz w:val="28"/>
          <w:szCs w:val="28"/>
          <w:highlight w:val="none"/>
          <w:lang w:val="en-US" w:eastAsia="zh-CN"/>
          <w14:textFill>
            <w14:solidFill>
              <w14:schemeClr w14:val="tx1"/>
            </w14:solidFill>
          </w14:textFill>
        </w:rPr>
        <w:t>投</w:t>
      </w:r>
      <w:r>
        <w:rPr>
          <w:rFonts w:hint="eastAsia" w:ascii="仿宋" w:hAnsi="仿宋" w:eastAsia="仿宋"/>
          <w:color w:val="000000" w:themeColor="text1"/>
          <w:sz w:val="28"/>
          <w:szCs w:val="28"/>
          <w:highlight w:val="none"/>
          <w14:textFill>
            <w14:solidFill>
              <w14:schemeClr w14:val="tx1"/>
            </w14:solidFill>
          </w14:textFill>
        </w:rPr>
        <w:t>标价法</w:t>
      </w:r>
    </w:p>
    <w:p w14:paraId="0FE2ACEC">
      <w:pPr>
        <w:spacing w:line="480" w:lineRule="atLeas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000000" w:themeColor="text1"/>
          <w:sz w:val="28"/>
          <w:szCs w:val="28"/>
          <w:highlight w:val="none"/>
          <w:lang w:eastAsia="zh-CN"/>
          <w14:textFill>
            <w14:solidFill>
              <w14:schemeClr w14:val="tx1"/>
            </w14:solidFill>
          </w14:textFill>
        </w:rPr>
        <w:t>最高投标</w:t>
      </w:r>
      <w:r>
        <w:rPr>
          <w:rFonts w:hint="eastAsia" w:ascii="仿宋" w:hAnsi="仿宋" w:eastAsia="仿宋"/>
          <w:color w:val="000000" w:themeColor="text1"/>
          <w:sz w:val="28"/>
          <w:szCs w:val="28"/>
          <w:highlight w:val="none"/>
          <w:lang w:val="en-US" w:eastAsia="zh-CN"/>
          <w14:textFill>
            <w14:solidFill>
              <w14:schemeClr w14:val="tx1"/>
            </w14:solidFill>
          </w14:textFill>
        </w:rPr>
        <w:t>费率</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auto"/>
          <w:sz w:val="28"/>
          <w:szCs w:val="28"/>
          <w:highlight w:val="none"/>
          <w:lang w:val="en-US" w:eastAsia="zh-CN"/>
        </w:rPr>
        <w:t>100%</w:t>
      </w:r>
    </w:p>
    <w:p w14:paraId="4955B64A">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资金来源：企业自筹</w:t>
      </w:r>
    </w:p>
    <w:p w14:paraId="3807DF49">
      <w:pPr>
        <w:spacing w:line="480" w:lineRule="atLeast"/>
        <w:ind w:firstLine="56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付款方式：</w:t>
      </w:r>
      <w:r>
        <w:rPr>
          <w:rFonts w:hint="eastAsia" w:ascii="仿宋" w:hAnsi="仿宋" w:eastAsia="仿宋" w:cs="仿宋"/>
          <w:color w:val="auto"/>
          <w:kern w:val="2"/>
          <w:sz w:val="30"/>
          <w:szCs w:val="30"/>
          <w:highlight w:val="none"/>
          <w:lang w:val="en-US" w:eastAsia="zh-CN" w:bidi="ar-SA"/>
        </w:rPr>
        <w:t>供货后</w:t>
      </w:r>
      <w:r>
        <w:rPr>
          <w:rFonts w:hint="eastAsia" w:ascii="仿宋" w:hAnsi="仿宋" w:eastAsia="仿宋" w:cs="仿宋"/>
          <w:color w:val="000000" w:themeColor="text1"/>
          <w:sz w:val="30"/>
          <w:szCs w:val="30"/>
          <w:highlight w:val="none"/>
          <w:lang w:val="en-US" w:eastAsia="zh-CN"/>
          <w14:textFill>
            <w14:solidFill>
              <w14:schemeClr w14:val="tx1"/>
            </w14:solidFill>
          </w14:textFill>
        </w:rPr>
        <w:t>第四个月支付第一个月供货款，第五个月支付第二个月供货款，以此类推，按供货量据实支付（不计息），采购人结算付款给成交人时银行承兑与电汇同价。每次付款前供应商需开具13%的增值税专用发票。</w:t>
      </w:r>
    </w:p>
    <w:p w14:paraId="116A5446">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服务期限：90天</w:t>
      </w:r>
    </w:p>
    <w:p w14:paraId="12DB6FCE">
      <w:pPr>
        <w:spacing w:line="560" w:lineRule="exac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供货地点：</w:t>
      </w:r>
      <w:r>
        <w:rPr>
          <w:rFonts w:hint="eastAsia" w:ascii="仿宋" w:hAnsi="仿宋" w:eastAsia="仿宋" w:cs="仿宋"/>
          <w:color w:val="000000" w:themeColor="text1"/>
          <w:sz w:val="30"/>
          <w:szCs w:val="30"/>
          <w:highlight w:val="none"/>
          <w:lang w:val="en-US" w:eastAsia="zh-CN"/>
          <w14:textFill>
            <w14:solidFill>
              <w14:schemeClr w14:val="tx1"/>
            </w14:solidFill>
          </w14:textFill>
        </w:rPr>
        <w:t>安庆市宜秀区大龙山镇环城西路新材料产业园1号</w:t>
      </w:r>
    </w:p>
    <w:p w14:paraId="2597D909">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5AA47ECF">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1.本次比选对象为已公示的安庆市交通控股集团有限公司合格供应商。</w:t>
      </w:r>
    </w:p>
    <w:p w14:paraId="05B0BE3C">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2.本项目不接受联合体参选。</w:t>
      </w:r>
    </w:p>
    <w:p w14:paraId="3DC25311">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5D7F63A7">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3.1被列入安庆市交通控股集团有限公司黑名单管理系统；</w:t>
      </w:r>
    </w:p>
    <w:p w14:paraId="6B670141">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3.2在安庆市交通控股集团有限公司处罚限制期限内的投标人或参选人；</w:t>
      </w:r>
    </w:p>
    <w:p w14:paraId="0D59CB5E">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3.3前期参与安庆市交通控股集团有限公司组织的招标采购活动获得中标候选人资格而放弃中标资格不签订合同的投标人或参选人，在处罚期内的投标人或参选人不得参与本次比选活动。</w:t>
      </w:r>
    </w:p>
    <w:p w14:paraId="3FF7B99B">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1BF0B7F7">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15</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14:paraId="0B246333">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29BD536E">
      <w:pPr>
        <w:spacing w:line="480" w:lineRule="atLeast"/>
        <w:ind w:firstLine="560" w:firstLineChars="2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将“确定参与比选的函”盖供应商公章在202</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5</w:t>
      </w:r>
      <w:r>
        <w:rPr>
          <w:rFonts w:hint="eastAsia" w:ascii="仿宋" w:hAnsi="仿宋" w:eastAsia="仿宋" w:cs="Times New Roman"/>
          <w:color w:val="000000" w:themeColor="text1"/>
          <w:sz w:val="28"/>
          <w:szCs w:val="28"/>
          <w:highlight w:val="none"/>
          <w14:textFill>
            <w14:solidFill>
              <w14:schemeClr w14:val="tx1"/>
            </w14:solidFill>
          </w14:textFill>
        </w:rPr>
        <w:t>年</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w:t>
      </w:r>
      <w:r>
        <w:rPr>
          <w:rFonts w:hint="eastAsia" w:ascii="仿宋" w:hAnsi="仿宋" w:eastAsia="仿宋" w:cs="Times New Roman"/>
          <w:color w:val="000000" w:themeColor="text1"/>
          <w:sz w:val="28"/>
          <w:szCs w:val="28"/>
          <w:highlight w:val="none"/>
          <w14:textFill>
            <w14:solidFill>
              <w14:schemeClr w14:val="tx1"/>
            </w14:solidFill>
          </w14:textFill>
        </w:rPr>
        <w:t>月</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15</w:t>
      </w:r>
      <w:r>
        <w:rPr>
          <w:rFonts w:hint="eastAsia" w:ascii="仿宋" w:hAnsi="仿宋" w:eastAsia="仿宋" w:cs="Times New Roman"/>
          <w:color w:val="000000" w:themeColor="text1"/>
          <w:sz w:val="28"/>
          <w:szCs w:val="28"/>
          <w:highlight w:val="none"/>
          <w14:textFill>
            <w14:solidFill>
              <w14:schemeClr w14:val="tx1"/>
            </w14:solidFill>
          </w14:textFill>
        </w:rPr>
        <w:t>日17点30分前发邮箱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14:paraId="5833FAAC">
      <w:pPr>
        <w:spacing w:line="480" w:lineRule="atLeast"/>
        <w:ind w:firstLine="560" w:firstLineChars="200"/>
        <w:rPr>
          <w:rFonts w:hint="eastAsia" w:eastAsia="仿宋"/>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696241DE">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44706386">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16</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15</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w:t>
      </w:r>
    </w:p>
    <w:p w14:paraId="5458940F">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14:paraId="1A12D4B5">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7654E88B">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0CDADDCD">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257D1D02">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5AE12F56">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04BE56CF">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636"/>
      <w:bookmarkStart w:id="9" w:name="_Toc35393805"/>
      <w:bookmarkStart w:id="10" w:name="_Toc28359095"/>
      <w:bookmarkStart w:id="11" w:name="_Toc28359018"/>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61C74650">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35393806"/>
      <w:bookmarkStart w:id="13" w:name="_Toc28359019"/>
      <w:bookmarkStart w:id="14" w:name="_Toc35393637"/>
      <w:bookmarkStart w:id="15" w:name="_Toc28359096"/>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5FA8827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称：安庆市安峰建筑工业化有限公司</w:t>
      </w:r>
    </w:p>
    <w:p w14:paraId="25865749">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址：安庆市宜秀区大龙山镇环城西路新材料产业园1号</w:t>
      </w:r>
    </w:p>
    <w:p w14:paraId="3EFB4CCE">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人：方菲</w:t>
      </w:r>
    </w:p>
    <w:p w14:paraId="3A573AFD">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联系方式：18055696711</w:t>
      </w:r>
    </w:p>
    <w:p w14:paraId="5CC2C465">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3A28A310">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14:paraId="4B2F59B7">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231D5D02">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14:paraId="49C72FA8">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联系方式：0556-5579198</w:t>
      </w:r>
    </w:p>
    <w:p w14:paraId="0D6D9654">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7824320">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68811EB1">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34CD2898">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6418F747">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45604064">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安庆市安峰建筑工业化有限公司矿粉采购</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14:paraId="7B89D82B">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1EA3D20A">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1CB35160">
      <w:pPr>
        <w:ind w:firstLine="640"/>
        <w:jc w:val="both"/>
        <w:rPr>
          <w:rFonts w:hint="eastAsia" w:ascii="仿宋" w:hAnsi="仿宋" w:eastAsia="仿宋" w:cs="仿宋"/>
          <w:b w:val="0"/>
          <w:bCs w:val="0"/>
          <w:color w:val="auto"/>
          <w:sz w:val="32"/>
          <w:szCs w:val="32"/>
          <w:highlight w:val="none"/>
          <w:u w:val="none"/>
          <w:lang w:val="en-US" w:eastAsia="zh-CN"/>
        </w:rPr>
      </w:pPr>
    </w:p>
    <w:p w14:paraId="4A21A3D9">
      <w:pPr>
        <w:pStyle w:val="81"/>
        <w:rPr>
          <w:rFonts w:hint="eastAsia" w:ascii="仿宋" w:hAnsi="仿宋" w:eastAsia="仿宋" w:cs="仿宋"/>
          <w:b w:val="0"/>
          <w:bCs w:val="0"/>
          <w:color w:val="auto"/>
          <w:sz w:val="32"/>
          <w:szCs w:val="32"/>
          <w:highlight w:val="none"/>
          <w:u w:val="none"/>
          <w:lang w:val="en-US" w:eastAsia="zh-CN"/>
        </w:rPr>
      </w:pPr>
    </w:p>
    <w:p w14:paraId="4A3AFC56">
      <w:pPr>
        <w:pStyle w:val="81"/>
        <w:rPr>
          <w:rFonts w:hint="eastAsia" w:ascii="仿宋" w:hAnsi="仿宋" w:eastAsia="仿宋" w:cs="仿宋"/>
          <w:b w:val="0"/>
          <w:bCs w:val="0"/>
          <w:color w:val="auto"/>
          <w:sz w:val="32"/>
          <w:szCs w:val="32"/>
          <w:highlight w:val="none"/>
          <w:u w:val="none"/>
          <w:lang w:val="en-US" w:eastAsia="zh-CN"/>
        </w:rPr>
      </w:pPr>
    </w:p>
    <w:p w14:paraId="19E10A13">
      <w:pPr>
        <w:pStyle w:val="81"/>
        <w:rPr>
          <w:rFonts w:hint="eastAsia" w:ascii="仿宋" w:hAnsi="仿宋" w:eastAsia="仿宋" w:cs="仿宋"/>
          <w:b w:val="0"/>
          <w:bCs w:val="0"/>
          <w:color w:val="auto"/>
          <w:sz w:val="32"/>
          <w:szCs w:val="32"/>
          <w:highlight w:val="none"/>
          <w:u w:val="none"/>
          <w:lang w:val="en-US" w:eastAsia="zh-CN"/>
        </w:rPr>
      </w:pPr>
    </w:p>
    <w:p w14:paraId="74DE22D7">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4E4B23EA">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1D1452E0">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75E9E71">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26069"/>
      <w:bookmarkStart w:id="18" w:name="_Toc11223"/>
      <w:bookmarkStart w:id="19" w:name="_Toc5494132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3E342B04">
      <w:pPr>
        <w:pStyle w:val="4"/>
        <w:rPr>
          <w:rFonts w:hint="eastAsia" w:cs="Tahoma"/>
          <w:bCs/>
          <w:color w:val="000000" w:themeColor="text1"/>
          <w:kern w:val="0"/>
          <w:sz w:val="32"/>
          <w:szCs w:val="32"/>
          <w:highlight w:val="none"/>
          <w14:textFill>
            <w14:solidFill>
              <w14:schemeClr w14:val="tx1"/>
            </w14:solidFill>
          </w14:textFill>
        </w:rPr>
      </w:pPr>
      <w:bookmarkStart w:id="20" w:name="_Toc17862"/>
      <w:bookmarkStart w:id="21" w:name="_Toc439316871"/>
      <w:bookmarkStart w:id="22" w:name="_Toc54941330"/>
      <w:r>
        <w:rPr>
          <w:rFonts w:hint="eastAsia" w:cs="Tahoma"/>
          <w:bCs/>
          <w:color w:val="000000" w:themeColor="text1"/>
          <w:kern w:val="0"/>
          <w:sz w:val="32"/>
          <w:szCs w:val="32"/>
          <w:highlight w:val="none"/>
          <w:lang w:eastAsia="zh-CN"/>
          <w14:textFill>
            <w14:solidFill>
              <w14:schemeClr w14:val="tx1"/>
            </w14:solidFill>
          </w14:textFill>
        </w:rPr>
        <w:t>（一）</w:t>
      </w:r>
      <w:r>
        <w:rPr>
          <w:rFonts w:hint="eastAsia" w:cs="Tahoma"/>
          <w:bCs/>
          <w:color w:val="000000" w:themeColor="text1"/>
          <w:kern w:val="0"/>
          <w:sz w:val="32"/>
          <w:szCs w:val="32"/>
          <w:highlight w:val="none"/>
          <w14:textFill>
            <w14:solidFill>
              <w14:schemeClr w14:val="tx1"/>
            </w14:solidFill>
          </w14:textFill>
        </w:rPr>
        <w:t xml:space="preserve"> 参选人须知前附表</w:t>
      </w:r>
      <w:bookmarkEnd w:id="20"/>
      <w:bookmarkEnd w:id="21"/>
      <w:bookmarkEnd w:id="22"/>
    </w:p>
    <w:p w14:paraId="4B731407">
      <w:pPr>
        <w:pStyle w:val="5"/>
      </w:pPr>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43123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557211C">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18B028D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0189FE21">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09F4B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6B6D15C3">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3AAD0B95">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34D84111">
            <w:pPr>
              <w:keepNext w:val="0"/>
              <w:keepLines w:val="0"/>
              <w:pageBreakBefore w:val="0"/>
              <w:widowControl/>
              <w:kinsoku/>
              <w:wordWrap/>
              <w:overflowPunct/>
              <w:topLinePunct w:val="0"/>
              <w:bidi w:val="0"/>
              <w:snapToGrid w:val="0"/>
              <w:spacing w:line="420" w:lineRule="exact"/>
              <w:textAlignment w:val="auto"/>
              <w:rPr>
                <w:rFonts w:hint="default"/>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安庆市安峰建筑工业化有限公司矿粉采购</w:t>
            </w:r>
          </w:p>
        </w:tc>
      </w:tr>
      <w:tr w14:paraId="00C49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263ADC5F">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438C1245">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0AB80402">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AQJK-CG-2025-003</w:t>
            </w:r>
          </w:p>
        </w:tc>
      </w:tr>
      <w:tr w14:paraId="5A531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3CB045D6">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4B434036">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466FA896">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cs="Times New Roman"/>
                <w:color w:val="auto"/>
                <w:kern w:val="2"/>
                <w:sz w:val="21"/>
                <w:highlight w:val="none"/>
                <w:lang w:val="en-US" w:eastAsia="zh-CN" w:bidi="ar-SA"/>
              </w:rPr>
              <w:t>安庆市安峰建筑工业化有限公司</w:t>
            </w:r>
          </w:p>
        </w:tc>
      </w:tr>
      <w:tr w14:paraId="0D0C4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133A68AD">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07DBD666">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599CFE7A">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14:paraId="64A0A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87E34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5DCC9467">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6C219901">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46CF1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7416E0C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3DC736AA">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最高投标费率</w:t>
            </w:r>
          </w:p>
        </w:tc>
        <w:tc>
          <w:tcPr>
            <w:tcW w:w="6356" w:type="dxa"/>
            <w:tcBorders>
              <w:top w:val="single" w:color="auto" w:sz="4" w:space="0"/>
              <w:left w:val="single" w:color="auto" w:sz="4" w:space="0"/>
              <w:bottom w:val="single" w:color="auto" w:sz="4" w:space="0"/>
            </w:tcBorders>
            <w:vAlign w:val="center"/>
          </w:tcPr>
          <w:p w14:paraId="44C29E48">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100%</w:t>
            </w:r>
          </w:p>
        </w:tc>
      </w:tr>
      <w:tr w14:paraId="14A39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9" w:type="dxa"/>
            <w:tcBorders>
              <w:top w:val="single" w:color="auto" w:sz="4" w:space="0"/>
              <w:bottom w:val="single" w:color="auto" w:sz="4" w:space="0"/>
              <w:right w:val="single" w:color="auto" w:sz="4" w:space="0"/>
            </w:tcBorders>
            <w:vAlign w:val="center"/>
          </w:tcPr>
          <w:p w14:paraId="29993E21">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3C270A55">
            <w:pPr>
              <w:keepNext w:val="0"/>
              <w:keepLines w:val="0"/>
              <w:pageBreakBefore w:val="0"/>
              <w:kinsoku/>
              <w:wordWrap/>
              <w:overflowPunct/>
              <w:topLinePunct w:val="0"/>
              <w:bidi w:val="0"/>
              <w:spacing w:line="420" w:lineRule="exact"/>
              <w:jc w:val="center"/>
              <w:textAlignment w:val="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服务期限</w:t>
            </w:r>
          </w:p>
        </w:tc>
        <w:tc>
          <w:tcPr>
            <w:tcW w:w="6356" w:type="dxa"/>
            <w:tcBorders>
              <w:top w:val="single" w:color="auto" w:sz="4" w:space="0"/>
              <w:left w:val="single" w:color="auto" w:sz="4" w:space="0"/>
              <w:bottom w:val="single" w:color="auto" w:sz="4" w:space="0"/>
            </w:tcBorders>
            <w:vAlign w:val="center"/>
          </w:tcPr>
          <w:p w14:paraId="463BAD6C">
            <w:pPr>
              <w:keepNext w:val="0"/>
              <w:keepLines w:val="0"/>
              <w:pageBreakBefore w:val="0"/>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90天</w:t>
            </w:r>
          </w:p>
        </w:tc>
      </w:tr>
      <w:tr w14:paraId="11F28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9" w:type="dxa"/>
            <w:tcBorders>
              <w:top w:val="single" w:color="auto" w:sz="4" w:space="0"/>
              <w:bottom w:val="single" w:color="auto" w:sz="4" w:space="0"/>
              <w:right w:val="single" w:color="auto" w:sz="4" w:space="0"/>
            </w:tcBorders>
            <w:vAlign w:val="center"/>
          </w:tcPr>
          <w:p w14:paraId="0B3998BF">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7C21F8A3">
            <w:pPr>
              <w:keepNext w:val="0"/>
              <w:keepLines w:val="0"/>
              <w:pageBreakBefore w:val="0"/>
              <w:kinsoku/>
              <w:wordWrap/>
              <w:overflowPunct/>
              <w:topLinePunct w:val="0"/>
              <w:bidi w:val="0"/>
              <w:spacing w:line="420" w:lineRule="exact"/>
              <w:jc w:val="center"/>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供货地点</w:t>
            </w:r>
          </w:p>
        </w:tc>
        <w:tc>
          <w:tcPr>
            <w:tcW w:w="6356" w:type="dxa"/>
            <w:tcBorders>
              <w:top w:val="single" w:color="auto" w:sz="4" w:space="0"/>
              <w:left w:val="single" w:color="auto" w:sz="4" w:space="0"/>
              <w:bottom w:val="single" w:color="auto" w:sz="4" w:space="0"/>
            </w:tcBorders>
            <w:vAlign w:val="center"/>
          </w:tcPr>
          <w:p w14:paraId="447FE197">
            <w:pPr>
              <w:keepNext w:val="0"/>
              <w:keepLines w:val="0"/>
              <w:pageBreakBefore w:val="0"/>
              <w:kinsoku/>
              <w:wordWrap/>
              <w:overflowPunct/>
              <w:topLinePunct w:val="0"/>
              <w:bidi w:val="0"/>
              <w:spacing w:line="420" w:lineRule="exact"/>
              <w:jc w:val="lef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安庆市宜秀区大龙山镇环城西路新材料产业园1号</w:t>
            </w:r>
          </w:p>
        </w:tc>
      </w:tr>
      <w:tr w14:paraId="3249C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13CBD8E6">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51848E64">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75878855">
            <w:pPr>
              <w:keepNext w:val="0"/>
              <w:keepLines w:val="0"/>
              <w:pageBreakBefore w:val="0"/>
              <w:kinsoku/>
              <w:wordWrap/>
              <w:overflowPunct/>
              <w:topLinePunct w:val="0"/>
              <w:bidi w:val="0"/>
              <w:spacing w:line="420" w:lineRule="exac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1.本次比选对象为已公示的安庆市交通控股集团有限公司合格供应商。</w:t>
            </w:r>
          </w:p>
          <w:p w14:paraId="78C262FE">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2.本项目不接受联合体。</w:t>
            </w:r>
          </w:p>
        </w:tc>
      </w:tr>
      <w:tr w14:paraId="79FB3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123872A">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2181AF3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39C89C53">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5EAB0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62ABD7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1E1328A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14:paraId="612AE4EA">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60DB9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9DC1F7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20C07BD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11A026BA">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6AE66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B466EDA">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629737D1">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0F63039A">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34238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881D113">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14:paraId="3F01AFB9">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17000BEB">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7192F2A2">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757946F4">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7D9B9D7C">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2E0D4BF4">
            <w:pPr>
              <w:pStyle w:val="20"/>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0F9BD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CF597C0">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15</w:t>
            </w:r>
          </w:p>
        </w:tc>
        <w:tc>
          <w:tcPr>
            <w:tcW w:w="2125" w:type="dxa"/>
            <w:tcBorders>
              <w:top w:val="single" w:color="auto" w:sz="4" w:space="0"/>
              <w:left w:val="single" w:color="auto" w:sz="4" w:space="0"/>
              <w:bottom w:val="single" w:color="auto" w:sz="4" w:space="0"/>
              <w:right w:val="single" w:color="auto" w:sz="4" w:space="0"/>
            </w:tcBorders>
            <w:vAlign w:val="center"/>
          </w:tcPr>
          <w:p w14:paraId="42EA88A2">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694C80C0">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37439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CF4CCA2">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vAlign w:val="center"/>
          </w:tcPr>
          <w:p w14:paraId="669C55AA">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5A1E9910">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时间: </w:t>
            </w: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lang w:eastAsia="zh-CN"/>
                <w14:textFill>
                  <w14:solidFill>
                    <w14:schemeClr w14:val="tx1"/>
                  </w14:solidFill>
                </w14:textFill>
              </w:rPr>
              <w:t>点</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43B09D22">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3F75D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6A5E772">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tcPr>
          <w:p w14:paraId="6E5C31F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2D6995A4">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6A241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1356C0F0">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57AC8475">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29F5F021">
            <w:pPr>
              <w:keepNext w:val="0"/>
              <w:keepLines w:val="0"/>
              <w:pageBreakBefore w:val="0"/>
              <w:kinsoku/>
              <w:wordWrap/>
              <w:overflowPunct/>
              <w:topLinePunct w:val="0"/>
              <w:bidi w:val="0"/>
              <w:spacing w:line="420" w:lineRule="exac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2万元</w:t>
            </w:r>
          </w:p>
        </w:tc>
      </w:tr>
      <w:tr w14:paraId="32B92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519" w:type="dxa"/>
            <w:tcBorders>
              <w:top w:val="single" w:color="auto" w:sz="4" w:space="0"/>
              <w:bottom w:val="single" w:color="auto" w:sz="4" w:space="0"/>
              <w:right w:val="single" w:color="auto" w:sz="4" w:space="0"/>
            </w:tcBorders>
            <w:vAlign w:val="center"/>
          </w:tcPr>
          <w:p w14:paraId="4885ABD8">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top"/>
          </w:tcPr>
          <w:p w14:paraId="5F15C9B1">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39A952B6">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14:paraId="1B367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59BAF4A">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6F68CA81">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14:paraId="2196E247">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Times New Roman" w:hAnsi="宋体" w:eastAsia="宋体" w:cs="Times New Roman"/>
                <w:color w:val="auto"/>
                <w:kern w:val="2"/>
                <w:sz w:val="21"/>
                <w:szCs w:val="21"/>
                <w:highlight w:val="none"/>
                <w:lang w:val="en-US" w:eastAsia="zh-CN" w:bidi="ar-SA"/>
              </w:rPr>
              <w:t>供货后</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第四个月支付第一个月供货款，第五个月支付第二个月供货款，以此类推，按供货量据实支付（不计息），采购人结算付款给成交人时银行承兑与电汇同价。每次付款前供应商需开具13%的增值税专用发票。</w:t>
            </w:r>
          </w:p>
        </w:tc>
      </w:tr>
      <w:tr w14:paraId="503EB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ECF3B0">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162B7CCB">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14:paraId="4DCC6601">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14:paraId="6A1F52F3">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14:paraId="18EC4592">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3、开具增值税专用发票。</w:t>
            </w:r>
          </w:p>
        </w:tc>
      </w:tr>
      <w:tr w14:paraId="10C2B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73F763A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14:paraId="0F828550">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74E5B569">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030BEE78">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5B298923">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cs="Times New Roman"/>
                <w:color w:val="auto"/>
                <w:kern w:val="2"/>
                <w:sz w:val="21"/>
                <w:highlight w:val="none"/>
                <w:lang w:val="en-US" w:eastAsia="zh-CN" w:bidi="ar-SA"/>
              </w:rPr>
              <w:t>安庆市安峰建筑工业化有限公司</w:t>
            </w:r>
            <w:r>
              <w:rPr>
                <w:rFonts w:hint="eastAsia" w:ascii="宋体" w:hAnsi="宋体" w:cs="宋体"/>
                <w:color w:val="000000" w:themeColor="text1"/>
                <w:sz w:val="21"/>
                <w:szCs w:val="21"/>
                <w:highlight w:val="none"/>
                <w:lang w:val="en-US" w:eastAsia="zh-CN"/>
                <w14:textFill>
                  <w14:solidFill>
                    <w14:schemeClr w14:val="tx1"/>
                  </w14:solidFill>
                </w14:textFill>
              </w:rPr>
              <w:t>，特此说明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54E57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7E7CADF3">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23</w:t>
            </w:r>
          </w:p>
        </w:tc>
        <w:tc>
          <w:tcPr>
            <w:tcW w:w="2125" w:type="dxa"/>
            <w:tcBorders>
              <w:top w:val="single" w:color="auto" w:sz="4" w:space="0"/>
              <w:left w:val="single" w:color="auto" w:sz="4" w:space="0"/>
              <w:bottom w:val="single" w:color="auto" w:sz="4" w:space="0"/>
              <w:right w:val="single" w:color="auto" w:sz="4" w:space="0"/>
            </w:tcBorders>
            <w:vAlign w:val="center"/>
          </w:tcPr>
          <w:p w14:paraId="33BE3D82">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2FF856C5">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084997B0">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18861DB1">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080050F9">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03A75E21">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24" w:name="_Toc4481592"/>
      <w:bookmarkStart w:id="25" w:name="_Toc28310"/>
      <w:r>
        <w:rPr>
          <w:rFonts w:hint="eastAsia" w:ascii="Arial" w:hAnsi="Arial" w:eastAsia="宋体" w:cs="Times New Roman"/>
          <w:b/>
          <w:color w:val="000000"/>
          <w:kern w:val="0"/>
          <w:sz w:val="32"/>
          <w:szCs w:val="20"/>
          <w:highlight w:val="none"/>
          <w:lang w:val="en-US" w:eastAsia="zh-CN" w:bidi="ar-SA"/>
        </w:rPr>
        <w:t>（二）总则</w:t>
      </w:r>
      <w:bookmarkEnd w:id="24"/>
    </w:p>
    <w:p w14:paraId="6F647387">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14:paraId="7E94D6E5">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w:t>
      </w:r>
      <w:r>
        <w:rPr>
          <w:rFonts w:hint="eastAsia" w:ascii="宋体" w:hAnsi="宋体" w:eastAsia="宋体" w:cs="Times New Roman"/>
          <w:color w:val="000000"/>
          <w:szCs w:val="21"/>
          <w:highlight w:val="none"/>
          <w:lang w:val="en-US" w:eastAsia="zh-CN"/>
        </w:rPr>
        <w:t>部门</w:t>
      </w:r>
      <w:r>
        <w:rPr>
          <w:rFonts w:hint="eastAsia" w:ascii="宋体" w:hAnsi="宋体" w:eastAsia="宋体" w:cs="Times New Roman"/>
          <w:color w:val="000000"/>
          <w:szCs w:val="21"/>
          <w:highlight w:val="none"/>
        </w:rPr>
        <w:t>。</w:t>
      </w:r>
    </w:p>
    <w:p w14:paraId="31AE9691">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14:paraId="0733B5F2">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14:paraId="5E77DCFC">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14:paraId="029A071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14:paraId="13AD6B8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14:paraId="2A9AB57A">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14:paraId="56BA6D9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14:paraId="2ABE6E32">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14:paraId="14941531">
      <w:pPr>
        <w:adjustRightInd w:val="0"/>
        <w:spacing w:line="500" w:lineRule="exact"/>
        <w:ind w:firstLine="413" w:firstLineChars="196"/>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14:paraId="3096144C">
      <w:pPr>
        <w:adjustRightInd w:val="0"/>
        <w:spacing w:line="500" w:lineRule="exact"/>
        <w:ind w:firstLine="411" w:firstLineChars="196"/>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本项目不接受联合体</w:t>
      </w:r>
    </w:p>
    <w:p w14:paraId="72776075">
      <w:pPr>
        <w:numPr>
          <w:ilvl w:val="0"/>
          <w:numId w:val="0"/>
        </w:num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kern w:val="2"/>
          <w:sz w:val="21"/>
          <w:szCs w:val="21"/>
          <w:lang w:val="en-US" w:eastAsia="zh-CN" w:bidi="ar-SA"/>
        </w:rPr>
        <w:t>4、</w:t>
      </w:r>
      <w:r>
        <w:rPr>
          <w:rFonts w:hint="eastAsia" w:ascii="Times New Roman" w:hAnsi="Times New Roman" w:eastAsia="宋体" w:cs="Times New Roman"/>
          <w:b/>
          <w:color w:val="000000"/>
          <w:szCs w:val="24"/>
          <w:highlight w:val="none"/>
          <w:lang w:eastAsia="zh-CN"/>
        </w:rPr>
        <w:t>比选</w:t>
      </w:r>
      <w:r>
        <w:rPr>
          <w:rFonts w:hint="eastAsia" w:ascii="Times New Roman" w:hAnsi="Times New Roman" w:eastAsia="宋体" w:cs="Times New Roman"/>
          <w:b/>
          <w:color w:val="000000"/>
          <w:szCs w:val="24"/>
          <w:highlight w:val="none"/>
        </w:rPr>
        <w:t>费用：</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必须自行承担参加</w:t>
      </w:r>
      <w:r>
        <w:rPr>
          <w:rFonts w:hint="eastAsia" w:ascii="宋体" w:hAnsi="宋体" w:eastAsia="宋体" w:cs="Times New Roman"/>
          <w:b/>
          <w:color w:val="000000"/>
          <w:szCs w:val="21"/>
          <w:highlight w:val="none"/>
          <w:lang w:eastAsia="zh-CN"/>
        </w:rPr>
        <w:t>比选</w:t>
      </w:r>
      <w:r>
        <w:rPr>
          <w:rFonts w:hint="eastAsia" w:ascii="宋体" w:hAnsi="宋体" w:eastAsia="宋体" w:cs="Times New Roman"/>
          <w:b/>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14:paraId="481178F4">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lang w:eastAsia="zh-CN"/>
        </w:rPr>
        <w:t>被列入集团公司黑名单管理系统，</w:t>
      </w:r>
      <w:r>
        <w:rPr>
          <w:rFonts w:hint="eastAsia" w:ascii="宋体" w:hAnsi="宋体" w:eastAsia="宋体" w:cs="Times New Roman"/>
          <w:b/>
          <w:bCs/>
          <w:color w:val="000000"/>
          <w:szCs w:val="21"/>
          <w:highlight w:val="none"/>
          <w:lang w:val="en-US" w:eastAsia="zh-CN"/>
        </w:rPr>
        <w:t>在安庆交控集团处罚限制期限内，不得参与比选活动</w:t>
      </w:r>
      <w:r>
        <w:rPr>
          <w:rFonts w:hint="eastAsia" w:ascii="宋体" w:hAnsi="宋体" w:eastAsia="宋体" w:cs="Times New Roman"/>
          <w:b/>
          <w:bCs/>
          <w:color w:val="000000"/>
          <w:szCs w:val="21"/>
          <w:highlight w:val="none"/>
          <w:lang w:eastAsia="zh-CN"/>
        </w:rPr>
        <w:t>。</w:t>
      </w:r>
    </w:p>
    <w:p w14:paraId="456FEFC6">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lang w:val="en-US" w:eastAsia="zh-CN" w:bidi="ar-SA"/>
        </w:rPr>
      </w:pPr>
    </w:p>
    <w:p w14:paraId="7209DEA5">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bookmarkStart w:id="26" w:name="_Toc8536"/>
      <w:bookmarkStart w:id="27" w:name="_Toc4481593"/>
      <w:bookmarkStart w:id="28" w:name="_Toc479622044"/>
      <w:r>
        <w:rPr>
          <w:rFonts w:hint="eastAsia" w:ascii="Arial" w:hAnsi="Arial" w:eastAsia="宋体" w:cs="Times New Roman"/>
          <w:b/>
          <w:color w:val="000000"/>
          <w:kern w:val="0"/>
          <w:sz w:val="32"/>
          <w:szCs w:val="20"/>
          <w:highlight w:val="none"/>
          <w:lang w:val="en-US" w:eastAsia="zh-CN" w:bidi="ar-SA"/>
        </w:rPr>
        <w:t>（三）</w:t>
      </w:r>
      <w:bookmarkEnd w:id="26"/>
      <w:bookmarkEnd w:id="27"/>
      <w:bookmarkEnd w:id="28"/>
      <w:r>
        <w:rPr>
          <w:rFonts w:hint="eastAsia" w:ascii="Arial" w:hAnsi="Arial" w:eastAsia="宋体" w:cs="Times New Roman"/>
          <w:b/>
          <w:color w:val="000000"/>
          <w:kern w:val="0"/>
          <w:sz w:val="32"/>
          <w:szCs w:val="20"/>
          <w:highlight w:val="none"/>
          <w:lang w:val="en-US" w:eastAsia="zh-CN" w:bidi="ar-SA"/>
        </w:rPr>
        <w:t>比选文件</w:t>
      </w:r>
    </w:p>
    <w:p w14:paraId="576106B1">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7、</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14:paraId="247F4488">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7.1、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14:paraId="032DF1E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14:paraId="3371A3C5">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cs="Times New Roman"/>
          <w:color w:val="000000"/>
          <w:szCs w:val="21"/>
          <w:highlight w:val="none"/>
          <w:lang w:val="en-US" w:eastAsia="zh-CN"/>
        </w:rPr>
        <w:t>比选</w:t>
      </w:r>
      <w:r>
        <w:rPr>
          <w:rFonts w:hint="eastAsia" w:ascii="宋体" w:hAnsi="宋体" w:eastAsia="宋体" w:cs="Times New Roman"/>
          <w:color w:val="000000"/>
          <w:szCs w:val="21"/>
          <w:highlight w:val="none"/>
        </w:rPr>
        <w:t>须知；</w:t>
      </w:r>
    </w:p>
    <w:p w14:paraId="6981FF21">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eastAsia="宋体" w:cs="Times New Roman"/>
          <w:color w:val="000000"/>
          <w:szCs w:val="21"/>
          <w:highlight w:val="none"/>
          <w:lang w:eastAsia="zh-CN"/>
        </w:rPr>
        <w:t>货物需求</w:t>
      </w:r>
      <w:r>
        <w:rPr>
          <w:rFonts w:hint="eastAsia" w:ascii="宋体" w:hAnsi="宋体" w:eastAsia="宋体" w:cs="Times New Roman"/>
          <w:color w:val="000000"/>
          <w:szCs w:val="21"/>
          <w:highlight w:val="none"/>
        </w:rPr>
        <w:t>及技术要求；</w:t>
      </w:r>
    </w:p>
    <w:p w14:paraId="4920B274">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14:paraId="6F5C37FE">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14:paraId="5D933163">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7.2、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14:paraId="242D898A">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7.3、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 xml:space="preserve"> 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14:paraId="6592ECE9">
      <w:pPr>
        <w:spacing w:line="500" w:lineRule="exact"/>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8、</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14:paraId="28E48864">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14:paraId="5C6860A6">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14:paraId="7ACDC8C9">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14:paraId="0C162D0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8.4、采购单位对在规定时间收到的、且需要做出澄清的问题，将以9.2款所述方式进行答复，但不说明问题的来源。</w:t>
      </w:r>
    </w:p>
    <w:p w14:paraId="76C5E036">
      <w:pPr>
        <w:spacing w:line="500" w:lineRule="exact"/>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9、</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14:paraId="31498613">
      <w:pPr>
        <w:spacing w:line="500" w:lineRule="exact"/>
        <w:ind w:firstLine="420" w:firstLineChars="200"/>
        <w:rPr>
          <w:rFonts w:ascii="宋体" w:hAnsi="宋体" w:eastAsia="宋体" w:cs="Times New Roman"/>
          <w:b w:val="0"/>
          <w:bCs w:val="0"/>
          <w:color w:val="000000"/>
          <w:szCs w:val="21"/>
          <w:highlight w:val="none"/>
        </w:rPr>
      </w:pPr>
      <w:r>
        <w:rPr>
          <w:rFonts w:hint="eastAsia" w:ascii="宋体" w:hAnsi="宋体" w:eastAsia="宋体" w:cs="Times New Roman"/>
          <w:b w:val="0"/>
          <w:bCs w:val="0"/>
          <w:color w:val="000000"/>
          <w:szCs w:val="21"/>
          <w:highlight w:val="none"/>
        </w:rPr>
        <w:t>9.1、</w:t>
      </w:r>
      <w:r>
        <w:rPr>
          <w:rFonts w:hint="eastAsia" w:ascii="宋体" w:hAnsi="宋体" w:eastAsia="宋体" w:cs="Times New Roman"/>
          <w:b w:val="0"/>
          <w:bCs w:val="0"/>
          <w:color w:val="000000"/>
          <w:szCs w:val="21"/>
          <w:highlight w:val="none"/>
          <w:lang w:eastAsia="zh-CN"/>
        </w:rPr>
        <w:t>采购</w:t>
      </w:r>
      <w:r>
        <w:rPr>
          <w:rFonts w:hint="eastAsia" w:ascii="宋体" w:hAnsi="宋体" w:eastAsia="宋体" w:cs="Times New Roman"/>
          <w:b w:val="0"/>
          <w:bCs w:val="0"/>
          <w:color w:val="000000"/>
          <w:szCs w:val="21"/>
          <w:highlight w:val="none"/>
          <w:lang w:val="en-US" w:eastAsia="zh-CN"/>
        </w:rPr>
        <w:t>单位</w:t>
      </w:r>
      <w:r>
        <w:rPr>
          <w:rFonts w:hint="eastAsia" w:ascii="宋体" w:hAnsi="宋体" w:eastAsia="宋体" w:cs="Times New Roman"/>
          <w:b w:val="0"/>
          <w:bCs w:val="0"/>
          <w:color w:val="000000"/>
          <w:szCs w:val="21"/>
          <w:highlight w:val="none"/>
        </w:rPr>
        <w:t>可以对</w:t>
      </w:r>
      <w:r>
        <w:rPr>
          <w:rFonts w:hint="eastAsia" w:ascii="宋体" w:hAnsi="宋体" w:eastAsia="宋体" w:cs="Times New Roman"/>
          <w:b w:val="0"/>
          <w:bCs w:val="0"/>
          <w:color w:val="000000"/>
          <w:szCs w:val="21"/>
          <w:highlight w:val="none"/>
          <w:lang w:eastAsia="zh-CN"/>
        </w:rPr>
        <w:t>比选文件</w:t>
      </w:r>
      <w:r>
        <w:rPr>
          <w:rFonts w:hint="eastAsia" w:ascii="宋体" w:hAnsi="宋体" w:eastAsia="宋体" w:cs="Times New Roman"/>
          <w:b w:val="0"/>
          <w:bCs w:val="0"/>
          <w:color w:val="000000"/>
          <w:szCs w:val="21"/>
          <w:highlight w:val="none"/>
        </w:rPr>
        <w:t>进行修改。</w:t>
      </w:r>
    </w:p>
    <w:p w14:paraId="38A46773">
      <w:pPr>
        <w:spacing w:line="500" w:lineRule="exact"/>
        <w:ind w:firstLine="420" w:firstLineChars="200"/>
        <w:rPr>
          <w:rFonts w:hint="eastAsia" w:ascii="宋体" w:hAnsi="宋体" w:eastAsia="宋体" w:cs="Times New Roman"/>
          <w:b w:val="0"/>
          <w:bCs w:val="0"/>
          <w:color w:val="000000"/>
          <w:szCs w:val="21"/>
          <w:highlight w:val="none"/>
        </w:rPr>
      </w:pPr>
      <w:r>
        <w:rPr>
          <w:rFonts w:hint="eastAsia" w:ascii="宋体" w:hAnsi="宋体" w:eastAsia="宋体" w:cs="Times New Roman"/>
          <w:b w:val="0"/>
          <w:bCs w:val="0"/>
          <w:color w:val="000000"/>
          <w:szCs w:val="21"/>
          <w:highlight w:val="none"/>
        </w:rPr>
        <w:t>9.2、</w:t>
      </w:r>
      <w:r>
        <w:rPr>
          <w:rFonts w:hint="eastAsia" w:ascii="宋体" w:hAnsi="宋体" w:eastAsia="宋体" w:cs="Times New Roman"/>
          <w:b w:val="0"/>
          <w:bCs w:val="0"/>
          <w:color w:val="000000"/>
          <w:szCs w:val="21"/>
          <w:highlight w:val="none"/>
          <w:lang w:eastAsia="zh-CN"/>
        </w:rPr>
        <w:t>采购</w:t>
      </w:r>
      <w:r>
        <w:rPr>
          <w:rFonts w:hint="eastAsia" w:ascii="宋体" w:hAnsi="宋体" w:eastAsia="宋体" w:cs="Times New Roman"/>
          <w:b w:val="0"/>
          <w:bCs w:val="0"/>
          <w:color w:val="000000"/>
          <w:szCs w:val="21"/>
          <w:highlight w:val="none"/>
          <w:lang w:val="en-US" w:eastAsia="zh-CN"/>
        </w:rPr>
        <w:t>单位</w:t>
      </w:r>
      <w:r>
        <w:rPr>
          <w:rFonts w:hint="eastAsia" w:ascii="宋体" w:hAnsi="宋体" w:eastAsia="宋体" w:cs="Times New Roman"/>
          <w:b w:val="0"/>
          <w:bCs w:val="0"/>
          <w:color w:val="000000"/>
          <w:szCs w:val="21"/>
          <w:highlight w:val="none"/>
        </w:rPr>
        <w:t>对</w:t>
      </w:r>
      <w:r>
        <w:rPr>
          <w:rFonts w:hint="eastAsia" w:ascii="宋体" w:hAnsi="宋体" w:eastAsia="宋体" w:cs="Times New Roman"/>
          <w:b w:val="0"/>
          <w:bCs w:val="0"/>
          <w:color w:val="000000"/>
          <w:szCs w:val="21"/>
          <w:highlight w:val="none"/>
          <w:lang w:eastAsia="zh-CN"/>
        </w:rPr>
        <w:t>参选人</w:t>
      </w:r>
      <w:r>
        <w:rPr>
          <w:rFonts w:hint="eastAsia" w:ascii="宋体" w:hAnsi="宋体" w:eastAsia="宋体" w:cs="Times New Roman"/>
          <w:b w:val="0"/>
          <w:bCs w:val="0"/>
          <w:color w:val="000000"/>
          <w:szCs w:val="21"/>
          <w:highlight w:val="none"/>
        </w:rPr>
        <w:t>异议的答复和对</w:t>
      </w:r>
      <w:r>
        <w:rPr>
          <w:rFonts w:hint="eastAsia" w:ascii="宋体" w:hAnsi="宋体" w:eastAsia="宋体" w:cs="Times New Roman"/>
          <w:b w:val="0"/>
          <w:bCs w:val="0"/>
          <w:color w:val="000000"/>
          <w:szCs w:val="21"/>
          <w:highlight w:val="none"/>
          <w:lang w:eastAsia="zh-CN"/>
        </w:rPr>
        <w:t>比选文件</w:t>
      </w:r>
      <w:r>
        <w:rPr>
          <w:rFonts w:hint="eastAsia" w:ascii="宋体" w:hAnsi="宋体" w:eastAsia="宋体" w:cs="Times New Roman"/>
          <w:b w:val="0"/>
          <w:bCs w:val="0"/>
          <w:color w:val="000000"/>
          <w:szCs w:val="21"/>
          <w:highlight w:val="none"/>
        </w:rPr>
        <w:t>的</w:t>
      </w:r>
      <w:r>
        <w:rPr>
          <w:rFonts w:ascii="宋体" w:hAnsi="宋体" w:eastAsia="宋体" w:cs="Times New Roman"/>
          <w:b w:val="0"/>
          <w:bCs w:val="0"/>
          <w:color w:val="000000"/>
          <w:szCs w:val="21"/>
          <w:highlight w:val="none"/>
        </w:rPr>
        <w:t>澄</w:t>
      </w:r>
      <w:r>
        <w:rPr>
          <w:rFonts w:hint="eastAsia" w:ascii="宋体" w:hAnsi="宋体" w:eastAsia="宋体" w:cs="Times New Roman"/>
          <w:b w:val="0"/>
          <w:bCs w:val="0"/>
          <w:color w:val="000000"/>
          <w:szCs w:val="21"/>
          <w:highlight w:val="none"/>
        </w:rPr>
        <w:t>清、修改、补充说明等内容均通过</w:t>
      </w:r>
      <w:r>
        <w:rPr>
          <w:rFonts w:hint="eastAsia" w:ascii="宋体" w:hAnsi="宋体" w:eastAsia="宋体" w:cs="Times New Roman"/>
          <w:b w:val="0"/>
          <w:bCs w:val="0"/>
          <w:color w:val="000000"/>
          <w:szCs w:val="21"/>
          <w:highlight w:val="none"/>
          <w:lang w:eastAsia="zh-CN"/>
        </w:rPr>
        <w:t>安庆市交通控股集团有限公司集采</w:t>
      </w:r>
      <w:r>
        <w:rPr>
          <w:rFonts w:hint="eastAsia" w:ascii="宋体" w:hAnsi="宋体" w:eastAsia="宋体" w:cs="Times New Roman"/>
          <w:b w:val="0"/>
          <w:bCs w:val="0"/>
          <w:color w:val="000000"/>
          <w:szCs w:val="21"/>
          <w:highlight w:val="none"/>
          <w:lang w:val="en-US" w:eastAsia="zh-CN"/>
        </w:rPr>
        <w:t>平台</w:t>
      </w:r>
      <w:r>
        <w:rPr>
          <w:rFonts w:hint="eastAsia" w:ascii="宋体" w:hAnsi="宋体" w:eastAsia="宋体" w:cs="Times New Roman"/>
          <w:b w:val="0"/>
          <w:bCs w:val="0"/>
          <w:color w:val="000000"/>
          <w:szCs w:val="21"/>
          <w:highlight w:val="none"/>
          <w:lang w:eastAsia="zh-CN"/>
        </w:rPr>
        <w:t>（http：//jc.zh0556.com/）</w:t>
      </w:r>
      <w:r>
        <w:rPr>
          <w:rFonts w:hint="eastAsia" w:ascii="宋体" w:hAnsi="宋体" w:eastAsia="宋体" w:cs="Times New Roman"/>
          <w:b w:val="0"/>
          <w:bCs w:val="0"/>
          <w:color w:val="000000"/>
          <w:szCs w:val="21"/>
          <w:highlight w:val="none"/>
        </w:rPr>
        <w:t>招标采购栏目发布，该修改内容作为</w:t>
      </w:r>
      <w:r>
        <w:rPr>
          <w:rFonts w:hint="eastAsia" w:ascii="宋体" w:hAnsi="宋体" w:eastAsia="宋体" w:cs="Times New Roman"/>
          <w:b w:val="0"/>
          <w:bCs w:val="0"/>
          <w:color w:val="000000"/>
          <w:szCs w:val="21"/>
          <w:highlight w:val="none"/>
          <w:lang w:eastAsia="zh-CN"/>
        </w:rPr>
        <w:t>比选</w:t>
      </w:r>
      <w:r>
        <w:rPr>
          <w:rFonts w:hint="eastAsia" w:ascii="宋体" w:hAnsi="宋体" w:eastAsia="宋体" w:cs="Times New Roman"/>
          <w:b w:val="0"/>
          <w:bCs w:val="0"/>
          <w:color w:val="000000"/>
          <w:szCs w:val="21"/>
          <w:highlight w:val="none"/>
        </w:rPr>
        <w:t>文件的组成部分，具有约束作用。</w:t>
      </w:r>
    </w:p>
    <w:p w14:paraId="5BD3AAA5">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9.3、</w:t>
      </w:r>
      <w:bookmarkStart w:id="29"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14:paraId="4CE61845">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9.4、为使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29"/>
    <w:p w14:paraId="7B3B9541">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14:paraId="55365482">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14:paraId="16FEA1F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5E8717A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14:paraId="11D911F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lang w:val="en-US" w:eastAsia="zh-CN"/>
        </w:rPr>
        <w:t>或服务</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14:paraId="71E6D7A2">
      <w:pPr>
        <w:spacing w:line="500" w:lineRule="exact"/>
        <w:ind w:firstLine="422" w:firstLineChars="200"/>
        <w:jc w:val="both"/>
        <w:rPr>
          <w:rFonts w:ascii="宋体" w:hAnsi="宋体" w:cs="Times New Roman"/>
          <w:b/>
          <w:szCs w:val="21"/>
          <w:highlight w:val="none"/>
        </w:rPr>
      </w:pPr>
      <w:r>
        <w:rPr>
          <w:rFonts w:hint="eastAsia" w:ascii="宋体" w:hAnsi="宋体" w:cs="Times New Roman"/>
          <w:b/>
          <w:szCs w:val="21"/>
          <w:highlight w:val="none"/>
        </w:rPr>
        <w:t>1</w:t>
      </w:r>
      <w:r>
        <w:rPr>
          <w:rFonts w:hint="eastAsia" w:ascii="宋体" w:hAnsi="宋体" w:cs="Times New Roman"/>
          <w:b/>
          <w:szCs w:val="21"/>
          <w:highlight w:val="none"/>
          <w:lang w:val="en-US" w:eastAsia="zh-CN"/>
        </w:rPr>
        <w:t>1</w:t>
      </w:r>
      <w:r>
        <w:rPr>
          <w:rFonts w:hint="eastAsia" w:ascii="宋体" w:hAnsi="宋体" w:cs="Times New Roman"/>
          <w:b/>
          <w:szCs w:val="21"/>
          <w:highlight w:val="none"/>
        </w:rPr>
        <w:t>、投标费率</w:t>
      </w:r>
    </w:p>
    <w:p w14:paraId="056D6AC3">
      <w:pPr>
        <w:spacing w:line="500" w:lineRule="exact"/>
        <w:ind w:firstLine="420" w:firstLineChars="200"/>
        <w:jc w:val="both"/>
        <w:rPr>
          <w:rFonts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val="en-US" w:eastAsia="zh-CN"/>
        </w:rPr>
        <w:t>1</w:t>
      </w:r>
      <w:r>
        <w:rPr>
          <w:rFonts w:hint="eastAsia" w:ascii="宋体" w:hAnsi="宋体" w:cs="Times New Roman"/>
          <w:szCs w:val="21"/>
          <w:highlight w:val="none"/>
        </w:rPr>
        <w:t>.1、参选文件的货物投标费率表上应清楚地标明参选人拟提供货物的名称、费率等内容。</w:t>
      </w:r>
    </w:p>
    <w:p w14:paraId="7E70AAFA">
      <w:pPr>
        <w:spacing w:line="500" w:lineRule="exact"/>
        <w:ind w:firstLine="420" w:firstLineChars="200"/>
        <w:jc w:val="both"/>
        <w:rPr>
          <w:rFonts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val="en-US" w:eastAsia="zh-CN"/>
        </w:rPr>
        <w:t>1</w:t>
      </w:r>
      <w:r>
        <w:rPr>
          <w:rFonts w:hint="eastAsia" w:ascii="宋体" w:hAnsi="宋体" w:cs="Times New Roman"/>
          <w:szCs w:val="21"/>
          <w:highlight w:val="none"/>
        </w:rPr>
        <w:t>.2、除非特别要求，每个项目（或每个包）只允许有一个方案、一个投标费率。多方案、多投标费率的参选文件将视为无效参选文件。</w:t>
      </w:r>
    </w:p>
    <w:p w14:paraId="5BE860C7">
      <w:pPr>
        <w:spacing w:line="500" w:lineRule="exact"/>
        <w:ind w:firstLine="420" w:firstLineChars="200"/>
        <w:jc w:val="both"/>
        <w:rPr>
          <w:rFonts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val="en-US" w:eastAsia="zh-CN"/>
        </w:rPr>
        <w:t>1</w:t>
      </w:r>
      <w:r>
        <w:rPr>
          <w:rFonts w:hint="eastAsia" w:ascii="宋体" w:hAnsi="宋体" w:cs="Times New Roman"/>
          <w:szCs w:val="21"/>
          <w:highlight w:val="none"/>
        </w:rPr>
        <w:t>.3、参选人的投标费率应包含满足本次采购需求的所有费用（包括但不限于：</w:t>
      </w:r>
      <w:r>
        <w:rPr>
          <w:rFonts w:hint="eastAsia" w:ascii="宋体" w:hAnsi="宋体" w:cs="宋体"/>
          <w:szCs w:val="21"/>
          <w:highlight w:val="none"/>
        </w:rPr>
        <w:t>人工费、材料费、运输费、保险、税金等）。</w:t>
      </w:r>
    </w:p>
    <w:p w14:paraId="31A45B69">
      <w:pPr>
        <w:spacing w:line="500" w:lineRule="exact"/>
        <w:ind w:firstLine="420" w:firstLineChars="200"/>
        <w:jc w:val="both"/>
        <w:rPr>
          <w:rFonts w:ascii="宋体" w:hAnsi="宋体" w:cs="Times New Roman"/>
          <w:szCs w:val="21"/>
          <w:highlight w:val="none"/>
        </w:rPr>
      </w:pPr>
      <w:r>
        <w:rPr>
          <w:rFonts w:hint="eastAsia" w:ascii="宋体" w:hAnsi="宋体" w:cs="Times New Roman"/>
          <w:szCs w:val="21"/>
          <w:highlight w:val="none"/>
        </w:rPr>
        <w:t>1</w:t>
      </w:r>
      <w:r>
        <w:rPr>
          <w:rFonts w:hint="eastAsia" w:ascii="宋体" w:hAnsi="宋体" w:cs="Times New Roman"/>
          <w:szCs w:val="21"/>
          <w:highlight w:val="none"/>
          <w:lang w:val="en-US" w:eastAsia="zh-CN"/>
        </w:rPr>
        <w:t>1</w:t>
      </w:r>
      <w:r>
        <w:rPr>
          <w:rFonts w:hint="eastAsia" w:ascii="宋体" w:hAnsi="宋体" w:cs="Times New Roman"/>
          <w:szCs w:val="21"/>
          <w:highlight w:val="none"/>
        </w:rPr>
        <w:t>.4、投标费率高于最高投标费率为投标无效。</w:t>
      </w:r>
    </w:p>
    <w:p w14:paraId="4DCBD85F">
      <w:pPr>
        <w:spacing w:line="360" w:lineRule="auto"/>
        <w:ind w:firstLine="420" w:firstLineChars="200"/>
        <w:jc w:val="both"/>
        <w:rPr>
          <w:rFonts w:ascii="宋体" w:hAnsi="宋体" w:cs="Times New Roman"/>
          <w:szCs w:val="21"/>
          <w:highlight w:val="none"/>
        </w:rPr>
      </w:pPr>
      <w:r>
        <w:rPr>
          <w:rFonts w:hint="eastAsia" w:ascii="宋体" w:hAnsi="宋体" w:cs="Times New Roman"/>
          <w:szCs w:val="21"/>
          <w:highlight w:val="none"/>
        </w:rPr>
        <w:t>10.5.</w:t>
      </w:r>
      <w:r>
        <w:rPr>
          <w:rFonts w:hint="eastAsia" w:ascii="宋体" w:hAnsi="宋体" w:cs="Times New Roman"/>
          <w:szCs w:val="21"/>
          <w:highlight w:val="none"/>
          <w:u w:val="none"/>
        </w:rPr>
        <w:t>若</w:t>
      </w:r>
      <w:r>
        <w:rPr>
          <w:rFonts w:hint="eastAsia" w:cs="Times New Roman"/>
          <w:szCs w:val="24"/>
          <w:highlight w:val="none"/>
          <w:u w:val="none"/>
          <w:lang w:eastAsia="zh-CN"/>
        </w:rPr>
        <w:t>投标函</w:t>
      </w:r>
      <w:r>
        <w:rPr>
          <w:rFonts w:hint="eastAsia" w:ascii="Times New Roman" w:hAnsi="Times New Roman" w:cs="Times New Roman"/>
          <w:szCs w:val="24"/>
          <w:highlight w:val="none"/>
          <w:u w:val="none"/>
        </w:rPr>
        <w:t>中报价的大写费率和小写费率不一致的</w:t>
      </w:r>
      <w:r>
        <w:rPr>
          <w:rFonts w:hint="eastAsia" w:ascii="宋体" w:hAnsi="宋体" w:cs="Times New Roman"/>
          <w:szCs w:val="21"/>
          <w:highlight w:val="none"/>
          <w:u w:val="none"/>
        </w:rPr>
        <w:t>，以大写费率为准；单项投标费率小数点有明显错位的，应以总费率为准，并修正单项投标费率。</w:t>
      </w:r>
    </w:p>
    <w:p w14:paraId="63BA925A">
      <w:pPr>
        <w:spacing w:line="360" w:lineRule="auto"/>
        <w:ind w:firstLine="420" w:firstLineChars="200"/>
        <w:jc w:val="both"/>
        <w:rPr>
          <w:rFonts w:hint="default"/>
          <w:szCs w:val="24"/>
          <w:highlight w:val="none"/>
          <w:lang w:val="en-US" w:eastAsia="zh-CN"/>
        </w:rPr>
      </w:pPr>
      <w:r>
        <w:rPr>
          <w:rFonts w:hint="eastAsia" w:ascii="宋体" w:hAnsi="宋体" w:cs="Times New Roman"/>
          <w:szCs w:val="21"/>
          <w:highlight w:val="none"/>
        </w:rPr>
        <w:t>1</w:t>
      </w:r>
      <w:r>
        <w:rPr>
          <w:rFonts w:hint="eastAsia" w:ascii="宋体" w:hAnsi="宋体" w:cs="Times New Roman"/>
          <w:szCs w:val="21"/>
          <w:highlight w:val="none"/>
          <w:lang w:val="en-US" w:eastAsia="zh-CN"/>
        </w:rPr>
        <w:t>1</w:t>
      </w:r>
      <w:r>
        <w:rPr>
          <w:rFonts w:hint="eastAsia" w:ascii="宋体" w:hAnsi="宋体" w:cs="Times New Roman"/>
          <w:szCs w:val="21"/>
          <w:highlight w:val="none"/>
        </w:rPr>
        <w:t>.6.</w:t>
      </w:r>
      <w:r>
        <w:rPr>
          <w:rFonts w:hint="eastAsia" w:ascii="宋体" w:hAnsi="宋体" w:cs="Times New Roman"/>
          <w:szCs w:val="21"/>
          <w:highlight w:val="none"/>
          <w:lang w:eastAsia="zh-CN"/>
        </w:rPr>
        <w:t>投标函</w:t>
      </w:r>
      <w:r>
        <w:rPr>
          <w:rFonts w:hint="eastAsia" w:ascii="宋体" w:hAnsi="宋体" w:cs="Times New Roman"/>
          <w:szCs w:val="21"/>
          <w:highlight w:val="none"/>
        </w:rPr>
        <w:t>中报价与参选文件中相应内容不一致的，以</w:t>
      </w:r>
      <w:r>
        <w:rPr>
          <w:rFonts w:hint="eastAsia" w:ascii="宋体" w:hAnsi="宋体" w:cs="Times New Roman"/>
          <w:szCs w:val="21"/>
          <w:highlight w:val="none"/>
          <w:lang w:eastAsia="zh-CN"/>
        </w:rPr>
        <w:t>投标函</w:t>
      </w:r>
      <w:r>
        <w:rPr>
          <w:rFonts w:hint="eastAsia" w:ascii="宋体" w:hAnsi="宋体" w:cs="Times New Roman"/>
          <w:szCs w:val="21"/>
          <w:highlight w:val="none"/>
        </w:rPr>
        <w:t>中费率为准。</w:t>
      </w:r>
    </w:p>
    <w:p w14:paraId="1894DF26">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14:paraId="6113F07C">
      <w:pPr>
        <w:spacing w:line="500" w:lineRule="exact"/>
        <w:ind w:firstLine="422" w:firstLineChars="200"/>
        <w:rPr>
          <w:rFonts w:hint="default"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000000"/>
          <w:szCs w:val="21"/>
          <w:highlight w:val="none"/>
          <w:lang w:val="en-US" w:eastAsia="zh-CN"/>
        </w:rPr>
        <w:t>本项目不收取</w:t>
      </w:r>
    </w:p>
    <w:p w14:paraId="28573A5B">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4</w:t>
      </w:r>
      <w:r>
        <w:rPr>
          <w:rFonts w:hint="eastAsia" w:ascii="宋体" w:hAnsi="宋体" w:eastAsia="宋体" w:cs="Times New Roman"/>
          <w:b/>
          <w:color w:val="000000"/>
          <w:szCs w:val="21"/>
          <w:highlight w:val="none"/>
        </w:rPr>
        <w:t>、投标有效期</w:t>
      </w:r>
    </w:p>
    <w:p w14:paraId="4792D40C">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14:paraId="536C0F23">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2943FB43">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.3、投标有效期从投标截止之日算起。</w:t>
      </w:r>
    </w:p>
    <w:p w14:paraId="04218942">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14:paraId="5F754BD1">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15、参选文件的签署</w:t>
      </w:r>
    </w:p>
    <w:p w14:paraId="216F8EEE">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F13E088">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14926878">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556AE5A0">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3F05BC8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14:paraId="4D0F9516">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0" w:name="_Toc12503"/>
      <w:bookmarkStart w:id="31" w:name="_Toc479622046"/>
      <w:bookmarkStart w:id="32" w:name="_Toc4481594"/>
      <w:bookmarkStart w:id="33" w:name="_Toc25319"/>
      <w:r>
        <w:rPr>
          <w:rFonts w:hint="eastAsia" w:ascii="Arial" w:hAnsi="Arial" w:eastAsia="宋体" w:cs="Times New Roman"/>
          <w:b/>
          <w:color w:val="000000"/>
          <w:kern w:val="0"/>
          <w:sz w:val="32"/>
          <w:szCs w:val="20"/>
          <w:highlight w:val="none"/>
          <w:lang w:val="en-US" w:eastAsia="zh-CN" w:bidi="ar-SA"/>
        </w:rPr>
        <w:t>（四）参选文件的提交</w:t>
      </w:r>
      <w:bookmarkEnd w:id="30"/>
      <w:bookmarkEnd w:id="31"/>
      <w:bookmarkEnd w:id="32"/>
      <w:bookmarkEnd w:id="33"/>
    </w:p>
    <w:p w14:paraId="1E264A66">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6</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14:paraId="755526A1">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正本和副本均需胶装成册并标明页码，不得采用活页或容易拆解的装订形式。</w:t>
      </w:r>
    </w:p>
    <w:p w14:paraId="50AA7F2E">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14:paraId="0619B5F7">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6</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密封袋上应写明：</w:t>
      </w:r>
    </w:p>
    <w:p w14:paraId="4EA504CA">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项目名称、</w:t>
      </w:r>
    </w:p>
    <w:p w14:paraId="57B15703">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供应商名称、</w:t>
      </w:r>
    </w:p>
    <w:p w14:paraId="1BF4A5DC">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项目编号（加盖单位公章）</w:t>
      </w:r>
      <w:r>
        <w:rPr>
          <w:rFonts w:hint="eastAsia" w:ascii="宋体" w:hAnsi="宋体" w:eastAsia="宋体" w:cs="Times New Roman"/>
          <w:b/>
          <w:bCs/>
          <w:szCs w:val="21"/>
          <w:highlight w:val="none"/>
          <w:lang w:eastAsia="zh-CN"/>
        </w:rPr>
        <w:t>，</w:t>
      </w:r>
      <w:r>
        <w:rPr>
          <w:rFonts w:hint="eastAsia" w:ascii="宋体" w:hAnsi="宋体" w:eastAsia="宋体" w:cs="Times New Roman"/>
          <w:b w:val="0"/>
          <w:bCs w:val="0"/>
          <w:szCs w:val="21"/>
          <w:highlight w:val="none"/>
          <w:lang w:val="en-US" w:eastAsia="zh-CN"/>
        </w:rPr>
        <w:t>详见</w:t>
      </w:r>
      <w:r>
        <w:rPr>
          <w:rFonts w:hint="eastAsia" w:ascii="宋体" w:hAnsi="宋体" w:eastAsia="宋体" w:cs="Times New Roman"/>
          <w:b w:val="0"/>
          <w:bCs w:val="0"/>
          <w:szCs w:val="21"/>
          <w:highlight w:val="none"/>
        </w:rPr>
        <w:t>参选人须知前附表</w:t>
      </w:r>
      <w:r>
        <w:rPr>
          <w:rFonts w:hint="eastAsia" w:ascii="宋体" w:hAnsi="宋体" w:eastAsia="宋体" w:cs="Times New Roman"/>
          <w:b/>
          <w:bCs/>
          <w:szCs w:val="21"/>
          <w:highlight w:val="none"/>
        </w:rPr>
        <w:t>。</w:t>
      </w:r>
    </w:p>
    <w:p w14:paraId="503C4AD3">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，将认定为投标无效。</w:t>
      </w:r>
    </w:p>
    <w:p w14:paraId="131E11B2">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16.5 查验证件</w:t>
      </w:r>
    </w:p>
    <w:p w14:paraId="0D2E568D">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16.5.1 采购人审查参选人以下证件，若证件不全或不符合要求，则查验不合格。</w:t>
      </w:r>
    </w:p>
    <w:p w14:paraId="36BEC663">
      <w:pPr>
        <w:spacing w:line="360" w:lineRule="auto"/>
        <w:ind w:firstLine="422" w:firstLineChars="200"/>
        <w:rPr>
          <w:rFonts w:ascii="宋体" w:hAnsi="宋体" w:eastAsia="宋体" w:cs="Times New Roman"/>
          <w:b/>
          <w:bCs/>
          <w:color w:val="000000"/>
          <w:szCs w:val="21"/>
          <w:highlight w:val="none"/>
        </w:rPr>
      </w:pPr>
      <w:r>
        <w:rPr>
          <w:rFonts w:hint="eastAsia" w:ascii="宋体" w:hAnsi="宋体" w:eastAsia="宋体" w:cs="Times New Roman"/>
          <w:b/>
          <w:bCs/>
          <w:szCs w:val="21"/>
          <w:highlight w:val="none"/>
        </w:rPr>
        <w:t>法定代表人或个体工商户经营者应出示有效二代居民身份证、授权委托人应出示有效二代居民身份证、授权书；（授权书格式见附件）。</w:t>
      </w:r>
    </w:p>
    <w:p w14:paraId="1A6F60AC">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、投标截止时间</w:t>
      </w:r>
    </w:p>
    <w:p w14:paraId="52F3F46E">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14:paraId="4C1B3677">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14:paraId="37A67BA7">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14:paraId="530C835A">
      <w:pPr>
        <w:widowControl/>
        <w:spacing w:line="500" w:lineRule="exact"/>
        <w:ind w:firstLine="420" w:firstLineChars="200"/>
        <w:jc w:val="left"/>
        <w:rPr>
          <w:rFonts w:hint="eastAsia" w:ascii="宋体" w:hAnsi="宋体" w:eastAsia="宋体" w:cs="Times New Roman"/>
          <w:szCs w:val="21"/>
          <w:highlight w:val="none"/>
        </w:rPr>
      </w:pPr>
      <w:bookmarkStart w:id="34" w:name="_Toc479622047"/>
      <w:bookmarkStart w:id="35" w:name="_Toc23598"/>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提交</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以后，在约定的投标截止时间之前，可以以书面形式补充修改或撤回已提交的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，并以书面形式通知</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。补充、修改的内容为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的组成部分。</w:t>
      </w:r>
    </w:p>
    <w:p w14:paraId="728A6861">
      <w:pPr>
        <w:widowControl/>
        <w:spacing w:line="500" w:lineRule="exact"/>
        <w:ind w:firstLine="420" w:firstLineChars="20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3F36A189">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在投标截止时间之后，</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做任何修改。</w:t>
      </w:r>
    </w:p>
    <w:p w14:paraId="008395F3">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19</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14:paraId="29AF1296">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6" w:name="_Toc4481595"/>
      <w:r>
        <w:rPr>
          <w:rFonts w:hint="eastAsia" w:ascii="Arial" w:hAnsi="Arial" w:eastAsia="宋体" w:cs="Times New Roman"/>
          <w:b/>
          <w:color w:val="000000"/>
          <w:kern w:val="0"/>
          <w:sz w:val="32"/>
          <w:szCs w:val="20"/>
          <w:highlight w:val="none"/>
          <w:lang w:val="en-US" w:eastAsia="zh-CN" w:bidi="ar-SA"/>
        </w:rPr>
        <w:t>（五）开标</w:t>
      </w:r>
      <w:bookmarkEnd w:id="34"/>
      <w:bookmarkEnd w:id="35"/>
      <w:bookmarkEnd w:id="36"/>
    </w:p>
    <w:p w14:paraId="0C7935A2">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20、开标时间和地点：</w:t>
      </w:r>
      <w:r>
        <w:rPr>
          <w:rFonts w:hint="eastAsia" w:ascii="宋体" w:hAnsi="宋体" w:eastAsia="宋体" w:cs="Times New Roman"/>
          <w:szCs w:val="21"/>
          <w:highlight w:val="none"/>
        </w:rPr>
        <w:t>采购单位将在监督人员监督下依据“参选人须知前附表”约定的时间和地点开标，所有参选人的法定代表人或个体工商户经营者或其授权委托人自愿参加，未参加现场开标的参选人应无条件认可整个开标过程。</w:t>
      </w:r>
    </w:p>
    <w:p w14:paraId="2AA775C6">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21、开标程序</w:t>
      </w:r>
    </w:p>
    <w:p w14:paraId="7E68EE43">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14:paraId="4C64BF35">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14:paraId="12A5CFDD">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14:paraId="1C0B87E4">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14:paraId="0301869A">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参与现场开标的参选人互相检查参选文件的密封情况，并确认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14:paraId="3397C43E">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投标函</w:t>
      </w:r>
      <w:r>
        <w:rPr>
          <w:rFonts w:hint="eastAsia" w:ascii="宋体" w:hAnsi="宋体" w:eastAsia="宋体" w:cs="宋体"/>
          <w:szCs w:val="21"/>
          <w:highlight w:val="none"/>
          <w:lang w:bidi="ar"/>
        </w:rPr>
        <w:t>其他内容，并记录在案；</w:t>
      </w:r>
    </w:p>
    <w:p w14:paraId="26A426D6">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21.1.6</w:t>
      </w:r>
      <w:r>
        <w:rPr>
          <w:rFonts w:hint="eastAsia" w:ascii="宋体" w:hAnsi="宋体" w:eastAsia="宋体" w:cs="宋体"/>
          <w:szCs w:val="21"/>
          <w:highlight w:val="none"/>
          <w:lang w:val="en-US" w:eastAsia="zh-CN" w:bidi="ar"/>
        </w:rPr>
        <w:t xml:space="preserve"> </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14:paraId="5AFD099D">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进入评审阶段；</w:t>
      </w:r>
    </w:p>
    <w:p w14:paraId="69947217">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21.1.8</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宣布评审结果。</w:t>
      </w:r>
    </w:p>
    <w:p w14:paraId="71FDB8B2">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b w:val="0"/>
          <w:bCs w:val="0"/>
          <w:szCs w:val="21"/>
          <w:highlight w:val="none"/>
        </w:rPr>
        <w:t>21.2</w:t>
      </w:r>
      <w:r>
        <w:rPr>
          <w:rFonts w:hint="eastAsia" w:ascii="宋体" w:hAnsi="宋体" w:eastAsia="宋体" w:cs="Times New Roman"/>
          <w:b w:val="0"/>
          <w:bCs w:val="0"/>
          <w:szCs w:val="21"/>
          <w:highlight w:val="none"/>
          <w:lang w:val="en-US" w:eastAsia="zh-CN"/>
        </w:rPr>
        <w:t xml:space="preserve"> </w:t>
      </w:r>
      <w:r>
        <w:rPr>
          <w:rFonts w:hint="eastAsia" w:ascii="宋体" w:hAnsi="宋体" w:eastAsia="宋体" w:cs="Times New Roman"/>
          <w:b w:val="0"/>
          <w:bCs w:val="0"/>
          <w:color w:val="auto"/>
          <w:szCs w:val="21"/>
          <w:highlight w:val="none"/>
          <w:lang w:eastAsia="zh-CN"/>
        </w:rPr>
        <w:t>参选人</w:t>
      </w:r>
      <w:r>
        <w:rPr>
          <w:rFonts w:hint="eastAsia" w:ascii="宋体" w:hAnsi="宋体" w:eastAsia="宋体" w:cs="Times New Roman"/>
          <w:b w:val="0"/>
          <w:bCs w:val="0"/>
          <w:color w:val="auto"/>
          <w:szCs w:val="21"/>
          <w:highlight w:val="none"/>
        </w:rPr>
        <w:t>必须对其</w:t>
      </w:r>
      <w:r>
        <w:rPr>
          <w:rFonts w:hint="eastAsia" w:ascii="宋体" w:hAnsi="宋体" w:eastAsia="宋体" w:cs="Times New Roman"/>
          <w:b w:val="0"/>
          <w:bCs w:val="0"/>
          <w:color w:val="auto"/>
          <w:szCs w:val="21"/>
          <w:highlight w:val="none"/>
          <w:lang w:eastAsia="zh-CN"/>
        </w:rPr>
        <w:t>参选文件</w:t>
      </w:r>
      <w:r>
        <w:rPr>
          <w:rFonts w:hint="eastAsia" w:ascii="宋体" w:hAnsi="宋体" w:eastAsia="宋体" w:cs="Times New Roman"/>
          <w:b w:val="0"/>
          <w:bCs w:val="0"/>
          <w:color w:val="auto"/>
          <w:szCs w:val="21"/>
          <w:highlight w:val="none"/>
        </w:rPr>
        <w:t>中所有资料的真实性负责。若发现</w:t>
      </w:r>
      <w:r>
        <w:rPr>
          <w:rFonts w:hint="eastAsia" w:ascii="宋体" w:hAnsi="宋体" w:eastAsia="宋体" w:cs="Times New Roman"/>
          <w:b w:val="0"/>
          <w:bCs w:val="0"/>
          <w:color w:val="auto"/>
          <w:szCs w:val="21"/>
          <w:highlight w:val="none"/>
          <w:lang w:eastAsia="zh-CN"/>
        </w:rPr>
        <w:t>参选人</w:t>
      </w:r>
      <w:r>
        <w:rPr>
          <w:rFonts w:hint="eastAsia" w:ascii="宋体" w:hAnsi="宋体" w:eastAsia="宋体" w:cs="Times New Roman"/>
          <w:b w:val="0"/>
          <w:bCs w:val="0"/>
          <w:color w:val="auto"/>
          <w:szCs w:val="21"/>
          <w:highlight w:val="none"/>
        </w:rPr>
        <w:t>有弄虚作假行为的，投标无效，由</w:t>
      </w:r>
      <w:r>
        <w:rPr>
          <w:rFonts w:hint="eastAsia" w:ascii="宋体" w:hAnsi="宋体" w:eastAsia="宋体" w:cs="Times New Roman"/>
          <w:color w:val="auto"/>
          <w:szCs w:val="21"/>
          <w:highlight w:val="none"/>
        </w:rPr>
        <w:t>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45AB9B53">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22、</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43A82A37">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22.1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14:paraId="26FA1F85">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14:paraId="3840B5D2">
      <w:pPr>
        <w:widowControl/>
        <w:spacing w:line="500" w:lineRule="exact"/>
        <w:ind w:firstLine="420" w:firstLineChars="200"/>
        <w:jc w:val="left"/>
        <w:rPr>
          <w:rFonts w:hint="eastAsia" w:ascii="宋体" w:hAnsi="宋体" w:cs="Times New Roman"/>
          <w:szCs w:val="21"/>
          <w:highlight w:val="none"/>
          <w:lang w:eastAsia="zh-CN"/>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r>
        <w:rPr>
          <w:rFonts w:hint="eastAsia" w:ascii="宋体" w:hAnsi="宋体" w:cs="Times New Roman"/>
          <w:szCs w:val="21"/>
          <w:highlight w:val="none"/>
          <w:lang w:eastAsia="zh-CN"/>
        </w:rPr>
        <w:t>；</w:t>
      </w:r>
    </w:p>
    <w:p w14:paraId="2B020334">
      <w:pPr>
        <w:widowControl/>
        <w:spacing w:line="500" w:lineRule="exact"/>
        <w:ind w:firstLine="420" w:firstLineChars="200"/>
        <w:jc w:val="left"/>
        <w:rPr>
          <w:rFonts w:hint="eastAsia" w:ascii="宋体" w:hAnsi="宋体" w:eastAsia="宋体" w:cs="Times New Roman"/>
          <w:szCs w:val="21"/>
          <w:highlight w:val="none"/>
          <w:lang w:eastAsia="zh-CN"/>
        </w:rPr>
      </w:pPr>
      <w:r>
        <w:rPr>
          <w:rFonts w:hint="eastAsia" w:ascii="宋体" w:hAnsi="宋体" w:cs="Times New Roman"/>
          <w:szCs w:val="21"/>
          <w:highlight w:val="none"/>
          <w:lang w:eastAsia="zh-CN"/>
        </w:rPr>
        <w:t>（3）参选人未按要求参加开标会、未按要求出示材料供现场查验或经查验不合格的、参选文件份数少于比选文件要求。</w:t>
      </w:r>
    </w:p>
    <w:p w14:paraId="2A98B306">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22.2、</w:t>
      </w:r>
      <w:r>
        <w:rPr>
          <w:rFonts w:hint="eastAsia" w:ascii="宋体" w:hAnsi="宋体" w:eastAsia="宋体" w:cs="Times New Roman"/>
          <w:szCs w:val="21"/>
          <w:highlight w:val="none"/>
        </w:rPr>
        <w:t>开标过程中发现有下列情况的，由评标委员会评审后，认定为投标无效：</w:t>
      </w:r>
    </w:p>
    <w:p w14:paraId="09941628">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22.2.1、</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未按要求参加开标会、未按要求出示</w:t>
      </w:r>
      <w:r>
        <w:rPr>
          <w:rFonts w:hint="eastAsia" w:ascii="宋体" w:hAnsi="宋体" w:eastAsia="宋体" w:cs="Times New Roman"/>
          <w:szCs w:val="21"/>
          <w:highlight w:val="none"/>
          <w:lang w:val="en-US" w:eastAsia="zh-CN"/>
        </w:rPr>
        <w:t>材料</w:t>
      </w:r>
      <w:r>
        <w:rPr>
          <w:rFonts w:hint="eastAsia" w:ascii="宋体" w:hAnsi="宋体" w:eastAsia="宋体" w:cs="Times New Roman"/>
          <w:szCs w:val="21"/>
          <w:highlight w:val="none"/>
        </w:rPr>
        <w:t>供现场查验或经查验不合格的、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份数少于</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w:t>
      </w:r>
      <w:r>
        <w:rPr>
          <w:rFonts w:hint="eastAsia" w:ascii="宋体" w:hAnsi="宋体" w:eastAsia="宋体" w:cs="Times New Roman"/>
          <w:color w:val="000000" w:themeColor="text1"/>
          <w:szCs w:val="21"/>
          <w:highlight w:val="none"/>
          <w14:textFill>
            <w14:solidFill>
              <w14:schemeClr w14:val="tx1"/>
            </w14:solidFill>
          </w14:textFill>
        </w:rPr>
        <w:t>；</w:t>
      </w:r>
    </w:p>
    <w:p w14:paraId="0D72D693">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22.2.2、</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投标函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报价表、</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5F827A2F">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w:t>
      </w:r>
      <w:r>
        <w:rPr>
          <w:rFonts w:hint="eastAsia" w:ascii="宋体" w:hAnsi="宋体" w:cs="Times New Roman"/>
          <w:color w:val="auto"/>
          <w:szCs w:val="21"/>
          <w:highlight w:val="none"/>
          <w:lang w:val="en-US" w:eastAsia="zh-CN"/>
        </w:rPr>
        <w:t>投标费率</w:t>
      </w:r>
      <w:r>
        <w:rPr>
          <w:rFonts w:hint="eastAsia" w:ascii="宋体" w:hAnsi="宋体" w:eastAsia="宋体" w:cs="Times New Roman"/>
          <w:color w:val="auto"/>
          <w:szCs w:val="21"/>
          <w:highlight w:val="none"/>
        </w:rPr>
        <w:t>的；</w:t>
      </w:r>
    </w:p>
    <w:p w14:paraId="76A49A0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0543518D">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auto"/>
          <w:szCs w:val="21"/>
          <w:highlight w:val="none"/>
        </w:rPr>
        <w:t>22.3、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14:paraId="5E323585">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14:paraId="34DF3CE5">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14:paraId="1A610EA5">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(3)财产被接管或冻结可能影响本项目正常实施的；</w:t>
      </w:r>
    </w:p>
    <w:p w14:paraId="374D8D5B">
      <w:pPr>
        <w:widowControl/>
        <w:numPr>
          <w:ilvl w:val="0"/>
          <w:numId w:val="6"/>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14:paraId="78681F1F">
      <w:pPr>
        <w:keepNext/>
        <w:keepLines/>
        <w:widowControl w:val="0"/>
        <w:autoSpaceDE w:val="0"/>
        <w:autoSpaceDN w:val="0"/>
        <w:adjustRightInd w:val="0"/>
        <w:spacing w:before="120" w:line="360" w:lineRule="auto"/>
        <w:jc w:val="center"/>
        <w:outlineLvl w:val="1"/>
        <w:rPr>
          <w:rFonts w:hint="eastAsia" w:ascii="宋体" w:hAnsi="宋体" w:eastAsia="宋体" w:cs="Times New Roman"/>
          <w:b/>
          <w:bCs/>
          <w:color w:val="000000"/>
          <w:kern w:val="0"/>
          <w:sz w:val="32"/>
          <w:szCs w:val="21"/>
          <w:highlight w:val="none"/>
          <w:lang w:val="en-US" w:eastAsia="zh-CN" w:bidi="ar-SA"/>
        </w:rPr>
      </w:pPr>
      <w:bookmarkStart w:id="37" w:name="_Toc4481596"/>
      <w:r>
        <w:rPr>
          <w:rFonts w:hint="eastAsia" w:ascii="Arial" w:hAnsi="Arial" w:eastAsia="宋体" w:cs="Times New Roman"/>
          <w:b/>
          <w:color w:val="000000"/>
          <w:kern w:val="0"/>
          <w:sz w:val="32"/>
          <w:szCs w:val="20"/>
          <w:highlight w:val="none"/>
          <w:lang w:val="en-US" w:eastAsia="zh-CN" w:bidi="ar-SA"/>
        </w:rPr>
        <w:t>（六）评标</w:t>
      </w:r>
      <w:bookmarkEnd w:id="25"/>
      <w:bookmarkEnd w:id="37"/>
    </w:p>
    <w:p w14:paraId="79EFA8E4">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23、评标委员会</w:t>
      </w:r>
      <w:r>
        <w:rPr>
          <w:rFonts w:hint="eastAsia" w:ascii="宋体" w:hAnsi="宋体" w:eastAsia="宋体" w:cs="Times New Roman"/>
          <w:color w:val="000000"/>
          <w:szCs w:val="21"/>
          <w:highlight w:val="none"/>
        </w:rPr>
        <w:t>（以下简称“评委会”）：评委会依法组建。</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代表不得担任评委会组长。评标由评委会进行，评委应坚持公正、公平、诚实守信、实事求是、独立评标的原则。</w:t>
      </w:r>
    </w:p>
    <w:p w14:paraId="6BD8CF8A">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24、评标方法：</w:t>
      </w:r>
      <w:r>
        <w:rPr>
          <w:rFonts w:hint="eastAsia" w:ascii="宋体" w:hAnsi="宋体" w:eastAsia="宋体" w:cs="宋体"/>
          <w:color w:val="000000"/>
          <w:szCs w:val="21"/>
          <w:highlight w:val="none"/>
        </w:rPr>
        <w:t>采用</w:t>
      </w:r>
      <w:r>
        <w:rPr>
          <w:rFonts w:hint="eastAsia" w:ascii="宋体" w:hAnsi="宋体" w:eastAsia="宋体" w:cs="宋体"/>
          <w:color w:val="000000"/>
          <w:szCs w:val="21"/>
          <w:highlight w:val="none"/>
          <w:lang w:eastAsia="zh-CN"/>
        </w:rPr>
        <w:t>最低投标价法</w:t>
      </w:r>
      <w:r>
        <w:rPr>
          <w:rFonts w:hint="eastAsia" w:ascii="宋体" w:hAnsi="宋体" w:eastAsia="宋体" w:cs="宋体"/>
          <w:color w:val="000000"/>
          <w:szCs w:val="21"/>
          <w:highlight w:val="none"/>
        </w:rPr>
        <w:t>。</w:t>
      </w:r>
    </w:p>
    <w:p w14:paraId="69974FC5">
      <w:pPr>
        <w:spacing w:line="360" w:lineRule="auto"/>
        <w:ind w:firstLine="422" w:firstLineChars="200"/>
        <w:jc w:val="left"/>
        <w:rPr>
          <w:rFonts w:ascii="宋体" w:hAnsi="宋体" w:eastAsia="宋体" w:cs="宋体"/>
          <w:b/>
          <w:color w:val="000000"/>
          <w:szCs w:val="21"/>
          <w:highlight w:val="none"/>
        </w:rPr>
      </w:pPr>
      <w:r>
        <w:rPr>
          <w:rFonts w:hint="eastAsia" w:ascii="宋体" w:hAnsi="宋体" w:eastAsia="宋体" w:cs="Times New Roman"/>
          <w:b/>
          <w:bCs/>
          <w:color w:val="000000"/>
          <w:szCs w:val="21"/>
          <w:highlight w:val="none"/>
        </w:rPr>
        <w:t>25、评标程序</w:t>
      </w:r>
      <w:r>
        <w:rPr>
          <w:rFonts w:hint="eastAsia" w:ascii="宋体" w:hAnsi="宋体" w:eastAsia="宋体" w:cs="Times New Roman"/>
          <w:color w:val="000000"/>
          <w:szCs w:val="21"/>
          <w:highlight w:val="none"/>
        </w:rPr>
        <w:t>：评标包括</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进行符合性审查，只有通过</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才能进入</w:t>
      </w:r>
      <w:r>
        <w:rPr>
          <w:rFonts w:hint="eastAsia" w:ascii="宋体" w:hAnsi="宋体" w:eastAsia="宋体" w:cs="Times New Roman"/>
          <w:color w:val="000000"/>
          <w:szCs w:val="21"/>
          <w:highlight w:val="none"/>
          <w:lang w:eastAsia="zh-CN"/>
        </w:rPr>
        <w:t>比选</w:t>
      </w:r>
      <w:r>
        <w:rPr>
          <w:rFonts w:hint="eastAsia" w:ascii="宋体" w:hAnsi="宋体" w:eastAsia="宋体" w:cs="Times New Roman"/>
          <w:color w:val="000000"/>
          <w:szCs w:val="21"/>
          <w:highlight w:val="none"/>
        </w:rPr>
        <w:t>。</w:t>
      </w:r>
    </w:p>
    <w:p w14:paraId="3B49F6EC">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符合性审查，包括但不限于以下内容：</w:t>
      </w:r>
    </w:p>
    <w:p w14:paraId="28146E66">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资格是否符合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14:paraId="7EF95B72">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是否按</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的要求进行编制、盖章和标记；</w:t>
      </w:r>
    </w:p>
    <w:p w14:paraId="1A50BFEF">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要求提交的各种资格证明文件是否真实、完整、合法、有效；</w:t>
      </w:r>
    </w:p>
    <w:p w14:paraId="4F89222A">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货物</w:t>
      </w:r>
      <w:r>
        <w:rPr>
          <w:rFonts w:hint="eastAsia" w:ascii="宋体" w:hAnsi="宋体" w:eastAsia="宋体" w:cs="宋体"/>
          <w:color w:val="000000" w:themeColor="text1"/>
          <w:szCs w:val="21"/>
          <w:highlight w:val="none"/>
          <w14:textFill>
            <w14:solidFill>
              <w14:schemeClr w14:val="tx1"/>
            </w14:solidFill>
          </w14:textFill>
        </w:rPr>
        <w:t>内容及质量是否完全响应或优于</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14:paraId="71BCB2E6">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对法律、法规和</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其他明确要求的符合性；</w:t>
      </w:r>
    </w:p>
    <w:p w14:paraId="1A9E04AA">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是否附有</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不能接受的条件；</w:t>
      </w:r>
    </w:p>
    <w:p w14:paraId="07F1086D">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是否存在</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中</w:t>
      </w:r>
      <w:r>
        <w:rPr>
          <w:rFonts w:hint="eastAsia" w:ascii="宋体" w:hAnsi="宋体" w:eastAsia="宋体" w:cs="宋体"/>
          <w:color w:val="000000" w:themeColor="text1"/>
          <w:kern w:val="0"/>
          <w:szCs w:val="21"/>
          <w:highlight w:val="none"/>
          <w14:textFill>
            <w14:solidFill>
              <w14:schemeClr w14:val="tx1"/>
            </w14:solidFill>
          </w14:textFill>
        </w:rPr>
        <w:t>约定</w:t>
      </w:r>
      <w:r>
        <w:rPr>
          <w:rFonts w:hint="eastAsia" w:ascii="宋体" w:hAnsi="宋体" w:eastAsia="宋体" w:cs="宋体"/>
          <w:color w:val="000000" w:themeColor="text1"/>
          <w:szCs w:val="21"/>
          <w:highlight w:val="none"/>
          <w14:textFill>
            <w14:solidFill>
              <w14:schemeClr w14:val="tx1"/>
            </w14:solidFill>
          </w14:textFill>
        </w:rPr>
        <w:t>的无效</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的其他情形；</w:t>
      </w:r>
    </w:p>
    <w:p w14:paraId="7AA2555D">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w:t>
      </w:r>
    </w:p>
    <w:p w14:paraId="34FCC90A">
      <w:pPr>
        <w:widowControl/>
        <w:spacing w:line="500" w:lineRule="exact"/>
        <w:ind w:firstLine="405"/>
        <w:jc w:val="left"/>
        <w:rPr>
          <w:rFonts w:hint="eastAsia"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25.2</w:t>
      </w:r>
      <w:r>
        <w:rPr>
          <w:rFonts w:hint="eastAsia" w:ascii="宋体" w:hAnsi="宋体" w:eastAsia="宋体" w:cs="Times New Roman"/>
          <w:color w:val="000000"/>
          <w:szCs w:val="21"/>
          <w:highlight w:val="none"/>
          <w:lang w:val="en-US" w:eastAsia="zh-CN"/>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资格要求提供复印件或影印件或扫描件，并加盖</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公章，否则投标无效。</w:t>
      </w:r>
      <w:r>
        <w:rPr>
          <w:rFonts w:hint="eastAsia" w:ascii="宋体" w:hAnsi="宋体" w:eastAsia="宋体" w:cs="Times New Roman"/>
          <w:b/>
          <w:bCs/>
          <w:color w:val="000000"/>
          <w:szCs w:val="21"/>
          <w:highlight w:val="none"/>
        </w:rPr>
        <w:t>参选文件所有要求提供复印件或影印件的，若在参选文件中某一页未盖章或漏页，或参选人的报价明显低于其他通过符合性审查参选人的报价，有可能影响服务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201115F6">
      <w:pPr>
        <w:widowControl/>
        <w:spacing w:line="500" w:lineRule="exact"/>
        <w:ind w:firstLine="405"/>
        <w:jc w:val="left"/>
        <w:rPr>
          <w:rFonts w:hint="eastAsia"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、报价评审：</w:t>
      </w:r>
      <w:r>
        <w:rPr>
          <w:rFonts w:hint="eastAsia" w:ascii="宋体" w:hAnsi="宋体" w:eastAsia="宋体" w:cs="Times New Roman"/>
          <w:b/>
          <w:bCs/>
          <w:szCs w:val="21"/>
          <w:highlight w:val="none"/>
          <w:lang w:val="en-US" w:eastAsia="zh-CN"/>
        </w:rPr>
        <w:t>参选人</w:t>
      </w:r>
      <w:r>
        <w:rPr>
          <w:rFonts w:hint="eastAsia" w:ascii="宋体" w:hAnsi="宋体" w:eastAsia="宋体" w:cs="Times New Roman"/>
          <w:b/>
          <w:bCs/>
          <w:szCs w:val="21"/>
          <w:highlight w:val="none"/>
        </w:rPr>
        <w:t>报价不得</w:t>
      </w:r>
      <w:r>
        <w:rPr>
          <w:rFonts w:hint="eastAsia" w:ascii="宋体" w:hAnsi="宋体" w:eastAsia="宋体" w:cs="Times New Roman"/>
          <w:b/>
          <w:bCs/>
          <w:szCs w:val="21"/>
          <w:highlight w:val="none"/>
          <w:lang w:eastAsia="zh-CN"/>
        </w:rPr>
        <w:t>高于</w:t>
      </w:r>
      <w:r>
        <w:rPr>
          <w:rFonts w:hint="eastAsia" w:ascii="宋体" w:hAnsi="宋体" w:cs="Times New Roman"/>
          <w:b/>
          <w:bCs/>
          <w:szCs w:val="21"/>
          <w:highlight w:val="none"/>
          <w:lang w:val="en-US" w:eastAsia="zh-CN"/>
        </w:rPr>
        <w:t>最高投标费率</w:t>
      </w:r>
      <w:r>
        <w:rPr>
          <w:rFonts w:hint="eastAsia" w:ascii="宋体" w:hAnsi="宋体" w:eastAsia="宋体" w:cs="Times New Roman"/>
          <w:szCs w:val="21"/>
          <w:highlight w:val="none"/>
          <w:lang w:eastAsia="zh-CN"/>
        </w:rPr>
        <w:t>，</w:t>
      </w:r>
      <w:r>
        <w:rPr>
          <w:rFonts w:hint="eastAsia" w:ascii="宋体" w:hAnsi="宋体" w:eastAsia="宋体" w:cs="Times New Roman"/>
          <w:color w:val="000000"/>
          <w:szCs w:val="21"/>
          <w:highlight w:val="none"/>
        </w:rPr>
        <w:t>否则为无效报价，即报价评审不通过。</w:t>
      </w:r>
      <w:r>
        <w:rPr>
          <w:rFonts w:hint="eastAsia" w:ascii="宋体" w:hAnsi="宋体" w:eastAsia="宋体" w:cs="Times New Roman"/>
          <w:b/>
          <w:bCs/>
          <w:color w:val="000000"/>
          <w:szCs w:val="21"/>
          <w:highlight w:val="none"/>
        </w:rPr>
        <w:t>评标委员会认为参选人报价明显缺乏竞争性的，评标委员会可以否决所有投标。</w:t>
      </w:r>
    </w:p>
    <w:p w14:paraId="378E0BAE">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w:t>
      </w:r>
      <w:r>
        <w:rPr>
          <w:rFonts w:hint="eastAsia" w:ascii="宋体" w:hAnsi="宋体" w:eastAsia="宋体" w:cs="Times New Roman"/>
          <w:color w:val="000000" w:themeColor="text1"/>
          <w:szCs w:val="21"/>
          <w:highlight w:val="none"/>
          <w14:textFill>
            <w14:solidFill>
              <w14:schemeClr w14:val="tx1"/>
            </w14:solidFill>
          </w14:textFill>
        </w:rPr>
        <w:t>澄清有关问题：</w:t>
      </w:r>
      <w:r>
        <w:rPr>
          <w:rFonts w:hint="eastAsia" w:ascii="宋体" w:hAnsi="宋体" w:eastAsia="宋体" w:cs="Times New Roman"/>
          <w:szCs w:val="21"/>
          <w:highlight w:val="none"/>
        </w:rPr>
        <w:t>在评标期间，评委会有权以书面方式要求</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中含义不明确、对同类问题表述不一致或者有明显文字和计算错误的内容作必要的澄清、说明或补正。</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澄清、说明或补正应在评委会规定的时间内以书面方式进行，并不得超出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范围或者改变</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的实质性内容。澄清文件将作为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内容的一部分</w:t>
      </w:r>
      <w:r>
        <w:rPr>
          <w:rFonts w:hint="eastAsia" w:ascii="宋体" w:hAnsi="宋体" w:eastAsia="宋体" w:cs="Times New Roman"/>
          <w:color w:val="000000" w:themeColor="text1"/>
          <w:szCs w:val="21"/>
          <w:highlight w:val="none"/>
          <w14:textFill>
            <w14:solidFill>
              <w14:schemeClr w14:val="tx1"/>
            </w14:solidFill>
          </w14:textFill>
        </w:rPr>
        <w:t>。</w:t>
      </w:r>
    </w:p>
    <w:p w14:paraId="32AAB16E">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、失信核查</w:t>
      </w:r>
    </w:p>
    <w:p w14:paraId="6C389870">
      <w:pPr>
        <w:widowControl/>
        <w:spacing w:line="500" w:lineRule="exact"/>
        <w:ind w:firstLine="420"/>
        <w:jc w:val="left"/>
        <w:rPr>
          <w:rStyle w:val="74"/>
          <w:rFonts w:hint="eastAsia" w:ascii="宋体" w:hAnsi="Times New Roman" w:eastAsia="宋体" w:cs="Times New Roman"/>
          <w:color w:val="000000"/>
          <w:szCs w:val="21"/>
          <w:highlight w:val="none"/>
          <w:u w:val="none"/>
        </w:rPr>
      </w:pPr>
      <w:r>
        <w:rPr>
          <w:rFonts w:hint="eastAsia" w:ascii="宋体" w:hAnsi="宋体" w:eastAsia="宋体" w:cs="Times New Roman"/>
          <w:color w:val="000000"/>
          <w:szCs w:val="21"/>
          <w:highlight w:val="none"/>
        </w:rPr>
        <w:t>评标委员会对推荐为中标候选人的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是否被列入“信用中国、中国政府采购网”政府采购严重违法失信名单进行网上核查（网址：</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"http://www.creditchina.gov.cn/" </w:instrText>
      </w:r>
      <w:r>
        <w:rPr>
          <w:rFonts w:ascii="Times New Roman" w:hAnsi="Times New Roman" w:eastAsia="宋体" w:cs="Times New Roman"/>
          <w:szCs w:val="24"/>
          <w:highlight w:val="none"/>
        </w:rPr>
        <w:fldChar w:fldCharType="separate"/>
      </w:r>
      <w:r>
        <w:rPr>
          <w:rStyle w:val="74"/>
          <w:rFonts w:hint="eastAsia" w:ascii="宋体" w:hAnsi="宋体" w:eastAsia="宋体" w:cs="Times New Roman"/>
          <w:color w:val="000000"/>
          <w:szCs w:val="21"/>
          <w:highlight w:val="none"/>
        </w:rPr>
        <w:t>http://www.creditchina.gov.cn/</w:t>
      </w:r>
      <w:r>
        <w:rPr>
          <w:rStyle w:val="74"/>
          <w:rFonts w:hint="eastAsia" w:ascii="宋体" w:hAnsi="宋体" w:eastAsia="宋体" w:cs="Times New Roman"/>
          <w:color w:val="000000"/>
          <w:szCs w:val="21"/>
          <w:highlight w:val="none"/>
        </w:rPr>
        <w:fldChar w:fldCharType="end"/>
      </w:r>
      <w:r>
        <w:rPr>
          <w:rFonts w:hint="eastAsia" w:ascii="宋体" w:hAnsi="宋体" w:eastAsia="宋体" w:cs="Times New Roman"/>
          <w:color w:val="000000"/>
          <w:szCs w:val="21"/>
          <w:highlight w:val="none"/>
        </w:rPr>
        <w:t>、</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szCs w:val="24"/>
          <w:highlight w:val="none"/>
        </w:rPr>
        <w:fldChar w:fldCharType="separate"/>
      </w:r>
      <w:r>
        <w:rPr>
          <w:rStyle w:val="74"/>
          <w:rFonts w:hint="eastAsia" w:ascii="宋体" w:hAnsi="Times New Roman" w:eastAsia="宋体" w:cs="Times New Roman"/>
          <w:color w:val="000000"/>
          <w:szCs w:val="21"/>
          <w:highlight w:val="none"/>
        </w:rPr>
        <w:t>http://www.ccgp.gov.cn/），</w:t>
      </w:r>
      <w:r>
        <w:rPr>
          <w:rStyle w:val="74"/>
          <w:rFonts w:hint="eastAsia" w:ascii="宋体" w:hAnsi="Times New Roman" w:eastAsia="宋体" w:cs="Times New Roman"/>
          <w:color w:val="000000"/>
          <w:szCs w:val="21"/>
          <w:highlight w:val="none"/>
          <w:u w:val="none"/>
        </w:rPr>
        <w:t>若核查存在</w:t>
      </w:r>
      <w:r>
        <w:rPr>
          <w:rStyle w:val="74"/>
          <w:rFonts w:hint="eastAsia" w:ascii="宋体" w:hAnsi="宋体" w:eastAsia="宋体" w:cs="Times New Roman"/>
          <w:color w:val="000000"/>
          <w:szCs w:val="21"/>
          <w:highlight w:val="none"/>
          <w:u w:val="none"/>
        </w:rPr>
        <w:t>政府采购严重违法</w:t>
      </w:r>
      <w:r>
        <w:rPr>
          <w:rStyle w:val="74"/>
          <w:rFonts w:hint="eastAsia" w:ascii="宋体" w:hAnsi="Times New Roman" w:eastAsia="宋体" w:cs="Times New Roman"/>
          <w:color w:val="000000"/>
          <w:szCs w:val="21"/>
          <w:highlight w:val="none"/>
          <w:u w:val="none"/>
        </w:rPr>
        <w:t>失信名单记录的</w:t>
      </w:r>
      <w:r>
        <w:rPr>
          <w:rStyle w:val="74"/>
          <w:rFonts w:hint="eastAsia" w:ascii="宋体" w:hAnsi="Times New Roman" w:eastAsia="宋体" w:cs="Times New Roman"/>
          <w:color w:val="000000"/>
          <w:szCs w:val="21"/>
          <w:highlight w:val="none"/>
          <w:u w:val="none"/>
          <w:lang w:eastAsia="zh-CN"/>
        </w:rPr>
        <w:t>参选人</w:t>
      </w:r>
      <w:r>
        <w:rPr>
          <w:rStyle w:val="74"/>
          <w:rFonts w:hint="eastAsia" w:ascii="宋体" w:hAnsi="Times New Roman" w:eastAsia="宋体" w:cs="Times New Roman"/>
          <w:color w:val="000000"/>
          <w:szCs w:val="21"/>
          <w:highlight w:val="none"/>
          <w:u w:val="none"/>
        </w:rPr>
        <w:t>，</w:t>
      </w:r>
      <w:r>
        <w:rPr>
          <w:rStyle w:val="74"/>
          <w:rFonts w:hint="eastAsia" w:ascii="宋体" w:hAnsi="Times New Roman" w:eastAsia="宋体" w:cs="Times New Roman"/>
          <w:color w:val="auto"/>
          <w:szCs w:val="21"/>
          <w:highlight w:val="none"/>
          <w:u w:val="none"/>
          <w:lang w:val="en-US" w:eastAsia="zh-CN"/>
        </w:rPr>
        <w:t>评标委员会</w:t>
      </w:r>
      <w:r>
        <w:rPr>
          <w:rStyle w:val="74"/>
          <w:rFonts w:hint="eastAsia" w:ascii="宋体" w:hAnsi="Times New Roman" w:eastAsia="宋体" w:cs="Times New Roman"/>
          <w:color w:val="000000"/>
          <w:szCs w:val="21"/>
          <w:highlight w:val="none"/>
          <w:u w:val="none"/>
        </w:rPr>
        <w:t>不得将其推荐为中标候选人，依序递补，并再次对递补的</w:t>
      </w:r>
      <w:r>
        <w:rPr>
          <w:rStyle w:val="74"/>
          <w:rFonts w:hint="eastAsia" w:ascii="宋体" w:hAnsi="Times New Roman" w:eastAsia="宋体" w:cs="Times New Roman"/>
          <w:color w:val="000000"/>
          <w:szCs w:val="21"/>
          <w:highlight w:val="none"/>
          <w:u w:val="none"/>
          <w:lang w:eastAsia="zh-CN"/>
        </w:rPr>
        <w:t>参选人</w:t>
      </w:r>
      <w:r>
        <w:rPr>
          <w:rStyle w:val="74"/>
          <w:rFonts w:hint="eastAsia" w:ascii="宋体" w:hAnsi="Times New Roman" w:eastAsia="宋体" w:cs="Times New Roman"/>
          <w:color w:val="000000"/>
          <w:szCs w:val="21"/>
          <w:highlight w:val="none"/>
          <w:u w:val="none"/>
        </w:rPr>
        <w:t>进行核查。</w:t>
      </w:r>
      <w:r>
        <w:rPr>
          <w:rStyle w:val="74"/>
          <w:rFonts w:hint="eastAsia" w:ascii="宋体" w:hAnsi="Times New Roman" w:eastAsia="宋体" w:cs="Times New Roman"/>
          <w:color w:val="000000"/>
          <w:szCs w:val="21"/>
          <w:highlight w:val="none"/>
          <w:u w:val="none"/>
        </w:rPr>
        <w:fldChar w:fldCharType="end"/>
      </w:r>
    </w:p>
    <w:p w14:paraId="061CAE03">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w:t>
      </w:r>
      <w:r>
        <w:rPr>
          <w:rFonts w:hint="eastAsia" w:ascii="宋体" w:hAnsi="宋体" w:eastAsia="宋体" w:cs="宋体"/>
          <w:color w:val="000000"/>
          <w:szCs w:val="21"/>
          <w:highlight w:val="none"/>
        </w:rPr>
        <w:t>确定中标候选人排序：评委会对参选文件通过上述评审的参选人，根据评审价由低至高的顺序排列。评审价最低的为第一成交候选人，次低的为第二成交候选人，第三低的为第三成交候选人。若出现两家或两家以上</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lang w:val="en-US" w:eastAsia="zh-CN"/>
        </w:rPr>
        <w:t>报价最低</w:t>
      </w:r>
      <w:r>
        <w:rPr>
          <w:rFonts w:hint="eastAsia" w:ascii="宋体" w:hAnsi="宋体" w:eastAsia="宋体" w:cs="宋体"/>
          <w:color w:val="000000"/>
          <w:szCs w:val="21"/>
          <w:highlight w:val="none"/>
        </w:rPr>
        <w:t>且相等，</w:t>
      </w:r>
      <w:r>
        <w:rPr>
          <w:rFonts w:hint="eastAsia" w:ascii="宋体" w:hAnsi="宋体" w:eastAsia="宋体" w:cs="Times New Roman"/>
          <w:color w:val="000000"/>
          <w:szCs w:val="21"/>
          <w:highlight w:val="none"/>
        </w:rPr>
        <w:t>则由</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采取现场随机抽取的方式确定中标候选人排序。</w:t>
      </w:r>
    </w:p>
    <w:p w14:paraId="1A6502A5">
      <w:pPr>
        <w:widowControl/>
        <w:spacing w:line="500" w:lineRule="exact"/>
        <w:ind w:firstLine="420"/>
        <w:jc w:val="left"/>
        <w:rPr>
          <w:rFonts w:hint="eastAsia"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rPr>
        <w:t>26、开标评标异常情况处理</w:t>
      </w:r>
    </w:p>
    <w:p w14:paraId="55D74894">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26.1、在招标采购中，出现下列情况之一的，应予废标，采购单位重新组织采购：</w:t>
      </w:r>
    </w:p>
    <w:p w14:paraId="26F379C9">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14:paraId="119991AA">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(2)出现影响采购公正的违法、违规行为的；</w:t>
      </w:r>
    </w:p>
    <w:p w14:paraId="0CF82F2E">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eastAsia="宋体" w:cs="Times New Roman"/>
          <w:szCs w:val="21"/>
          <w:highlight w:val="none"/>
          <w:lang w:eastAsia="zh-CN"/>
        </w:rPr>
        <w:t>最高投标费率</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14:paraId="59FAFD0F">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(4)因重大变故，采购任务取消的。</w:t>
      </w:r>
    </w:p>
    <w:p w14:paraId="48F6306A">
      <w:pPr>
        <w:widowControl/>
        <w:spacing w:line="500" w:lineRule="exact"/>
        <w:ind w:firstLine="405"/>
        <w:jc w:val="left"/>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27、评标过程的保密性</w:t>
      </w:r>
    </w:p>
    <w:p w14:paraId="7655501E">
      <w:pPr>
        <w:widowControl/>
        <w:spacing w:line="500" w:lineRule="exact"/>
        <w:ind w:firstLine="405"/>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27.1、</w:t>
      </w:r>
      <w:bookmarkStart w:id="38" w:name="_Toc418517858"/>
      <w:bookmarkStart w:id="39" w:name="_Toc15032"/>
      <w:bookmarkStart w:id="40" w:name="_Toc417655921"/>
      <w:r>
        <w:rPr>
          <w:rFonts w:hint="eastAsia" w:ascii="宋体" w:hAnsi="宋体" w:eastAsia="宋体" w:cs="Times New Roman"/>
          <w:color w:val="000000"/>
          <w:szCs w:val="21"/>
          <w:highlight w:val="none"/>
        </w:rPr>
        <w:t>开标后，直到授予中标人合同止，凡是与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14:paraId="555B1589">
      <w:pPr>
        <w:widowControl/>
        <w:spacing w:line="500" w:lineRule="exact"/>
        <w:ind w:firstLine="405"/>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rPr>
        <w:t>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被拒绝</w:t>
      </w:r>
      <w:r>
        <w:rPr>
          <w:rFonts w:hint="eastAsia" w:ascii="宋体" w:hAnsi="宋体" w:eastAsia="宋体" w:cs="Times New Roman"/>
          <w:color w:val="000000"/>
          <w:szCs w:val="21"/>
          <w:highlight w:val="none"/>
          <w:lang w:eastAsia="zh-CN"/>
        </w:rPr>
        <w:t>。</w:t>
      </w:r>
    </w:p>
    <w:p w14:paraId="06EEEA37">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14:paraId="56B160E2">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bookmarkEnd w:id="38"/>
      <w:bookmarkEnd w:id="39"/>
      <w:bookmarkEnd w:id="40"/>
    </w:p>
    <w:p w14:paraId="09C691FF">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14:paraId="2604016C">
      <w:pPr>
        <w:spacing w:line="360" w:lineRule="auto"/>
        <w:ind w:firstLine="420" w:firstLineChars="200"/>
        <w:rPr>
          <w:rFonts w:ascii="Times New Roman" w:hAnsi="宋体" w:eastAsia="宋体" w:cs="宋体"/>
          <w:b/>
          <w:color w:val="000000"/>
          <w:szCs w:val="24"/>
          <w:highlight w:val="none"/>
        </w:rPr>
      </w:pPr>
      <w:bookmarkStart w:id="41" w:name="_Toc31095"/>
      <w:bookmarkStart w:id="42" w:name="_Toc19876"/>
      <w:bookmarkStart w:id="43" w:name="_Toc433721697"/>
      <w:bookmarkStart w:id="44" w:name="_Toc457998294"/>
      <w:bookmarkStart w:id="45" w:name="_Toc456882340"/>
      <w:bookmarkStart w:id="46" w:name="_Toc10987"/>
      <w:bookmarkStart w:id="47" w:name="_Toc10586"/>
      <w:bookmarkStart w:id="48" w:name="_Toc478821422"/>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bookmarkEnd w:id="41"/>
      <w:bookmarkEnd w:id="42"/>
      <w:bookmarkEnd w:id="43"/>
      <w:bookmarkEnd w:id="44"/>
      <w:bookmarkEnd w:id="45"/>
      <w:bookmarkEnd w:id="46"/>
      <w:bookmarkEnd w:id="47"/>
      <w:bookmarkEnd w:id="48"/>
    </w:p>
    <w:p w14:paraId="52CFE01C">
      <w:pPr>
        <w:keepNext/>
        <w:keepLines/>
        <w:widowControl w:val="0"/>
        <w:autoSpaceDE w:val="0"/>
        <w:autoSpaceDN w:val="0"/>
        <w:adjustRightInd w:val="0"/>
        <w:spacing w:before="120" w:line="360" w:lineRule="auto"/>
        <w:jc w:val="center"/>
        <w:outlineLvl w:val="1"/>
        <w:rPr>
          <w:rFonts w:hint="eastAsia" w:ascii="宋体" w:hAnsi="宋体" w:eastAsia="宋体" w:cs="Times New Roman"/>
          <w:b/>
          <w:color w:val="000000"/>
          <w:kern w:val="0"/>
          <w:sz w:val="32"/>
          <w:szCs w:val="21"/>
          <w:highlight w:val="none"/>
          <w:lang w:val="en-US" w:eastAsia="zh-CN" w:bidi="ar-SA"/>
        </w:rPr>
      </w:pPr>
      <w:bookmarkStart w:id="49" w:name="_Toc4481597"/>
      <w:r>
        <w:rPr>
          <w:rFonts w:hint="eastAsia" w:ascii="宋体" w:hAnsi="宋体" w:eastAsia="宋体" w:cs="Times New Roman"/>
          <w:b w:val="0"/>
          <w:bCs/>
          <w:color w:val="000000"/>
          <w:kern w:val="0"/>
          <w:sz w:val="32"/>
          <w:szCs w:val="21"/>
          <w:highlight w:val="none"/>
          <w:lang w:val="en-US" w:eastAsia="zh-CN" w:bidi="ar-SA"/>
        </w:rPr>
        <w:t>（七）</w:t>
      </w:r>
      <w:r>
        <w:rPr>
          <w:rFonts w:hint="eastAsia" w:ascii="宋体" w:hAnsi="宋体" w:eastAsia="宋体" w:cs="Times New Roman"/>
          <w:b/>
          <w:bCs/>
          <w:color w:val="000000"/>
          <w:kern w:val="0"/>
          <w:sz w:val="32"/>
          <w:szCs w:val="21"/>
          <w:highlight w:val="none"/>
          <w:lang w:val="en-US" w:eastAsia="zh-CN" w:bidi="ar-SA"/>
        </w:rPr>
        <w:t>合同授予</w:t>
      </w:r>
      <w:bookmarkEnd w:id="49"/>
    </w:p>
    <w:p w14:paraId="01AF2D38">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w:t>
      </w:r>
      <w:bookmarkStart w:id="50" w:name="_Toc21358"/>
      <w:bookmarkStart w:id="51" w:name="_Toc418517860"/>
      <w:bookmarkStart w:id="52" w:name="_Toc417655923"/>
      <w:r>
        <w:rPr>
          <w:rFonts w:hint="eastAsia" w:ascii="宋体" w:hAnsi="宋体" w:eastAsia="宋体" w:cs="Times New Roman"/>
          <w:color w:val="000000"/>
          <w:szCs w:val="21"/>
          <w:highlight w:val="none"/>
        </w:rPr>
        <w:t>签订合同</w:t>
      </w:r>
      <w:bookmarkEnd w:id="50"/>
      <w:bookmarkEnd w:id="51"/>
      <w:bookmarkEnd w:id="52"/>
    </w:p>
    <w:p w14:paraId="1B6B5010">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28.1.1、中标人的中标价即为合同价款。</w:t>
      </w:r>
    </w:p>
    <w:p w14:paraId="6FF4017E">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28.1.2、中标人在收到中标通知书起30天内，与</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签订合同。</w:t>
      </w:r>
    </w:p>
    <w:p w14:paraId="544818DB">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 xml:space="preserve">可以按照评标委员会提出的中标候选人名单排序依次确定其他中标候选人为中标人，或重新组织采购。  </w:t>
      </w:r>
    </w:p>
    <w:p w14:paraId="27C86F9B">
      <w:pPr>
        <w:widowControl/>
        <w:spacing w:line="500" w:lineRule="exact"/>
        <w:ind w:firstLine="420" w:firstLineChars="200"/>
        <w:jc w:val="left"/>
        <w:rPr>
          <w:rFonts w:ascii="宋体" w:hAnsi="宋体" w:eastAsia="宋体" w:cs="Times New Roman"/>
          <w:b/>
          <w:bCs/>
          <w:color w:val="000000"/>
          <w:szCs w:val="21"/>
          <w:highlight w:val="none"/>
        </w:rPr>
      </w:pPr>
      <w:r>
        <w:rPr>
          <w:rFonts w:hint="eastAsia" w:ascii="宋体" w:hAnsi="宋体" w:eastAsia="宋体" w:cs="Times New Roman"/>
          <w:b w:val="0"/>
          <w:bCs w:val="0"/>
          <w:color w:val="000000"/>
          <w:szCs w:val="21"/>
          <w:highlight w:val="none"/>
          <w:lang w:val="en-US" w:eastAsia="zh-CN"/>
        </w:rPr>
        <w:t>29</w:t>
      </w:r>
      <w:r>
        <w:rPr>
          <w:rFonts w:hint="eastAsia" w:ascii="宋体" w:hAnsi="宋体" w:eastAsia="宋体" w:cs="Times New Roman"/>
          <w:b w:val="0"/>
          <w:bCs w:val="0"/>
          <w:color w:val="000000"/>
          <w:szCs w:val="21"/>
          <w:highlight w:val="none"/>
        </w:rPr>
        <w:t>、未尽事宜</w:t>
      </w:r>
    </w:p>
    <w:p w14:paraId="64109A92">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trike w:val="0"/>
          <w:dstrike w:val="0"/>
          <w:color w:val="auto"/>
          <w:szCs w:val="21"/>
          <w:highlight w:val="none"/>
          <w:lang w:val="en-US" w:eastAsia="zh-CN"/>
        </w:rPr>
        <w:t>参照</w:t>
      </w:r>
      <w:r>
        <w:rPr>
          <w:rFonts w:hint="eastAsia" w:ascii="宋体" w:hAnsi="宋体" w:eastAsia="宋体" w:cs="Times New Roman"/>
          <w:color w:val="000000"/>
          <w:szCs w:val="21"/>
          <w:highlight w:val="none"/>
        </w:rPr>
        <w:t>《中华人民共和国招标投标法》、《中华人民共和国招标投标法实施条例》及其他有关法律法规规定执行。</w:t>
      </w:r>
    </w:p>
    <w:p w14:paraId="6468463D">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14:paraId="3D4AC4EA">
      <w:pPr>
        <w:pStyle w:val="3"/>
        <w:numPr>
          <w:ilvl w:val="0"/>
          <w:numId w:val="7"/>
        </w:numPr>
        <w:spacing w:before="62" w:beforeLines="20" w:after="62" w:afterLines="20" w:line="48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bookmarkStart w:id="53" w:name="_Toc54941340"/>
      <w:bookmarkStart w:id="54" w:name="_Toc11149"/>
      <w:bookmarkStart w:id="55" w:name="_Toc10569"/>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采购需求</w:t>
      </w:r>
      <w:r>
        <w:rPr>
          <w:rFonts w:hint="eastAsia" w:ascii="Arial" w:hAnsi="Arial"/>
          <w:color w:val="000000" w:themeColor="text1"/>
          <w:kern w:val="2"/>
          <w:sz w:val="32"/>
          <w:szCs w:val="32"/>
          <w:highlight w:val="none"/>
          <w14:textFill>
            <w14:solidFill>
              <w14:schemeClr w14:val="tx1"/>
            </w14:solidFill>
          </w14:textFill>
        </w:rPr>
        <w:t>及</w:t>
      </w:r>
      <w:r>
        <w:rPr>
          <w:rFonts w:hint="eastAsia" w:ascii="Arial" w:hAnsi="Arial"/>
          <w:color w:val="000000" w:themeColor="text1"/>
          <w:kern w:val="2"/>
          <w:sz w:val="32"/>
          <w:szCs w:val="32"/>
          <w:highlight w:val="none"/>
          <w:lang w:val="zh-CN"/>
          <w14:textFill>
            <w14:solidFill>
              <w14:schemeClr w14:val="tx1"/>
            </w14:solidFill>
          </w14:textFill>
        </w:rPr>
        <w:t>技术要求</w:t>
      </w:r>
    </w:p>
    <w:p w14:paraId="3FEBF5BC">
      <w:pPr>
        <w:numPr>
          <w:ilvl w:val="0"/>
          <w:numId w:val="0"/>
        </w:numPr>
        <w:tabs>
          <w:tab w:val="left" w:pos="3640"/>
        </w:tabs>
        <w:autoSpaceDE w:val="0"/>
        <w:autoSpaceDN w:val="0"/>
        <w:spacing w:line="360" w:lineRule="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一、</w:t>
      </w:r>
      <w:r>
        <w:rPr>
          <w:rFonts w:hint="eastAsia" w:ascii="宋体" w:hAnsi="宋体" w:cs="宋体"/>
          <w:color w:val="000000" w:themeColor="text1"/>
          <w:sz w:val="28"/>
          <w:szCs w:val="28"/>
          <w:highlight w:val="none"/>
          <w:lang w:val="en-US" w:eastAsia="zh-CN"/>
          <w14:textFill>
            <w14:solidFill>
              <w14:schemeClr w14:val="tx1"/>
            </w14:solidFill>
          </w14:textFill>
        </w:rPr>
        <w:t>采购需求</w:t>
      </w:r>
    </w:p>
    <w:tbl>
      <w:tblPr>
        <w:tblStyle w:val="61"/>
        <w:tblpPr w:leftFromText="180" w:rightFromText="180" w:vertAnchor="text" w:horzAnchor="page" w:tblpXSpec="center" w:tblpY="309"/>
        <w:tblOverlap w:val="never"/>
        <w:tblW w:w="5132" w:type="pct"/>
        <w:tblInd w:w="0" w:type="dxa"/>
        <w:tblLayout w:type="fixed"/>
        <w:tblCellMar>
          <w:top w:w="0" w:type="dxa"/>
          <w:left w:w="108" w:type="dxa"/>
          <w:bottom w:w="0" w:type="dxa"/>
          <w:right w:w="108" w:type="dxa"/>
        </w:tblCellMar>
      </w:tblPr>
      <w:tblGrid>
        <w:gridCol w:w="434"/>
        <w:gridCol w:w="2384"/>
        <w:gridCol w:w="4439"/>
        <w:gridCol w:w="1926"/>
      </w:tblGrid>
      <w:tr w14:paraId="1E764E9E">
        <w:tblPrEx>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noWrap/>
            <w:vAlign w:val="center"/>
          </w:tcPr>
          <w:p w14:paraId="4A7DD50C">
            <w:pPr>
              <w:widowControl/>
              <w:jc w:val="center"/>
              <w:textAlignment w:val="center"/>
              <w:rPr>
                <w:rFonts w:ascii="宋体" w:hAnsi="宋体" w:eastAsia="宋体" w:cs="宋体"/>
                <w:b/>
                <w:bCs/>
                <w:color w:val="000000"/>
                <w:sz w:val="24"/>
                <w:szCs w:val="24"/>
                <w:highlight w:val="none"/>
              </w:rPr>
            </w:pPr>
            <w:bookmarkStart w:id="56" w:name="_Toc8852"/>
            <w:bookmarkStart w:id="57" w:name="_Toc4579"/>
            <w:r>
              <w:rPr>
                <w:rFonts w:hint="eastAsia" w:ascii="宋体" w:hAnsi="宋体" w:eastAsia="宋体" w:cs="宋体"/>
                <w:b/>
                <w:bCs/>
                <w:color w:val="000000"/>
                <w:kern w:val="0"/>
                <w:sz w:val="24"/>
                <w:szCs w:val="24"/>
                <w:highlight w:val="none"/>
                <w:lang w:bidi="ar"/>
              </w:rPr>
              <w:t>序号</w:t>
            </w:r>
          </w:p>
        </w:tc>
        <w:tc>
          <w:tcPr>
            <w:tcW w:w="1298" w:type="pct"/>
            <w:tcBorders>
              <w:top w:val="single" w:color="000000" w:sz="4" w:space="0"/>
              <w:left w:val="single" w:color="000000" w:sz="4" w:space="0"/>
              <w:bottom w:val="single" w:color="000000" w:sz="4" w:space="0"/>
              <w:right w:val="single" w:color="000000" w:sz="4" w:space="0"/>
            </w:tcBorders>
            <w:noWrap/>
            <w:vAlign w:val="center"/>
          </w:tcPr>
          <w:p w14:paraId="6CD6FB9B">
            <w:pPr>
              <w:widowControl/>
              <w:jc w:val="center"/>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名称</w:t>
            </w:r>
          </w:p>
        </w:tc>
        <w:tc>
          <w:tcPr>
            <w:tcW w:w="2614" w:type="pct"/>
            <w:tcBorders>
              <w:top w:val="single" w:color="000000" w:sz="4" w:space="0"/>
              <w:left w:val="single" w:color="000000" w:sz="4" w:space="0"/>
              <w:bottom w:val="single" w:color="000000" w:sz="4" w:space="0"/>
              <w:right w:val="single" w:color="000000" w:sz="4" w:space="0"/>
            </w:tcBorders>
            <w:noWrap/>
            <w:vAlign w:val="center"/>
          </w:tcPr>
          <w:p w14:paraId="247093CB">
            <w:pPr>
              <w:widowControl/>
              <w:jc w:val="center"/>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技术参数</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2837510F">
            <w:pPr>
              <w:widowControl/>
              <w:jc w:val="center"/>
              <w:textAlignment w:val="center"/>
              <w:rPr>
                <w:rFonts w:hint="default"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单价（元/吨）</w:t>
            </w:r>
          </w:p>
        </w:tc>
      </w:tr>
      <w:tr w14:paraId="1B53F907">
        <w:tblPrEx>
          <w:tblCellMar>
            <w:top w:w="0" w:type="dxa"/>
            <w:left w:w="108" w:type="dxa"/>
            <w:bottom w:w="0" w:type="dxa"/>
            <w:right w:w="108" w:type="dxa"/>
          </w:tblCellMar>
        </w:tblPrEx>
        <w:trPr>
          <w:trHeight w:val="962" w:hRule="atLeast"/>
        </w:trPr>
        <w:tc>
          <w:tcPr>
            <w:tcW w:w="236" w:type="pct"/>
            <w:tcBorders>
              <w:top w:val="single" w:color="000000" w:sz="4" w:space="0"/>
              <w:left w:val="single" w:color="000000" w:sz="4" w:space="0"/>
              <w:bottom w:val="single" w:color="000000" w:sz="4" w:space="0"/>
              <w:right w:val="single" w:color="000000" w:sz="4" w:space="0"/>
            </w:tcBorders>
            <w:noWrap/>
            <w:vAlign w:val="center"/>
          </w:tcPr>
          <w:p w14:paraId="38C14F3E">
            <w:pPr>
              <w:widowControl/>
              <w:jc w:val="left"/>
              <w:textAlignment w:val="center"/>
              <w:rPr>
                <w:rFonts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298" w:type="pct"/>
            <w:tcBorders>
              <w:top w:val="single" w:color="000000" w:sz="4" w:space="0"/>
              <w:left w:val="single" w:color="000000" w:sz="4" w:space="0"/>
              <w:bottom w:val="single" w:color="000000" w:sz="4" w:space="0"/>
              <w:right w:val="single" w:color="000000" w:sz="4" w:space="0"/>
            </w:tcBorders>
            <w:vAlign w:val="center"/>
          </w:tcPr>
          <w:p w14:paraId="64B07CD2">
            <w:pPr>
              <w:widowControl/>
              <w:jc w:val="center"/>
              <w:textAlignment w:val="center"/>
              <w:rPr>
                <w:rFonts w:hint="default" w:ascii="宋体" w:hAnsi="宋体" w:eastAsia="宋体" w:cs="宋体"/>
                <w:b/>
                <w:bCs/>
                <w:color w:val="000000"/>
                <w:kern w:val="0"/>
                <w:sz w:val="24"/>
                <w:szCs w:val="24"/>
                <w:highlight w:val="none"/>
                <w:lang w:val="en-US" w:bidi="ar"/>
              </w:rPr>
            </w:pPr>
            <w:r>
              <w:rPr>
                <w:rFonts w:hint="eastAsia" w:ascii="宋体" w:hAnsi="宋体" w:eastAsia="宋体" w:cs="宋体"/>
                <w:b/>
                <w:bCs/>
                <w:color w:val="000000"/>
                <w:kern w:val="0"/>
                <w:sz w:val="24"/>
                <w:szCs w:val="24"/>
                <w:highlight w:val="none"/>
                <w:lang w:val="en-US" w:eastAsia="zh-CN" w:bidi="ar"/>
              </w:rPr>
              <w:t>矿粉（S95级）</w:t>
            </w:r>
          </w:p>
        </w:tc>
        <w:tc>
          <w:tcPr>
            <w:tcW w:w="2614" w:type="pct"/>
            <w:tcBorders>
              <w:top w:val="single" w:color="000000" w:sz="4" w:space="0"/>
              <w:left w:val="single" w:color="000000" w:sz="4" w:space="0"/>
              <w:bottom w:val="single" w:color="000000" w:sz="4" w:space="0"/>
              <w:right w:val="single" w:color="000000" w:sz="4" w:space="0"/>
            </w:tcBorders>
            <w:noWrap/>
            <w:vAlign w:val="center"/>
          </w:tcPr>
          <w:p w14:paraId="78887BCC">
            <w:pPr>
              <w:widowControl/>
              <w:spacing w:after="240"/>
              <w:jc w:val="left"/>
              <w:rPr>
                <w:rFonts w:hint="default" w:ascii="宋体" w:hAnsi="宋体" w:eastAsia="宋体" w:cs="宋体"/>
                <w:sz w:val="24"/>
                <w:szCs w:val="24"/>
                <w:highlight w:val="none"/>
                <w:lang w:val="en-US"/>
              </w:rPr>
            </w:pPr>
            <w:r>
              <w:rPr>
                <w:rFonts w:hint="eastAsia" w:ascii="宋体" w:hAnsi="宋体" w:eastAsia="宋体" w:cs="宋体"/>
                <w:color w:val="000000"/>
                <w:kern w:val="2"/>
                <w:sz w:val="24"/>
                <w:szCs w:val="24"/>
                <w:highlight w:val="none"/>
                <w:lang w:val="en-US" w:eastAsia="zh-CN" w:bidi="ar-SA"/>
              </w:rPr>
              <w:t>符合预拌混凝土要求的S95级矿渣微粉：7天抗压强度比不得小于70%；28天抗压强度比不得小于95%；含水率不大于1.0%，比表面积≥400㎡/kg，其他质量要求应满足《GBT18046-2017用于水泥和混凝土中的粒化高炉矿渣粉》标准的各项指标。</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5EB65E37">
            <w:pPr>
              <w:jc w:val="center"/>
              <w:rPr>
                <w:rFonts w:hint="default" w:ascii="宋体" w:hAnsi="宋体" w:eastAsia="宋体" w:cs="宋体"/>
                <w:color w:val="000000"/>
                <w:sz w:val="24"/>
                <w:szCs w:val="24"/>
                <w:highlight w:val="none"/>
                <w:lang w:val="en-US" w:eastAsia="zh-CN"/>
              </w:rPr>
            </w:pPr>
            <w:r>
              <w:rPr>
                <w:rFonts w:hint="eastAsia" w:ascii="宋体" w:hAnsi="宋体" w:cs="宋体"/>
                <w:color w:val="auto"/>
                <w:sz w:val="24"/>
                <w:szCs w:val="24"/>
                <w:highlight w:val="none"/>
                <w:lang w:val="en-US" w:eastAsia="zh-CN"/>
              </w:rPr>
              <w:t>190</w:t>
            </w:r>
          </w:p>
        </w:tc>
      </w:tr>
      <w:tr w14:paraId="3CABCFE3">
        <w:tblPrEx>
          <w:tblCellMar>
            <w:top w:w="0" w:type="dxa"/>
            <w:left w:w="108" w:type="dxa"/>
            <w:bottom w:w="0" w:type="dxa"/>
            <w:right w:w="108" w:type="dxa"/>
          </w:tblCellMar>
        </w:tblPrEx>
        <w:trPr>
          <w:trHeight w:val="962" w:hRule="atLeast"/>
        </w:trPr>
        <w:tc>
          <w:tcPr>
            <w:tcW w:w="236" w:type="pct"/>
            <w:tcBorders>
              <w:top w:val="single" w:color="000000" w:sz="4" w:space="0"/>
              <w:left w:val="single" w:color="000000" w:sz="4" w:space="0"/>
              <w:bottom w:val="single" w:color="000000" w:sz="4" w:space="0"/>
              <w:right w:val="single" w:color="000000" w:sz="4" w:space="0"/>
            </w:tcBorders>
            <w:noWrap/>
            <w:vAlign w:val="center"/>
          </w:tcPr>
          <w:p w14:paraId="31B7685F">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w:t>
            </w:r>
          </w:p>
        </w:tc>
        <w:tc>
          <w:tcPr>
            <w:tcW w:w="1298" w:type="pct"/>
            <w:tcBorders>
              <w:top w:val="single" w:color="000000" w:sz="4" w:space="0"/>
              <w:left w:val="single" w:color="000000" w:sz="4" w:space="0"/>
              <w:bottom w:val="single" w:color="000000" w:sz="4" w:space="0"/>
              <w:right w:val="single" w:color="000000" w:sz="4" w:space="0"/>
            </w:tcBorders>
            <w:vAlign w:val="center"/>
          </w:tcPr>
          <w:p w14:paraId="603F40DC">
            <w:pPr>
              <w:widowControl/>
              <w:jc w:val="center"/>
              <w:textAlignment w:val="center"/>
              <w:rPr>
                <w:rFonts w:hint="default" w:ascii="宋体" w:hAnsi="宋体" w:eastAsia="宋体" w:cs="宋体"/>
                <w:b/>
                <w:bCs/>
                <w:color w:val="000000"/>
                <w:kern w:val="0"/>
                <w:sz w:val="24"/>
                <w:szCs w:val="24"/>
                <w:highlight w:val="none"/>
                <w:lang w:val="en-US" w:eastAsia="zh-CN" w:bidi="ar"/>
              </w:rPr>
            </w:pPr>
            <w:r>
              <w:rPr>
                <w:rFonts w:hint="eastAsia" w:ascii="宋体" w:hAnsi="宋体" w:cs="宋体"/>
                <w:b/>
                <w:bCs/>
                <w:color w:val="000000"/>
                <w:kern w:val="0"/>
                <w:sz w:val="24"/>
                <w:szCs w:val="24"/>
                <w:highlight w:val="none"/>
                <w:lang w:val="en-US" w:eastAsia="zh-CN" w:bidi="ar"/>
              </w:rPr>
              <w:t>计划</w:t>
            </w:r>
            <w:r>
              <w:rPr>
                <w:rFonts w:hint="eastAsia" w:ascii="宋体" w:hAnsi="宋体" w:eastAsia="宋体" w:cs="宋体"/>
                <w:b/>
                <w:bCs/>
                <w:color w:val="000000"/>
                <w:kern w:val="0"/>
                <w:sz w:val="24"/>
                <w:szCs w:val="24"/>
                <w:highlight w:val="none"/>
                <w:lang w:val="en-US" w:eastAsia="zh-CN" w:bidi="ar"/>
              </w:rPr>
              <w:t>需求用量（吨）</w:t>
            </w:r>
          </w:p>
        </w:tc>
        <w:tc>
          <w:tcPr>
            <w:tcW w:w="3465" w:type="pct"/>
            <w:gridSpan w:val="2"/>
            <w:tcBorders>
              <w:top w:val="single" w:color="000000" w:sz="4" w:space="0"/>
              <w:left w:val="single" w:color="000000" w:sz="4" w:space="0"/>
              <w:bottom w:val="single" w:color="000000" w:sz="4" w:space="0"/>
              <w:right w:val="single" w:color="000000" w:sz="4" w:space="0"/>
            </w:tcBorders>
            <w:noWrap/>
            <w:vAlign w:val="center"/>
          </w:tcPr>
          <w:p w14:paraId="4CE8D0FC">
            <w:pPr>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约</w:t>
            </w:r>
            <w:r>
              <w:rPr>
                <w:rFonts w:hint="eastAsia" w:ascii="宋体" w:hAnsi="宋体" w:eastAsia="宋体" w:cs="宋体"/>
                <w:color w:val="000000"/>
                <w:sz w:val="24"/>
                <w:szCs w:val="24"/>
                <w:highlight w:val="none"/>
                <w:lang w:val="en-US" w:eastAsia="zh-CN"/>
              </w:rPr>
              <w:t>3000</w:t>
            </w:r>
          </w:p>
        </w:tc>
      </w:tr>
      <w:bookmarkEnd w:id="56"/>
      <w:bookmarkEnd w:id="57"/>
    </w:tbl>
    <w:p w14:paraId="128D381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宋体" w:eastAsia="宋体" w:cs="Times New Roman"/>
          <w:color w:val="auto"/>
          <w:kern w:val="2"/>
          <w:sz w:val="24"/>
          <w:szCs w:val="24"/>
          <w:highlight w:val="none"/>
          <w:lang w:val="en-US" w:eastAsia="zh-CN" w:bidi="ar-SA"/>
        </w:rPr>
      </w:pPr>
    </w:p>
    <w:p w14:paraId="4355266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说明：</w:t>
      </w:r>
    </w:p>
    <w:p w14:paraId="7D68E13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1.本项目按投标费率进行报价，最高投标费率为100%。参选人最终报价费率不得高于最高投标费率。</w:t>
      </w:r>
    </w:p>
    <w:p w14:paraId="6108589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2.报价包含但不限于到场所需的一切费用，包括：产品的加工、材料费用；产品的装车、运输、运输过程中的安全等费用。</w:t>
      </w:r>
    </w:p>
    <w:p w14:paraId="22EE1A9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3.</w:t>
      </w:r>
      <w:r>
        <w:rPr>
          <w:rFonts w:hint="eastAsia" w:ascii="Times New Roman" w:hAnsi="宋体" w:eastAsia="宋体" w:cs="Times New Roman"/>
          <w:b/>
          <w:bCs/>
          <w:color w:val="auto"/>
          <w:kern w:val="2"/>
          <w:sz w:val="24"/>
          <w:szCs w:val="24"/>
          <w:highlight w:val="none"/>
          <w:lang w:val="en-US" w:eastAsia="zh-CN" w:bidi="ar-SA"/>
        </w:rPr>
        <w:t>最终结算价（单价）=</w:t>
      </w:r>
      <w:bookmarkStart w:id="72" w:name="_GoBack"/>
      <w:r>
        <w:rPr>
          <w:rFonts w:hint="eastAsia" w:ascii="Times New Roman" w:hAnsi="宋体" w:eastAsia="宋体" w:cs="Times New Roman"/>
          <w:b/>
          <w:bCs/>
          <w:color w:val="auto"/>
          <w:kern w:val="2"/>
          <w:sz w:val="24"/>
          <w:szCs w:val="24"/>
          <w:highlight w:val="none"/>
          <w:lang w:val="en-US" w:eastAsia="zh-CN" w:bidi="ar-SA"/>
        </w:rPr>
        <w:t>190</w:t>
      </w:r>
      <w:bookmarkEnd w:id="72"/>
      <w:r>
        <w:rPr>
          <w:rFonts w:hint="eastAsia" w:ascii="Times New Roman" w:hAnsi="宋体" w:eastAsia="宋体" w:cs="Times New Roman"/>
          <w:b/>
          <w:bCs/>
          <w:color w:val="auto"/>
          <w:kern w:val="2"/>
          <w:sz w:val="24"/>
          <w:szCs w:val="24"/>
          <w:highlight w:val="none"/>
          <w:lang w:val="en-US" w:eastAsia="zh-CN" w:bidi="ar-SA"/>
        </w:rPr>
        <w:t>元/吨*中标费率</w:t>
      </w:r>
      <w:r>
        <w:rPr>
          <w:rFonts w:hint="eastAsia" w:ascii="Times New Roman" w:hAnsi="宋体" w:eastAsia="宋体" w:cs="Times New Roman"/>
          <w:color w:val="auto"/>
          <w:kern w:val="2"/>
          <w:sz w:val="24"/>
          <w:szCs w:val="24"/>
          <w:highlight w:val="none"/>
          <w:lang w:val="en-US" w:eastAsia="zh-CN" w:bidi="ar-SA"/>
        </w:rPr>
        <w:t>。</w:t>
      </w:r>
    </w:p>
    <w:p w14:paraId="59AB678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4.产品价格变动调价机制：本项目采用固定价，合同有效期内价格不调整。</w:t>
      </w:r>
    </w:p>
    <w:p w14:paraId="45F5C45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5.最终供货数量以需方实际收货量为准。</w:t>
      </w:r>
    </w:p>
    <w:p w14:paraId="0D5768A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宋体" w:eastAsia="宋体" w:cs="Times New Roman"/>
          <w:color w:val="auto"/>
          <w:kern w:val="2"/>
          <w:sz w:val="24"/>
          <w:szCs w:val="24"/>
          <w:highlight w:val="none"/>
          <w:lang w:val="en-US" w:eastAsia="zh-CN" w:bidi="ar-SA"/>
        </w:rPr>
      </w:pPr>
    </w:p>
    <w:p w14:paraId="4B206CE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二、验收：</w:t>
      </w:r>
    </w:p>
    <w:p w14:paraId="6513680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1、交货验收：中标人按采购人规定的质量、数量要求供货，货到现场后由采购人项目材料员、质检员共同进行验收；采购人随机取样抽检，如检验不合格，采购人一律拒绝验收，中标人必须无条件拉走并承担合同约定的违约责任；验收合格后采购人开具收料单，作为结算依据。</w:t>
      </w:r>
    </w:p>
    <w:p w14:paraId="04E52F9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Times New Roman" w:hAnsi="宋体" w:eastAsia="宋体" w:cs="Times New Roman"/>
          <w:color w:val="auto"/>
          <w:kern w:val="2"/>
          <w:sz w:val="24"/>
          <w:szCs w:val="24"/>
          <w:highlight w:val="none"/>
          <w:lang w:val="en-US" w:eastAsia="zh-CN" w:bidi="ar-SA"/>
        </w:rPr>
        <w:t>2、质量验收：货到现场后，买方试验人员按照规定的材料批次和频率进行抽检并留样，若买方试验室抽检材料不符合要求，买方电话通知卖方，卖方自接到通知后24小时内自费清除不合格材料出场；买方的验证并不能免除卖方对所供应原材料在质量方面的责任，当因材料质量原因造成买方工程停工或返工时，卖方应负全部责任并承担相应的费用损失。</w:t>
      </w:r>
    </w:p>
    <w:p w14:paraId="38F3BB8C">
      <w:pPr>
        <w:rPr>
          <w:rFonts w:hint="eastAsia" w:ascii="宋体" w:hAnsi="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p>
    <w:p w14:paraId="08E70822">
      <w:pPr>
        <w:pStyle w:val="3"/>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58" w:name="_Toc476584431"/>
      <w:bookmarkStart w:id="59"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53"/>
      <w:bookmarkEnd w:id="54"/>
      <w:bookmarkEnd w:id="55"/>
      <w:bookmarkEnd w:id="58"/>
      <w:bookmarkEnd w:id="59"/>
    </w:p>
    <w:p w14:paraId="515E5A3A">
      <w:pPr>
        <w:rPr>
          <w:rFonts w:hint="eastAsia"/>
          <w:lang w:eastAsia="zh-CN"/>
        </w:rPr>
      </w:pPr>
    </w:p>
    <w:p w14:paraId="62A435F9">
      <w:pPr>
        <w:tabs>
          <w:tab w:val="left" w:pos="3640"/>
        </w:tabs>
        <w:autoSpaceDE w:val="0"/>
        <w:autoSpaceDN w:val="0"/>
        <w:spacing w:line="360" w:lineRule="auto"/>
        <w:rPr>
          <w:rFonts w:ascii="宋体" w:hAnsi="宋体" w:eastAsia="宋体" w:cs="宋体"/>
          <w:color w:val="000000"/>
          <w:szCs w:val="21"/>
          <w:u w:val="single"/>
        </w:rPr>
      </w:pPr>
      <w:bookmarkStart w:id="60" w:name="_Toc25399"/>
      <w:bookmarkStart w:id="61" w:name="_Toc54941341"/>
      <w:bookmarkStart w:id="62" w:name="_Toc439316880"/>
      <w:bookmarkStart w:id="63" w:name="_Toc8981"/>
      <w:r>
        <w:rPr>
          <w:rFonts w:hint="eastAsia" w:ascii="宋体" w:hAnsi="宋体" w:eastAsia="宋体" w:cs="宋体"/>
          <w:color w:val="000000"/>
          <w:szCs w:val="21"/>
        </w:rPr>
        <w:t>买方（采购人）：</w:t>
      </w:r>
      <w:r>
        <w:rPr>
          <w:rFonts w:hint="eastAsia" w:ascii="宋体" w:hAnsi="宋体" w:eastAsia="宋体" w:cs="宋体"/>
          <w:color w:val="000000"/>
          <w:szCs w:val="21"/>
          <w:u w:val="single"/>
        </w:rPr>
        <w:t xml:space="preserve">                           </w:t>
      </w:r>
    </w:p>
    <w:p w14:paraId="63B22D80">
      <w:pPr>
        <w:tabs>
          <w:tab w:val="left" w:pos="3640"/>
        </w:tabs>
        <w:autoSpaceDE w:val="0"/>
        <w:autoSpaceDN w:val="0"/>
        <w:spacing w:line="360" w:lineRule="auto"/>
        <w:rPr>
          <w:rFonts w:ascii="宋体" w:hAnsi="宋体" w:eastAsia="宋体" w:cs="宋体"/>
          <w:color w:val="000000"/>
          <w:szCs w:val="21"/>
          <w:u w:val="single"/>
        </w:rPr>
      </w:pPr>
      <w:r>
        <w:rPr>
          <w:rFonts w:hint="eastAsia" w:ascii="宋体" w:hAnsi="宋体" w:eastAsia="宋体" w:cs="宋体"/>
          <w:color w:val="000000"/>
          <w:szCs w:val="21"/>
        </w:rPr>
        <w:t>卖方（成交人）：</w:t>
      </w:r>
      <w:r>
        <w:rPr>
          <w:rFonts w:hint="eastAsia" w:ascii="宋体" w:hAnsi="宋体" w:eastAsia="宋体" w:cs="宋体"/>
          <w:color w:val="000000"/>
          <w:szCs w:val="21"/>
          <w:u w:val="single"/>
        </w:rPr>
        <w:t xml:space="preserve">                           </w:t>
      </w:r>
    </w:p>
    <w:p w14:paraId="27E69BFA">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根据《中华人民共和国民法典》及</w:t>
      </w:r>
      <w:r>
        <w:rPr>
          <w:rFonts w:hint="eastAsia" w:ascii="宋体" w:hAnsi="宋体" w:eastAsia="宋体" w:cs="宋体"/>
          <w:color w:val="000000"/>
          <w:szCs w:val="21"/>
          <w:u w:val="single"/>
        </w:rPr>
        <w:t xml:space="preserve">                                （项目名称）</w:t>
      </w:r>
      <w:r>
        <w:rPr>
          <w:rFonts w:hint="eastAsia" w:ascii="宋体" w:hAnsi="宋体" w:eastAsia="宋体" w:cs="宋体"/>
          <w:color w:val="000000"/>
          <w:szCs w:val="21"/>
        </w:rPr>
        <w:t>的</w:t>
      </w:r>
      <w:r>
        <w:rPr>
          <w:rFonts w:hint="eastAsia" w:ascii="宋体" w:hAnsi="宋体" w:eastAsia="宋体" w:cs="宋体"/>
          <w:color w:val="000000"/>
          <w:szCs w:val="21"/>
          <w:lang w:eastAsia="zh-CN"/>
        </w:rPr>
        <w:t>比选</w:t>
      </w:r>
      <w:r>
        <w:rPr>
          <w:rFonts w:hint="eastAsia" w:ascii="宋体" w:hAnsi="宋体" w:eastAsia="宋体" w:cs="宋体"/>
          <w:color w:val="000000"/>
          <w:szCs w:val="21"/>
        </w:rPr>
        <w:t>文件等，买、卖双方经协商一致，签订如下合同条款，并共同遵守。</w:t>
      </w:r>
    </w:p>
    <w:p w14:paraId="6B6FFD8B">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一、货物名称、</w:t>
      </w:r>
      <w:r>
        <w:rPr>
          <w:rFonts w:hint="eastAsia" w:ascii="宋体" w:hAnsi="宋体" w:eastAsia="宋体" w:cs="宋体"/>
          <w:b/>
          <w:color w:val="000000"/>
          <w:szCs w:val="21"/>
          <w:lang w:val="en-US" w:eastAsia="zh-CN"/>
        </w:rPr>
        <w:t>生产厂家及技术参数</w:t>
      </w:r>
      <w:r>
        <w:rPr>
          <w:rFonts w:hint="eastAsia" w:ascii="宋体" w:hAnsi="宋体" w:eastAsia="宋体" w:cs="宋体"/>
          <w:b/>
          <w:color w:val="000000"/>
          <w:szCs w:val="21"/>
        </w:rPr>
        <w:t>、数量</w:t>
      </w:r>
      <w:r>
        <w:rPr>
          <w:rFonts w:hint="eastAsia" w:ascii="宋体" w:hAnsi="宋体" w:eastAsia="宋体" w:cs="宋体"/>
          <w:b/>
          <w:color w:val="000000"/>
          <w:szCs w:val="21"/>
          <w:lang w:eastAsia="zh-CN"/>
        </w:rPr>
        <w:t>、</w:t>
      </w:r>
      <w:r>
        <w:rPr>
          <w:rFonts w:hint="eastAsia" w:ascii="宋体" w:hAnsi="宋体" w:eastAsia="宋体" w:cs="宋体"/>
          <w:b/>
          <w:color w:val="000000"/>
          <w:szCs w:val="21"/>
        </w:rPr>
        <w:t>金额</w:t>
      </w:r>
    </w:p>
    <w:tbl>
      <w:tblPr>
        <w:tblStyle w:val="61"/>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14:paraId="10051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66890763">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14:paraId="2065EC1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14:paraId="065309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14:paraId="0F2C05C4">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14:paraId="182BAE3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14:paraId="5030BDE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14:paraId="577800C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合价（元）</w:t>
            </w:r>
          </w:p>
        </w:tc>
      </w:tr>
      <w:tr w14:paraId="457DE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48F3909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2065B97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53C3147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35231D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2DFE582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34A6020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746EF30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14:paraId="63587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8C22A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335E49D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22A1E9F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0A182A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4186537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76E6A3E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4A9495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14:paraId="7E9CD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DF4B4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3AD373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20D842A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6B84CDB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7FE4AEA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240C8FC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4F1BD4A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14:paraId="3DA2D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1CE49516">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725D412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65EA6DE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19A53EFE">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15E21BD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04C3DD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7BC2501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14:paraId="7AD47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14:paraId="1D543842">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r>
              <w:rPr>
                <w:rFonts w:hint="eastAsia" w:ascii="宋体" w:hAnsi="宋体" w:eastAsia="宋体" w:cs="宋体"/>
                <w:color w:val="000000"/>
                <w:szCs w:val="21"/>
              </w:rPr>
              <w:t>总价：</w:t>
            </w:r>
          </w:p>
          <w:p w14:paraId="3883ED67">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14:paraId="3A4D870C">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14:paraId="450FAF6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14:paraId="1F4FB991">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14:paraId="672723A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14:paraId="2CBB0734">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tc>
      </w:tr>
    </w:tbl>
    <w:p w14:paraId="135AEC69">
      <w:pPr>
        <w:tabs>
          <w:tab w:val="left" w:pos="3640"/>
        </w:tabs>
        <w:autoSpaceDE w:val="0"/>
        <w:autoSpaceDN w:val="0"/>
        <w:spacing w:line="360" w:lineRule="auto"/>
        <w:ind w:firstLine="454" w:firstLineChars="200"/>
        <w:rPr>
          <w:rFonts w:ascii="宋体" w:hAnsi="宋体" w:eastAsia="宋体" w:cs="宋体"/>
          <w:b/>
          <w:color w:val="000000"/>
          <w:spacing w:val="8"/>
          <w:szCs w:val="21"/>
        </w:rPr>
      </w:pPr>
      <w:r>
        <w:rPr>
          <w:rFonts w:hint="eastAsia" w:ascii="宋体" w:hAnsi="宋体" w:eastAsia="宋体" w:cs="宋体"/>
          <w:b/>
          <w:color w:val="000000"/>
          <w:spacing w:val="8"/>
          <w:szCs w:val="21"/>
        </w:rPr>
        <w:t>本合同所列货物首先须满足</w:t>
      </w:r>
      <w:r>
        <w:rPr>
          <w:rFonts w:hint="eastAsia" w:ascii="宋体" w:hAnsi="宋体" w:eastAsia="宋体" w:cs="宋体"/>
          <w:b/>
          <w:color w:val="000000"/>
          <w:spacing w:val="8"/>
          <w:szCs w:val="21"/>
          <w:lang w:eastAsia="zh-CN"/>
        </w:rPr>
        <w:t>比选</w:t>
      </w:r>
      <w:r>
        <w:rPr>
          <w:rFonts w:hint="eastAsia" w:ascii="宋体" w:hAnsi="宋体" w:eastAsia="宋体" w:cs="宋体"/>
          <w:b/>
          <w:color w:val="000000"/>
          <w:spacing w:val="8"/>
          <w:szCs w:val="21"/>
        </w:rPr>
        <w:t>文件要求，其次与成交单位的</w:t>
      </w:r>
      <w:r>
        <w:rPr>
          <w:rFonts w:hint="eastAsia" w:ascii="宋体" w:hAnsi="宋体" w:eastAsia="宋体" w:cs="宋体"/>
          <w:b/>
          <w:color w:val="000000"/>
          <w:spacing w:val="8"/>
          <w:szCs w:val="21"/>
          <w:lang w:val="en-US" w:eastAsia="zh-CN"/>
        </w:rPr>
        <w:t>参选</w:t>
      </w:r>
      <w:r>
        <w:rPr>
          <w:rFonts w:hint="eastAsia" w:ascii="宋体" w:hAnsi="宋体" w:eastAsia="宋体" w:cs="宋体"/>
          <w:b/>
          <w:color w:val="000000"/>
          <w:spacing w:val="8"/>
          <w:szCs w:val="21"/>
        </w:rPr>
        <w:t>文件一致。</w:t>
      </w:r>
    </w:p>
    <w:p w14:paraId="50CBBA63">
      <w:pPr>
        <w:tabs>
          <w:tab w:val="left" w:pos="3640"/>
        </w:tabs>
        <w:autoSpaceDE w:val="0"/>
        <w:autoSpaceDN w:val="0"/>
        <w:spacing w:line="360" w:lineRule="auto"/>
        <w:ind w:firstLine="454" w:firstLineChars="200"/>
        <w:rPr>
          <w:rFonts w:ascii="宋体" w:hAnsi="宋体" w:eastAsia="宋体" w:cs="宋体"/>
          <w:color w:val="000000"/>
          <w:spacing w:val="8"/>
          <w:szCs w:val="21"/>
        </w:rPr>
      </w:pPr>
      <w:r>
        <w:rPr>
          <w:rFonts w:hint="eastAsia" w:ascii="宋体" w:hAnsi="宋体" w:eastAsia="宋体" w:cs="宋体"/>
          <w:b/>
          <w:color w:val="000000"/>
          <w:spacing w:val="8"/>
          <w:szCs w:val="21"/>
        </w:rPr>
        <w:t>二、保修及售后服务</w:t>
      </w:r>
      <w:r>
        <w:rPr>
          <w:rFonts w:hint="eastAsia" w:ascii="宋体" w:hAnsi="宋体" w:eastAsia="宋体" w:cs="宋体"/>
          <w:color w:val="000000"/>
          <w:spacing w:val="8"/>
          <w:szCs w:val="21"/>
        </w:rPr>
        <w:t>：依据</w:t>
      </w:r>
      <w:r>
        <w:rPr>
          <w:rFonts w:hint="eastAsia" w:ascii="宋体" w:hAnsi="宋体" w:eastAsia="宋体" w:cs="宋体"/>
          <w:color w:val="000000"/>
          <w:spacing w:val="8"/>
          <w:szCs w:val="21"/>
          <w:lang w:val="en-US" w:eastAsia="zh-CN"/>
        </w:rPr>
        <w:t>货物</w:t>
      </w:r>
      <w:r>
        <w:rPr>
          <w:rFonts w:hint="eastAsia" w:ascii="宋体" w:hAnsi="宋体" w:eastAsia="宋体" w:cs="宋体"/>
          <w:color w:val="000000"/>
          <w:spacing w:val="8"/>
          <w:szCs w:val="21"/>
        </w:rPr>
        <w:t>的</w:t>
      </w:r>
      <w:r>
        <w:rPr>
          <w:rFonts w:hint="eastAsia" w:ascii="宋体" w:hAnsi="宋体" w:eastAsia="宋体" w:cs="宋体"/>
          <w:color w:val="000000"/>
          <w:spacing w:val="8"/>
          <w:szCs w:val="21"/>
          <w:lang w:val="en-US" w:eastAsia="zh-CN"/>
        </w:rPr>
        <w:t>相关</w:t>
      </w:r>
      <w:r>
        <w:rPr>
          <w:rFonts w:hint="eastAsia" w:ascii="宋体" w:hAnsi="宋体" w:eastAsia="宋体" w:cs="宋体"/>
          <w:color w:val="000000"/>
          <w:spacing w:val="8"/>
          <w:szCs w:val="21"/>
        </w:rPr>
        <w:t>条款、售后服务条款，</w:t>
      </w:r>
      <w:r>
        <w:rPr>
          <w:rFonts w:hint="eastAsia" w:ascii="宋体" w:hAnsi="宋体" w:eastAsia="宋体" w:cs="宋体"/>
          <w:color w:val="000000"/>
          <w:spacing w:val="8"/>
          <w:szCs w:val="21"/>
          <w:lang w:eastAsia="zh-CN"/>
        </w:rPr>
        <w:t>比选</w:t>
      </w:r>
      <w:r>
        <w:rPr>
          <w:rFonts w:hint="eastAsia" w:ascii="宋体" w:hAnsi="宋体" w:eastAsia="宋体" w:cs="宋体"/>
          <w:color w:val="000000"/>
          <w:spacing w:val="8"/>
          <w:szCs w:val="21"/>
        </w:rPr>
        <w:t>文件另有要求的从其</w:t>
      </w:r>
      <w:r>
        <w:rPr>
          <w:rFonts w:hint="eastAsia" w:ascii="宋体" w:hAnsi="宋体" w:eastAsia="宋体" w:cs="宋体"/>
          <w:color w:val="000000"/>
          <w:szCs w:val="21"/>
        </w:rPr>
        <w:t>约定</w:t>
      </w:r>
      <w:r>
        <w:rPr>
          <w:rFonts w:hint="eastAsia" w:ascii="宋体" w:hAnsi="宋体" w:eastAsia="宋体" w:cs="宋体"/>
          <w:color w:val="000000"/>
          <w:spacing w:val="8"/>
          <w:szCs w:val="21"/>
        </w:rPr>
        <w:t>。</w:t>
      </w:r>
    </w:p>
    <w:p w14:paraId="4FB51E38">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三、交货、安装、调试期：</w:t>
      </w:r>
      <w:r>
        <w:rPr>
          <w:rFonts w:hint="eastAsia" w:ascii="宋体" w:hAnsi="宋体" w:eastAsia="宋体" w:cs="宋体"/>
          <w:b/>
          <w:color w:val="000000"/>
          <w:szCs w:val="21"/>
          <w:u w:val="single"/>
        </w:rPr>
        <w:t xml:space="preserve">                                                           </w:t>
      </w:r>
    </w:p>
    <w:p w14:paraId="3CBCB130">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四、交货地点：</w:t>
      </w:r>
      <w:r>
        <w:rPr>
          <w:rFonts w:hint="eastAsia" w:ascii="宋体" w:hAnsi="宋体" w:eastAsia="宋体" w:cs="宋体"/>
          <w:b/>
          <w:color w:val="000000"/>
          <w:szCs w:val="21"/>
          <w:u w:val="single"/>
        </w:rPr>
        <w:t xml:space="preserve">                                                                    </w:t>
      </w:r>
    </w:p>
    <w:p w14:paraId="17212BDF">
      <w:pPr>
        <w:tabs>
          <w:tab w:val="left" w:pos="3640"/>
        </w:tabs>
        <w:autoSpaceDE w:val="0"/>
        <w:autoSpaceDN w:val="0"/>
        <w:spacing w:line="360" w:lineRule="auto"/>
        <w:ind w:firstLine="422" w:firstLineChars="200"/>
        <w:rPr>
          <w:rFonts w:ascii="宋体" w:hAnsi="宋体" w:eastAsia="宋体" w:cs="宋体"/>
          <w:b/>
          <w:color w:val="000000"/>
          <w:szCs w:val="24"/>
        </w:rPr>
      </w:pPr>
      <w:r>
        <w:rPr>
          <w:rFonts w:hint="eastAsia" w:ascii="宋体" w:hAnsi="宋体" w:eastAsia="宋体" w:cs="宋体"/>
          <w:b/>
          <w:color w:val="000000"/>
          <w:szCs w:val="21"/>
        </w:rPr>
        <w:t>五、</w:t>
      </w:r>
      <w:r>
        <w:rPr>
          <w:rFonts w:hint="eastAsia" w:ascii="宋体" w:hAnsi="宋体" w:eastAsia="宋体" w:cs="宋体"/>
          <w:b/>
          <w:color w:val="000000"/>
          <w:szCs w:val="24"/>
        </w:rPr>
        <w:t>验　　收：</w:t>
      </w:r>
      <w:r>
        <w:rPr>
          <w:rFonts w:hint="eastAsia" w:ascii="宋体" w:hAnsi="宋体" w:eastAsia="宋体" w:cs="宋体"/>
          <w:bCs/>
          <w:color w:val="000000"/>
          <w:szCs w:val="24"/>
          <w:u w:val="single"/>
        </w:rPr>
        <w:t xml:space="preserve">                                                                    </w:t>
      </w:r>
    </w:p>
    <w:p w14:paraId="07CCFD8D">
      <w:p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szCs w:val="21"/>
        </w:rPr>
        <w:t>六、付款方式：</w:t>
      </w:r>
      <w:r>
        <w:rPr>
          <w:rFonts w:hint="eastAsia" w:ascii="宋体" w:hAnsi="宋体" w:eastAsia="宋体" w:cs="宋体"/>
          <w:b/>
          <w:color w:val="000000"/>
          <w:szCs w:val="21"/>
          <w:u w:val="single"/>
        </w:rPr>
        <w:t xml:space="preserve">                                                                     </w:t>
      </w:r>
    </w:p>
    <w:p w14:paraId="22D027AC">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七、履约保证金退还：</w:t>
      </w:r>
    </w:p>
    <w:p w14:paraId="330C9236">
      <w:pPr>
        <w:spacing w:line="360" w:lineRule="auto"/>
        <w:ind w:firstLine="454" w:firstLineChars="200"/>
        <w:rPr>
          <w:rFonts w:ascii="宋体" w:hAnsi="宋体" w:eastAsia="宋体" w:cs="宋体"/>
          <w:b/>
          <w:color w:val="000000"/>
          <w:szCs w:val="21"/>
        </w:rPr>
      </w:pPr>
      <w:r>
        <w:rPr>
          <w:rFonts w:hint="eastAsia" w:ascii="宋体" w:hAnsi="宋体" w:eastAsia="宋体" w:cs="宋体"/>
          <w:b/>
          <w:color w:val="000000"/>
          <w:spacing w:val="8"/>
          <w:szCs w:val="21"/>
        </w:rPr>
        <w:t>八、</w:t>
      </w:r>
      <w:r>
        <w:rPr>
          <w:rFonts w:hint="eastAsia" w:ascii="宋体" w:hAnsi="宋体" w:eastAsia="宋体" w:cs="宋体"/>
          <w:b/>
          <w:color w:val="000000"/>
          <w:szCs w:val="21"/>
        </w:rPr>
        <w:t>违约责任</w:t>
      </w:r>
    </w:p>
    <w:p w14:paraId="4353EBA9">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1、买方无正当理由拒收货物，买方向卖方偿付货款总值的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14:paraId="35124CB5">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2、买方无正当理由逾期付货款的，买方向卖方每日偿付</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14:paraId="4261AA9D">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3、卖方不能交付货物的，卖方向买方支付货款总值</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14:paraId="10CA9DCF">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4、卖方逾期交付货物的，卖方向买方每日偿付货款总值的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14:paraId="5BB5492A">
      <w:pPr>
        <w:spacing w:line="360" w:lineRule="auto"/>
        <w:ind w:left="-178" w:leftChars="-85" w:firstLine="583" w:firstLineChars="257"/>
        <w:rPr>
          <w:rFonts w:ascii="宋体" w:hAnsi="宋体" w:eastAsia="宋体" w:cs="宋体"/>
          <w:b/>
          <w:color w:val="000000"/>
          <w:spacing w:val="8"/>
          <w:szCs w:val="21"/>
        </w:rPr>
      </w:pPr>
      <w:r>
        <w:rPr>
          <w:rFonts w:hint="eastAsia" w:ascii="宋体" w:hAnsi="宋体" w:eastAsia="宋体" w:cs="宋体"/>
          <w:b/>
          <w:color w:val="000000"/>
          <w:spacing w:val="8"/>
          <w:szCs w:val="21"/>
        </w:rPr>
        <w:t>九、解决合同纠纷方式</w:t>
      </w:r>
    </w:p>
    <w:p w14:paraId="142D8931">
      <w:pPr>
        <w:spacing w:line="360" w:lineRule="auto"/>
        <w:ind w:left="-178" w:leftChars="-85" w:firstLine="580" w:firstLineChars="257"/>
        <w:rPr>
          <w:rFonts w:ascii="宋体" w:hAnsi="宋体" w:eastAsia="宋体" w:cs="宋体"/>
          <w:color w:val="000000"/>
          <w:spacing w:val="8"/>
          <w:szCs w:val="21"/>
        </w:rPr>
      </w:pPr>
      <w:r>
        <w:rPr>
          <w:rFonts w:hint="eastAsia" w:ascii="宋体" w:hAnsi="宋体" w:eastAsia="宋体" w:cs="宋体"/>
          <w:color w:val="000000"/>
          <w:spacing w:val="8"/>
          <w:szCs w:val="21"/>
        </w:rPr>
        <w:t>本合同如发生纠纷，买卖双方应当及时协商解决，协商不成时，按以下第（②）项方式处理：①根据《中华人民共和国仲裁法》的规定向 安庆仲裁委员会 申请仲裁。②向</w:t>
      </w:r>
      <w:r>
        <w:rPr>
          <w:rFonts w:hint="eastAsia" w:ascii="宋体" w:hAnsi="宋体" w:eastAsia="宋体" w:cs="宋体"/>
          <w:color w:val="000000"/>
          <w:spacing w:val="8"/>
          <w:szCs w:val="21"/>
          <w:u w:val="single"/>
          <w:lang w:val="en-US" w:eastAsia="zh-CN"/>
        </w:rPr>
        <w:t>合同履行地</w:t>
      </w:r>
      <w:r>
        <w:rPr>
          <w:rFonts w:hint="eastAsia" w:ascii="宋体" w:hAnsi="宋体" w:eastAsia="宋体" w:cs="宋体"/>
          <w:color w:val="000000"/>
          <w:spacing w:val="8"/>
          <w:szCs w:val="21"/>
        </w:rPr>
        <w:t>人民法院起诉。</w:t>
      </w:r>
    </w:p>
    <w:p w14:paraId="7C4942AC">
      <w:pPr>
        <w:spacing w:line="360" w:lineRule="auto"/>
        <w:ind w:left="-178" w:leftChars="-85" w:firstLine="583" w:firstLineChars="257"/>
        <w:rPr>
          <w:rFonts w:ascii="宋体" w:hAnsi="宋体" w:eastAsia="宋体" w:cs="宋体"/>
          <w:b/>
          <w:color w:val="000000"/>
          <w:spacing w:val="8"/>
          <w:szCs w:val="21"/>
        </w:rPr>
      </w:pPr>
      <w:r>
        <w:rPr>
          <w:rFonts w:hint="eastAsia" w:ascii="宋体" w:hAnsi="宋体" w:eastAsia="宋体" w:cs="宋体"/>
          <w:b/>
          <w:color w:val="000000"/>
          <w:spacing w:val="8"/>
          <w:szCs w:val="21"/>
        </w:rPr>
        <w:t>十、</w:t>
      </w:r>
      <w:r>
        <w:rPr>
          <w:rFonts w:hint="eastAsia" w:ascii="宋体" w:hAnsi="宋体" w:eastAsia="宋体" w:cs="宋体"/>
          <w:b/>
          <w:color w:val="000000"/>
          <w:szCs w:val="21"/>
        </w:rPr>
        <w:t>本合同组成及解释先后顺序：</w:t>
      </w:r>
    </w:p>
    <w:p w14:paraId="4A23907C">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1、成交通知书；</w:t>
      </w:r>
    </w:p>
    <w:p w14:paraId="72AA70A3">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eastAsia="zh-CN"/>
        </w:rPr>
        <w:t>比选</w:t>
      </w:r>
      <w:r>
        <w:rPr>
          <w:rFonts w:hint="eastAsia" w:ascii="宋体" w:hAnsi="宋体" w:eastAsia="宋体" w:cs="宋体"/>
          <w:color w:val="000000"/>
          <w:szCs w:val="21"/>
        </w:rPr>
        <w:t>文件；</w:t>
      </w:r>
    </w:p>
    <w:p w14:paraId="6785605C">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3、本合同文本；</w:t>
      </w:r>
    </w:p>
    <w:p w14:paraId="060B8CF6">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4、成交人的</w:t>
      </w:r>
      <w:r>
        <w:rPr>
          <w:rFonts w:hint="eastAsia" w:ascii="宋体" w:hAnsi="宋体" w:eastAsia="宋体" w:cs="宋体"/>
          <w:color w:val="000000"/>
          <w:szCs w:val="21"/>
          <w:lang w:val="en-US" w:eastAsia="zh-CN"/>
        </w:rPr>
        <w:t>参选</w:t>
      </w:r>
      <w:r>
        <w:rPr>
          <w:rFonts w:hint="eastAsia" w:ascii="宋体" w:hAnsi="宋体" w:eastAsia="宋体" w:cs="宋体"/>
          <w:color w:val="000000"/>
          <w:szCs w:val="21"/>
        </w:rPr>
        <w:t>文件；　</w:t>
      </w:r>
    </w:p>
    <w:p w14:paraId="1C6C931C">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5、其他补充约定事项。</w:t>
      </w:r>
    </w:p>
    <w:p w14:paraId="5C630B4F">
      <w:pPr>
        <w:spacing w:line="360" w:lineRule="auto"/>
        <w:ind w:firstLine="413" w:firstLineChars="196"/>
        <w:rPr>
          <w:rFonts w:ascii="宋体" w:hAnsi="宋体" w:eastAsia="宋体" w:cs="宋体"/>
          <w:b/>
          <w:color w:val="000000"/>
          <w:spacing w:val="8"/>
          <w:szCs w:val="21"/>
          <w:u w:val="single"/>
        </w:rPr>
      </w:pPr>
      <w:r>
        <w:rPr>
          <w:rFonts w:hint="eastAsia" w:ascii="宋体" w:hAnsi="宋体" w:eastAsia="宋体" w:cs="宋体"/>
          <w:b/>
          <w:color w:val="000000"/>
          <w:szCs w:val="21"/>
        </w:rPr>
        <w:t>十一、其他</w:t>
      </w:r>
      <w:r>
        <w:rPr>
          <w:rFonts w:hint="eastAsia" w:ascii="宋体" w:hAnsi="宋体" w:eastAsia="宋体" w:cs="宋体"/>
          <w:b/>
          <w:bCs/>
          <w:color w:val="000000"/>
          <w:szCs w:val="21"/>
        </w:rPr>
        <w:t>约定</w:t>
      </w:r>
      <w:r>
        <w:rPr>
          <w:rFonts w:hint="eastAsia" w:ascii="宋体" w:hAnsi="宋体" w:eastAsia="宋体" w:cs="宋体"/>
          <w:b/>
          <w:color w:val="000000"/>
          <w:szCs w:val="21"/>
        </w:rPr>
        <w:t>事项：</w:t>
      </w:r>
      <w:r>
        <w:rPr>
          <w:rFonts w:hint="eastAsia" w:ascii="宋体" w:hAnsi="宋体" w:eastAsia="宋体" w:cs="宋体"/>
          <w:color w:val="000000"/>
          <w:spacing w:val="8"/>
          <w:szCs w:val="21"/>
          <w:u w:val="single"/>
        </w:rPr>
        <w:t xml:space="preserve"> 　　　　　　　　　　　  </w:t>
      </w:r>
      <w:r>
        <w:rPr>
          <w:rFonts w:hint="eastAsia" w:ascii="宋体" w:hAnsi="宋体" w:eastAsia="宋体" w:cs="宋体"/>
          <w:b/>
          <w:color w:val="000000"/>
          <w:spacing w:val="8"/>
          <w:szCs w:val="21"/>
          <w:u w:val="single"/>
        </w:rPr>
        <w:t xml:space="preserve">                                 </w:t>
      </w:r>
    </w:p>
    <w:p w14:paraId="64C26651">
      <w:pPr>
        <w:spacing w:line="360" w:lineRule="auto"/>
        <w:ind w:left="-178" w:leftChars="-85" w:firstLine="177" w:firstLineChars="78"/>
        <w:rPr>
          <w:rFonts w:ascii="宋体" w:hAnsi="宋体" w:eastAsia="宋体" w:cs="宋体"/>
          <w:color w:val="000000"/>
          <w:spacing w:val="8"/>
          <w:szCs w:val="21"/>
          <w:u w:val="single"/>
        </w:rPr>
      </w:pPr>
      <w:r>
        <w:rPr>
          <w:rFonts w:hint="eastAsia" w:ascii="宋体" w:hAnsi="宋体" w:eastAsia="宋体" w:cs="宋体"/>
          <w:b/>
          <w:color w:val="000000"/>
          <w:spacing w:val="8"/>
          <w:szCs w:val="21"/>
          <w:u w:val="single"/>
        </w:rPr>
        <w:t xml:space="preserve">                                                       </w:t>
      </w:r>
      <w:r>
        <w:rPr>
          <w:rFonts w:hint="eastAsia" w:ascii="宋体" w:hAnsi="宋体" w:eastAsia="宋体" w:cs="宋体"/>
          <w:color w:val="000000"/>
          <w:spacing w:val="8"/>
          <w:szCs w:val="21"/>
          <w:u w:val="single"/>
        </w:rPr>
        <w:t xml:space="preserve">                    </w:t>
      </w:r>
    </w:p>
    <w:p w14:paraId="55271C8F">
      <w:pPr>
        <w:spacing w:line="360" w:lineRule="auto"/>
        <w:ind w:left="-178" w:leftChars="-85" w:firstLine="176" w:firstLineChars="78"/>
        <w:rPr>
          <w:rFonts w:ascii="宋体" w:hAnsi="宋体" w:eastAsia="宋体" w:cs="宋体"/>
          <w:color w:val="000000"/>
          <w:spacing w:val="8"/>
          <w:szCs w:val="21"/>
          <w:u w:val="single"/>
        </w:rPr>
      </w:pPr>
      <w:r>
        <w:rPr>
          <w:rFonts w:hint="eastAsia" w:ascii="宋体" w:hAnsi="宋体" w:eastAsia="宋体" w:cs="宋体"/>
          <w:color w:val="000000"/>
          <w:spacing w:val="8"/>
          <w:szCs w:val="21"/>
          <w:u w:val="single"/>
        </w:rPr>
        <w:t xml:space="preserve">                                                                           </w:t>
      </w:r>
    </w:p>
    <w:p w14:paraId="26FB083C">
      <w:pPr>
        <w:tabs>
          <w:tab w:val="left" w:pos="3640"/>
        </w:tabs>
        <w:autoSpaceDE w:val="0"/>
        <w:autoSpaceDN w:val="0"/>
        <w:spacing w:line="360" w:lineRule="auto"/>
        <w:ind w:firstLine="420" w:firstLineChars="200"/>
        <w:rPr>
          <w:rFonts w:ascii="宋体" w:hAnsi="宋体" w:eastAsia="宋体" w:cs="宋体"/>
          <w:color w:val="000000"/>
          <w:szCs w:val="21"/>
        </w:rPr>
      </w:pPr>
    </w:p>
    <w:p w14:paraId="7A0BE992">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 xml:space="preserve">买  方                     </w:t>
      </w:r>
      <w:r>
        <w:rPr>
          <w:rFonts w:ascii="宋体" w:hAnsi="宋体" w:eastAsia="宋体" w:cs="宋体"/>
          <w:color w:val="000000"/>
          <w:szCs w:val="21"/>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 卖   方                        </w:t>
      </w:r>
    </w:p>
    <w:p w14:paraId="149930C2">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采购人（单位盖章）：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成交人（单位盖章）：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14:paraId="086F65B6">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法定代表人</w:t>
      </w:r>
      <w:r>
        <w:rPr>
          <w:rFonts w:ascii="宋体" w:hAnsi="宋体" w:eastAsia="宋体" w:cs="宋体"/>
          <w:color w:val="000000"/>
          <w:szCs w:val="21"/>
        </w:rPr>
        <w:t xml:space="preserve">                                 </w:t>
      </w:r>
      <w:r>
        <w:rPr>
          <w:rFonts w:hint="eastAsia" w:ascii="宋体" w:hAnsi="宋体" w:eastAsia="宋体" w:cs="宋体"/>
          <w:color w:val="000000"/>
          <w:szCs w:val="21"/>
        </w:rPr>
        <w:t>法定代表人</w:t>
      </w:r>
    </w:p>
    <w:p w14:paraId="4BEEB9D8">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或授权代表（签字）：</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或授权代表（签字）：</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14:paraId="1D50EA93">
      <w:pPr>
        <w:tabs>
          <w:tab w:val="left" w:pos="3640"/>
        </w:tabs>
        <w:autoSpaceDE w:val="0"/>
        <w:autoSpaceDN w:val="0"/>
        <w:spacing w:line="480" w:lineRule="auto"/>
        <w:rPr>
          <w:rFonts w:ascii="宋体" w:hAnsi="宋体" w:eastAsia="宋体" w:cs="宋体"/>
          <w:color w:val="000000"/>
          <w:szCs w:val="21"/>
        </w:rPr>
      </w:pP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年   月    日             </w:t>
      </w:r>
      <w:r>
        <w:rPr>
          <w:rFonts w:ascii="宋体" w:hAnsi="宋体" w:eastAsia="宋体" w:cs="宋体"/>
          <w:color w:val="000000"/>
          <w:szCs w:val="21"/>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年   月    日                 </w:t>
      </w:r>
    </w:p>
    <w:p w14:paraId="118ED52D">
      <w:pPr>
        <w:pStyle w:val="81"/>
        <w:rPr>
          <w:rFonts w:ascii="宋体" w:hAnsi="宋体" w:cs="宋体"/>
          <w:color w:val="000000" w:themeColor="text1"/>
          <w:szCs w:val="21"/>
          <w:highlight w:val="none"/>
          <w14:textFill>
            <w14:solidFill>
              <w14:schemeClr w14:val="tx1"/>
            </w14:solidFill>
          </w14:textFill>
        </w:rPr>
      </w:pPr>
    </w:p>
    <w:p w14:paraId="0FD1EA70">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14:paraId="607CE9F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624DA75E">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60"/>
      <w:bookmarkEnd w:id="61"/>
      <w:bookmarkEnd w:id="62"/>
      <w:bookmarkEnd w:id="63"/>
      <w:bookmarkStart w:id="64" w:name="_Toc54884158"/>
      <w:bookmarkStart w:id="65" w:name="_Toc26873"/>
      <w:r>
        <w:rPr>
          <w:rFonts w:hint="eastAsia" w:ascii="Arial" w:hAnsi="Arial"/>
          <w:color w:val="000000" w:themeColor="text1"/>
          <w:kern w:val="2"/>
          <w:sz w:val="32"/>
          <w:szCs w:val="32"/>
          <w:highlight w:val="none"/>
          <w14:textFill>
            <w14:solidFill>
              <w14:schemeClr w14:val="tx1"/>
            </w14:solidFill>
          </w14:textFill>
        </w:rPr>
        <w:t>参选文件格式</w:t>
      </w:r>
      <w:bookmarkEnd w:id="64"/>
      <w:bookmarkEnd w:id="65"/>
    </w:p>
    <w:p w14:paraId="38354936">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3F778CD1">
      <w:pPr>
        <w:spacing w:line="360" w:lineRule="auto"/>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u w:val="single"/>
          <w14:textFill>
            <w14:solidFill>
              <w14:schemeClr w14:val="tx1"/>
            </w14:solidFill>
          </w14:textFill>
        </w:rPr>
        <w:t xml:space="preserve">                            </w:t>
      </w:r>
      <w:r>
        <w:rPr>
          <w:rFonts w:hint="eastAsia" w:ascii="仿宋" w:hAnsi="仿宋" w:eastAsia="仿宋"/>
          <w:b/>
          <w:color w:val="000000" w:themeColor="text1"/>
          <w:spacing w:val="20"/>
          <w:sz w:val="36"/>
          <w:szCs w:val="36"/>
          <w:highlight w:val="none"/>
          <w14:textFill>
            <w14:solidFill>
              <w14:schemeClr w14:val="tx1"/>
            </w14:solidFill>
          </w14:textFill>
        </w:rPr>
        <w:t>（项目名称）</w:t>
      </w:r>
    </w:p>
    <w:p w14:paraId="3373F871">
      <w:pPr>
        <w:spacing w:line="360" w:lineRule="auto"/>
        <w:rPr>
          <w:rFonts w:ascii="宋体" w:hAnsi="宋体"/>
          <w:color w:val="000000" w:themeColor="text1"/>
          <w:sz w:val="24"/>
          <w:highlight w:val="none"/>
          <w14:textFill>
            <w14:solidFill>
              <w14:schemeClr w14:val="tx1"/>
            </w14:solidFill>
          </w14:textFill>
        </w:rPr>
      </w:pPr>
    </w:p>
    <w:p w14:paraId="2516DD4D">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3B0A5BD7">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5B041239">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3BF76147">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49E96D54">
      <w:pPr>
        <w:pStyle w:val="82"/>
        <w:spacing w:before="156"/>
        <w:ind w:firstLine="350"/>
        <w:rPr>
          <w:color w:val="000000" w:themeColor="text1"/>
          <w:highlight w:val="none"/>
          <w14:textFill>
            <w14:solidFill>
              <w14:schemeClr w14:val="tx1"/>
            </w14:solidFill>
          </w14:textFill>
        </w:rPr>
      </w:pPr>
    </w:p>
    <w:p w14:paraId="60ABAD05">
      <w:pPr>
        <w:spacing w:line="360" w:lineRule="auto"/>
        <w:rPr>
          <w:rFonts w:ascii="宋体" w:hAnsi="宋体"/>
          <w:color w:val="000000" w:themeColor="text1"/>
          <w:sz w:val="24"/>
          <w:highlight w:val="none"/>
          <w14:textFill>
            <w14:solidFill>
              <w14:schemeClr w14:val="tx1"/>
            </w14:solidFill>
          </w14:textFill>
        </w:rPr>
      </w:pPr>
    </w:p>
    <w:p w14:paraId="0E6C77D8">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u w:val="single"/>
          <w:lang w:val="en-US" w:eastAsia="zh-CN"/>
          <w14:textFill>
            <w14:solidFill>
              <w14:schemeClr w14:val="tx1"/>
            </w14:solidFill>
          </w14:textFill>
        </w:rPr>
        <w:t xml:space="preserve">  </w:t>
      </w:r>
      <w:r>
        <w:rPr>
          <w:rFonts w:hint="eastAsia" w:ascii="宋体" w:hAnsi="宋体"/>
          <w:b/>
          <w:color w:val="000000" w:themeColor="text1"/>
          <w:sz w:val="30"/>
          <w:szCs w:val="30"/>
          <w:highlight w:val="none"/>
          <w:u w:val="single"/>
          <w14:textFill>
            <w14:solidFill>
              <w14:schemeClr w14:val="tx1"/>
            </w14:solidFill>
          </w14:textFill>
        </w:rPr>
        <w:t xml:space="preserve">                        </w:t>
      </w:r>
    </w:p>
    <w:p w14:paraId="3ED2A6EE">
      <w:pPr>
        <w:spacing w:line="360" w:lineRule="auto"/>
        <w:rPr>
          <w:rFonts w:ascii="宋体" w:hAnsi="宋体"/>
          <w:b/>
          <w:color w:val="000000" w:themeColor="text1"/>
          <w:sz w:val="30"/>
          <w:szCs w:val="30"/>
          <w:highlight w:val="none"/>
          <w14:textFill>
            <w14:solidFill>
              <w14:schemeClr w14:val="tx1"/>
            </w14:solidFill>
          </w14:textFill>
        </w:rPr>
      </w:pPr>
    </w:p>
    <w:p w14:paraId="51D5EA9E">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u w:val="single"/>
          <w:lang w:val="en-US" w:eastAsia="zh-CN"/>
          <w14:textFill>
            <w14:solidFill>
              <w14:schemeClr w14:val="tx1"/>
            </w14:solidFill>
          </w14:textFill>
        </w:rPr>
        <w:t xml:space="preserve">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5B544D2A">
      <w:pPr>
        <w:pStyle w:val="82"/>
        <w:spacing w:before="156"/>
        <w:ind w:firstLine="350"/>
        <w:rPr>
          <w:color w:val="000000" w:themeColor="text1"/>
          <w:highlight w:val="none"/>
          <w14:textFill>
            <w14:solidFill>
              <w14:schemeClr w14:val="tx1"/>
            </w14:solidFill>
          </w14:textFill>
        </w:rPr>
      </w:pPr>
    </w:p>
    <w:p w14:paraId="383D77B8">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w:t>
      </w:r>
      <w:r>
        <w:rPr>
          <w:rFonts w:hint="eastAsia" w:ascii="宋体" w:hAnsi="宋体" w:cs="宋体"/>
          <w:b/>
          <w:color w:val="000000" w:themeColor="text1"/>
          <w:sz w:val="30"/>
          <w:szCs w:val="30"/>
          <w:highlight w:val="none"/>
          <w:u w:val="singl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77FA17AA">
      <w:pPr>
        <w:spacing w:line="360" w:lineRule="auto"/>
        <w:rPr>
          <w:rFonts w:ascii="仿宋_GB2312" w:eastAsia="仿宋_GB2312"/>
          <w:color w:val="000000" w:themeColor="text1"/>
          <w:sz w:val="30"/>
          <w:szCs w:val="30"/>
          <w:highlight w:val="none"/>
          <w14:textFill>
            <w14:solidFill>
              <w14:schemeClr w14:val="tx1"/>
            </w14:solidFill>
          </w14:textFill>
        </w:rPr>
      </w:pPr>
    </w:p>
    <w:p w14:paraId="19E58EB9">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17763653">
      <w:pPr>
        <w:spacing w:line="480" w:lineRule="exact"/>
        <w:jc w:val="center"/>
        <w:rPr>
          <w:rFonts w:ascii="宋体" w:hAnsi="宋体"/>
          <w:b/>
          <w:color w:val="000000" w:themeColor="text1"/>
          <w:sz w:val="30"/>
          <w:szCs w:val="30"/>
          <w:highlight w:val="none"/>
          <w14:textFill>
            <w14:solidFill>
              <w14:schemeClr w14:val="tx1"/>
            </w14:solidFill>
          </w14:textFill>
        </w:rPr>
      </w:pPr>
    </w:p>
    <w:p w14:paraId="194E905F">
      <w:pPr>
        <w:rPr>
          <w:rFonts w:ascii="黑体" w:eastAsia="黑体"/>
          <w:b/>
          <w:bCs/>
          <w:color w:val="000000" w:themeColor="text1"/>
          <w:szCs w:val="21"/>
          <w:highlight w:val="none"/>
          <w14:textFill>
            <w14:solidFill>
              <w14:schemeClr w14:val="tx1"/>
            </w14:solidFill>
          </w14:textFill>
        </w:rPr>
      </w:pPr>
      <w:r>
        <w:rPr>
          <w:rFonts w:ascii="黑体" w:eastAsia="黑体"/>
          <w:b/>
          <w:bCs/>
          <w:color w:val="000000" w:themeColor="text1"/>
          <w:szCs w:val="21"/>
          <w:highlight w:val="none"/>
          <w14:textFill>
            <w14:solidFill>
              <w14:schemeClr w14:val="tx1"/>
            </w14:solidFill>
          </w14:textFill>
        </w:rPr>
        <w:br w:type="page"/>
      </w:r>
    </w:p>
    <w:p w14:paraId="2FDFD8AE">
      <w:pPr>
        <w:pStyle w:val="2"/>
      </w:pPr>
    </w:p>
    <w:p w14:paraId="3B4868BB">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78AF5AAF">
      <w:pPr>
        <w:pStyle w:val="82"/>
        <w:numPr>
          <w:ilvl w:val="0"/>
          <w:numId w:val="0"/>
        </w:numPr>
        <w:ind w:firstLine="420" w:firstLineChars="175"/>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lang w:val="en-US" w:eastAsia="zh-CN" w:bidi="ar-SA"/>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投标函</w:t>
      </w:r>
    </w:p>
    <w:p w14:paraId="787A6762">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二、报价表</w:t>
      </w:r>
    </w:p>
    <w:p w14:paraId="2D671CE7">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、技术参数响应表</w:t>
      </w:r>
    </w:p>
    <w:p w14:paraId="25A7A604">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、诚信投标承诺书</w:t>
      </w:r>
    </w:p>
    <w:p w14:paraId="139436D9">
      <w:pPr>
        <w:pStyle w:val="82"/>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五、相关证明文件</w:t>
      </w:r>
    </w:p>
    <w:p w14:paraId="272E2FF8">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6C2D9F3B">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shd w:val="clear" w:fill="FFFFFF"/>
          <w:lang w:val="en-US" w:eastAsia="zh-CN" w:bidi="ar-SA"/>
        </w:rPr>
      </w:pPr>
      <w:bookmarkStart w:id="66" w:name="_Toc54941342"/>
      <w:bookmarkStart w:id="67" w:name="_Toc476584433"/>
      <w:r>
        <w:rPr>
          <w:rFonts w:hint="eastAsia" w:ascii="宋体" w:hAnsi="Times New Roman" w:eastAsia="宋体" w:cs="宋体"/>
          <w:b/>
          <w:color w:val="auto"/>
          <w:kern w:val="0"/>
          <w:sz w:val="28"/>
          <w:szCs w:val="28"/>
          <w:shd w:val="clear" w:fill="FFFFFF"/>
          <w:lang w:val="en-US" w:eastAsia="zh-CN" w:bidi="ar-SA"/>
        </w:rPr>
        <w:t>一、</w:t>
      </w:r>
      <w:bookmarkEnd w:id="66"/>
      <w:bookmarkEnd w:id="67"/>
      <w:r>
        <w:rPr>
          <w:rFonts w:hint="eastAsia" w:ascii="宋体" w:hAnsi="Times New Roman" w:eastAsia="宋体" w:cs="宋体"/>
          <w:b/>
          <w:color w:val="auto"/>
          <w:kern w:val="0"/>
          <w:sz w:val="28"/>
          <w:szCs w:val="28"/>
          <w:shd w:val="clear" w:fill="FFFFFF"/>
          <w:lang w:val="en-US" w:eastAsia="zh-CN" w:bidi="ar-SA"/>
        </w:rPr>
        <w:t>投标函</w:t>
      </w:r>
    </w:p>
    <w:p w14:paraId="69D1F74C">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14:paraId="28E02A31">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安庆市安峰建筑工业化有限公司</w:t>
      </w:r>
    </w:p>
    <w:p w14:paraId="228103E9">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安庆市安峰建筑工业化有限公司矿粉采购</w:t>
      </w:r>
      <w:r>
        <w:rPr>
          <w:rFonts w:hint="eastAsia" w:ascii="宋体" w:hAnsi="宋体" w:eastAsia="宋体" w:cs="Courier New"/>
          <w:color w:val="auto"/>
          <w:kern w:val="2"/>
          <w:sz w:val="21"/>
          <w:szCs w:val="21"/>
          <w:highlight w:val="none"/>
          <w:u w:val="single"/>
          <w:lang w:val="en-US" w:eastAsia="zh-CN" w:bidi="ar-SA"/>
        </w:rPr>
        <w:t>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0B115E07">
      <w:pPr>
        <w:widowControl w:val="0"/>
        <w:tabs>
          <w:tab w:val="left" w:pos="5580"/>
        </w:tabs>
        <w:spacing w:line="360" w:lineRule="auto"/>
        <w:ind w:firstLine="420" w:firstLineChars="200"/>
        <w:jc w:val="both"/>
        <w:rPr>
          <w:rFonts w:hint="eastAsia" w:hAnsi="宋体" w:cs="宋体"/>
          <w:color w:val="auto"/>
          <w:highlight w:val="none"/>
          <w:u w:val="single"/>
          <w:lang w:val="en-US" w:eastAsia="zh-CN"/>
        </w:rPr>
      </w:pPr>
      <w:r>
        <w:rPr>
          <w:rFonts w:hint="eastAsia" w:ascii="宋体" w:hAnsi="宋体" w:eastAsia="宋体" w:cs="Courier New"/>
          <w:color w:val="auto"/>
          <w:kern w:val="2"/>
          <w:sz w:val="21"/>
          <w:szCs w:val="21"/>
          <w:lang w:val="en-US" w:eastAsia="zh-CN" w:bidi="ar-SA"/>
        </w:rPr>
        <w:t>2、</w:t>
      </w:r>
      <w:r>
        <w:rPr>
          <w:rFonts w:hint="eastAsia" w:ascii="宋体" w:hAnsi="宋体" w:eastAsia="宋体" w:cs="Courier New"/>
          <w:color w:val="auto"/>
          <w:kern w:val="2"/>
          <w:sz w:val="21"/>
          <w:szCs w:val="21"/>
          <w:highlight w:val="none"/>
          <w:lang w:val="en-US" w:eastAsia="zh-CN" w:bidi="ar-SA"/>
        </w:rPr>
        <w:t>我方充分了解并完全响应比选文件的全部内容，愿意按照比选文件规定的各项要求，向采购人提供所需的货物和服务</w:t>
      </w:r>
      <w:r>
        <w:rPr>
          <w:rFonts w:hint="eastAsia" w:ascii="宋体" w:hAnsi="宋体" w:cs="Courier New"/>
          <w:color w:val="auto"/>
          <w:kern w:val="2"/>
          <w:sz w:val="21"/>
          <w:szCs w:val="21"/>
          <w:highlight w:val="none"/>
          <w:lang w:val="en-US" w:eastAsia="zh-CN" w:bidi="ar-SA"/>
        </w:rPr>
        <w:t>，</w:t>
      </w:r>
      <w:r>
        <w:rPr>
          <w:rFonts w:hint="eastAsia" w:hAnsi="宋体" w:cs="宋体"/>
          <w:color w:val="auto"/>
          <w:highlight w:val="none"/>
          <w:lang w:val="en-US" w:eastAsia="zh-CN"/>
        </w:rPr>
        <w:t>比选费率</w:t>
      </w:r>
      <w:r>
        <w:rPr>
          <w:rFonts w:hint="eastAsia" w:hAnsi="宋体" w:cs="宋体"/>
          <w:color w:val="auto"/>
          <w:highlight w:val="none"/>
        </w:rPr>
        <w:t>为（大写）</w:t>
      </w:r>
      <w:r>
        <w:rPr>
          <w:rFonts w:hAnsi="宋体" w:cs="宋体"/>
          <w:color w:val="auto"/>
          <w:highlight w:val="none"/>
          <w:u w:val="single"/>
        </w:rPr>
        <w:t xml:space="preserve">                 </w:t>
      </w:r>
      <w:r>
        <w:rPr>
          <w:rFonts w:hint="eastAsia" w:hAnsi="宋体" w:cs="宋体"/>
          <w:color w:val="auto"/>
          <w:highlight w:val="none"/>
          <w:u w:val="single"/>
        </w:rPr>
        <w:t>；</w:t>
      </w:r>
      <w:r>
        <w:rPr>
          <w:rFonts w:hAnsi="宋体" w:cs="宋体"/>
          <w:color w:val="auto"/>
          <w:highlight w:val="none"/>
        </w:rPr>
        <w:t>(</w:t>
      </w:r>
      <w:r>
        <w:rPr>
          <w:rFonts w:hint="eastAsia" w:hAnsi="宋体" w:cs="宋体"/>
          <w:color w:val="auto"/>
          <w:highlight w:val="none"/>
        </w:rPr>
        <w:t>小写</w:t>
      </w:r>
      <w:r>
        <w:rPr>
          <w:rFonts w:hAnsi="宋体" w:cs="宋体"/>
          <w:color w:val="auto"/>
          <w:highlight w:val="none"/>
        </w:rPr>
        <w:t>)</w:t>
      </w:r>
      <w:r>
        <w:rPr>
          <w:rFonts w:hAnsi="宋体" w:cs="宋体"/>
          <w:color w:val="auto"/>
          <w:highlight w:val="none"/>
          <w:u w:val="single"/>
        </w:rPr>
        <w:t xml:space="preserve">          </w:t>
      </w:r>
      <w:r>
        <w:rPr>
          <w:rFonts w:hint="eastAsia" w:hAnsi="宋体" w:cs="宋体"/>
          <w:color w:val="auto"/>
          <w:highlight w:val="none"/>
          <w:u w:val="single"/>
          <w:lang w:val="en-US" w:eastAsia="zh-CN"/>
        </w:rPr>
        <w:t>%</w:t>
      </w:r>
    </w:p>
    <w:p w14:paraId="1AF4304D">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w:t>
      </w:r>
      <w:r>
        <w:rPr>
          <w:rFonts w:hint="eastAsia" w:ascii="宋体" w:hAnsi="宋体" w:cs="Courier New"/>
          <w:color w:val="auto"/>
          <w:kern w:val="2"/>
          <w:sz w:val="21"/>
          <w:szCs w:val="21"/>
          <w:highlight w:val="none"/>
          <w:lang w:val="en-US" w:eastAsia="zh-CN" w:bidi="ar-SA"/>
        </w:rPr>
        <w:t>。</w:t>
      </w:r>
    </w:p>
    <w:p w14:paraId="3F1D3881">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7AB72ECC">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3486D79E">
      <w:pPr>
        <w:widowControl w:val="0"/>
        <w:tabs>
          <w:tab w:val="left" w:pos="5580"/>
        </w:tabs>
        <w:spacing w:line="360" w:lineRule="auto"/>
        <w:ind w:firstLine="420" w:firstLineChars="199"/>
        <w:jc w:val="both"/>
        <w:rPr>
          <w:rFonts w:ascii="宋体" w:hAnsi="宋体" w:eastAsia="宋体" w:cs="Courier New"/>
          <w:b/>
          <w:bCs/>
          <w:color w:val="000000"/>
          <w:kern w:val="2"/>
          <w:sz w:val="21"/>
          <w:szCs w:val="21"/>
          <w:highlight w:val="none"/>
          <w:lang w:val="en-US" w:eastAsia="zh-CN" w:bidi="ar-SA"/>
        </w:rPr>
      </w:pPr>
      <w:r>
        <w:rPr>
          <w:rFonts w:hint="eastAsia" w:ascii="宋体" w:hAnsi="宋体" w:eastAsia="宋体" w:cs="Courier New"/>
          <w:b/>
          <w:bCs/>
          <w:color w:val="000000"/>
          <w:kern w:val="2"/>
          <w:sz w:val="21"/>
          <w:szCs w:val="21"/>
          <w:highlight w:val="none"/>
          <w:lang w:val="en-US" w:eastAsia="zh-CN" w:bidi="ar-SA"/>
        </w:rPr>
        <w:t>6、我方承诺中选后提供的服务完全响应本项目需求，否则将接受采购人取消中选资格等一切处罚。</w:t>
      </w:r>
    </w:p>
    <w:p w14:paraId="3F4C9CD2">
      <w:pPr>
        <w:pStyle w:val="30"/>
        <w:tabs>
          <w:tab w:val="left" w:pos="5580"/>
        </w:tabs>
        <w:spacing w:line="360" w:lineRule="auto"/>
        <w:ind w:firstLine="417" w:firstLineChars="199"/>
        <w:rPr>
          <w:rFonts w:hAnsi="宋体"/>
          <w:color w:val="000000" w:themeColor="text1"/>
          <w:highlight w:val="none"/>
          <w14:textFill>
            <w14:solidFill>
              <w14:schemeClr w14:val="tx1"/>
            </w14:solidFill>
          </w14:textFill>
        </w:rPr>
      </w:pPr>
    </w:p>
    <w:p w14:paraId="13E940D3">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74CD65B7">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784B19CB">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4AB13531">
      <w:pPr>
        <w:pStyle w:val="30"/>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供应商：</w:t>
      </w:r>
      <w:r>
        <w:rPr>
          <w:rFonts w:hint="eastAsia" w:hAnsi="宋体"/>
          <w:color w:val="000000" w:themeColor="text1"/>
          <w:highlight w:val="none"/>
          <w:u w:val="single"/>
          <w14:textFill>
            <w14:solidFill>
              <w14:schemeClr w14:val="tx1"/>
            </w14:solidFill>
          </w14:textFill>
        </w:rPr>
        <w:t xml:space="preserve">                           （盖章）</w:t>
      </w:r>
    </w:p>
    <w:p w14:paraId="7E4DB0AA">
      <w:pPr>
        <w:pStyle w:val="30"/>
        <w:tabs>
          <w:tab w:val="left" w:pos="5580"/>
        </w:tabs>
        <w:wordWrap w:val="0"/>
        <w:spacing w:line="480" w:lineRule="auto"/>
        <w:ind w:firstLine="420" w:firstLineChars="200"/>
        <w:jc w:val="center"/>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14:paraId="4AD1627D">
      <w:pPr>
        <w:pStyle w:val="30"/>
        <w:tabs>
          <w:tab w:val="left" w:pos="5580"/>
        </w:tabs>
        <w:spacing w:line="480" w:lineRule="auto"/>
        <w:ind w:firstLine="3570" w:firstLineChars="1700"/>
        <w:jc w:val="right"/>
        <w:rPr>
          <w:rFonts w:hint="eastAsia"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 xml:space="preserve"> （签字或盖章）</w:t>
      </w:r>
    </w:p>
    <w:p w14:paraId="777C63A7">
      <w:pPr>
        <w:pStyle w:val="30"/>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5AB23319">
      <w:pPr>
        <w:pStyle w:val="2"/>
        <w:rPr>
          <w:color w:val="000000" w:themeColor="text1"/>
          <w:highlight w:val="none"/>
          <w14:textFill>
            <w14:solidFill>
              <w14:schemeClr w14:val="tx1"/>
            </w14:solidFill>
          </w14:textFill>
        </w:rPr>
      </w:pPr>
    </w:p>
    <w:p w14:paraId="1576865F">
      <w:pPr>
        <w:rPr>
          <w:rFonts w:hint="eastAsia" w:cs="宋体"/>
          <w:color w:val="000000" w:themeColor="text1"/>
          <w:highlight w:val="none"/>
          <w14:textFill>
            <w14:solidFill>
              <w14:schemeClr w14:val="tx1"/>
            </w14:solidFill>
          </w14:textFill>
        </w:rPr>
      </w:pPr>
      <w:bookmarkStart w:id="68" w:name="_Toc476584438"/>
      <w:bookmarkStart w:id="69" w:name="_Toc54941350"/>
      <w:r>
        <w:rPr>
          <w:rFonts w:hint="eastAsia" w:cs="宋体"/>
          <w:color w:val="000000" w:themeColor="text1"/>
          <w:highlight w:val="none"/>
          <w14:textFill>
            <w14:solidFill>
              <w14:schemeClr w14:val="tx1"/>
            </w14:solidFill>
          </w14:textFill>
        </w:rPr>
        <w:br w:type="page"/>
      </w:r>
    </w:p>
    <w:p w14:paraId="356C1999">
      <w:pPr>
        <w:pStyle w:val="6"/>
        <w:numPr>
          <w:ilvl w:val="0"/>
          <w:numId w:val="0"/>
        </w:numPr>
        <w:shd w:val="clear" w:color="auto" w:fill="FFFFFF"/>
        <w:autoSpaceDE w:val="0"/>
        <w:autoSpaceDN w:val="0"/>
        <w:adjustRightInd w:val="0"/>
        <w:spacing w:line="440" w:lineRule="exact"/>
        <w:jc w:val="center"/>
        <w:rPr>
          <w:rFonts w:ascii="宋体" w:hAnsi="Times New Roman" w:eastAsia="宋体" w:cs="宋体"/>
          <w:color w:val="auto"/>
          <w:kern w:val="0"/>
          <w:sz w:val="28"/>
          <w:szCs w:val="28"/>
          <w:highlight w:val="none"/>
          <w:shd w:val="clear"/>
        </w:rPr>
      </w:pPr>
      <w:bookmarkStart w:id="70" w:name="_Toc25208"/>
      <w:r>
        <w:rPr>
          <w:rFonts w:hint="eastAsia" w:ascii="宋体" w:hAnsi="Times New Roman" w:eastAsia="宋体" w:cs="宋体"/>
          <w:b/>
          <w:color w:val="auto"/>
          <w:kern w:val="0"/>
          <w:sz w:val="28"/>
          <w:szCs w:val="28"/>
          <w:shd w:val="clear" w:fill="FFFFFF"/>
          <w:lang w:val="en-US" w:eastAsia="zh-CN" w:bidi="ar-SA"/>
        </w:rPr>
        <w:t>二、</w:t>
      </w:r>
      <w:r>
        <w:rPr>
          <w:rFonts w:hint="eastAsia" w:ascii="宋体" w:hAnsi="Times New Roman" w:eastAsia="宋体" w:cs="宋体"/>
          <w:color w:val="auto"/>
          <w:kern w:val="0"/>
          <w:sz w:val="28"/>
          <w:szCs w:val="28"/>
          <w:highlight w:val="none"/>
          <w:shd w:val="clear"/>
        </w:rPr>
        <w:t>报价表</w:t>
      </w:r>
    </w:p>
    <w:p w14:paraId="2499AF60">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14:paraId="48CBAF7B">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p>
    <w:p w14:paraId="3449E2EF">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p>
    <w:tbl>
      <w:tblPr>
        <w:tblStyle w:val="6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1F78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14:paraId="241C9EF9">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r>
              <w:rPr>
                <w:rFonts w:hint="eastAsia" w:ascii="Times New Roman" w:hAnsi="宋体" w:eastAsia="宋体" w:cs="Times New Roman"/>
                <w:color w:val="auto"/>
                <w:sz w:val="24"/>
                <w:szCs w:val="24"/>
                <w:highlight w:val="none"/>
                <w:lang w:eastAsia="zh-CN"/>
              </w:rPr>
              <w:t>（</w:t>
            </w:r>
            <w:r>
              <w:rPr>
                <w:rFonts w:hint="eastAsia" w:ascii="Times New Roman" w:hAnsi="宋体" w:eastAsia="宋体" w:cs="Times New Roman"/>
                <w:color w:val="auto"/>
                <w:sz w:val="24"/>
                <w:szCs w:val="24"/>
                <w:highlight w:val="none"/>
                <w:lang w:val="en-US" w:eastAsia="zh-CN"/>
              </w:rPr>
              <w:t>既费率报价</w:t>
            </w:r>
            <w:r>
              <w:rPr>
                <w:rFonts w:hint="eastAsia" w:ascii="Times New Roman" w:hAnsi="宋体" w:eastAsia="宋体" w:cs="Times New Roman"/>
                <w:color w:val="auto"/>
                <w:sz w:val="24"/>
                <w:szCs w:val="24"/>
                <w:highlight w:val="none"/>
                <w:lang w:eastAsia="zh-CN"/>
              </w:rPr>
              <w:t>）</w:t>
            </w:r>
          </w:p>
        </w:tc>
        <w:tc>
          <w:tcPr>
            <w:tcW w:w="8167" w:type="dxa"/>
            <w:vAlign w:val="center"/>
          </w:tcPr>
          <w:p w14:paraId="654CB6AF">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default" w:ascii="Times New Roman" w:hAnsi="Times New Roman" w:eastAsia="宋体" w:cs="Times New Roman"/>
                <w:color w:val="auto"/>
                <w:sz w:val="24"/>
                <w:szCs w:val="24"/>
                <w:highlight w:val="none"/>
              </w:rPr>
              <w:t xml:space="preserve">                  </w:t>
            </w:r>
          </w:p>
        </w:tc>
      </w:tr>
      <w:tr w14:paraId="00D3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14:paraId="51D73E15">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8167" w:type="dxa"/>
            <w:vAlign w:val="center"/>
          </w:tcPr>
          <w:p w14:paraId="082C4EAE">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14:paraId="6532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14:paraId="10E71250">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备注：</w:t>
            </w:r>
          </w:p>
          <w:p w14:paraId="7F474BA5">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费率报价最多保留到小数点后两位，小数点后第三位“四舍五入”。即费率为：X.XX%。</w:t>
            </w:r>
          </w:p>
        </w:tc>
      </w:tr>
    </w:tbl>
    <w:p w14:paraId="727D0BB8">
      <w:pPr>
        <w:spacing w:line="360" w:lineRule="auto"/>
        <w:rPr>
          <w:rFonts w:ascii="宋体" w:hAnsi="Times New Roman" w:eastAsia="宋体" w:cs="Times New Roman"/>
          <w:b/>
          <w:color w:val="auto"/>
          <w:sz w:val="24"/>
          <w:szCs w:val="24"/>
          <w:highlight w:val="none"/>
        </w:rPr>
      </w:pPr>
    </w:p>
    <w:p w14:paraId="133894EB">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加盖供应商公章）</w:t>
      </w:r>
    </w:p>
    <w:p w14:paraId="5A59C0F1">
      <w:pPr>
        <w:spacing w:line="360" w:lineRule="auto"/>
        <w:ind w:firstLine="3465" w:firstLineChars="1650"/>
        <w:rPr>
          <w:rFonts w:ascii="宋体" w:hAnsi="Times New Roman" w:eastAsia="宋体" w:cs="Times New Roman"/>
          <w:color w:val="auto"/>
          <w:szCs w:val="21"/>
          <w:highlight w:val="none"/>
        </w:rPr>
      </w:pPr>
    </w:p>
    <w:p w14:paraId="44CDD766">
      <w:pPr>
        <w:spacing w:line="360" w:lineRule="auto"/>
        <w:ind w:firstLine="3465" w:firstLineChars="165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供应商：</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27710CAC">
      <w:pPr>
        <w:spacing w:line="360" w:lineRule="auto"/>
        <w:ind w:firstLine="3561" w:firstLineChars="1696"/>
        <w:rPr>
          <w:rFonts w:ascii="宋体" w:hAnsi="Times New Roman" w:eastAsia="宋体" w:cs="Times New Roman"/>
          <w:color w:val="auto"/>
          <w:szCs w:val="21"/>
          <w:highlight w:val="none"/>
        </w:rPr>
      </w:pPr>
    </w:p>
    <w:p w14:paraId="1D6BDFA3">
      <w:pPr>
        <w:spacing w:line="360" w:lineRule="auto"/>
        <w:ind w:firstLine="3465" w:firstLineChars="1650"/>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14:paraId="31E9F4F9">
      <w:pPr>
        <w:spacing w:line="360" w:lineRule="auto"/>
        <w:ind w:firstLine="3570" w:firstLineChars="1700"/>
        <w:rPr>
          <w:rFonts w:ascii="宋体" w:hAnsi="Times New Roman" w:eastAsia="宋体" w:cs="Times New Roman"/>
          <w:color w:val="auto"/>
          <w:szCs w:val="21"/>
          <w:highlight w:val="none"/>
        </w:rPr>
      </w:pPr>
    </w:p>
    <w:p w14:paraId="54DB6D4F">
      <w:pPr>
        <w:spacing w:line="360" w:lineRule="auto"/>
        <w:ind w:firstLine="3570" w:firstLineChars="17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 xml:space="preserve">  </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bookmarkEnd w:id="70"/>
    <w:p w14:paraId="5A3BE146">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highlight w:val="none"/>
          <w:shd w:val="clear" w:color="auto" w:fill="FFFFFF"/>
          <w:lang w:val="en-US" w:eastAsia="zh-CN" w:bidi="ar-SA"/>
        </w:rPr>
      </w:pPr>
      <w:r>
        <w:rPr>
          <w:rFonts w:hint="eastAsia" w:cs="宋体"/>
          <w:color w:val="000000" w:themeColor="text1"/>
          <w:highlight w:val="none"/>
          <w14:textFill>
            <w14:solidFill>
              <w14:schemeClr w14:val="tx1"/>
            </w14:solidFill>
          </w14:textFill>
        </w:rPr>
        <w:br w:type="page"/>
      </w:r>
      <w:bookmarkStart w:id="71" w:name="_Toc54941345"/>
      <w:r>
        <w:rPr>
          <w:rFonts w:hint="eastAsia" w:hAnsi="Times New Roman" w:cs="宋体"/>
          <w:color w:val="auto"/>
          <w:kern w:val="0"/>
          <w:sz w:val="28"/>
          <w:szCs w:val="28"/>
          <w:highlight w:val="none"/>
          <w:shd w:val="clear"/>
          <w:lang w:val="en-US" w:eastAsia="zh-CN"/>
        </w:rPr>
        <w:t>三、</w:t>
      </w:r>
      <w:bookmarkEnd w:id="71"/>
      <w:r>
        <w:rPr>
          <w:rFonts w:hint="eastAsia" w:ascii="宋体" w:hAnsi="Times New Roman" w:eastAsia="宋体" w:cs="宋体"/>
          <w:b/>
          <w:color w:val="auto"/>
          <w:kern w:val="0"/>
          <w:sz w:val="28"/>
          <w:szCs w:val="28"/>
          <w:highlight w:val="none"/>
          <w:shd w:val="clear" w:color="auto" w:fill="FFFFFF"/>
          <w:lang w:val="en-US" w:eastAsia="zh-CN" w:bidi="ar-SA"/>
        </w:rPr>
        <w:t>技术参数响应表</w:t>
      </w:r>
    </w:p>
    <w:p w14:paraId="4C1DA734">
      <w:pPr>
        <w:keepNext/>
        <w:keepLines/>
        <w:widowControl w:val="0"/>
        <w:numPr>
          <w:ilvl w:val="0"/>
          <w:numId w:val="0"/>
        </w:numPr>
        <w:wordWrap w:val="0"/>
        <w:autoSpaceDE w:val="0"/>
        <w:autoSpaceDN w:val="0"/>
        <w:adjustRightInd w:val="0"/>
        <w:spacing w:line="440" w:lineRule="exact"/>
        <w:jc w:val="center"/>
        <w:outlineLvl w:val="2"/>
        <w:rPr>
          <w:rFonts w:hint="eastAsia" w:ascii="宋体" w:hAnsi="宋体" w:eastAsia="宋体" w:cs="宋体"/>
          <w:b/>
          <w:kern w:val="0"/>
          <w:sz w:val="24"/>
          <w:szCs w:val="20"/>
        </w:rPr>
      </w:pPr>
    </w:p>
    <w:p w14:paraId="2C8CA90E">
      <w:pPr>
        <w:keepNext/>
        <w:keepLines/>
        <w:widowControl w:val="0"/>
        <w:numPr>
          <w:ilvl w:val="0"/>
          <w:numId w:val="0"/>
        </w:numPr>
        <w:wordWrap w:val="0"/>
        <w:autoSpaceDE w:val="0"/>
        <w:autoSpaceDN w:val="0"/>
        <w:adjustRightInd w:val="0"/>
        <w:spacing w:line="440" w:lineRule="exact"/>
        <w:jc w:val="center"/>
        <w:outlineLvl w:val="2"/>
        <w:rPr>
          <w:rFonts w:hint="eastAsia" w:ascii="宋体" w:hAnsi="宋体" w:eastAsia="宋体" w:cs="宋体"/>
          <w:b/>
          <w:kern w:val="0"/>
          <w:sz w:val="24"/>
          <w:szCs w:val="20"/>
        </w:rPr>
      </w:pPr>
    </w:p>
    <w:p w14:paraId="1C5B1C0C">
      <w:pPr>
        <w:spacing w:line="360" w:lineRule="auto"/>
        <w:rPr>
          <w:rFonts w:hint="eastAsia" w:ascii="宋体" w:hAnsi="宋体" w:eastAsia="宋体" w:cs="宋体"/>
          <w:color w:val="000000"/>
          <w:szCs w:val="21"/>
        </w:rPr>
      </w:pPr>
      <w:r>
        <w:rPr>
          <w:rFonts w:hint="eastAsia" w:ascii="宋体" w:hAnsi="宋体" w:eastAsia="宋体" w:cs="宋体"/>
          <w:color w:val="000000"/>
          <w:szCs w:val="21"/>
        </w:rPr>
        <w:t>项目名称：</w:t>
      </w:r>
    </w:p>
    <w:p w14:paraId="26DC218E">
      <w:pPr>
        <w:spacing w:line="360" w:lineRule="auto"/>
        <w:rPr>
          <w:rFonts w:ascii="宋体" w:hAnsi="宋体" w:eastAsia="宋体" w:cs="宋体"/>
          <w:b/>
          <w:color w:val="000000"/>
          <w:szCs w:val="21"/>
        </w:rPr>
      </w:pPr>
      <w:r>
        <w:rPr>
          <w:rFonts w:hint="eastAsia" w:ascii="宋体" w:hAnsi="宋体" w:eastAsia="宋体" w:cs="宋体"/>
          <w:color w:val="000000"/>
          <w:szCs w:val="21"/>
        </w:rPr>
        <w:t>项目编号：</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71"/>
        <w:gridCol w:w="2317"/>
        <w:gridCol w:w="2250"/>
        <w:gridCol w:w="1361"/>
        <w:gridCol w:w="1134"/>
      </w:tblGrid>
      <w:tr w14:paraId="670C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14:paraId="49D6D5F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序号</w:t>
            </w:r>
          </w:p>
        </w:tc>
        <w:tc>
          <w:tcPr>
            <w:tcW w:w="1471" w:type="dxa"/>
            <w:vAlign w:val="center"/>
          </w:tcPr>
          <w:p w14:paraId="78C582C3">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货物名称</w:t>
            </w:r>
          </w:p>
        </w:tc>
        <w:tc>
          <w:tcPr>
            <w:tcW w:w="2317" w:type="dxa"/>
            <w:vAlign w:val="center"/>
          </w:tcPr>
          <w:p w14:paraId="5DFA75D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生产厂家</w:t>
            </w:r>
          </w:p>
        </w:tc>
        <w:tc>
          <w:tcPr>
            <w:tcW w:w="2250" w:type="dxa"/>
            <w:vAlign w:val="center"/>
          </w:tcPr>
          <w:p w14:paraId="4568902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响应技术参数</w:t>
            </w:r>
          </w:p>
        </w:tc>
        <w:tc>
          <w:tcPr>
            <w:tcW w:w="1361" w:type="dxa"/>
            <w:vAlign w:val="center"/>
          </w:tcPr>
          <w:p w14:paraId="1C4EB5E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响应情况</w:t>
            </w:r>
          </w:p>
        </w:tc>
        <w:tc>
          <w:tcPr>
            <w:tcW w:w="1134" w:type="dxa"/>
            <w:vAlign w:val="center"/>
          </w:tcPr>
          <w:p w14:paraId="544AE7A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备注</w:t>
            </w:r>
          </w:p>
        </w:tc>
      </w:tr>
      <w:tr w14:paraId="4D13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5722F10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471" w:type="dxa"/>
            <w:vAlign w:val="center"/>
          </w:tcPr>
          <w:p w14:paraId="5F19819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317" w:type="dxa"/>
          </w:tcPr>
          <w:p w14:paraId="6A0D8B7D">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rPr>
            </w:pPr>
          </w:p>
        </w:tc>
        <w:tc>
          <w:tcPr>
            <w:tcW w:w="2250" w:type="dxa"/>
            <w:vAlign w:val="center"/>
          </w:tcPr>
          <w:p w14:paraId="5CE4756A">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rPr>
            </w:pPr>
          </w:p>
        </w:tc>
        <w:tc>
          <w:tcPr>
            <w:tcW w:w="1361" w:type="dxa"/>
            <w:vAlign w:val="center"/>
          </w:tcPr>
          <w:p w14:paraId="6B726F8E">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rPr>
            </w:pPr>
          </w:p>
        </w:tc>
        <w:tc>
          <w:tcPr>
            <w:tcW w:w="1134" w:type="dxa"/>
            <w:vAlign w:val="center"/>
          </w:tcPr>
          <w:p w14:paraId="4264CAA4">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rPr>
            </w:pPr>
          </w:p>
        </w:tc>
      </w:tr>
      <w:tr w14:paraId="3426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789ECF9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471" w:type="dxa"/>
            <w:vAlign w:val="center"/>
          </w:tcPr>
          <w:p w14:paraId="48ECC83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317" w:type="dxa"/>
          </w:tcPr>
          <w:p w14:paraId="6D2A200E">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rPr>
            </w:pPr>
          </w:p>
        </w:tc>
        <w:tc>
          <w:tcPr>
            <w:tcW w:w="2250" w:type="dxa"/>
            <w:vAlign w:val="center"/>
          </w:tcPr>
          <w:p w14:paraId="6CDA1783">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rPr>
            </w:pPr>
          </w:p>
        </w:tc>
        <w:tc>
          <w:tcPr>
            <w:tcW w:w="1361" w:type="dxa"/>
            <w:vAlign w:val="center"/>
          </w:tcPr>
          <w:p w14:paraId="68CA3963">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rPr>
            </w:pPr>
          </w:p>
        </w:tc>
        <w:tc>
          <w:tcPr>
            <w:tcW w:w="1134" w:type="dxa"/>
            <w:vAlign w:val="center"/>
          </w:tcPr>
          <w:p w14:paraId="784FD8E1">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szCs w:val="21"/>
              </w:rPr>
            </w:pPr>
          </w:p>
        </w:tc>
      </w:tr>
    </w:tbl>
    <w:p w14:paraId="0B7527FE">
      <w:pPr>
        <w:tabs>
          <w:tab w:val="left" w:pos="1815"/>
        </w:tabs>
        <w:spacing w:line="360" w:lineRule="auto"/>
        <w:ind w:firstLine="413" w:firstLineChars="196"/>
        <w:rPr>
          <w:rFonts w:hint="eastAsia" w:ascii="宋体" w:hAnsi="宋体" w:eastAsia="宋体" w:cs="宋体"/>
          <w:b/>
          <w:szCs w:val="21"/>
        </w:rPr>
      </w:pPr>
    </w:p>
    <w:p w14:paraId="4F47FA37">
      <w:pPr>
        <w:tabs>
          <w:tab w:val="left" w:pos="1815"/>
        </w:tabs>
        <w:spacing w:line="360" w:lineRule="auto"/>
        <w:ind w:firstLine="413" w:firstLineChars="196"/>
        <w:rPr>
          <w:rFonts w:ascii="宋体" w:hAnsi="宋体" w:eastAsia="宋体" w:cs="宋体"/>
          <w:szCs w:val="21"/>
        </w:rPr>
      </w:pPr>
      <w:r>
        <w:rPr>
          <w:rFonts w:hint="eastAsia" w:ascii="宋体" w:hAnsi="宋体" w:eastAsia="宋体" w:cs="宋体"/>
          <w:b/>
          <w:szCs w:val="21"/>
        </w:rPr>
        <w:t>注：</w:t>
      </w:r>
      <w:r>
        <w:rPr>
          <w:rFonts w:hint="eastAsia" w:ascii="宋体" w:hAnsi="宋体" w:eastAsia="宋体" w:cs="宋体"/>
          <w:szCs w:val="21"/>
        </w:rPr>
        <w:t>1、供应商必须将自己所投货物</w:t>
      </w:r>
      <w:r>
        <w:rPr>
          <w:rFonts w:hint="eastAsia" w:ascii="宋体" w:hAnsi="宋体" w:eastAsia="宋体" w:cs="宋体"/>
          <w:szCs w:val="21"/>
          <w:lang w:val="en-US" w:eastAsia="zh-CN"/>
        </w:rPr>
        <w:t xml:space="preserve">/服务 </w:t>
      </w:r>
      <w:r>
        <w:rPr>
          <w:rFonts w:hint="eastAsia" w:ascii="宋体" w:hAnsi="宋体" w:eastAsia="宋体" w:cs="宋体"/>
          <w:szCs w:val="21"/>
        </w:rPr>
        <w:t>真实、准确地填入以上表格中。</w:t>
      </w:r>
    </w:p>
    <w:p w14:paraId="410DEAFE">
      <w:pPr>
        <w:tabs>
          <w:tab w:val="left" w:pos="1815"/>
        </w:tabs>
        <w:spacing w:line="360" w:lineRule="auto"/>
        <w:ind w:left="1" w:firstLine="837" w:firstLineChars="399"/>
        <w:rPr>
          <w:rFonts w:ascii="宋体" w:hAnsi="宋体" w:eastAsia="宋体" w:cs="宋体"/>
          <w:szCs w:val="21"/>
        </w:rPr>
      </w:pPr>
      <w:r>
        <w:rPr>
          <w:rFonts w:hint="eastAsia" w:ascii="宋体" w:hAnsi="宋体" w:eastAsia="宋体" w:cs="宋体"/>
          <w:szCs w:val="21"/>
        </w:rPr>
        <w:t>2、供应商必须根据自己所投货物</w:t>
      </w:r>
      <w:r>
        <w:rPr>
          <w:rFonts w:hint="eastAsia" w:ascii="宋体" w:hAnsi="宋体" w:eastAsia="宋体" w:cs="宋体"/>
          <w:szCs w:val="21"/>
          <w:lang w:val="en-US" w:eastAsia="zh-CN"/>
        </w:rPr>
        <w:t xml:space="preserve">/服务 </w:t>
      </w:r>
      <w:r>
        <w:rPr>
          <w:rFonts w:hint="eastAsia" w:ascii="宋体" w:hAnsi="宋体" w:eastAsia="宋体" w:cs="宋体"/>
          <w:szCs w:val="21"/>
        </w:rPr>
        <w:t>与“</w:t>
      </w:r>
      <w:r>
        <w:rPr>
          <w:rFonts w:hint="eastAsia" w:ascii="宋体" w:hAnsi="宋体" w:eastAsia="宋体" w:cs="宋体"/>
          <w:szCs w:val="21"/>
          <w:lang w:val="en-US" w:eastAsia="zh-CN"/>
        </w:rPr>
        <w:t>比选文件</w:t>
      </w:r>
      <w:r>
        <w:rPr>
          <w:rFonts w:hint="eastAsia" w:ascii="宋体" w:hAnsi="宋体" w:eastAsia="宋体" w:cs="宋体"/>
          <w:szCs w:val="21"/>
        </w:rPr>
        <w:t>技术参数”的差异情况，实事求是地填写“响应情况”（优于、满足、不满足） 。</w:t>
      </w:r>
    </w:p>
    <w:p w14:paraId="3CDAE6AD">
      <w:pPr>
        <w:spacing w:line="360" w:lineRule="auto"/>
        <w:ind w:firstLine="3570" w:firstLineChars="1700"/>
        <w:rPr>
          <w:rFonts w:ascii="宋体" w:hAnsi="Times New Roman" w:eastAsia="宋体" w:cs="宋体"/>
          <w:color w:val="auto"/>
          <w:szCs w:val="21"/>
          <w:highlight w:val="none"/>
        </w:rPr>
      </w:pPr>
    </w:p>
    <w:p w14:paraId="4FC1B264">
      <w:pPr>
        <w:spacing w:line="360" w:lineRule="auto"/>
        <w:ind w:firstLine="3561" w:firstLineChars="1696"/>
        <w:rPr>
          <w:rFonts w:ascii="宋体" w:hAnsi="Times New Roman" w:eastAsia="宋体" w:cs="宋体"/>
          <w:color w:val="auto"/>
          <w:szCs w:val="21"/>
          <w:highlight w:val="none"/>
        </w:rPr>
      </w:pPr>
      <w:r>
        <w:rPr>
          <w:rFonts w:hint="eastAsia" w:ascii="宋体" w:hAnsi="宋体" w:eastAsia="宋体" w:cs="宋体"/>
          <w:color w:val="auto"/>
          <w:szCs w:val="21"/>
          <w:highlight w:val="none"/>
        </w:rPr>
        <w:t>供应商：</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14:paraId="2CF847CD">
      <w:pPr>
        <w:spacing w:line="360" w:lineRule="auto"/>
        <w:ind w:firstLine="3561" w:firstLineChars="1696"/>
        <w:rPr>
          <w:rFonts w:ascii="宋体" w:hAnsi="Times New Roman" w:eastAsia="宋体" w:cs="宋体"/>
          <w:color w:val="auto"/>
          <w:szCs w:val="21"/>
          <w:highlight w:val="none"/>
        </w:rPr>
      </w:pPr>
    </w:p>
    <w:p w14:paraId="7399130C">
      <w:pPr>
        <w:spacing w:line="360" w:lineRule="auto"/>
        <w:ind w:firstLine="3570" w:firstLineChars="1700"/>
        <w:rPr>
          <w:rFonts w:ascii="宋体" w:hAnsi="Times New Roman" w:eastAsia="宋体" w:cs="宋体"/>
          <w:color w:val="auto"/>
          <w:szCs w:val="21"/>
          <w:highlight w:val="none"/>
        </w:rPr>
      </w:pPr>
      <w:r>
        <w:rPr>
          <w:rFonts w:hint="eastAsia" w:ascii="宋体" w:hAnsi="宋体" w:eastAsia="宋体" w:cs="宋体"/>
          <w:color w:val="auto"/>
          <w:szCs w:val="21"/>
          <w:highlight w:val="none"/>
        </w:rPr>
        <w:t>法定代表人：</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14:paraId="19F6415D">
      <w:pPr>
        <w:spacing w:line="360" w:lineRule="auto"/>
        <w:ind w:firstLine="3570" w:firstLineChars="1700"/>
        <w:rPr>
          <w:rFonts w:ascii="宋体" w:hAnsi="Times New Roman" w:eastAsia="宋体" w:cs="宋体"/>
          <w:color w:val="auto"/>
          <w:szCs w:val="21"/>
          <w:highlight w:val="none"/>
        </w:rPr>
      </w:pPr>
    </w:p>
    <w:p w14:paraId="06087513">
      <w:pPr>
        <w:spacing w:line="360" w:lineRule="auto"/>
        <w:ind w:firstLine="3570" w:firstLineChars="1700"/>
        <w:rPr>
          <w:rFonts w:ascii="宋体" w:hAnsi="宋体" w:eastAsia="宋体" w:cs="宋体"/>
          <w:color w:val="auto"/>
          <w:szCs w:val="21"/>
          <w:highlight w:val="none"/>
        </w:rPr>
      </w:pPr>
      <w:r>
        <w:rPr>
          <w:rFonts w:hint="eastAsia" w:ascii="宋体" w:hAnsi="宋体" w:eastAsia="宋体" w:cs="宋体"/>
          <w:color w:val="auto"/>
          <w:szCs w:val="21"/>
          <w:highlight w:val="none"/>
        </w:rPr>
        <w:t>日</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期：</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9FC177B">
      <w:pPr>
        <w:spacing w:line="360" w:lineRule="auto"/>
        <w:ind w:firstLine="3570" w:firstLineChars="1700"/>
        <w:rPr>
          <w:rFonts w:hint="eastAsia" w:ascii="Times New Roman" w:hAnsi="Times New Roman" w:cs="Times New Roman"/>
          <w:color w:val="auto"/>
          <w:szCs w:val="21"/>
          <w:highlight w:val="none"/>
        </w:rPr>
      </w:pPr>
    </w:p>
    <w:p w14:paraId="2BED8BF1">
      <w:r>
        <w:br w:type="page"/>
      </w:r>
    </w:p>
    <w:p w14:paraId="673278D8">
      <w:pPr>
        <w:pStyle w:val="82"/>
      </w:pPr>
    </w:p>
    <w:p w14:paraId="35AD03A9">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shd w:val="clear" w:fill="FFFFFF"/>
          <w:lang w:val="en-US" w:eastAsia="zh-CN" w:bidi="ar-SA"/>
        </w:rPr>
      </w:pPr>
      <w:r>
        <w:rPr>
          <w:rFonts w:hint="eastAsia" w:ascii="宋体" w:hAnsi="Times New Roman" w:eastAsia="宋体" w:cs="宋体"/>
          <w:b/>
          <w:color w:val="auto"/>
          <w:kern w:val="0"/>
          <w:sz w:val="28"/>
          <w:szCs w:val="28"/>
          <w:shd w:val="clear" w:fill="FFFFFF"/>
          <w:lang w:val="en-US" w:eastAsia="zh-CN" w:bidi="ar-SA"/>
        </w:rPr>
        <w:t>四、诚信投标承诺书</w:t>
      </w:r>
    </w:p>
    <w:p w14:paraId="3318CF60">
      <w:pPr>
        <w:rPr>
          <w:rFonts w:ascii="仿宋" w:hAnsi="仿宋" w:eastAsia="仿宋" w:cs="仿宋"/>
          <w:b/>
          <w:bCs/>
          <w:color w:val="000000"/>
          <w:sz w:val="24"/>
          <w:szCs w:val="24"/>
          <w:highlight w:val="none"/>
        </w:rPr>
      </w:pPr>
    </w:p>
    <w:p w14:paraId="53C05E0A">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本人以企业法定代表人</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的身份郑重承诺：</w:t>
      </w:r>
    </w:p>
    <w:p w14:paraId="39508B7E">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一、将遵循公开、公正和诚实信用的原则自愿参加</w:t>
      </w:r>
      <w:r>
        <w:rPr>
          <w:rFonts w:hint="eastAsia" w:ascii="仿宋" w:hAnsi="仿宋" w:eastAsia="仿宋" w:cs="仿宋"/>
          <w:b/>
          <w:bCs/>
          <w:color w:val="000000"/>
          <w:sz w:val="24"/>
          <w:szCs w:val="24"/>
          <w:highlight w:val="none"/>
          <w:u w:val="single"/>
        </w:rPr>
        <w:t xml:space="preserve">                </w:t>
      </w:r>
      <w:r>
        <w:rPr>
          <w:rFonts w:hint="eastAsia" w:ascii="仿宋" w:hAnsi="仿宋" w:eastAsia="仿宋" w:cs="仿宋"/>
          <w:b/>
          <w:bCs/>
          <w:color w:val="000000"/>
          <w:sz w:val="24"/>
          <w:szCs w:val="24"/>
          <w:highlight w:val="none"/>
        </w:rPr>
        <w:t>项目的</w:t>
      </w:r>
      <w:r>
        <w:rPr>
          <w:rFonts w:hint="eastAsia" w:ascii="仿宋" w:hAnsi="仿宋" w:eastAsia="仿宋" w:cs="仿宋"/>
          <w:b/>
          <w:bCs/>
          <w:color w:val="000000"/>
          <w:sz w:val="24"/>
          <w:szCs w:val="24"/>
          <w:highlight w:val="none"/>
          <w:lang w:eastAsia="zh-CN"/>
        </w:rPr>
        <w:t>比选</w:t>
      </w:r>
      <w:r>
        <w:rPr>
          <w:rFonts w:hint="eastAsia" w:ascii="仿宋" w:hAnsi="仿宋" w:eastAsia="仿宋" w:cs="仿宋"/>
          <w:b/>
          <w:bCs/>
          <w:color w:val="000000"/>
          <w:sz w:val="24"/>
          <w:szCs w:val="24"/>
          <w:highlight w:val="none"/>
          <w:lang w:val="en-US" w:eastAsia="zh-CN"/>
        </w:rPr>
        <w:t>招标</w:t>
      </w:r>
      <w:r>
        <w:rPr>
          <w:rFonts w:hint="eastAsia" w:ascii="仿宋" w:hAnsi="仿宋" w:eastAsia="仿宋" w:cs="仿宋"/>
          <w:b/>
          <w:bCs/>
          <w:color w:val="000000"/>
          <w:sz w:val="24"/>
          <w:szCs w:val="24"/>
          <w:highlight w:val="none"/>
        </w:rPr>
        <w:t>；</w:t>
      </w:r>
    </w:p>
    <w:p w14:paraId="01B68A67">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二、所提供的一切材料都是真实、有效、合法的；  </w:t>
      </w:r>
    </w:p>
    <w:p w14:paraId="0757E0A0">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三、不出借、转让资质证书，不让他人挂靠投标，不以他人名义投标或者以其他方式弄虚作假，骗取中标；  </w:t>
      </w:r>
    </w:p>
    <w:p w14:paraId="6383A653">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四、不与其他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相互串通投标报价，不排挤其他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的公平竞争、损害</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 xml:space="preserve">的合法权益；  </w:t>
      </w:r>
    </w:p>
    <w:p w14:paraId="27008A45">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五、不与采购单位或其他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 xml:space="preserve">串通投标，损害国家利益、社会公共利益或者他人的合法权益；  </w:t>
      </w:r>
    </w:p>
    <w:p w14:paraId="77C9ADCE">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六、严格遵守开标现场纪律，服从监管人员管理；  </w:t>
      </w:r>
    </w:p>
    <w:p w14:paraId="3B5227CD">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七、保证中标后不转包，若有合法分包征得</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同意；</w:t>
      </w:r>
    </w:p>
    <w:p w14:paraId="6020F09B">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八、保证中标之后，按照</w:t>
      </w:r>
      <w:r>
        <w:rPr>
          <w:rFonts w:hint="eastAsia" w:ascii="仿宋" w:hAnsi="仿宋" w:eastAsia="仿宋" w:cs="仿宋"/>
          <w:b/>
          <w:bCs/>
          <w:color w:val="000000"/>
          <w:sz w:val="24"/>
          <w:szCs w:val="24"/>
          <w:highlight w:val="none"/>
          <w:lang w:eastAsia="zh-CN"/>
        </w:rPr>
        <w:t>参选文件</w:t>
      </w:r>
      <w:r>
        <w:rPr>
          <w:rFonts w:hint="eastAsia" w:ascii="仿宋" w:hAnsi="仿宋" w:eastAsia="仿宋" w:cs="仿宋"/>
          <w:b/>
          <w:bCs/>
          <w:color w:val="000000"/>
          <w:sz w:val="24"/>
          <w:szCs w:val="24"/>
          <w:highlight w:val="none"/>
        </w:rPr>
        <w:t>承诺提供货物、服务及派驻人员；</w:t>
      </w:r>
    </w:p>
    <w:p w14:paraId="5AE3E344">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九、保证企业及所属相关人员在本次投标中无行贿等犯罪行为；</w:t>
      </w:r>
    </w:p>
    <w:p w14:paraId="6AB58DD5">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十、如在投标过程和评标结果公告异议期内发生投诉行为，保证按</w:t>
      </w:r>
      <w:r>
        <w:rPr>
          <w:rFonts w:hint="eastAsia" w:ascii="仿宋" w:hAnsi="仿宋" w:eastAsia="仿宋" w:cs="仿宋"/>
          <w:b/>
          <w:bCs/>
          <w:color w:val="000000"/>
          <w:sz w:val="24"/>
          <w:szCs w:val="24"/>
          <w:highlight w:val="none"/>
          <w:lang w:val="en-US" w:eastAsia="zh-CN"/>
        </w:rPr>
        <w:t>相关</w:t>
      </w:r>
      <w:r>
        <w:rPr>
          <w:rFonts w:hint="eastAsia" w:ascii="仿宋" w:hAnsi="仿宋" w:eastAsia="仿宋" w:cs="仿宋"/>
          <w:b/>
          <w:bCs/>
          <w:color w:val="000000"/>
          <w:sz w:val="24"/>
          <w:szCs w:val="24"/>
          <w:highlight w:val="none"/>
        </w:rPr>
        <w:t>要求进行。投诉内容符合要求，投诉材料加盖企业公章或由法定代表人</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个体工商户经营者或其</w:t>
      </w:r>
      <w:r>
        <w:rPr>
          <w:rFonts w:hint="eastAsia" w:ascii="仿宋" w:hAnsi="仿宋" w:eastAsia="仿宋" w:cs="仿宋"/>
          <w:b/>
          <w:bCs/>
          <w:color w:val="000000"/>
          <w:sz w:val="24"/>
          <w:szCs w:val="24"/>
          <w:highlight w:val="none"/>
          <w:lang w:eastAsia="zh-CN"/>
        </w:rPr>
        <w:t>授权委托人</w:t>
      </w:r>
      <w:r>
        <w:rPr>
          <w:rFonts w:hint="eastAsia" w:ascii="仿宋" w:hAnsi="仿宋" w:eastAsia="仿宋" w:cs="仿宋"/>
          <w:b/>
          <w:bCs/>
          <w:color w:val="000000"/>
          <w:sz w:val="24"/>
          <w:szCs w:val="24"/>
          <w:highlight w:val="none"/>
        </w:rPr>
        <w:t xml:space="preserve">签字，并附有关身份证明。不恶意投诉，对本公司提供的投诉线索的真实性负责。 </w:t>
      </w:r>
    </w:p>
    <w:p w14:paraId="0BA8B422">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、我方保证对本次招标活动有任何疑问或投诉，都依法在规定的时间内提出。否则，不针对本次招标活动提出任何异议或投诉。</w:t>
      </w:r>
    </w:p>
    <w:p w14:paraId="175A83D8">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以上内容我已仔细阅读，本公司若有违反承诺内容的行为，自愿承担</w:t>
      </w:r>
      <w:r>
        <w:rPr>
          <w:rFonts w:hint="eastAsia" w:ascii="仿宋" w:hAnsi="仿宋" w:eastAsia="仿宋" w:cs="仿宋"/>
          <w:b/>
          <w:bCs/>
          <w:color w:val="000000"/>
          <w:sz w:val="24"/>
          <w:szCs w:val="24"/>
          <w:highlight w:val="none"/>
          <w:lang w:eastAsia="zh-CN"/>
        </w:rPr>
        <w:t>比选文件</w:t>
      </w:r>
      <w:r>
        <w:rPr>
          <w:rFonts w:hint="eastAsia" w:ascii="仿宋" w:hAnsi="仿宋" w:eastAsia="仿宋" w:cs="仿宋"/>
          <w:b/>
          <w:bCs/>
          <w:color w:val="000000"/>
          <w:sz w:val="24"/>
          <w:szCs w:val="24"/>
          <w:highlight w:val="none"/>
        </w:rPr>
        <w:t>确定的责任和法律责任并接受相关行政部门给予的处理和处罚。给</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造成损失的，依法承担赔偿责任。</w:t>
      </w:r>
    </w:p>
    <w:p w14:paraId="1EC3E586">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14:paraId="11846F12">
      <w:pPr>
        <w:rPr>
          <w:rFonts w:ascii="仿宋" w:hAnsi="仿宋" w:eastAsia="仿宋" w:cs="仿宋"/>
          <w:b/>
          <w:bCs/>
          <w:color w:val="000000"/>
          <w:sz w:val="22"/>
          <w:szCs w:val="22"/>
          <w:highlight w:val="none"/>
        </w:rPr>
      </w:pPr>
    </w:p>
    <w:p w14:paraId="6328DE62">
      <w:pPr>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                                   投标单位（盖章）：</w:t>
      </w:r>
    </w:p>
    <w:p w14:paraId="68EADE83">
      <w:pPr>
        <w:jc w:val="right"/>
        <w:rPr>
          <w:rFonts w:ascii="仿宋" w:hAnsi="仿宋" w:eastAsia="仿宋" w:cs="仿宋"/>
          <w:b/>
          <w:bCs/>
          <w:color w:val="000000"/>
          <w:sz w:val="24"/>
          <w:szCs w:val="24"/>
          <w:highlight w:val="none"/>
        </w:rPr>
      </w:pPr>
    </w:p>
    <w:p w14:paraId="707496EC">
      <w:pPr>
        <w:jc w:val="right"/>
        <w:rPr>
          <w:rFonts w:ascii="仿宋" w:hAnsi="仿宋" w:eastAsia="仿宋" w:cs="仿宋"/>
          <w:b/>
          <w:bCs/>
          <w:color w:val="000000"/>
          <w:sz w:val="24"/>
          <w:szCs w:val="24"/>
          <w:highlight w:val="none"/>
        </w:rPr>
      </w:pPr>
    </w:p>
    <w:p w14:paraId="2813D315">
      <w:pPr>
        <w:ind w:right="480"/>
        <w:jc w:val="righ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日期：_____年____月____日</w:t>
      </w:r>
    </w:p>
    <w:p w14:paraId="728EA0FD">
      <w:pP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br w:type="page"/>
      </w:r>
    </w:p>
    <w:p w14:paraId="63DD7DF8">
      <w:pPr>
        <w:pStyle w:val="2"/>
        <w:rPr>
          <w:rFonts w:hint="eastAsia"/>
        </w:rPr>
      </w:pPr>
    </w:p>
    <w:bookmarkEnd w:id="68"/>
    <w:bookmarkEnd w:id="69"/>
    <w:p w14:paraId="7C1D92DA">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shd w:val="clear" w:fill="FFFFFF"/>
          <w:lang w:val="en-US" w:eastAsia="zh-CN" w:bidi="ar-SA"/>
        </w:rPr>
      </w:pPr>
      <w:r>
        <w:rPr>
          <w:rFonts w:hint="eastAsia" w:ascii="宋体" w:hAnsi="Times New Roman" w:eastAsia="宋体" w:cs="宋体"/>
          <w:b/>
          <w:color w:val="auto"/>
          <w:kern w:val="0"/>
          <w:sz w:val="28"/>
          <w:szCs w:val="28"/>
          <w:shd w:val="clear" w:fill="FFFFFF"/>
          <w:lang w:val="en-US" w:eastAsia="zh-CN" w:bidi="ar-SA"/>
        </w:rPr>
        <w:t>五、相关证明文件</w:t>
      </w:r>
    </w:p>
    <w:p w14:paraId="2BC3DB3D">
      <w:pPr>
        <w:spacing w:line="360" w:lineRule="auto"/>
        <w:ind w:firstLine="420" w:firstLineChars="200"/>
        <w:rPr>
          <w:rFonts w:ascii="宋体" w:hAnsi="宋体" w:eastAsia="宋体" w:cs="宋体"/>
          <w:color w:val="auto"/>
          <w:szCs w:val="21"/>
          <w:highlight w:val="none"/>
        </w:rPr>
      </w:pPr>
    </w:p>
    <w:p w14:paraId="5A0076FD">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0C96EA41">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2、税务登记证副本复印件；（如为三证合一的，只需提供三证合一的营业执照复印件）  </w:t>
      </w:r>
    </w:p>
    <w:p w14:paraId="5A481FE4">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0E03D72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43FBF7CA">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2B09A4DB">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7F415EF8">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7DB725C3">
      <w:r>
        <w:rPr>
          <w:rFonts w:ascii="宋体" w:hAnsi="宋体" w:cs="宋体"/>
          <w:b/>
          <w:color w:val="000000" w:themeColor="text1"/>
          <w:spacing w:val="-4"/>
          <w:kern w:val="0"/>
          <w:szCs w:val="21"/>
          <w:highlight w:val="none"/>
          <w14:textFill>
            <w14:solidFill>
              <w14:schemeClr w14:val="tx1"/>
            </w14:solidFill>
          </w14:textFill>
        </w:rPr>
        <w:br w:type="page"/>
      </w:r>
    </w:p>
    <w:p w14:paraId="38045B51">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72AC38FE">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335F1F8F">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603164F2">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027FC35">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5FBDA6E">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181CB6F">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C9B404D">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05286E47">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7C217E53">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95B8C66">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289722D0">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6D4BAA0C">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50A63BB2">
      <w:pPr>
        <w:pStyle w:val="82"/>
        <w:ind w:left="0" w:leftChars="0" w:firstLine="0" w:firstLineChars="0"/>
        <w:rPr>
          <w:highlight w:val="none"/>
        </w:rPr>
      </w:pPr>
    </w:p>
    <w:p w14:paraId="6F39F880">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1DBAD183">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2593E19B">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3E6306C">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46952FC9">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1502EAE7">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FAF1D6E">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76FBBA5">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r>
        <w:rPr>
          <w:rFonts w:hint="eastAsia" w:ascii="Times New Roman" w:hAnsi="宋体" w:eastAsia="宋体" w:cs="Times New Roman"/>
          <w:color w:val="000000" w:themeColor="text1"/>
          <w:szCs w:val="21"/>
          <w:highlight w:val="none"/>
          <w14:textFill>
            <w14:solidFill>
              <w14:schemeClr w14:val="tx1"/>
            </w14:solidFill>
          </w14:textFill>
        </w:rPr>
        <w:t> </w:t>
      </w:r>
    </w:p>
    <w:p w14:paraId="6AFC1B39">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76C8E050">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56DF99F2">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5A163D7E">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2011C">
    <w:pPr>
      <w:pStyle w:val="37"/>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DB34">
    <w:pPr>
      <w:pStyle w:val="37"/>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679EE9C2">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6C9CD">
    <w:pPr>
      <w:pStyle w:val="37"/>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0A3AC020">
        <w:pPr>
          <w:pStyle w:val="37"/>
          <w:jc w:val="center"/>
        </w:pPr>
        <w:r>
          <w:fldChar w:fldCharType="begin"/>
        </w:r>
        <w:r>
          <w:instrText xml:space="preserve">PAGE   \* MERGEFORMAT</w:instrText>
        </w:r>
        <w:r>
          <w:fldChar w:fldCharType="separate"/>
        </w:r>
        <w:r>
          <w:rPr>
            <w:lang w:val="zh-CN"/>
          </w:rPr>
          <w:t>2</w:t>
        </w:r>
        <w:r>
          <w:fldChar w:fldCharType="end"/>
        </w:r>
      </w:p>
    </w:sdtContent>
  </w:sdt>
  <w:p w14:paraId="6ED0335A">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4469DEC9">
        <w:pPr>
          <w:pStyle w:val="37"/>
          <w:jc w:val="center"/>
        </w:pPr>
        <w:r>
          <w:fldChar w:fldCharType="begin"/>
        </w:r>
        <w:r>
          <w:instrText xml:space="preserve">PAGE   \* MERGEFORMAT</w:instrText>
        </w:r>
        <w:r>
          <w:fldChar w:fldCharType="separate"/>
        </w:r>
        <w:r>
          <w:rPr>
            <w:lang w:val="zh-CN"/>
          </w:rPr>
          <w:t>2</w:t>
        </w:r>
        <w:r>
          <w:fldChar w:fldCharType="end"/>
        </w:r>
      </w:p>
    </w:sdtContent>
  </w:sdt>
  <w:p w14:paraId="1CAA245A">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773EB">
    <w:pPr>
      <w:pStyle w:val="38"/>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402BD">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467CE">
    <w:pPr>
      <w:pStyle w:val="38"/>
      <w:pBdr>
        <w:bottom w:val="single" w:color="auto" w:sz="4" w:space="1"/>
      </w:pBdr>
      <w:jc w:val="right"/>
    </w:pPr>
    <w:r>
      <w:rPr>
        <w:rFonts w:hint="eastAsia"/>
        <w:sz w:val="16"/>
        <w:szCs w:val="16"/>
        <w:lang w:eastAsia="zh-CN"/>
      </w:rPr>
      <w:t>安庆市安峰建筑工业化有限公司矿粉采购</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B3175">
    <w:pPr>
      <w:pStyle w:val="38"/>
      <w:pBdr>
        <w:bottom w:val="single" w:color="auto" w:sz="4" w:space="1"/>
      </w:pBdr>
      <w:jc w:val="right"/>
      <w:rPr>
        <w:sz w:val="16"/>
        <w:szCs w:val="16"/>
      </w:rPr>
    </w:pPr>
    <w:r>
      <w:rPr>
        <w:rFonts w:hint="eastAsia"/>
        <w:sz w:val="16"/>
        <w:szCs w:val="16"/>
        <w:lang w:eastAsia="zh-CN"/>
      </w:rPr>
      <w:t>安庆市安峰建筑工业化有限公司矿粉采购</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D058B"/>
    <w:multiLevelType w:val="singleLevel"/>
    <w:tmpl w:val="BF3D058B"/>
    <w:lvl w:ilvl="0" w:tentative="0">
      <w:start w:val="3"/>
      <w:numFmt w:val="chineseCounting"/>
      <w:suff w:val="space"/>
      <w:lvlText w:val="第%1章"/>
      <w:lvlJc w:val="left"/>
      <w:rPr>
        <w:rFonts w:hint="eastAsia"/>
      </w:rPr>
    </w:lvl>
  </w:abstractNum>
  <w:abstractNum w:abstractNumId="1">
    <w:nsid w:val="C4BC3CD3"/>
    <w:multiLevelType w:val="singleLevel"/>
    <w:tmpl w:val="C4BC3CD3"/>
    <w:lvl w:ilvl="0" w:tentative="0">
      <w:start w:val="1"/>
      <w:numFmt w:val="bullet"/>
      <w:pStyle w:val="26"/>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4">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6">
    <w:nsid w:val="59D0A1BC"/>
    <w:multiLevelType w:val="singleLevel"/>
    <w:tmpl w:val="59D0A1BC"/>
    <w:lvl w:ilvl="0" w:tentative="0">
      <w:start w:val="4"/>
      <w:numFmt w:val="decimal"/>
      <w:suff w:val="nothing"/>
      <w:lvlText w:val="(%1)"/>
      <w:lvlJc w:val="left"/>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5F21D1"/>
    <w:rsid w:val="0191681C"/>
    <w:rsid w:val="019E06E3"/>
    <w:rsid w:val="01FD0DAF"/>
    <w:rsid w:val="02060261"/>
    <w:rsid w:val="022E6257"/>
    <w:rsid w:val="02555ED9"/>
    <w:rsid w:val="02B05A97"/>
    <w:rsid w:val="02B14DC7"/>
    <w:rsid w:val="02F94AB6"/>
    <w:rsid w:val="0319408F"/>
    <w:rsid w:val="032717F3"/>
    <w:rsid w:val="037261AB"/>
    <w:rsid w:val="0383243B"/>
    <w:rsid w:val="038F71C9"/>
    <w:rsid w:val="03935BFE"/>
    <w:rsid w:val="03B66504"/>
    <w:rsid w:val="03B70FA8"/>
    <w:rsid w:val="03B81543"/>
    <w:rsid w:val="03DE75FB"/>
    <w:rsid w:val="03EF1A15"/>
    <w:rsid w:val="03EF27C8"/>
    <w:rsid w:val="03F1273F"/>
    <w:rsid w:val="04197674"/>
    <w:rsid w:val="041E3B9F"/>
    <w:rsid w:val="044D094D"/>
    <w:rsid w:val="046441B2"/>
    <w:rsid w:val="04753845"/>
    <w:rsid w:val="047A5783"/>
    <w:rsid w:val="04843FA4"/>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E919F8"/>
    <w:rsid w:val="0A256191"/>
    <w:rsid w:val="0A762256"/>
    <w:rsid w:val="0A933E5C"/>
    <w:rsid w:val="0AB614DF"/>
    <w:rsid w:val="0AC91212"/>
    <w:rsid w:val="0AD53626"/>
    <w:rsid w:val="0AD96F7B"/>
    <w:rsid w:val="0B024FEC"/>
    <w:rsid w:val="0B1E73EC"/>
    <w:rsid w:val="0B244FB8"/>
    <w:rsid w:val="0B3023B0"/>
    <w:rsid w:val="0B5D6C64"/>
    <w:rsid w:val="0B656974"/>
    <w:rsid w:val="0B7C44D7"/>
    <w:rsid w:val="0BA92DF2"/>
    <w:rsid w:val="0BBA70A3"/>
    <w:rsid w:val="0C210BDA"/>
    <w:rsid w:val="0C472E78"/>
    <w:rsid w:val="0C4E7E44"/>
    <w:rsid w:val="0C601702"/>
    <w:rsid w:val="0C665C1C"/>
    <w:rsid w:val="0D587134"/>
    <w:rsid w:val="0D844B1B"/>
    <w:rsid w:val="0DB02216"/>
    <w:rsid w:val="0E0E5A47"/>
    <w:rsid w:val="0E1A3B33"/>
    <w:rsid w:val="0E513821"/>
    <w:rsid w:val="0E59465B"/>
    <w:rsid w:val="0E6574A4"/>
    <w:rsid w:val="0F051BB9"/>
    <w:rsid w:val="0F323C9D"/>
    <w:rsid w:val="0F3B6457"/>
    <w:rsid w:val="0F8E2325"/>
    <w:rsid w:val="0FD35E8A"/>
    <w:rsid w:val="0FE95356"/>
    <w:rsid w:val="10745ABA"/>
    <w:rsid w:val="108005C5"/>
    <w:rsid w:val="10AB3F70"/>
    <w:rsid w:val="10C63759"/>
    <w:rsid w:val="10C90438"/>
    <w:rsid w:val="114D7560"/>
    <w:rsid w:val="1161187F"/>
    <w:rsid w:val="11717F0E"/>
    <w:rsid w:val="11800D39"/>
    <w:rsid w:val="11A8682E"/>
    <w:rsid w:val="12317D70"/>
    <w:rsid w:val="12914286"/>
    <w:rsid w:val="129B5577"/>
    <w:rsid w:val="12B654AE"/>
    <w:rsid w:val="12BF6C3A"/>
    <w:rsid w:val="13057218"/>
    <w:rsid w:val="131F3FC3"/>
    <w:rsid w:val="132C1124"/>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4CE4755"/>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D943D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A82808"/>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2724D2"/>
    <w:rsid w:val="1C6325C6"/>
    <w:rsid w:val="1C825622"/>
    <w:rsid w:val="1CC41839"/>
    <w:rsid w:val="1CED005C"/>
    <w:rsid w:val="1D3A5FA0"/>
    <w:rsid w:val="1D6F5C49"/>
    <w:rsid w:val="1D772D50"/>
    <w:rsid w:val="1D835251"/>
    <w:rsid w:val="1E156B8A"/>
    <w:rsid w:val="1E1E0410"/>
    <w:rsid w:val="1E335D6C"/>
    <w:rsid w:val="1E494C39"/>
    <w:rsid w:val="1E550BE9"/>
    <w:rsid w:val="1E94348E"/>
    <w:rsid w:val="1F016D75"/>
    <w:rsid w:val="1F0B25BC"/>
    <w:rsid w:val="1F220E88"/>
    <w:rsid w:val="1F63494D"/>
    <w:rsid w:val="1F927BDC"/>
    <w:rsid w:val="1FD020F8"/>
    <w:rsid w:val="1FE20707"/>
    <w:rsid w:val="1FE64182"/>
    <w:rsid w:val="200C3C23"/>
    <w:rsid w:val="20281ADB"/>
    <w:rsid w:val="20325D43"/>
    <w:rsid w:val="203A2484"/>
    <w:rsid w:val="20CA3EEF"/>
    <w:rsid w:val="20E406FC"/>
    <w:rsid w:val="20F52170"/>
    <w:rsid w:val="213A6C76"/>
    <w:rsid w:val="213C22E6"/>
    <w:rsid w:val="213D2165"/>
    <w:rsid w:val="217C0935"/>
    <w:rsid w:val="21DE339D"/>
    <w:rsid w:val="21DE779E"/>
    <w:rsid w:val="21E07C0E"/>
    <w:rsid w:val="220D348A"/>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4290B"/>
    <w:rsid w:val="25B53949"/>
    <w:rsid w:val="2609783F"/>
    <w:rsid w:val="26103D41"/>
    <w:rsid w:val="2623548B"/>
    <w:rsid w:val="262461E3"/>
    <w:rsid w:val="26513FE9"/>
    <w:rsid w:val="267A330E"/>
    <w:rsid w:val="26CB1A16"/>
    <w:rsid w:val="26CF7759"/>
    <w:rsid w:val="26F975FC"/>
    <w:rsid w:val="26FA0C40"/>
    <w:rsid w:val="270C3BDB"/>
    <w:rsid w:val="2719399B"/>
    <w:rsid w:val="273977AC"/>
    <w:rsid w:val="27854579"/>
    <w:rsid w:val="27C76EF3"/>
    <w:rsid w:val="27CE1D61"/>
    <w:rsid w:val="27E70E9B"/>
    <w:rsid w:val="282F4953"/>
    <w:rsid w:val="28332399"/>
    <w:rsid w:val="284877C3"/>
    <w:rsid w:val="285A0BC7"/>
    <w:rsid w:val="286A0B60"/>
    <w:rsid w:val="28BD335E"/>
    <w:rsid w:val="28D03A4D"/>
    <w:rsid w:val="293B4D0E"/>
    <w:rsid w:val="293D4F03"/>
    <w:rsid w:val="294C32E2"/>
    <w:rsid w:val="29657F00"/>
    <w:rsid w:val="29AE7D3A"/>
    <w:rsid w:val="29D0219D"/>
    <w:rsid w:val="29D77EF3"/>
    <w:rsid w:val="29E51041"/>
    <w:rsid w:val="29F20600"/>
    <w:rsid w:val="2A391286"/>
    <w:rsid w:val="2A4F4886"/>
    <w:rsid w:val="2A7F5505"/>
    <w:rsid w:val="2ABA427C"/>
    <w:rsid w:val="2B0A2EA3"/>
    <w:rsid w:val="2B143B98"/>
    <w:rsid w:val="2B3F2753"/>
    <w:rsid w:val="2B406EFF"/>
    <w:rsid w:val="2B720822"/>
    <w:rsid w:val="2BAE19C7"/>
    <w:rsid w:val="2BB87E35"/>
    <w:rsid w:val="2BC75972"/>
    <w:rsid w:val="2BCE32E3"/>
    <w:rsid w:val="2C043A01"/>
    <w:rsid w:val="2C067B37"/>
    <w:rsid w:val="2C5379A3"/>
    <w:rsid w:val="2C974875"/>
    <w:rsid w:val="2CAD335C"/>
    <w:rsid w:val="2CF33FC6"/>
    <w:rsid w:val="2CFD4778"/>
    <w:rsid w:val="2D0B6185"/>
    <w:rsid w:val="2D216834"/>
    <w:rsid w:val="2D251D96"/>
    <w:rsid w:val="2D4F1E09"/>
    <w:rsid w:val="2D6D14C1"/>
    <w:rsid w:val="2D7D4451"/>
    <w:rsid w:val="2DC42A84"/>
    <w:rsid w:val="2DE60E0D"/>
    <w:rsid w:val="2DF751F3"/>
    <w:rsid w:val="2E891740"/>
    <w:rsid w:val="2EA953B6"/>
    <w:rsid w:val="2EB07040"/>
    <w:rsid w:val="2ED75A9F"/>
    <w:rsid w:val="2EFC4E63"/>
    <w:rsid w:val="2F4D56BE"/>
    <w:rsid w:val="2F5842D0"/>
    <w:rsid w:val="2F5A7523"/>
    <w:rsid w:val="2F7F5907"/>
    <w:rsid w:val="2FA13062"/>
    <w:rsid w:val="2FE303DE"/>
    <w:rsid w:val="2FE36FA0"/>
    <w:rsid w:val="30055F99"/>
    <w:rsid w:val="30280E73"/>
    <w:rsid w:val="303D02A2"/>
    <w:rsid w:val="30882C93"/>
    <w:rsid w:val="31293809"/>
    <w:rsid w:val="314B586D"/>
    <w:rsid w:val="317C0BC3"/>
    <w:rsid w:val="31866A90"/>
    <w:rsid w:val="31CB3665"/>
    <w:rsid w:val="31CE0296"/>
    <w:rsid w:val="31DA771B"/>
    <w:rsid w:val="32034DFD"/>
    <w:rsid w:val="32360AAA"/>
    <w:rsid w:val="3240150B"/>
    <w:rsid w:val="325D52F8"/>
    <w:rsid w:val="32902492"/>
    <w:rsid w:val="32A45F3D"/>
    <w:rsid w:val="32A82827"/>
    <w:rsid w:val="32B53456"/>
    <w:rsid w:val="33111653"/>
    <w:rsid w:val="334A479D"/>
    <w:rsid w:val="33641B20"/>
    <w:rsid w:val="33751688"/>
    <w:rsid w:val="33CF29A4"/>
    <w:rsid w:val="33D80E84"/>
    <w:rsid w:val="33EE79F7"/>
    <w:rsid w:val="34193CA8"/>
    <w:rsid w:val="34196205"/>
    <w:rsid w:val="34425A0E"/>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8F142D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165FB"/>
    <w:rsid w:val="3D156C40"/>
    <w:rsid w:val="3D3108F0"/>
    <w:rsid w:val="3D743AA7"/>
    <w:rsid w:val="3D92643C"/>
    <w:rsid w:val="3DBE69D1"/>
    <w:rsid w:val="3E016A21"/>
    <w:rsid w:val="3E0E6961"/>
    <w:rsid w:val="3EA971BA"/>
    <w:rsid w:val="3ECD05CA"/>
    <w:rsid w:val="3ED03C16"/>
    <w:rsid w:val="3EF773F5"/>
    <w:rsid w:val="3F035D9A"/>
    <w:rsid w:val="3F1C5008"/>
    <w:rsid w:val="3F2F6B8F"/>
    <w:rsid w:val="3F32042D"/>
    <w:rsid w:val="3F542383"/>
    <w:rsid w:val="3F835F13"/>
    <w:rsid w:val="3F9D520F"/>
    <w:rsid w:val="3FA96891"/>
    <w:rsid w:val="3FAC01DF"/>
    <w:rsid w:val="3FDE3B17"/>
    <w:rsid w:val="3FE12CBD"/>
    <w:rsid w:val="3FF73B50"/>
    <w:rsid w:val="409A021C"/>
    <w:rsid w:val="40C32F32"/>
    <w:rsid w:val="40CB0356"/>
    <w:rsid w:val="416A0352"/>
    <w:rsid w:val="41747D82"/>
    <w:rsid w:val="4258398A"/>
    <w:rsid w:val="42586A54"/>
    <w:rsid w:val="42A57B02"/>
    <w:rsid w:val="42B26B5F"/>
    <w:rsid w:val="42B4172C"/>
    <w:rsid w:val="42B56E87"/>
    <w:rsid w:val="42C16C1C"/>
    <w:rsid w:val="42ED4D97"/>
    <w:rsid w:val="42F51E9D"/>
    <w:rsid w:val="431412A9"/>
    <w:rsid w:val="43210EE4"/>
    <w:rsid w:val="436274D2"/>
    <w:rsid w:val="43C63BD6"/>
    <w:rsid w:val="441E71D2"/>
    <w:rsid w:val="445241CE"/>
    <w:rsid w:val="44A83362"/>
    <w:rsid w:val="44C9432E"/>
    <w:rsid w:val="44FD397C"/>
    <w:rsid w:val="452913FC"/>
    <w:rsid w:val="455920A4"/>
    <w:rsid w:val="45AD6A5F"/>
    <w:rsid w:val="45F75F2C"/>
    <w:rsid w:val="45F85A36"/>
    <w:rsid w:val="4618037D"/>
    <w:rsid w:val="46212B20"/>
    <w:rsid w:val="464C6002"/>
    <w:rsid w:val="46944856"/>
    <w:rsid w:val="46BC2BD8"/>
    <w:rsid w:val="46D36999"/>
    <w:rsid w:val="46FE0773"/>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495C39"/>
    <w:rsid w:val="4B6E3924"/>
    <w:rsid w:val="4BA12BC2"/>
    <w:rsid w:val="4BBE0575"/>
    <w:rsid w:val="4BE5149F"/>
    <w:rsid w:val="4BFC24EE"/>
    <w:rsid w:val="4BFE5973"/>
    <w:rsid w:val="4C224242"/>
    <w:rsid w:val="4C3D1913"/>
    <w:rsid w:val="4C40385D"/>
    <w:rsid w:val="4C485734"/>
    <w:rsid w:val="4C7F24D8"/>
    <w:rsid w:val="4CB70372"/>
    <w:rsid w:val="4CC51A03"/>
    <w:rsid w:val="4CCD64F4"/>
    <w:rsid w:val="4CE92A7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893327"/>
    <w:rsid w:val="529A036B"/>
    <w:rsid w:val="53063385"/>
    <w:rsid w:val="53412BBB"/>
    <w:rsid w:val="53500FF5"/>
    <w:rsid w:val="53530C46"/>
    <w:rsid w:val="53B611D5"/>
    <w:rsid w:val="53CB255A"/>
    <w:rsid w:val="53EB29D5"/>
    <w:rsid w:val="5418171E"/>
    <w:rsid w:val="54240A2E"/>
    <w:rsid w:val="543A0953"/>
    <w:rsid w:val="54635240"/>
    <w:rsid w:val="551D56FC"/>
    <w:rsid w:val="554671C6"/>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D530D5F"/>
    <w:rsid w:val="5D6C3248"/>
    <w:rsid w:val="5D9D79EF"/>
    <w:rsid w:val="5DA707E9"/>
    <w:rsid w:val="5DB70229"/>
    <w:rsid w:val="5DE11544"/>
    <w:rsid w:val="5DEE3CCB"/>
    <w:rsid w:val="5DF21B98"/>
    <w:rsid w:val="5E1216FE"/>
    <w:rsid w:val="5E575A76"/>
    <w:rsid w:val="5E60690D"/>
    <w:rsid w:val="5E68756F"/>
    <w:rsid w:val="5E7F77FB"/>
    <w:rsid w:val="5EB804F7"/>
    <w:rsid w:val="5F2B6984"/>
    <w:rsid w:val="5F3B1E32"/>
    <w:rsid w:val="5F5560D1"/>
    <w:rsid w:val="5F6150CD"/>
    <w:rsid w:val="5F6D7533"/>
    <w:rsid w:val="5F751F44"/>
    <w:rsid w:val="5F987E63"/>
    <w:rsid w:val="5FCB28E4"/>
    <w:rsid w:val="5FCF7853"/>
    <w:rsid w:val="5FD52766"/>
    <w:rsid w:val="5FE5531C"/>
    <w:rsid w:val="5FEE7CB6"/>
    <w:rsid w:val="60384AA2"/>
    <w:rsid w:val="60BA6EBD"/>
    <w:rsid w:val="610417D1"/>
    <w:rsid w:val="614F7E1C"/>
    <w:rsid w:val="61706E67"/>
    <w:rsid w:val="617B022B"/>
    <w:rsid w:val="61B42238"/>
    <w:rsid w:val="62233ED9"/>
    <w:rsid w:val="62247EF5"/>
    <w:rsid w:val="62CF4061"/>
    <w:rsid w:val="631430B3"/>
    <w:rsid w:val="63273ECC"/>
    <w:rsid w:val="637C5F97"/>
    <w:rsid w:val="638A11D4"/>
    <w:rsid w:val="63AD6B5B"/>
    <w:rsid w:val="63F41F58"/>
    <w:rsid w:val="63F76584"/>
    <w:rsid w:val="644C3BBB"/>
    <w:rsid w:val="64C85783"/>
    <w:rsid w:val="64F32289"/>
    <w:rsid w:val="654752D4"/>
    <w:rsid w:val="65965996"/>
    <w:rsid w:val="659730E5"/>
    <w:rsid w:val="65C82F60"/>
    <w:rsid w:val="65CE0D2C"/>
    <w:rsid w:val="65DF280D"/>
    <w:rsid w:val="663E0D58"/>
    <w:rsid w:val="66846410"/>
    <w:rsid w:val="66A24F5B"/>
    <w:rsid w:val="66A6332B"/>
    <w:rsid w:val="671F6E1E"/>
    <w:rsid w:val="67453492"/>
    <w:rsid w:val="67A02C6C"/>
    <w:rsid w:val="67E71B6D"/>
    <w:rsid w:val="67FF20E2"/>
    <w:rsid w:val="68306BC4"/>
    <w:rsid w:val="688073EB"/>
    <w:rsid w:val="68842FD3"/>
    <w:rsid w:val="689C2C37"/>
    <w:rsid w:val="68A2014F"/>
    <w:rsid w:val="68BF6DF6"/>
    <w:rsid w:val="68C43E52"/>
    <w:rsid w:val="68D20E70"/>
    <w:rsid w:val="68F55EA4"/>
    <w:rsid w:val="690A194F"/>
    <w:rsid w:val="690B1A91"/>
    <w:rsid w:val="69201173"/>
    <w:rsid w:val="692B215E"/>
    <w:rsid w:val="698C3515"/>
    <w:rsid w:val="698E432E"/>
    <w:rsid w:val="69D41F5D"/>
    <w:rsid w:val="6A9040D6"/>
    <w:rsid w:val="6AC50223"/>
    <w:rsid w:val="6AD26CD2"/>
    <w:rsid w:val="6B016D82"/>
    <w:rsid w:val="6B2D6EEB"/>
    <w:rsid w:val="6B5243A0"/>
    <w:rsid w:val="6B5F5D4D"/>
    <w:rsid w:val="6B685053"/>
    <w:rsid w:val="6BAF4A30"/>
    <w:rsid w:val="6BB93969"/>
    <w:rsid w:val="6BC06C3D"/>
    <w:rsid w:val="6C0D4AD4"/>
    <w:rsid w:val="6C3D5F2F"/>
    <w:rsid w:val="6C575222"/>
    <w:rsid w:val="6C642B58"/>
    <w:rsid w:val="6C6770B8"/>
    <w:rsid w:val="6C71768C"/>
    <w:rsid w:val="6C904861"/>
    <w:rsid w:val="6CA125CA"/>
    <w:rsid w:val="6CB22DA1"/>
    <w:rsid w:val="6CC03E6D"/>
    <w:rsid w:val="6CD363C3"/>
    <w:rsid w:val="6CD526FE"/>
    <w:rsid w:val="6D2640EB"/>
    <w:rsid w:val="6D3451E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621FF5"/>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45771EB"/>
    <w:rsid w:val="74675EA7"/>
    <w:rsid w:val="7474601E"/>
    <w:rsid w:val="747D01F0"/>
    <w:rsid w:val="74934EEE"/>
    <w:rsid w:val="74A34E73"/>
    <w:rsid w:val="74B97E59"/>
    <w:rsid w:val="74C40EAA"/>
    <w:rsid w:val="755778E6"/>
    <w:rsid w:val="75A153E9"/>
    <w:rsid w:val="75A44ED9"/>
    <w:rsid w:val="75C16B30"/>
    <w:rsid w:val="75DC08C0"/>
    <w:rsid w:val="75F565F2"/>
    <w:rsid w:val="75FA6B3E"/>
    <w:rsid w:val="760174F6"/>
    <w:rsid w:val="764F12E9"/>
    <w:rsid w:val="76530DD9"/>
    <w:rsid w:val="7658375B"/>
    <w:rsid w:val="7672338B"/>
    <w:rsid w:val="767D7F65"/>
    <w:rsid w:val="76856640"/>
    <w:rsid w:val="76A809F9"/>
    <w:rsid w:val="76C31579"/>
    <w:rsid w:val="774150D6"/>
    <w:rsid w:val="77494B12"/>
    <w:rsid w:val="776E39F1"/>
    <w:rsid w:val="77A70D03"/>
    <w:rsid w:val="77C35511"/>
    <w:rsid w:val="77C67389"/>
    <w:rsid w:val="77CE573C"/>
    <w:rsid w:val="77DA51F2"/>
    <w:rsid w:val="78127750"/>
    <w:rsid w:val="78593AF3"/>
    <w:rsid w:val="787A3E9B"/>
    <w:rsid w:val="787B5781"/>
    <w:rsid w:val="78B76110"/>
    <w:rsid w:val="78C733B9"/>
    <w:rsid w:val="79250FDE"/>
    <w:rsid w:val="7993245C"/>
    <w:rsid w:val="79AB2884"/>
    <w:rsid w:val="79B7167F"/>
    <w:rsid w:val="79C124FE"/>
    <w:rsid w:val="79D7619B"/>
    <w:rsid w:val="79E1494E"/>
    <w:rsid w:val="79E14EC0"/>
    <w:rsid w:val="79FA7343"/>
    <w:rsid w:val="79FC26F3"/>
    <w:rsid w:val="7A382CBF"/>
    <w:rsid w:val="7A643FFA"/>
    <w:rsid w:val="7A811750"/>
    <w:rsid w:val="7A831561"/>
    <w:rsid w:val="7AB160CE"/>
    <w:rsid w:val="7AB8722A"/>
    <w:rsid w:val="7AD040D4"/>
    <w:rsid w:val="7AD972A3"/>
    <w:rsid w:val="7AFD4FEE"/>
    <w:rsid w:val="7B17441B"/>
    <w:rsid w:val="7B1E128A"/>
    <w:rsid w:val="7B206841"/>
    <w:rsid w:val="7B292109"/>
    <w:rsid w:val="7B2A11CE"/>
    <w:rsid w:val="7BBB0959"/>
    <w:rsid w:val="7BC320A1"/>
    <w:rsid w:val="7BCE0366"/>
    <w:rsid w:val="7BDA3403"/>
    <w:rsid w:val="7BEB0B45"/>
    <w:rsid w:val="7BF02C26"/>
    <w:rsid w:val="7C030BAC"/>
    <w:rsid w:val="7C487A58"/>
    <w:rsid w:val="7C556F2D"/>
    <w:rsid w:val="7CB579CC"/>
    <w:rsid w:val="7D1868D9"/>
    <w:rsid w:val="7D24527D"/>
    <w:rsid w:val="7D27773C"/>
    <w:rsid w:val="7D3356C7"/>
    <w:rsid w:val="7D422172"/>
    <w:rsid w:val="7D4713B5"/>
    <w:rsid w:val="7D5976B6"/>
    <w:rsid w:val="7D92368A"/>
    <w:rsid w:val="7DA07E94"/>
    <w:rsid w:val="7DA16F04"/>
    <w:rsid w:val="7DB36601"/>
    <w:rsid w:val="7E2D0162"/>
    <w:rsid w:val="7E321CD4"/>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8">
    <w:name w:val="heading 5"/>
    <w:basedOn w:val="1"/>
    <w:next w:val="5"/>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1">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5"/>
    <w:autoRedefine/>
    <w:qFormat/>
    <w:uiPriority w:val="0"/>
    <w:rPr>
      <w:rFonts w:ascii="楷体_GB2312" w:hAnsi="Arial" w:eastAsia="楷体_GB2312"/>
      <w:sz w:val="20"/>
    </w:rPr>
  </w:style>
  <w:style w:type="paragraph" w:styleId="5">
    <w:name w:val="Normal Indent"/>
    <w:basedOn w:val="1"/>
    <w:next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qFormat/>
    <w:uiPriority w:val="0"/>
    <w:pPr>
      <w:ind w:left="1680"/>
    </w:pPr>
  </w:style>
  <w:style w:type="paragraph" w:styleId="19">
    <w:name w:val="Document Map"/>
    <w:basedOn w:val="1"/>
    <w:link w:val="205"/>
    <w:autoRedefine/>
    <w:qFormat/>
    <w:uiPriority w:val="0"/>
    <w:pPr>
      <w:shd w:val="clear" w:color="auto" w:fill="000080"/>
    </w:pPr>
    <w:rPr>
      <w:rFonts w:ascii="宋体"/>
      <w:sz w:val="18"/>
      <w:szCs w:val="18"/>
    </w:rPr>
  </w:style>
  <w:style w:type="paragraph" w:styleId="20">
    <w:name w:val="annotation text"/>
    <w:basedOn w:val="1"/>
    <w:link w:val="137"/>
    <w:autoRedefine/>
    <w:qFormat/>
    <w:uiPriority w:val="99"/>
    <w:pPr>
      <w:jc w:val="left"/>
    </w:pPr>
    <w:rPr>
      <w:sz w:val="20"/>
    </w:rPr>
  </w:style>
  <w:style w:type="paragraph" w:styleId="21">
    <w:name w:val="index 6"/>
    <w:basedOn w:val="1"/>
    <w:next w:val="1"/>
    <w:autoRedefine/>
    <w:qFormat/>
    <w:uiPriority w:val="0"/>
    <w:pPr>
      <w:ind w:left="2100"/>
    </w:pPr>
  </w:style>
  <w:style w:type="paragraph" w:styleId="22">
    <w:name w:val="Salutation"/>
    <w:basedOn w:val="1"/>
    <w:next w:val="1"/>
    <w:link w:val="201"/>
    <w:autoRedefine/>
    <w:qFormat/>
    <w:uiPriority w:val="0"/>
    <w:rPr>
      <w:rFonts w:ascii="仿宋_GB2312" w:eastAsia="仿宋_GB2312"/>
      <w:sz w:val="20"/>
    </w:rPr>
  </w:style>
  <w:style w:type="paragraph" w:styleId="23">
    <w:name w:val="Body Text 3"/>
    <w:basedOn w:val="1"/>
    <w:link w:val="98"/>
    <w:autoRedefine/>
    <w:qFormat/>
    <w:uiPriority w:val="0"/>
    <w:rPr>
      <w:rFonts w:ascii="仿宋_GB2312" w:hAnsi="Arial" w:eastAsia="仿宋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autoRedefine/>
    <w:unhideWhenUsed/>
    <w:qFormat/>
    <w:uiPriority w:val="99"/>
    <w:pPr>
      <w:snapToGrid w:val="0"/>
    </w:pPr>
    <w:rPr>
      <w:rFonts w:hint="eastAsia" w:ascii="Arial" w:hAnsi="Arial"/>
    </w:rPr>
  </w:style>
  <w:style w:type="paragraph" w:styleId="26">
    <w:name w:val="List Bullet 2"/>
    <w:basedOn w:val="1"/>
    <w:autoRedefine/>
    <w:semiHidden/>
    <w:unhideWhenUsed/>
    <w:qFormat/>
    <w:uiPriority w:val="99"/>
    <w:pPr>
      <w:numPr>
        <w:ilvl w:val="0"/>
        <w:numId w:val="1"/>
      </w:numPr>
    </w:pPr>
  </w:style>
  <w:style w:type="paragraph" w:styleId="27">
    <w:name w:val="index 4"/>
    <w:basedOn w:val="1"/>
    <w:next w:val="1"/>
    <w:autoRedefine/>
    <w:qFormat/>
    <w:uiPriority w:val="0"/>
    <w:pPr>
      <w:ind w:left="1260"/>
    </w:pPr>
  </w:style>
  <w:style w:type="paragraph" w:styleId="28">
    <w:name w:val="toc 5"/>
    <w:basedOn w:val="1"/>
    <w:next w:val="1"/>
    <w:autoRedefine/>
    <w:qFormat/>
    <w:uiPriority w:val="0"/>
    <w:pPr>
      <w:ind w:left="840"/>
      <w:jc w:val="left"/>
    </w:pPr>
    <w:rPr>
      <w:sz w:val="18"/>
    </w:rPr>
  </w:style>
  <w:style w:type="paragraph" w:styleId="29">
    <w:name w:val="toc 3"/>
    <w:basedOn w:val="1"/>
    <w:next w:val="1"/>
    <w:autoRedefine/>
    <w:qFormat/>
    <w:uiPriority w:val="39"/>
    <w:pPr>
      <w:ind w:left="420"/>
      <w:jc w:val="left"/>
    </w:pPr>
    <w:rPr>
      <w:i/>
      <w:sz w:val="20"/>
    </w:rPr>
  </w:style>
  <w:style w:type="paragraph" w:styleId="30">
    <w:name w:val="Plain Text"/>
    <w:basedOn w:val="1"/>
    <w:link w:val="130"/>
    <w:autoRedefine/>
    <w:qFormat/>
    <w:uiPriority w:val="99"/>
    <w:rPr>
      <w:rFonts w:ascii="宋体" w:hAnsi="Courier New" w:cs="Courier New"/>
      <w:szCs w:val="21"/>
    </w:rPr>
  </w:style>
  <w:style w:type="paragraph" w:styleId="31">
    <w:name w:val="toc 8"/>
    <w:basedOn w:val="1"/>
    <w:next w:val="1"/>
    <w:autoRedefine/>
    <w:qFormat/>
    <w:uiPriority w:val="0"/>
    <w:pPr>
      <w:ind w:left="1470"/>
      <w:jc w:val="left"/>
    </w:pPr>
    <w:rPr>
      <w:sz w:val="18"/>
    </w:rPr>
  </w:style>
  <w:style w:type="paragraph" w:styleId="32">
    <w:name w:val="index 3"/>
    <w:basedOn w:val="1"/>
    <w:next w:val="1"/>
    <w:autoRedefine/>
    <w:qFormat/>
    <w:uiPriority w:val="0"/>
    <w:pPr>
      <w:ind w:left="840"/>
    </w:pPr>
  </w:style>
  <w:style w:type="paragraph" w:styleId="33">
    <w:name w:val="Date"/>
    <w:basedOn w:val="1"/>
    <w:next w:val="1"/>
    <w:link w:val="149"/>
    <w:autoRedefine/>
    <w:qFormat/>
    <w:uiPriority w:val="0"/>
    <w:pPr>
      <w:ind w:left="100" w:leftChars="2500"/>
    </w:pPr>
    <w:rPr>
      <w:sz w:val="20"/>
    </w:rPr>
  </w:style>
  <w:style w:type="paragraph" w:styleId="34">
    <w:name w:val="Body Text Indent 2"/>
    <w:basedOn w:val="1"/>
    <w:link w:val="172"/>
    <w:autoRedefine/>
    <w:qFormat/>
    <w:uiPriority w:val="0"/>
    <w:pPr>
      <w:ind w:left="630" w:firstLine="645"/>
    </w:pPr>
    <w:rPr>
      <w:sz w:val="20"/>
    </w:rPr>
  </w:style>
  <w:style w:type="paragraph" w:styleId="35">
    <w:name w:val="endnote text"/>
    <w:basedOn w:val="1"/>
    <w:link w:val="215"/>
    <w:autoRedefine/>
    <w:qFormat/>
    <w:uiPriority w:val="0"/>
    <w:pPr>
      <w:snapToGrid w:val="0"/>
      <w:jc w:val="left"/>
    </w:pPr>
    <w:rPr>
      <w:kern w:val="0"/>
      <w:sz w:val="24"/>
      <w:szCs w:val="24"/>
    </w:rPr>
  </w:style>
  <w:style w:type="paragraph" w:styleId="36">
    <w:name w:val="Balloon Text"/>
    <w:basedOn w:val="1"/>
    <w:link w:val="214"/>
    <w:autoRedefine/>
    <w:qFormat/>
    <w:uiPriority w:val="0"/>
    <w:rPr>
      <w:sz w:val="18"/>
      <w:szCs w:val="18"/>
    </w:rPr>
  </w:style>
  <w:style w:type="paragraph" w:styleId="37">
    <w:name w:val="footer"/>
    <w:basedOn w:val="1"/>
    <w:link w:val="207"/>
    <w:autoRedefine/>
    <w:qFormat/>
    <w:uiPriority w:val="99"/>
    <w:pPr>
      <w:tabs>
        <w:tab w:val="center" w:pos="4153"/>
        <w:tab w:val="right" w:pos="8306"/>
      </w:tabs>
      <w:snapToGrid w:val="0"/>
      <w:jc w:val="left"/>
    </w:pPr>
    <w:rPr>
      <w:sz w:val="18"/>
      <w:szCs w:val="18"/>
    </w:rPr>
  </w:style>
  <w:style w:type="paragraph" w:styleId="38">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42"/>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22"/>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82"/>
    <w:autoRedefine/>
    <w:qFormat/>
    <w:uiPriority w:val="0"/>
    <w:pPr>
      <w:widowControl/>
      <w:jc w:val="center"/>
    </w:pPr>
    <w:rPr>
      <w:rFonts w:ascii="楷体_GB2312" w:eastAsia="楷体_GB2312"/>
      <w:sz w:val="20"/>
    </w:rPr>
  </w:style>
  <w:style w:type="paragraph" w:styleId="54">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0"/>
    <w:next w:val="20"/>
    <w:link w:val="153"/>
    <w:autoRedefine/>
    <w:qFormat/>
    <w:uiPriority w:val="0"/>
    <w:rPr>
      <w:b/>
      <w:bCs/>
    </w:rPr>
  </w:style>
  <w:style w:type="paragraph" w:styleId="59">
    <w:name w:val="Body Text First Indent"/>
    <w:basedOn w:val="2"/>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8"/>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4"/>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7"/>
    <w:autoRedefine/>
    <w:qFormat/>
    <w:uiPriority w:val="0"/>
    <w:rPr>
      <w:rFonts w:ascii="Arial" w:hAnsi="Arial" w:eastAsia="黑体" w:cs="Times New Roman"/>
      <w:b/>
      <w:sz w:val="20"/>
      <w:szCs w:val="20"/>
    </w:rPr>
  </w:style>
  <w:style w:type="character" w:customStyle="1" w:styleId="98">
    <w:name w:val="正文文本 3 字符"/>
    <w:basedOn w:val="63"/>
    <w:link w:val="23"/>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7"/>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0"/>
    <w:autoRedefine/>
    <w:qFormat/>
    <w:uiPriority w:val="99"/>
    <w:rPr>
      <w:rFonts w:ascii="宋体" w:hAnsi="Courier New" w:cs="Courier New"/>
      <w:kern w:val="2"/>
      <w:sz w:val="21"/>
      <w:szCs w:val="21"/>
    </w:rPr>
  </w:style>
  <w:style w:type="character" w:customStyle="1" w:styleId="131">
    <w:name w:val="标题 6 字符"/>
    <w:basedOn w:val="63"/>
    <w:link w:val="9"/>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20"/>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39"/>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5"/>
    <w:autoRedefine/>
    <w:qFormat/>
    <w:uiPriority w:val="0"/>
    <w:rPr>
      <w:rFonts w:ascii="Times New Roman" w:hAnsi="Times New Roman" w:eastAsia="宋体" w:cs="Times New Roman"/>
      <w:sz w:val="18"/>
      <w:szCs w:val="18"/>
    </w:rPr>
  </w:style>
  <w:style w:type="character" w:customStyle="1" w:styleId="143">
    <w:name w:val="页眉 字符"/>
    <w:basedOn w:val="63"/>
    <w:link w:val="38"/>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10"/>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3"/>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7"/>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1"/>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2"/>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4"/>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4"/>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57"/>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3"/>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2"/>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9"/>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7"/>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6"/>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6"/>
    <w:autoRedefine/>
    <w:qFormat/>
    <w:uiPriority w:val="0"/>
    <w:rPr>
      <w:rFonts w:ascii="Times New Roman" w:hAnsi="Times New Roman" w:eastAsia="宋体" w:cs="Times New Roman"/>
      <w:sz w:val="18"/>
      <w:szCs w:val="18"/>
    </w:rPr>
  </w:style>
  <w:style w:type="character" w:customStyle="1" w:styleId="215">
    <w:name w:val="尾注文本 字符"/>
    <w:basedOn w:val="63"/>
    <w:link w:val="35"/>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9"/>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7"/>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9"/>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9"/>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7"/>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6"/>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9"/>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3"/>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7"/>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4"/>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6"/>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9"/>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8"/>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newpure-skyblue"/>
    <w:basedOn w:val="63"/>
    <w:qFormat/>
    <w:uiPriority w:val="0"/>
  </w:style>
  <w:style w:type="character" w:customStyle="1" w:styleId="458">
    <w:name w:val="line-maroon"/>
    <w:basedOn w:val="63"/>
    <w:qFormat/>
    <w:uiPriority w:val="0"/>
  </w:style>
  <w:style w:type="character" w:customStyle="1" w:styleId="459">
    <w:name w:val="width-blue"/>
    <w:basedOn w:val="63"/>
    <w:qFormat/>
    <w:uiPriority w:val="0"/>
  </w:style>
  <w:style w:type="character" w:customStyle="1" w:styleId="460">
    <w:name w:val="line-blue"/>
    <w:basedOn w:val="63"/>
    <w:qFormat/>
    <w:uiPriority w:val="0"/>
  </w:style>
  <w:style w:type="character" w:customStyle="1" w:styleId="461">
    <w:name w:val="width-red"/>
    <w:basedOn w:val="63"/>
    <w:qFormat/>
    <w:uiPriority w:val="0"/>
  </w:style>
  <w:style w:type="character" w:customStyle="1" w:styleId="462">
    <w:name w:val="newpure-darkred"/>
    <w:basedOn w:val="63"/>
    <w:qFormat/>
    <w:uiPriority w:val="0"/>
  </w:style>
  <w:style w:type="character" w:customStyle="1" w:styleId="463">
    <w:name w:val="newpure-maroon"/>
    <w:basedOn w:val="63"/>
    <w:qFormat/>
    <w:uiPriority w:val="0"/>
  </w:style>
  <w:style w:type="character" w:customStyle="1" w:styleId="464">
    <w:name w:val="default-darkred"/>
    <w:basedOn w:val="63"/>
    <w:qFormat/>
    <w:uiPriority w:val="0"/>
  </w:style>
  <w:style w:type="character" w:customStyle="1" w:styleId="465">
    <w:name w:val="line-darkred"/>
    <w:basedOn w:val="63"/>
    <w:qFormat/>
    <w:uiPriority w:val="0"/>
  </w:style>
  <w:style w:type="character" w:customStyle="1" w:styleId="466">
    <w:name w:val="button"/>
    <w:basedOn w:val="63"/>
    <w:qFormat/>
    <w:uiPriority w:val="0"/>
    <w:rPr>
      <w:sz w:val="18"/>
      <w:szCs w:val="18"/>
    </w:rPr>
  </w:style>
  <w:style w:type="character" w:customStyle="1" w:styleId="467">
    <w:name w:val="button1"/>
    <w:basedOn w:val="63"/>
    <w:qFormat/>
    <w:uiPriority w:val="0"/>
  </w:style>
  <w:style w:type="character" w:customStyle="1" w:styleId="468">
    <w:name w:val="button2"/>
    <w:basedOn w:val="63"/>
    <w:qFormat/>
    <w:uiPriority w:val="0"/>
  </w:style>
  <w:style w:type="character" w:customStyle="1" w:styleId="469">
    <w:name w:val="button3"/>
    <w:basedOn w:val="63"/>
    <w:qFormat/>
    <w:uiPriority w:val="0"/>
    <w:rPr>
      <w:sz w:val="18"/>
      <w:szCs w:val="18"/>
    </w:rPr>
  </w:style>
  <w:style w:type="character" w:customStyle="1" w:styleId="470">
    <w:name w:val="button4"/>
    <w:basedOn w:val="63"/>
    <w:qFormat/>
    <w:uiPriority w:val="0"/>
  </w:style>
  <w:style w:type="character" w:customStyle="1" w:styleId="471">
    <w:name w:val="button5"/>
    <w:basedOn w:val="63"/>
    <w:qFormat/>
    <w:uiPriority w:val="0"/>
  </w:style>
  <w:style w:type="character" w:customStyle="1" w:styleId="472">
    <w:name w:val="button6"/>
    <w:basedOn w:val="63"/>
    <w:qFormat/>
    <w:uiPriority w:val="0"/>
  </w:style>
  <w:style w:type="character" w:customStyle="1" w:styleId="473">
    <w:name w:val="button7"/>
    <w:basedOn w:val="63"/>
    <w:qFormat/>
    <w:uiPriority w:val="0"/>
  </w:style>
  <w:style w:type="character" w:customStyle="1" w:styleId="474">
    <w:name w:val="button8"/>
    <w:basedOn w:val="63"/>
    <w:qFormat/>
    <w:uiPriority w:val="0"/>
    <w:rPr>
      <w:color w:val="777575"/>
    </w:rPr>
  </w:style>
  <w:style w:type="character" w:customStyle="1" w:styleId="475">
    <w:name w:val="button9"/>
    <w:basedOn w:val="63"/>
    <w:qFormat/>
    <w:uiPriority w:val="0"/>
    <w:rPr>
      <w:sz w:val="18"/>
      <w:szCs w:val="18"/>
    </w:rPr>
  </w:style>
  <w:style w:type="character" w:customStyle="1" w:styleId="476">
    <w:name w:val="button10"/>
    <w:basedOn w:val="63"/>
    <w:qFormat/>
    <w:uiPriority w:val="0"/>
  </w:style>
  <w:style w:type="character" w:customStyle="1" w:styleId="477">
    <w:name w:val="button11"/>
    <w:basedOn w:val="63"/>
    <w:qFormat/>
    <w:uiPriority w:val="0"/>
  </w:style>
  <w:style w:type="character" w:customStyle="1" w:styleId="478">
    <w:name w:val="line-black"/>
    <w:basedOn w:val="63"/>
    <w:qFormat/>
    <w:uiPriority w:val="0"/>
  </w:style>
  <w:style w:type="character" w:customStyle="1" w:styleId="479">
    <w:name w:val="s-point"/>
    <w:basedOn w:val="63"/>
    <w:qFormat/>
    <w:uiPriority w:val="0"/>
    <w:rPr>
      <w:sz w:val="0"/>
      <w:szCs w:val="0"/>
      <w:bdr w:val="dashed" w:color="auto" w:sz="48" w:space="0"/>
    </w:rPr>
  </w:style>
  <w:style w:type="character" w:customStyle="1" w:styleId="480">
    <w:name w:val="s-point1"/>
    <w:basedOn w:val="63"/>
    <w:qFormat/>
    <w:uiPriority w:val="0"/>
    <w:rPr>
      <w:sz w:val="0"/>
      <w:szCs w:val="0"/>
      <w:bdr w:val="dashed" w:color="auto" w:sz="48" w:space="0"/>
    </w:rPr>
  </w:style>
  <w:style w:type="character" w:customStyle="1" w:styleId="481">
    <w:name w:val="s-point2"/>
    <w:basedOn w:val="63"/>
    <w:qFormat/>
    <w:uiPriority w:val="0"/>
  </w:style>
  <w:style w:type="character" w:customStyle="1" w:styleId="482">
    <w:name w:val="newpure-seablue"/>
    <w:basedOn w:val="63"/>
    <w:qFormat/>
    <w:uiPriority w:val="0"/>
  </w:style>
  <w:style w:type="character" w:customStyle="1" w:styleId="483">
    <w:name w:val="line-cyan"/>
    <w:basedOn w:val="63"/>
    <w:qFormat/>
    <w:uiPriority w:val="0"/>
  </w:style>
  <w:style w:type="character" w:customStyle="1" w:styleId="484">
    <w:name w:val="newpure-blue"/>
    <w:basedOn w:val="63"/>
    <w:qFormat/>
    <w:uiPriority w:val="0"/>
  </w:style>
  <w:style w:type="character" w:customStyle="1" w:styleId="485">
    <w:name w:val="hover144"/>
    <w:basedOn w:val="63"/>
    <w:qFormat/>
    <w:uiPriority w:val="0"/>
    <w:rPr>
      <w:sz w:val="21"/>
      <w:szCs w:val="21"/>
    </w:rPr>
  </w:style>
  <w:style w:type="character" w:customStyle="1" w:styleId="486">
    <w:name w:val="hover145"/>
    <w:basedOn w:val="63"/>
    <w:qFormat/>
    <w:uiPriority w:val="0"/>
    <w:rPr>
      <w:shd w:val="clear" w:fill="F3F3F3"/>
    </w:rPr>
  </w:style>
  <w:style w:type="character" w:customStyle="1" w:styleId="487">
    <w:name w:val="hover146"/>
    <w:basedOn w:val="63"/>
    <w:qFormat/>
    <w:uiPriority w:val="0"/>
    <w:rPr>
      <w:color w:val="55AAA3"/>
    </w:rPr>
  </w:style>
  <w:style w:type="character" w:customStyle="1" w:styleId="488">
    <w:name w:val="hover147"/>
    <w:basedOn w:val="63"/>
    <w:qFormat/>
    <w:uiPriority w:val="0"/>
    <w:rPr>
      <w:shd w:val="clear" w:fill="F3F3F3"/>
    </w:rPr>
  </w:style>
  <w:style w:type="character" w:customStyle="1" w:styleId="489">
    <w:name w:val="hover148"/>
    <w:basedOn w:val="63"/>
    <w:qFormat/>
    <w:uiPriority w:val="0"/>
    <w:rPr>
      <w:color w:val="BA2E2E"/>
    </w:rPr>
  </w:style>
  <w:style w:type="character" w:customStyle="1" w:styleId="490">
    <w:name w:val="hover149"/>
    <w:basedOn w:val="63"/>
    <w:qFormat/>
    <w:uiPriority w:val="0"/>
    <w:rPr>
      <w:color w:val="4799E7"/>
    </w:rPr>
  </w:style>
  <w:style w:type="character" w:customStyle="1" w:styleId="491">
    <w:name w:val="hover150"/>
    <w:basedOn w:val="63"/>
    <w:qFormat/>
    <w:uiPriority w:val="0"/>
    <w:rPr>
      <w:color w:val="393D49"/>
    </w:rPr>
  </w:style>
  <w:style w:type="character" w:customStyle="1" w:styleId="492">
    <w:name w:val="hover151"/>
    <w:basedOn w:val="63"/>
    <w:qFormat/>
    <w:uiPriority w:val="0"/>
    <w:rPr>
      <w:color w:val="ED6D00"/>
    </w:rPr>
  </w:style>
  <w:style w:type="character" w:customStyle="1" w:styleId="493">
    <w:name w:val="default-green"/>
    <w:basedOn w:val="63"/>
    <w:qFormat/>
    <w:uiPriority w:val="0"/>
  </w:style>
  <w:style w:type="character" w:customStyle="1" w:styleId="494">
    <w:name w:val="default-red"/>
    <w:basedOn w:val="63"/>
    <w:qFormat/>
    <w:uiPriority w:val="0"/>
  </w:style>
  <w:style w:type="character" w:customStyle="1" w:styleId="495">
    <w:name w:val="width-black"/>
    <w:basedOn w:val="63"/>
    <w:qFormat/>
    <w:uiPriority w:val="0"/>
  </w:style>
  <w:style w:type="character" w:customStyle="1" w:styleId="496">
    <w:name w:val="wh-sys-warn-num"/>
    <w:basedOn w:val="63"/>
    <w:qFormat/>
    <w:uiPriority w:val="0"/>
  </w:style>
  <w:style w:type="character" w:customStyle="1" w:styleId="497">
    <w:name w:val="wh-sys-warn-num1"/>
    <w:basedOn w:val="63"/>
    <w:qFormat/>
    <w:uiPriority w:val="0"/>
  </w:style>
  <w:style w:type="character" w:customStyle="1" w:styleId="498">
    <w:name w:val="wh-sys-warn-num2"/>
    <w:basedOn w:val="63"/>
    <w:qFormat/>
    <w:uiPriority w:val="0"/>
  </w:style>
  <w:style w:type="character" w:customStyle="1" w:styleId="499">
    <w:name w:val="wh-sys-warn-num3"/>
    <w:basedOn w:val="63"/>
    <w:qFormat/>
    <w:uiPriority w:val="0"/>
  </w:style>
  <w:style w:type="character" w:customStyle="1" w:styleId="500">
    <w:name w:val="wh-sys-warn-num4"/>
    <w:basedOn w:val="63"/>
    <w:qFormat/>
    <w:uiPriority w:val="0"/>
  </w:style>
  <w:style w:type="character" w:customStyle="1" w:styleId="501">
    <w:name w:val="default-cyan"/>
    <w:basedOn w:val="63"/>
    <w:qFormat/>
    <w:uiPriority w:val="0"/>
  </w:style>
  <w:style w:type="character" w:customStyle="1" w:styleId="502">
    <w:name w:val="width-green"/>
    <w:basedOn w:val="63"/>
    <w:qFormat/>
    <w:uiPriority w:val="0"/>
  </w:style>
  <w:style w:type="character" w:customStyle="1" w:styleId="503">
    <w:name w:val="office"/>
    <w:basedOn w:val="63"/>
    <w:qFormat/>
    <w:uiPriority w:val="0"/>
  </w:style>
  <w:style w:type="character" w:customStyle="1" w:styleId="504">
    <w:name w:val="line-green"/>
    <w:basedOn w:val="63"/>
    <w:qFormat/>
    <w:uiPriority w:val="0"/>
  </w:style>
  <w:style w:type="character" w:customStyle="1" w:styleId="505">
    <w:name w:val="newpure-gray"/>
    <w:basedOn w:val="63"/>
    <w:qFormat/>
    <w:uiPriority w:val="0"/>
  </w:style>
  <w:style w:type="character" w:customStyle="1" w:styleId="506">
    <w:name w:val="wh-portal-a-cursor"/>
    <w:basedOn w:val="63"/>
    <w:qFormat/>
    <w:uiPriority w:val="0"/>
    <w:rPr>
      <w:color w:val="202020"/>
    </w:rPr>
  </w:style>
  <w:style w:type="character" w:customStyle="1" w:styleId="507">
    <w:name w:val="wh-portal-a-cursor1"/>
    <w:basedOn w:val="63"/>
    <w:qFormat/>
    <w:uiPriority w:val="0"/>
  </w:style>
  <w:style w:type="character" w:customStyle="1" w:styleId="508">
    <w:name w:val="default-violet"/>
    <w:basedOn w:val="63"/>
    <w:qFormat/>
    <w:uiPriority w:val="0"/>
  </w:style>
  <w:style w:type="character" w:customStyle="1" w:styleId="509">
    <w:name w:val="line-red"/>
    <w:basedOn w:val="63"/>
    <w:qFormat/>
    <w:uiPriority w:val="0"/>
  </w:style>
  <w:style w:type="character" w:customStyle="1" w:styleId="510">
    <w:name w:val="default-seablue"/>
    <w:basedOn w:val="63"/>
    <w:qFormat/>
    <w:uiPriority w:val="0"/>
  </w:style>
  <w:style w:type="character" w:customStyle="1" w:styleId="511">
    <w:name w:val="width-violet"/>
    <w:basedOn w:val="63"/>
    <w:qFormat/>
    <w:uiPriority w:val="0"/>
  </w:style>
  <w:style w:type="character" w:customStyle="1" w:styleId="512">
    <w:name w:val="line-lightgreen"/>
    <w:basedOn w:val="63"/>
    <w:qFormat/>
    <w:uiPriority w:val="0"/>
  </w:style>
  <w:style w:type="character" w:customStyle="1" w:styleId="513">
    <w:name w:val="online-per"/>
    <w:basedOn w:val="63"/>
    <w:qFormat/>
    <w:uiPriority w:val="0"/>
    <w:rPr>
      <w:color w:val="55AAA3"/>
    </w:rPr>
  </w:style>
  <w:style w:type="character" w:customStyle="1" w:styleId="514">
    <w:name w:val="online-per1"/>
    <w:basedOn w:val="63"/>
    <w:qFormat/>
    <w:uiPriority w:val="0"/>
    <w:rPr>
      <w:color w:val="BA2E2E"/>
    </w:rPr>
  </w:style>
  <w:style w:type="character" w:customStyle="1" w:styleId="515">
    <w:name w:val="online-per2"/>
    <w:basedOn w:val="63"/>
    <w:qFormat/>
    <w:uiPriority w:val="0"/>
    <w:rPr>
      <w:color w:val="4799E7"/>
    </w:rPr>
  </w:style>
  <w:style w:type="character" w:customStyle="1" w:styleId="516">
    <w:name w:val="online-per3"/>
    <w:basedOn w:val="63"/>
    <w:qFormat/>
    <w:uiPriority w:val="0"/>
    <w:rPr>
      <w:color w:val="393D49"/>
    </w:rPr>
  </w:style>
  <w:style w:type="character" w:customStyle="1" w:styleId="517">
    <w:name w:val="online-per4"/>
    <w:basedOn w:val="63"/>
    <w:qFormat/>
    <w:uiPriority w:val="0"/>
    <w:rPr>
      <w:color w:val="ED6D00"/>
    </w:rPr>
  </w:style>
  <w:style w:type="character" w:customStyle="1" w:styleId="518">
    <w:name w:val="width-indigo"/>
    <w:basedOn w:val="63"/>
    <w:qFormat/>
    <w:uiPriority w:val="0"/>
  </w:style>
  <w:style w:type="character" w:customStyle="1" w:styleId="519">
    <w:name w:val="width-cyan"/>
    <w:basedOn w:val="63"/>
    <w:qFormat/>
    <w:uiPriority w:val="0"/>
  </w:style>
  <w:style w:type="character" w:customStyle="1" w:styleId="520">
    <w:name w:val="show2"/>
    <w:basedOn w:val="63"/>
    <w:qFormat/>
    <w:uiPriority w:val="0"/>
    <w:rPr>
      <w:color w:val="FFFFFF"/>
    </w:rPr>
  </w:style>
  <w:style w:type="character" w:customStyle="1" w:styleId="521">
    <w:name w:val="show3"/>
    <w:basedOn w:val="63"/>
    <w:qFormat/>
    <w:uiPriority w:val="0"/>
    <w:rPr>
      <w:bdr w:val="single" w:color="55AAA3" w:sz="6" w:space="0"/>
      <w:shd w:val="clear" w:fill="55AAA3"/>
    </w:rPr>
  </w:style>
  <w:style w:type="character" w:customStyle="1" w:styleId="522">
    <w:name w:val="show4"/>
    <w:basedOn w:val="63"/>
    <w:qFormat/>
    <w:uiPriority w:val="0"/>
    <w:rPr>
      <w:bdr w:val="single" w:color="BA2E2E" w:sz="6" w:space="0"/>
      <w:shd w:val="clear" w:fill="BA2E2E"/>
    </w:rPr>
  </w:style>
  <w:style w:type="character" w:customStyle="1" w:styleId="523">
    <w:name w:val="show5"/>
    <w:basedOn w:val="63"/>
    <w:qFormat/>
    <w:uiPriority w:val="0"/>
    <w:rPr>
      <w:bdr w:val="single" w:color="4799E7" w:sz="6" w:space="0"/>
      <w:shd w:val="clear" w:fill="4799E7"/>
    </w:rPr>
  </w:style>
  <w:style w:type="character" w:customStyle="1" w:styleId="524">
    <w:name w:val="show6"/>
    <w:basedOn w:val="63"/>
    <w:qFormat/>
    <w:uiPriority w:val="0"/>
    <w:rPr>
      <w:bdr w:val="single" w:color="393D49" w:sz="6" w:space="0"/>
      <w:shd w:val="clear" w:fill="393D49"/>
    </w:rPr>
  </w:style>
  <w:style w:type="character" w:customStyle="1" w:styleId="525">
    <w:name w:val="show7"/>
    <w:basedOn w:val="63"/>
    <w:qFormat/>
    <w:uiPriority w:val="0"/>
    <w:rPr>
      <w:bdr w:val="single" w:color="ED6D00" w:sz="6" w:space="0"/>
      <w:shd w:val="clear" w:fill="ED6D00"/>
    </w:rPr>
  </w:style>
  <w:style w:type="character" w:customStyle="1" w:styleId="526">
    <w:name w:val="pagelist-total"/>
    <w:basedOn w:val="63"/>
    <w:qFormat/>
    <w:uiPriority w:val="0"/>
    <w:rPr>
      <w:color w:val="55AAA3"/>
    </w:rPr>
  </w:style>
  <w:style w:type="character" w:customStyle="1" w:styleId="527">
    <w:name w:val="pagelist-total1"/>
    <w:basedOn w:val="63"/>
    <w:qFormat/>
    <w:uiPriority w:val="0"/>
    <w:rPr>
      <w:color w:val="BA2E2E"/>
    </w:rPr>
  </w:style>
  <w:style w:type="character" w:customStyle="1" w:styleId="528">
    <w:name w:val="pagelist-total2"/>
    <w:basedOn w:val="63"/>
    <w:qFormat/>
    <w:uiPriority w:val="0"/>
    <w:rPr>
      <w:color w:val="4799E7"/>
    </w:rPr>
  </w:style>
  <w:style w:type="character" w:customStyle="1" w:styleId="529">
    <w:name w:val="pagelist-total3"/>
    <w:basedOn w:val="63"/>
    <w:qFormat/>
    <w:uiPriority w:val="0"/>
    <w:rPr>
      <w:color w:val="393D49"/>
    </w:rPr>
  </w:style>
  <w:style w:type="character" w:customStyle="1" w:styleId="530">
    <w:name w:val="pagelist-total4"/>
    <w:basedOn w:val="63"/>
    <w:qFormat/>
    <w:uiPriority w:val="0"/>
    <w:rPr>
      <w:color w:val="ED6D00"/>
    </w:rPr>
  </w:style>
  <w:style w:type="character" w:customStyle="1" w:styleId="531">
    <w:name w:val="q-meta-author"/>
    <w:basedOn w:val="63"/>
    <w:qFormat/>
    <w:uiPriority w:val="0"/>
    <w:rPr>
      <w:color w:val="55AAA3"/>
    </w:rPr>
  </w:style>
  <w:style w:type="character" w:customStyle="1" w:styleId="532">
    <w:name w:val="q-meta-author1"/>
    <w:basedOn w:val="63"/>
    <w:qFormat/>
    <w:uiPriority w:val="0"/>
    <w:rPr>
      <w:color w:val="BA2E2E"/>
    </w:rPr>
  </w:style>
  <w:style w:type="character" w:customStyle="1" w:styleId="533">
    <w:name w:val="q-meta-author2"/>
    <w:basedOn w:val="63"/>
    <w:qFormat/>
    <w:uiPriority w:val="0"/>
    <w:rPr>
      <w:color w:val="4799E7"/>
    </w:rPr>
  </w:style>
  <w:style w:type="character" w:customStyle="1" w:styleId="534">
    <w:name w:val="q-meta-author3"/>
    <w:basedOn w:val="63"/>
    <w:qFormat/>
    <w:uiPriority w:val="0"/>
    <w:rPr>
      <w:color w:val="393D49"/>
    </w:rPr>
  </w:style>
  <w:style w:type="character" w:customStyle="1" w:styleId="535">
    <w:name w:val="q-meta-author4"/>
    <w:basedOn w:val="63"/>
    <w:qFormat/>
    <w:uiPriority w:val="0"/>
    <w:rPr>
      <w:color w:val="ED6D00"/>
    </w:rPr>
  </w:style>
  <w:style w:type="character" w:customStyle="1" w:styleId="536">
    <w:name w:val="fa_ico_docu"/>
    <w:basedOn w:val="63"/>
    <w:qFormat/>
    <w:uiPriority w:val="0"/>
  </w:style>
  <w:style w:type="character" w:customStyle="1" w:styleId="537">
    <w:name w:val="default-purple"/>
    <w:basedOn w:val="63"/>
    <w:qFormat/>
    <w:uiPriority w:val="0"/>
  </w:style>
  <w:style w:type="character" w:customStyle="1" w:styleId="538">
    <w:name w:val="default-orange"/>
    <w:basedOn w:val="63"/>
    <w:qFormat/>
    <w:uiPriority w:val="0"/>
  </w:style>
  <w:style w:type="character" w:customStyle="1" w:styleId="539">
    <w:name w:val="default-pink"/>
    <w:basedOn w:val="63"/>
    <w:qFormat/>
    <w:uiPriority w:val="0"/>
  </w:style>
  <w:style w:type="character" w:customStyle="1" w:styleId="540">
    <w:name w:val="default-blue"/>
    <w:basedOn w:val="63"/>
    <w:qFormat/>
    <w:uiPriority w:val="0"/>
  </w:style>
  <w:style w:type="character" w:customStyle="1" w:styleId="541">
    <w:name w:val="line-skyblue"/>
    <w:basedOn w:val="63"/>
    <w:qFormat/>
    <w:uiPriority w:val="0"/>
  </w:style>
  <w:style w:type="character" w:customStyle="1" w:styleId="542">
    <w:name w:val="default-lightgreen"/>
    <w:basedOn w:val="63"/>
    <w:qFormat/>
    <w:uiPriority w:val="0"/>
  </w:style>
  <w:style w:type="character" w:customStyle="1" w:styleId="543">
    <w:name w:val="line-indigo"/>
    <w:basedOn w:val="63"/>
    <w:qFormat/>
    <w:uiPriority w:val="0"/>
  </w:style>
  <w:style w:type="character" w:customStyle="1" w:styleId="544">
    <w:name w:val="default-gray"/>
    <w:basedOn w:val="63"/>
    <w:qFormat/>
    <w:uiPriority w:val="0"/>
  </w:style>
  <w:style w:type="character" w:customStyle="1" w:styleId="545">
    <w:name w:val="newpure-purple"/>
    <w:basedOn w:val="63"/>
    <w:qFormat/>
    <w:uiPriority w:val="0"/>
  </w:style>
  <w:style w:type="character" w:customStyle="1" w:styleId="546">
    <w:name w:val="default-skyblue"/>
    <w:basedOn w:val="63"/>
    <w:qFormat/>
    <w:uiPriority w:val="0"/>
  </w:style>
  <w:style w:type="character" w:customStyle="1" w:styleId="547">
    <w:name w:val="line-orange"/>
    <w:basedOn w:val="63"/>
    <w:qFormat/>
    <w:uiPriority w:val="0"/>
  </w:style>
  <w:style w:type="character" w:customStyle="1" w:styleId="548">
    <w:name w:val="width-skyblue"/>
    <w:basedOn w:val="63"/>
    <w:qFormat/>
    <w:uiPriority w:val="0"/>
  </w:style>
  <w:style w:type="character" w:customStyle="1" w:styleId="549">
    <w:name w:val="default-indigo"/>
    <w:basedOn w:val="63"/>
    <w:qFormat/>
    <w:uiPriority w:val="0"/>
  </w:style>
  <w:style w:type="character" w:customStyle="1" w:styleId="550">
    <w:name w:val="default-darkblue"/>
    <w:basedOn w:val="63"/>
    <w:qFormat/>
    <w:uiPriority w:val="0"/>
  </w:style>
  <w:style w:type="character" w:customStyle="1" w:styleId="551">
    <w:name w:val="width-pink"/>
    <w:basedOn w:val="63"/>
    <w:qFormat/>
    <w:uiPriority w:val="0"/>
  </w:style>
  <w:style w:type="character" w:customStyle="1" w:styleId="552">
    <w:name w:val="default-maroon"/>
    <w:basedOn w:val="63"/>
    <w:qFormat/>
    <w:uiPriority w:val="0"/>
  </w:style>
  <w:style w:type="character" w:customStyle="1" w:styleId="553">
    <w:name w:val="default-brown"/>
    <w:basedOn w:val="63"/>
    <w:qFormat/>
    <w:uiPriority w:val="0"/>
  </w:style>
  <w:style w:type="character" w:customStyle="1" w:styleId="554">
    <w:name w:val="default-black"/>
    <w:basedOn w:val="63"/>
    <w:qFormat/>
    <w:uiPriority w:val="0"/>
  </w:style>
  <w:style w:type="character" w:customStyle="1" w:styleId="555">
    <w:name w:val="line-pink"/>
    <w:basedOn w:val="63"/>
    <w:qFormat/>
    <w:uiPriority w:val="0"/>
  </w:style>
  <w:style w:type="character" w:customStyle="1" w:styleId="556">
    <w:name w:val="line-purple"/>
    <w:basedOn w:val="63"/>
    <w:qFormat/>
    <w:uiPriority w:val="0"/>
  </w:style>
  <w:style w:type="character" w:customStyle="1" w:styleId="557">
    <w:name w:val="line-seablue"/>
    <w:basedOn w:val="63"/>
    <w:qFormat/>
    <w:uiPriority w:val="0"/>
  </w:style>
  <w:style w:type="character" w:customStyle="1" w:styleId="558">
    <w:name w:val="line-violet"/>
    <w:basedOn w:val="63"/>
    <w:qFormat/>
    <w:uiPriority w:val="0"/>
  </w:style>
  <w:style w:type="character" w:customStyle="1" w:styleId="559">
    <w:name w:val="line-darkblue"/>
    <w:basedOn w:val="63"/>
    <w:qFormat/>
    <w:uiPriority w:val="0"/>
  </w:style>
  <w:style w:type="character" w:customStyle="1" w:styleId="560">
    <w:name w:val="width-lightgreen"/>
    <w:basedOn w:val="63"/>
    <w:qFormat/>
    <w:uiPriority w:val="0"/>
  </w:style>
  <w:style w:type="character" w:customStyle="1" w:styleId="561">
    <w:name w:val="line-brown"/>
    <w:basedOn w:val="63"/>
    <w:qFormat/>
    <w:uiPriority w:val="0"/>
  </w:style>
  <w:style w:type="character" w:customStyle="1" w:styleId="562">
    <w:name w:val="line-gray"/>
    <w:basedOn w:val="63"/>
    <w:qFormat/>
    <w:uiPriority w:val="0"/>
  </w:style>
  <w:style w:type="character" w:customStyle="1" w:styleId="563">
    <w:name w:val="newpure-cyan"/>
    <w:basedOn w:val="63"/>
    <w:qFormat/>
    <w:uiPriority w:val="0"/>
  </w:style>
  <w:style w:type="character" w:customStyle="1" w:styleId="564">
    <w:name w:val="newpure-black"/>
    <w:basedOn w:val="63"/>
    <w:qFormat/>
    <w:uiPriority w:val="0"/>
  </w:style>
  <w:style w:type="character" w:customStyle="1" w:styleId="565">
    <w:name w:val="newpure-red"/>
    <w:basedOn w:val="63"/>
    <w:qFormat/>
    <w:uiPriority w:val="0"/>
  </w:style>
  <w:style w:type="character" w:customStyle="1" w:styleId="566">
    <w:name w:val="newpure-lightgreen"/>
    <w:basedOn w:val="63"/>
    <w:qFormat/>
    <w:uiPriority w:val="0"/>
  </w:style>
  <w:style w:type="character" w:customStyle="1" w:styleId="567">
    <w:name w:val="newpure-darkblue"/>
    <w:basedOn w:val="63"/>
    <w:qFormat/>
    <w:uiPriority w:val="0"/>
  </w:style>
  <w:style w:type="character" w:customStyle="1" w:styleId="568">
    <w:name w:val="newpure-pink"/>
    <w:basedOn w:val="63"/>
    <w:qFormat/>
    <w:uiPriority w:val="0"/>
  </w:style>
  <w:style w:type="character" w:customStyle="1" w:styleId="569">
    <w:name w:val="newpure-orange"/>
    <w:basedOn w:val="63"/>
    <w:qFormat/>
    <w:uiPriority w:val="0"/>
  </w:style>
  <w:style w:type="character" w:customStyle="1" w:styleId="570">
    <w:name w:val="width-gray"/>
    <w:basedOn w:val="63"/>
    <w:qFormat/>
    <w:uiPriority w:val="0"/>
  </w:style>
  <w:style w:type="character" w:customStyle="1" w:styleId="571">
    <w:name w:val="newpure-green"/>
    <w:basedOn w:val="63"/>
    <w:qFormat/>
    <w:uiPriority w:val="0"/>
  </w:style>
  <w:style w:type="character" w:customStyle="1" w:styleId="572">
    <w:name w:val="newpure-violet"/>
    <w:basedOn w:val="63"/>
    <w:qFormat/>
    <w:uiPriority w:val="0"/>
  </w:style>
  <w:style w:type="character" w:customStyle="1" w:styleId="573">
    <w:name w:val="width-seablue"/>
    <w:basedOn w:val="63"/>
    <w:qFormat/>
    <w:uiPriority w:val="0"/>
  </w:style>
  <w:style w:type="character" w:customStyle="1" w:styleId="574">
    <w:name w:val="newpure-indigo"/>
    <w:basedOn w:val="63"/>
    <w:qFormat/>
    <w:uiPriority w:val="0"/>
  </w:style>
  <w:style w:type="character" w:customStyle="1" w:styleId="575">
    <w:name w:val="newpure-brown"/>
    <w:basedOn w:val="63"/>
    <w:qFormat/>
    <w:uiPriority w:val="0"/>
  </w:style>
  <w:style w:type="character" w:customStyle="1" w:styleId="576">
    <w:name w:val="width-darkred"/>
    <w:basedOn w:val="63"/>
    <w:qFormat/>
    <w:uiPriority w:val="0"/>
  </w:style>
  <w:style w:type="character" w:customStyle="1" w:styleId="577">
    <w:name w:val="width-orange"/>
    <w:basedOn w:val="63"/>
    <w:qFormat/>
    <w:uiPriority w:val="0"/>
  </w:style>
  <w:style w:type="character" w:customStyle="1" w:styleId="578">
    <w:name w:val="width-darkblue"/>
    <w:basedOn w:val="63"/>
    <w:qFormat/>
    <w:uiPriority w:val="0"/>
  </w:style>
  <w:style w:type="character" w:customStyle="1" w:styleId="579">
    <w:name w:val="width-purple"/>
    <w:basedOn w:val="63"/>
    <w:qFormat/>
    <w:uiPriority w:val="0"/>
  </w:style>
  <w:style w:type="character" w:customStyle="1" w:styleId="580">
    <w:name w:val="width-maroon"/>
    <w:basedOn w:val="63"/>
    <w:qFormat/>
    <w:uiPriority w:val="0"/>
  </w:style>
  <w:style w:type="character" w:customStyle="1" w:styleId="581">
    <w:name w:val="width-brown"/>
    <w:basedOn w:val="63"/>
    <w:qFormat/>
    <w:uiPriority w:val="0"/>
  </w:style>
  <w:style w:type="character" w:customStyle="1" w:styleId="582">
    <w:name w:val="switch"/>
    <w:basedOn w:val="63"/>
    <w:qFormat/>
    <w:uiPriority w:val="0"/>
    <w:rPr>
      <w:vanish/>
      <w:shd w:val="clear" w:fill="FFFFFF"/>
    </w:rPr>
  </w:style>
  <w:style w:type="character" w:customStyle="1" w:styleId="583">
    <w:name w:val="switch1"/>
    <w:basedOn w:val="63"/>
    <w:qFormat/>
    <w:uiPriority w:val="0"/>
    <w:rPr>
      <w:vanish/>
      <w:shd w:val="clear" w:fill="FFFFFF"/>
    </w:rPr>
  </w:style>
  <w:style w:type="character" w:customStyle="1" w:styleId="584">
    <w:name w:val="wh-hd-lspan"/>
    <w:basedOn w:val="63"/>
    <w:qFormat/>
    <w:uiPriority w:val="0"/>
  </w:style>
  <w:style w:type="character" w:customStyle="1" w:styleId="585">
    <w:name w:val="wh-portal-overtime2"/>
    <w:basedOn w:val="63"/>
    <w:qFormat/>
    <w:uiPriority w:val="0"/>
    <w:rPr>
      <w:color w:val="FF0000"/>
    </w:rPr>
  </w:style>
  <w:style w:type="character" w:customStyle="1" w:styleId="586">
    <w:name w:val="wh-portal-overtime21"/>
    <w:basedOn w:val="63"/>
    <w:qFormat/>
    <w:uiPriority w:val="0"/>
    <w:rPr>
      <w:color w:val="FF0000"/>
    </w:rPr>
  </w:style>
  <w:style w:type="character" w:customStyle="1" w:styleId="587">
    <w:name w:val="wh-portal-overtime"/>
    <w:basedOn w:val="63"/>
    <w:qFormat/>
    <w:uiPriority w:val="0"/>
  </w:style>
  <w:style w:type="character" w:customStyle="1" w:styleId="588">
    <w:name w:val="wh-portal-overtime1"/>
    <w:basedOn w:val="63"/>
    <w:qFormat/>
    <w:uiPriority w:val="0"/>
  </w:style>
  <w:style w:type="character" w:customStyle="1" w:styleId="589">
    <w:name w:val="stockinfo"/>
    <w:basedOn w:val="63"/>
    <w:qFormat/>
    <w:uiPriority w:val="0"/>
  </w:style>
  <w:style w:type="character" w:customStyle="1" w:styleId="590">
    <w:name w:val="grey20"/>
    <w:basedOn w:val="63"/>
    <w:qFormat/>
    <w:uiPriority w:val="0"/>
    <w:rPr>
      <w:color w:val="999999"/>
    </w:rPr>
  </w:style>
  <w:style w:type="character" w:customStyle="1" w:styleId="591">
    <w:name w:val="grey21"/>
    <w:basedOn w:val="63"/>
    <w:qFormat/>
    <w:uiPriority w:val="0"/>
    <w:rPr>
      <w:color w:val="999999"/>
    </w:rPr>
  </w:style>
  <w:style w:type="character" w:customStyle="1" w:styleId="592">
    <w:name w:val="fa_ico_open"/>
    <w:basedOn w:val="63"/>
    <w:qFormat/>
    <w:uiPriority w:val="0"/>
    <w:rPr>
      <w:color w:val="777575"/>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11111</Words>
  <Characters>11798</Characters>
  <Lines>69</Lines>
  <Paragraphs>19</Paragraphs>
  <TotalTime>38</TotalTime>
  <ScaleCrop>false</ScaleCrop>
  <LinksUpToDate>false</LinksUpToDate>
  <CharactersWithSpaces>13690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A不锈钢制品小方18055696711</cp:lastModifiedBy>
  <cp:lastPrinted>2023-12-14T01:03:00Z</cp:lastPrinted>
  <dcterms:modified xsi:type="dcterms:W3CDTF">2025-01-10T02:09:39Z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EF5ED66F798644999FF8882FEE916C09_13</vt:lpwstr>
  </property>
  <property fmtid="{D5CDD505-2E9C-101B-9397-08002B2CF9AE}" pid="4" name="KSOTemplateDocerSaveRecord">
    <vt:lpwstr>eyJoZGlkIjoiYWM1ZTVmYjE0ODZjODc3ZmUyNWQ5ZjgxYWIzOGExNzIiLCJ1c2VySWQiOiIxNTUzNzI3ODQ1In0=</vt:lpwstr>
  </property>
</Properties>
</file>