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F36EF">
      <w:pPr>
        <w:spacing w:line="360" w:lineRule="auto"/>
        <w:jc w:val="center"/>
        <w:rPr>
          <w:rFonts w:ascii="宋体" w:hAnsi="宋体" w:cs="宋体"/>
          <w:b/>
          <w:color w:val="000000"/>
          <w:sz w:val="48"/>
          <w:szCs w:val="48"/>
          <w:highlight w:val="none"/>
        </w:rPr>
      </w:pPr>
    </w:p>
    <w:p w14:paraId="3A7BC638">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潜山市浒山湖连心大桥新建工程碎石采购</w:t>
      </w:r>
    </w:p>
    <w:p w14:paraId="3291C776">
      <w:pPr>
        <w:spacing w:line="360" w:lineRule="auto"/>
        <w:jc w:val="center"/>
        <w:rPr>
          <w:rFonts w:hint="eastAsia" w:ascii="宋体" w:hAnsi="宋体" w:cs="宋体"/>
          <w:b/>
          <w:sz w:val="32"/>
          <w:szCs w:val="32"/>
          <w:highlight w:val="none"/>
          <w:u w:val="single"/>
        </w:rPr>
      </w:pPr>
    </w:p>
    <w:p w14:paraId="3B15830A">
      <w:pPr>
        <w:pStyle w:val="2"/>
        <w:rPr>
          <w:rFonts w:hint="eastAsia" w:ascii="宋体" w:hAnsi="宋体" w:cs="宋体"/>
          <w:b/>
          <w:sz w:val="32"/>
          <w:szCs w:val="32"/>
          <w:highlight w:val="none"/>
          <w:u w:val="single"/>
        </w:rPr>
      </w:pPr>
    </w:p>
    <w:p w14:paraId="65E37F5E">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165E6712">
      <w:pPr>
        <w:spacing w:line="360" w:lineRule="auto"/>
        <w:jc w:val="center"/>
        <w:rPr>
          <w:rFonts w:ascii="宋体" w:hAnsi="宋体" w:cs="宋体"/>
          <w:b/>
          <w:color w:val="000000"/>
          <w:sz w:val="96"/>
          <w:szCs w:val="96"/>
          <w:highlight w:val="none"/>
        </w:rPr>
      </w:pPr>
    </w:p>
    <w:p w14:paraId="3E2A3CC1">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none"/>
          <w:lang w:eastAsia="zh-CN"/>
        </w:rPr>
        <w:t>AQJK-CG-2025-001</w:t>
      </w:r>
    </w:p>
    <w:p w14:paraId="5C9EC4E5">
      <w:pPr>
        <w:spacing w:line="360" w:lineRule="auto"/>
        <w:rPr>
          <w:rFonts w:ascii="宋体" w:hAnsi="宋体" w:cs="宋体"/>
          <w:b/>
          <w:color w:val="000000"/>
          <w:sz w:val="24"/>
          <w:highlight w:val="none"/>
        </w:rPr>
      </w:pPr>
    </w:p>
    <w:p w14:paraId="3516607B">
      <w:pPr>
        <w:spacing w:line="360" w:lineRule="auto"/>
        <w:rPr>
          <w:rFonts w:ascii="宋体" w:hAnsi="宋体" w:cs="宋体"/>
          <w:b/>
          <w:color w:val="000000"/>
          <w:sz w:val="24"/>
          <w:highlight w:val="none"/>
        </w:rPr>
      </w:pPr>
    </w:p>
    <w:p w14:paraId="4E8B0B5C">
      <w:pPr>
        <w:spacing w:line="360" w:lineRule="auto"/>
        <w:rPr>
          <w:rFonts w:ascii="宋体" w:hAnsi="宋体" w:cs="宋体"/>
          <w:b/>
          <w:color w:val="000000"/>
          <w:sz w:val="24"/>
          <w:highlight w:val="none"/>
        </w:rPr>
      </w:pPr>
    </w:p>
    <w:p w14:paraId="48F42A10">
      <w:pPr>
        <w:spacing w:line="360" w:lineRule="auto"/>
        <w:rPr>
          <w:rFonts w:ascii="宋体" w:hAnsi="宋体" w:cs="宋体"/>
          <w:b/>
          <w:color w:val="000000"/>
          <w:sz w:val="24"/>
          <w:highlight w:val="none"/>
        </w:rPr>
      </w:pPr>
    </w:p>
    <w:p w14:paraId="4DFFFC2D">
      <w:pPr>
        <w:spacing w:line="360" w:lineRule="auto"/>
        <w:ind w:firstLine="1500" w:firstLineChars="498"/>
        <w:jc w:val="left"/>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w:t>
      </w:r>
      <w:r>
        <w:rPr>
          <w:rFonts w:hint="eastAsia" w:ascii="宋体" w:hAnsi="宋体" w:cs="宋体"/>
          <w:b/>
          <w:color w:val="000000"/>
          <w:sz w:val="30"/>
          <w:szCs w:val="30"/>
          <w:highlight w:val="none"/>
          <w:u w:val="single"/>
          <w:lang w:val="en-US" w:eastAsia="zh-CN"/>
        </w:rPr>
        <w:t xml:space="preserve">公路工程处      </w:t>
      </w:r>
    </w:p>
    <w:p w14:paraId="6A350EA2">
      <w:pPr>
        <w:spacing w:line="360" w:lineRule="auto"/>
        <w:rPr>
          <w:rFonts w:ascii="宋体" w:hAnsi="宋体" w:cs="宋体"/>
          <w:b/>
          <w:color w:val="000000"/>
          <w:sz w:val="24"/>
          <w:highlight w:val="none"/>
          <w:u w:val="single"/>
        </w:rPr>
      </w:pPr>
    </w:p>
    <w:p w14:paraId="514AFEC8">
      <w:pPr>
        <w:spacing w:line="360" w:lineRule="auto"/>
        <w:rPr>
          <w:rFonts w:ascii="宋体" w:hAnsi="宋体" w:cs="宋体"/>
          <w:b/>
          <w:color w:val="000000"/>
          <w:sz w:val="24"/>
          <w:highlight w:val="none"/>
          <w:u w:val="single"/>
        </w:rPr>
      </w:pPr>
    </w:p>
    <w:p w14:paraId="442AC3F8">
      <w:pPr>
        <w:pStyle w:val="25"/>
        <w:rPr>
          <w:highlight w:val="none"/>
        </w:rPr>
      </w:pPr>
    </w:p>
    <w:p w14:paraId="3C1D0F4F">
      <w:pPr>
        <w:spacing w:line="360" w:lineRule="auto"/>
        <w:jc w:val="center"/>
        <w:rPr>
          <w:rFonts w:ascii="宋体" w:hAnsi="宋体" w:cs="宋体"/>
          <w:b/>
          <w:color w:val="000000"/>
          <w:spacing w:val="40"/>
          <w:sz w:val="30"/>
          <w:szCs w:val="30"/>
          <w:highlight w:val="none"/>
        </w:rPr>
      </w:pPr>
    </w:p>
    <w:p w14:paraId="16C81807">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7AF59BF8">
      <w:pPr>
        <w:spacing w:line="360" w:lineRule="auto"/>
        <w:rPr>
          <w:rFonts w:ascii="宋体" w:hAnsi="宋体" w:cs="宋体"/>
          <w:color w:val="000000"/>
          <w:sz w:val="24"/>
          <w:highlight w:val="none"/>
        </w:rPr>
      </w:pPr>
    </w:p>
    <w:p w14:paraId="402AA72E">
      <w:pPr>
        <w:spacing w:line="360" w:lineRule="auto"/>
        <w:rPr>
          <w:rFonts w:ascii="宋体" w:hAnsi="宋体" w:cs="宋体"/>
          <w:b/>
          <w:color w:val="000000"/>
          <w:sz w:val="30"/>
          <w:szCs w:val="30"/>
          <w:highlight w:val="none"/>
        </w:rPr>
      </w:pPr>
    </w:p>
    <w:p w14:paraId="4ABE0D16">
      <w:pPr>
        <w:spacing w:line="360" w:lineRule="auto"/>
        <w:jc w:val="both"/>
        <w:rPr>
          <w:rFonts w:ascii="宋体" w:hAnsi="宋体" w:cs="宋体"/>
          <w:sz w:val="32"/>
          <w:szCs w:val="32"/>
          <w:highlight w:val="none"/>
          <w:u w:val="single"/>
        </w:rPr>
      </w:pPr>
    </w:p>
    <w:p w14:paraId="1EB69C06">
      <w:pPr>
        <w:pStyle w:val="2"/>
        <w:rPr>
          <w:rFonts w:ascii="宋体" w:hAnsi="宋体" w:cs="宋体"/>
          <w:sz w:val="32"/>
          <w:szCs w:val="32"/>
          <w:highlight w:val="none"/>
          <w:u w:val="single"/>
        </w:rPr>
      </w:pPr>
    </w:p>
    <w:p w14:paraId="1A413419">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二〇二五年一月</w:t>
      </w:r>
    </w:p>
    <w:p w14:paraId="79455328">
      <w:pPr>
        <w:widowControl/>
        <w:spacing w:line="480" w:lineRule="auto"/>
        <w:jc w:val="both"/>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742EE7A7">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3C91B747">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765BA516">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14:paraId="5BF98FC1">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14:paraId="623ABE05">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8</w:t>
      </w:r>
    </w:p>
    <w:p w14:paraId="50E33268">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23</w:t>
      </w:r>
    </w:p>
    <w:p w14:paraId="68DEB154">
      <w:pPr>
        <w:pStyle w:val="21"/>
        <w:tabs>
          <w:tab w:val="right" w:leader="dot" w:pos="9060"/>
        </w:tabs>
        <w:ind w:left="420"/>
        <w:rPr>
          <w:rFonts w:asciiTheme="minorHAnsi" w:hAnsiTheme="minorHAnsi" w:eastAsiaTheme="minorEastAsia" w:cstheme="minorBidi"/>
          <w:sz w:val="21"/>
          <w:szCs w:val="22"/>
          <w:highlight w:val="none"/>
        </w:rPr>
      </w:pPr>
    </w:p>
    <w:p w14:paraId="2BE4FF11">
      <w:pPr>
        <w:pStyle w:val="13"/>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6D788839">
      <w:pPr>
        <w:pStyle w:val="13"/>
        <w:tabs>
          <w:tab w:val="right" w:leader="dot" w:pos="9060"/>
        </w:tabs>
        <w:ind w:left="0" w:leftChars="0"/>
        <w:rPr>
          <w:rFonts w:ascii="宋体" w:hAnsi="宋体"/>
          <w:color w:val="000000"/>
          <w:highlight w:val="none"/>
        </w:rPr>
      </w:pPr>
    </w:p>
    <w:p w14:paraId="4D6CE300">
      <w:pPr>
        <w:rPr>
          <w:color w:val="000000"/>
          <w:highlight w:val="none"/>
        </w:rPr>
      </w:pPr>
    </w:p>
    <w:p w14:paraId="795DCCFA">
      <w:pPr>
        <w:rPr>
          <w:color w:val="000000"/>
          <w:highlight w:val="none"/>
        </w:rPr>
      </w:pPr>
    </w:p>
    <w:p w14:paraId="32D18786">
      <w:pPr>
        <w:rPr>
          <w:color w:val="000000"/>
          <w:highlight w:val="none"/>
        </w:rPr>
      </w:pPr>
    </w:p>
    <w:p w14:paraId="0F801AEC">
      <w:pPr>
        <w:rPr>
          <w:color w:val="000000"/>
          <w:highlight w:val="none"/>
        </w:rPr>
      </w:pPr>
    </w:p>
    <w:p w14:paraId="1E703F24">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7974BAE8">
      <w:pPr>
        <w:pStyle w:val="3"/>
        <w:numPr>
          <w:ilvl w:val="0"/>
          <w:numId w:val="2"/>
        </w:numPr>
        <w:rPr>
          <w:color w:val="000000"/>
          <w:highlight w:val="none"/>
        </w:rPr>
      </w:pPr>
      <w:r>
        <w:rPr>
          <w:rFonts w:hint="eastAsia"/>
          <w:color w:val="000000"/>
          <w:highlight w:val="none"/>
          <w:lang w:eastAsia="zh-CN"/>
        </w:rPr>
        <w:t>比选公告</w:t>
      </w:r>
    </w:p>
    <w:p w14:paraId="1B427804">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val="en-US" w:eastAsia="zh-CN"/>
        </w:rPr>
        <w:t>潜山市浒山湖连心大桥新建工程碎石采购</w:t>
      </w:r>
      <w:r>
        <w:rPr>
          <w:rFonts w:hint="eastAsia" w:ascii="宋体" w:hAnsi="宋体" w:cs="宋体"/>
          <w:b/>
          <w:bCs/>
          <w:sz w:val="30"/>
          <w:szCs w:val="30"/>
          <w:highlight w:val="none"/>
          <w:lang w:eastAsia="zh-CN"/>
        </w:rPr>
        <w:t>比选公告</w:t>
      </w:r>
    </w:p>
    <w:p w14:paraId="30EC9F67">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5923E276">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潜山市浒山湖连心大桥新建工程碎石</w:t>
      </w:r>
      <w:r>
        <w:rPr>
          <w:rFonts w:hint="eastAsia" w:ascii="宋体" w:hAnsi="宋体" w:cs="宋体"/>
          <w:szCs w:val="21"/>
          <w:highlight w:val="none"/>
          <w:u w:val="single"/>
          <w:lang w:eastAsia="zh-CN"/>
        </w:rPr>
        <w:t>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w:t>
      </w:r>
      <w:r>
        <w:rPr>
          <w:rFonts w:hint="eastAsia" w:ascii="宋体" w:hAnsi="宋体" w:cs="宋体"/>
          <w:szCs w:val="21"/>
          <w:highlight w:val="none"/>
          <w:u w:val="single"/>
          <w:lang w:val="en-US" w:eastAsia="zh-CN"/>
        </w:rPr>
        <w:t>公路工程处</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6361E297">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508540AD">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AQJK-CG-2025-001；</w:t>
      </w:r>
    </w:p>
    <w:p w14:paraId="5ECB1F3B">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val="en-US" w:eastAsia="zh-CN"/>
        </w:rPr>
        <w:t>潜山市浒山湖连心大桥新建工程碎石</w:t>
      </w:r>
      <w:r>
        <w:rPr>
          <w:rFonts w:hint="eastAsia" w:ascii="宋体" w:hAnsi="宋体" w:cs="宋体"/>
          <w:kern w:val="0"/>
          <w:szCs w:val="21"/>
          <w:highlight w:val="none"/>
          <w:lang w:eastAsia="zh-CN"/>
        </w:rPr>
        <w:t>采购；</w:t>
      </w:r>
    </w:p>
    <w:p w14:paraId="0F85190F">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潜山市源潭镇</w:t>
      </w:r>
      <w:r>
        <w:rPr>
          <w:rFonts w:hint="eastAsia" w:ascii="宋体" w:hAnsi="宋体" w:cs="宋体"/>
          <w:kern w:val="0"/>
          <w:szCs w:val="21"/>
          <w:highlight w:val="none"/>
          <w:lang w:eastAsia="zh-CN"/>
        </w:rPr>
        <w:t>；</w:t>
      </w:r>
    </w:p>
    <w:p w14:paraId="3CE9A2DC">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2.4项目概况：</w:t>
      </w:r>
      <w:r>
        <w:rPr>
          <w:rFonts w:hint="eastAsia" w:ascii="宋体" w:hAnsi="宋体" w:cs="宋体"/>
          <w:kern w:val="0"/>
          <w:szCs w:val="21"/>
          <w:highlight w:val="none"/>
          <w:lang w:eastAsia="zh-CN"/>
        </w:rPr>
        <w:t>安庆市</w:t>
      </w:r>
      <w:r>
        <w:rPr>
          <w:rFonts w:hint="eastAsia" w:ascii="宋体" w:hAnsi="宋体" w:cs="宋体"/>
          <w:kern w:val="0"/>
          <w:szCs w:val="21"/>
          <w:highlight w:val="none"/>
          <w:lang w:val="en-US" w:eastAsia="zh-CN"/>
        </w:rPr>
        <w:t>公路工程处</w:t>
      </w:r>
      <w:r>
        <w:rPr>
          <w:rFonts w:hint="eastAsia" w:ascii="宋体" w:hAnsi="宋体" w:cs="宋体"/>
          <w:kern w:val="0"/>
          <w:szCs w:val="21"/>
          <w:highlight w:val="none"/>
        </w:rPr>
        <w:t>需对</w:t>
      </w:r>
      <w:r>
        <w:rPr>
          <w:rFonts w:hint="eastAsia" w:ascii="宋体" w:hAnsi="宋体" w:cs="宋体"/>
          <w:kern w:val="0"/>
          <w:szCs w:val="21"/>
          <w:highlight w:val="none"/>
          <w:lang w:val="en-US" w:eastAsia="zh-CN"/>
        </w:rPr>
        <w:t>碎石采购进行招标</w:t>
      </w:r>
      <w:r>
        <w:rPr>
          <w:rFonts w:hint="eastAsia" w:ascii="宋体" w:hAnsi="宋体" w:cs="宋体"/>
          <w:kern w:val="0"/>
          <w:szCs w:val="21"/>
          <w:highlight w:val="none"/>
        </w:rPr>
        <w:t>。详见服务需求及技术</w:t>
      </w:r>
      <w:r>
        <w:rPr>
          <w:rFonts w:hint="eastAsia" w:ascii="宋体" w:hAnsi="宋体" w:cs="宋体"/>
          <w:kern w:val="0"/>
          <w:szCs w:val="21"/>
          <w:highlight w:val="none"/>
          <w:lang w:val="en-US" w:eastAsia="zh-CN"/>
        </w:rPr>
        <w:t>参数</w:t>
      </w:r>
      <w:r>
        <w:rPr>
          <w:rFonts w:hint="eastAsia" w:ascii="宋体" w:hAnsi="宋体" w:cs="宋体"/>
          <w:kern w:val="0"/>
          <w:szCs w:val="21"/>
          <w:highlight w:val="none"/>
        </w:rPr>
        <w:t>要求。</w:t>
      </w:r>
    </w:p>
    <w:p w14:paraId="360352FB">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碎石</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14:paraId="31965C42">
      <w:pPr>
        <w:widowControl/>
        <w:spacing w:line="500" w:lineRule="exact"/>
        <w:ind w:firstLine="42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2.6 最高投标限价：</w:t>
      </w:r>
      <w:r>
        <w:rPr>
          <w:rFonts w:hint="eastAsia" w:ascii="宋体" w:hAnsi="宋体" w:cs="宋体"/>
          <w:color w:val="auto"/>
          <w:kern w:val="0"/>
          <w:szCs w:val="21"/>
          <w:highlight w:val="none"/>
          <w:lang w:val="en-US" w:eastAsia="zh-CN"/>
        </w:rPr>
        <w:t>1044797</w:t>
      </w:r>
      <w:r>
        <w:rPr>
          <w:rFonts w:hint="eastAsia" w:ascii="宋体" w:hAnsi="宋体" w:cs="宋体"/>
          <w:color w:val="auto"/>
          <w:kern w:val="0"/>
          <w:szCs w:val="21"/>
          <w:highlight w:val="none"/>
          <w:lang w:eastAsia="zh-CN"/>
        </w:rPr>
        <w:t>.00元。</w:t>
      </w:r>
    </w:p>
    <w:p w14:paraId="73BD1EEB">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2.6供货周期：从合同签订之日起至项目工程完工</w:t>
      </w:r>
      <w:r>
        <w:rPr>
          <w:rFonts w:hint="eastAsia" w:ascii="宋体" w:hAnsi="宋体" w:cs="宋体"/>
          <w:kern w:val="0"/>
          <w:szCs w:val="21"/>
          <w:highlight w:val="none"/>
          <w:lang w:val="en-US" w:eastAsia="zh-CN"/>
        </w:rPr>
        <w:t>。</w:t>
      </w:r>
    </w:p>
    <w:p w14:paraId="4DD5B6C9">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71750420">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6FC136AF">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1、具备独立法人资格</w:t>
      </w:r>
      <w:r>
        <w:rPr>
          <w:rFonts w:hint="eastAsia" w:ascii="宋体" w:hAnsi="宋体" w:cs="宋体"/>
          <w:kern w:val="0"/>
          <w:szCs w:val="21"/>
          <w:highlight w:val="none"/>
          <w:lang w:eastAsia="zh-CN"/>
        </w:rPr>
        <w:t>、</w:t>
      </w:r>
      <w:r>
        <w:rPr>
          <w:rFonts w:hint="eastAsia" w:ascii="宋体" w:hAnsi="宋体" w:cs="宋体"/>
          <w:kern w:val="0"/>
          <w:szCs w:val="21"/>
          <w:highlight w:val="none"/>
        </w:rPr>
        <w:t>一般纳税人资格或小规模纳税人</w:t>
      </w:r>
      <w:r>
        <w:rPr>
          <w:rFonts w:hint="eastAsia" w:ascii="宋体" w:hAnsi="宋体" w:cs="宋体"/>
          <w:kern w:val="0"/>
          <w:szCs w:val="21"/>
          <w:highlight w:val="none"/>
          <w:lang w:eastAsia="zh-CN"/>
        </w:rPr>
        <w:t>；</w:t>
      </w:r>
      <w:r>
        <w:rPr>
          <w:rFonts w:hint="eastAsia" w:ascii="宋体" w:hAnsi="宋体" w:cs="宋体"/>
          <w:kern w:val="0"/>
          <w:szCs w:val="21"/>
          <w:highlight w:val="none"/>
        </w:rPr>
        <w:t>持有</w:t>
      </w:r>
      <w:r>
        <w:rPr>
          <w:rFonts w:hint="eastAsia" w:ascii="宋体" w:hAnsi="宋体" w:cs="宋体"/>
          <w:kern w:val="0"/>
          <w:szCs w:val="21"/>
          <w:highlight w:val="none"/>
          <w:lang w:val="en-US" w:eastAsia="zh-CN"/>
        </w:rPr>
        <w:t>合法</w:t>
      </w:r>
      <w:r>
        <w:rPr>
          <w:rFonts w:hint="eastAsia" w:ascii="宋体" w:hAnsi="宋体" w:cs="宋体"/>
          <w:kern w:val="0"/>
          <w:szCs w:val="21"/>
          <w:highlight w:val="none"/>
        </w:rPr>
        <w:t>有效的营业执照</w:t>
      </w:r>
      <w:r>
        <w:rPr>
          <w:rFonts w:hint="eastAsia" w:ascii="宋体" w:hAnsi="宋体" w:cs="宋体"/>
          <w:kern w:val="0"/>
          <w:szCs w:val="21"/>
          <w:highlight w:val="none"/>
          <w:lang w:eastAsia="zh-CN"/>
        </w:rPr>
        <w:t>，</w:t>
      </w:r>
      <w:r>
        <w:rPr>
          <w:rFonts w:hint="eastAsia" w:ascii="宋体" w:hAnsi="宋体" w:cs="宋体"/>
          <w:kern w:val="0"/>
          <w:szCs w:val="21"/>
          <w:highlight w:val="none"/>
        </w:rPr>
        <w:t>营业执照经营范围</w:t>
      </w:r>
      <w:r>
        <w:rPr>
          <w:rFonts w:hint="eastAsia" w:ascii="宋体" w:hAnsi="宋体" w:cs="宋体"/>
          <w:kern w:val="0"/>
          <w:szCs w:val="21"/>
          <w:highlight w:val="none"/>
          <w:lang w:val="en-US" w:eastAsia="zh-CN"/>
        </w:rPr>
        <w:t>需</w:t>
      </w:r>
      <w:r>
        <w:rPr>
          <w:rFonts w:hint="eastAsia" w:ascii="宋体" w:hAnsi="宋体" w:cs="宋体"/>
          <w:kern w:val="0"/>
          <w:szCs w:val="21"/>
          <w:highlight w:val="none"/>
        </w:rPr>
        <w:t>满足采购需求。</w:t>
      </w:r>
    </w:p>
    <w:p w14:paraId="1639C58B">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、本次招标不接受联合体投标。</w:t>
      </w:r>
    </w:p>
    <w:p w14:paraId="2F7D0DE6">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3、参选人有以下情形不得参与本次投标活动</w:t>
      </w:r>
    </w:p>
    <w:p w14:paraId="61179CF0">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3.1被列入安庆市交通控股集团有限公司黑名单管理系统。</w:t>
      </w:r>
    </w:p>
    <w:p w14:paraId="35E25F4F">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3.2在安庆市交通控股集团有限公司处罚限制期限内的投标人。</w:t>
      </w:r>
    </w:p>
    <w:p w14:paraId="3C32D150">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0DE7AEB2">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1.潜在参选人于2025年1月15日17点30分前，每天上午8:00至12:00，下午14:30至17:30（北京时间，法定节假日除外）登录安庆市交通控股集团有限公司集采平台（http://jc.zh0556.com/）获取比选文件。</w:t>
      </w:r>
    </w:p>
    <w:p w14:paraId="77625095">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14:paraId="6C586CD5">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3.报名方式：将“确定参与比选的函”盖供应商公章在2025年1月15日17点30分前发邮箱838714476@qq.com（报名截止后发送，报名无效。）</w:t>
      </w:r>
    </w:p>
    <w:p w14:paraId="7DC67C45">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14:paraId="23CD2BD2">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04379CA8">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2025年1月16日09时30分</w:t>
      </w:r>
    </w:p>
    <w:p w14:paraId="1BD21C6A">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4BD2CA58">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373CAF28">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1C362009">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145892F6">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29DD5660">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安庆市公路工程处</w:t>
      </w:r>
    </w:p>
    <w:p w14:paraId="2FF69E77">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14:paraId="2D78B553">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王先生</w:t>
      </w:r>
    </w:p>
    <w:p w14:paraId="3A91BBC7">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15556605992</w:t>
      </w:r>
    </w:p>
    <w:p w14:paraId="23E8DA7A">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14:paraId="55DA2A48">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14:paraId="63E5D293">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14:paraId="7690F7D8">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6B3913B5">
      <w:pPr>
        <w:widowControl/>
        <w:suppressAutoHyphens w:val="0"/>
        <w:bidi w:val="0"/>
        <w:spacing w:beforeLines="0" w:beforeAutospacing="0" w:afterLines="0" w:afterAutospacing="0" w:line="500" w:lineRule="exact"/>
        <w:ind w:firstLine="525" w:firstLineChars="250"/>
        <w:jc w:val="left"/>
        <w:rPr>
          <w:rFonts w:hint="default"/>
          <w:highlight w:val="none"/>
          <w:lang w:val="en-US" w:eastAsia="zh-CN"/>
        </w:rPr>
      </w:pPr>
      <w:r>
        <w:rPr>
          <w:rFonts w:hint="eastAsia" w:ascii="宋体" w:hAnsi="宋体" w:eastAsia="宋体" w:cs="宋体"/>
          <w:color w:val="auto"/>
          <w:kern w:val="0"/>
          <w:sz w:val="21"/>
          <w:szCs w:val="18"/>
          <w:highlight w:val="none"/>
          <w:lang w:val="en-US" w:eastAsia="zh-CN" w:bidi="ar-SA"/>
        </w:rPr>
        <w:t>联系方式：0556-5579928</w:t>
      </w:r>
    </w:p>
    <w:p w14:paraId="4DC8CEA3">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785F2A14">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14:paraId="61FE8BBA">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14:paraId="18616EF0">
      <w:pPr>
        <w:pStyle w:val="2"/>
        <w:rPr>
          <w:rFonts w:hint="eastAsia"/>
          <w:highlight w:val="none"/>
        </w:rPr>
      </w:pPr>
    </w:p>
    <w:p w14:paraId="13250A73">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0" w:name="_Toc5725"/>
      <w:bookmarkStart w:id="1" w:name="_Toc4481590"/>
      <w:r>
        <w:rPr>
          <w:rFonts w:hint="eastAsia" w:ascii="仿宋" w:hAnsi="仿宋" w:eastAsia="仿宋" w:cs="Times New Roman"/>
          <w:b w:val="0"/>
          <w:bCs w:val="0"/>
          <w:sz w:val="32"/>
          <w:szCs w:val="32"/>
          <w:highlight w:val="none"/>
          <w:u w:val="none"/>
          <w:lang w:val="en-US" w:eastAsia="zh-CN"/>
        </w:rPr>
        <w:t>附：</w:t>
      </w:r>
    </w:p>
    <w:p w14:paraId="64300CFB">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3C8D8BDE">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3371E6DF">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潜山市浒山湖连心大桥新建工程碎石采购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229419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6CF65E6C">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14:paraId="2311F9D5">
      <w:pPr>
        <w:ind w:firstLine="640"/>
        <w:jc w:val="both"/>
        <w:rPr>
          <w:rFonts w:hint="eastAsia" w:ascii="仿宋" w:hAnsi="仿宋" w:eastAsia="仿宋" w:cs="仿宋"/>
          <w:b w:val="0"/>
          <w:bCs w:val="0"/>
          <w:color w:val="auto"/>
          <w:sz w:val="32"/>
          <w:szCs w:val="32"/>
          <w:highlight w:val="none"/>
          <w:u w:val="none"/>
          <w:lang w:val="en-US" w:eastAsia="zh-CN"/>
        </w:rPr>
      </w:pPr>
    </w:p>
    <w:p w14:paraId="6BF63F2C">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36BA2BEB">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00CD89AA">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56DBEB9D">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14:paraId="0193A01F">
      <w:pPr>
        <w:pStyle w:val="58"/>
        <w:rPr>
          <w:highlight w:val="none"/>
        </w:rPr>
      </w:pPr>
      <w:bookmarkStart w:id="2" w:name="_Toc4481591"/>
      <w:bookmarkStart w:id="3"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5413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4D07569">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bookmarkStart w:id="4" w:name="_Toc28310"/>
            <w:bookmarkStart w:id="5" w:name="_Toc4481592"/>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BA5BC4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05043F40">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08778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E0D32F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5277792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4A669091">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AQJK-CG-2025-001</w:t>
            </w:r>
          </w:p>
        </w:tc>
      </w:tr>
      <w:tr w14:paraId="54E9C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E97F17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4EF0E66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7BC1E3A2">
            <w:pPr>
              <w:keepNext w:val="0"/>
              <w:keepLines w:val="0"/>
              <w:suppressLineNumbers w:val="0"/>
              <w:spacing w:before="0" w:beforeAutospacing="0" w:after="0" w:afterAutospacing="0" w:line="420" w:lineRule="exact"/>
              <w:ind w:left="0" w:right="0"/>
              <w:rPr>
                <w:rFonts w:hint="eastAsia" w:eastAsia="宋体"/>
                <w:color w:val="000000"/>
                <w:szCs w:val="21"/>
                <w:highlight w:val="none"/>
                <w:u w:val="none"/>
                <w:lang w:eastAsia="zh-CN"/>
              </w:rPr>
            </w:pPr>
            <w:r>
              <w:rPr>
                <w:rFonts w:hint="eastAsia" w:ascii="宋体" w:hAnsi="宋体" w:cs="宋体"/>
                <w:szCs w:val="21"/>
                <w:highlight w:val="none"/>
                <w:u w:val="none"/>
                <w:lang w:val="en-US" w:eastAsia="zh-CN"/>
              </w:rPr>
              <w:t>潜山市浒山湖连心大桥新建工程碎石</w:t>
            </w:r>
            <w:r>
              <w:rPr>
                <w:rFonts w:hint="eastAsia" w:ascii="宋体" w:hAnsi="宋体" w:cs="宋体"/>
                <w:szCs w:val="21"/>
                <w:highlight w:val="none"/>
                <w:u w:val="none"/>
                <w:lang w:eastAsia="zh-CN"/>
              </w:rPr>
              <w:t>采购</w:t>
            </w:r>
          </w:p>
        </w:tc>
      </w:tr>
      <w:tr w14:paraId="763E8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11D161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048B1244">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47D7DF36">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安庆市公路工程处</w:t>
            </w:r>
          </w:p>
        </w:tc>
      </w:tr>
      <w:tr w14:paraId="5AE4C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33419A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1CCCE2A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04EFECDD">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02919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EA1F2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6851E964">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2BB22E88">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4905C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3FF07A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2C9146F6">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5C5B4876">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14F8D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69C3526">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4C21409D">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716F1FFB">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0EE0B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9EF1B4D">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34B60DDE">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4FA23156">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潜山市源潭镇</w:t>
            </w:r>
          </w:p>
        </w:tc>
      </w:tr>
      <w:tr w14:paraId="73328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2D3D3F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1867276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22935131">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21"/>
                <w:highlight w:val="none"/>
              </w:rPr>
              <w:t>从合同签订之日起至项目工程完工</w:t>
            </w:r>
            <w:r>
              <w:rPr>
                <w:rFonts w:hint="eastAsia" w:ascii="宋体" w:hAnsi="宋体" w:cs="宋体"/>
                <w:color w:val="auto"/>
                <w:kern w:val="0"/>
                <w:szCs w:val="21"/>
                <w:highlight w:val="none"/>
                <w:lang w:val="en-US" w:eastAsia="zh-CN"/>
              </w:rPr>
              <w:t>。</w:t>
            </w:r>
          </w:p>
        </w:tc>
      </w:tr>
      <w:tr w14:paraId="2D3BA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C4F4FA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497B6A4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41C976B6">
            <w:pPr>
              <w:keepNext w:val="0"/>
              <w:keepLines w:val="0"/>
              <w:widowControl/>
              <w:suppressLineNumbers w:val="0"/>
              <w:spacing w:before="0" w:beforeAutospacing="0" w:after="0" w:afterAutospacing="0" w:line="500" w:lineRule="exact"/>
              <w:ind w:left="0" w:right="0"/>
              <w:jc w:val="left"/>
              <w:rPr>
                <w:rFonts w:hint="default" w:eastAsia="宋体"/>
                <w:highlight w:val="none"/>
                <w:lang w:val="en-US" w:eastAsia="zh-CN"/>
              </w:rPr>
            </w:pPr>
            <w:r>
              <w:rPr>
                <w:rFonts w:hint="eastAsia"/>
                <w:highlight w:val="none"/>
                <w:lang w:val="en-US" w:eastAsia="zh-CN"/>
              </w:rPr>
              <w:t>详见比选公告</w:t>
            </w:r>
          </w:p>
        </w:tc>
      </w:tr>
      <w:tr w14:paraId="67426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8519A9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14:paraId="304D10A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07F71EE3">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10E4F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A49B9D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14:paraId="3930784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5B7D7DCE">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3B528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B84367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14:paraId="295F654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22C6B773">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14:paraId="65CE1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2161E455">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14:paraId="57269CF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50D9A744">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693AC1E2">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5E32D93F">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24EFA91F">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1725BE45">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40EB9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CA3B1C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14:paraId="32C8804D">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2C317BFA">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二楼一楼开标室</w:t>
            </w:r>
          </w:p>
          <w:p w14:paraId="7A18D9F7">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2025年1月16日09时30分</w:t>
            </w:r>
          </w:p>
        </w:tc>
      </w:tr>
      <w:tr w14:paraId="2CE7A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4502EC6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14:paraId="67540ED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5B935237">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0E06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243B75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7510895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2AD117CB">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2025年1月16日09时30分</w:t>
            </w:r>
          </w:p>
          <w:p w14:paraId="062530F3">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6DD00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233C6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14:paraId="45A5EF4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697B805A">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28776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D921A6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14:paraId="3E3E7D24">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4E1ADD48">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cs="Times New Roman"/>
                <w:b/>
                <w:bCs/>
                <w:color w:val="auto"/>
                <w:szCs w:val="21"/>
                <w:highlight w:val="none"/>
                <w:lang w:val="en-US" w:eastAsia="zh-CN"/>
              </w:rPr>
              <w:t>5</w:t>
            </w:r>
            <w:r>
              <w:rPr>
                <w:rFonts w:hint="eastAsia" w:ascii="宋体" w:hAnsi="宋体"/>
                <w:b/>
                <w:bCs/>
                <w:color w:val="000000"/>
                <w:szCs w:val="21"/>
                <w:highlight w:val="none"/>
                <w:lang w:val="en-US" w:eastAsia="zh-CN"/>
              </w:rPr>
              <w:t>万元。</w:t>
            </w:r>
          </w:p>
          <w:p w14:paraId="28B550EF">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467C2954">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p w14:paraId="7D6123C1">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w:t>
            </w:r>
            <w:r>
              <w:rPr>
                <w:rFonts w:hint="eastAsia" w:ascii="宋体" w:hAnsi="宋体" w:eastAsia="宋体" w:cs="Times New Roman"/>
                <w:color w:val="auto"/>
                <w:szCs w:val="21"/>
                <w:highlight w:val="none"/>
                <w:lang w:val="en-US" w:eastAsia="zh-CN"/>
              </w:rPr>
              <w:t>退还</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合同履行完成后30天内无息退还。</w:t>
            </w:r>
          </w:p>
        </w:tc>
      </w:tr>
      <w:tr w14:paraId="79A99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3C49079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3109E64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6981D1FF">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14:paraId="57442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285ACBE">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24CA798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6637BA95">
            <w:pPr>
              <w:keepNext w:val="0"/>
              <w:keepLines w:val="0"/>
              <w:suppressLineNumbers w:val="0"/>
              <w:kinsoku w:val="0"/>
              <w:autoSpaceDE w:val="0"/>
              <w:autoSpaceDN w:val="0"/>
              <w:adjustRightInd w:val="0"/>
              <w:snapToGrid w:val="0"/>
              <w:spacing w:before="78" w:beforeAutospacing="0" w:after="0" w:afterAutospacing="0" w:line="221" w:lineRule="auto"/>
              <w:ind w:left="0" w:right="0"/>
              <w:jc w:val="left"/>
              <w:textAlignment w:val="baseline"/>
              <w:rPr>
                <w:rFonts w:hint="default" w:ascii="Times New Roman" w:hAnsi="Times New Roman" w:eastAsia="宋体" w:cs="Times New Roman"/>
                <w:color w:val="auto"/>
                <w:szCs w:val="20"/>
                <w:highlight w:val="none"/>
                <w:lang w:val="en-US" w:eastAsia="zh-CN"/>
              </w:rPr>
            </w:pPr>
            <w:r>
              <w:rPr>
                <w:rFonts w:hint="eastAsia" w:ascii="宋体" w:hAnsi="宋体" w:cs="Times New Roman"/>
                <w:color w:val="000000"/>
                <w:szCs w:val="21"/>
                <w:highlight w:val="none"/>
              </w:rPr>
              <w:t>付款方式：</w:t>
            </w:r>
            <w:r>
              <w:rPr>
                <w:rFonts w:hint="eastAsia" w:ascii="Times New Roman" w:hAnsi="Times New Roman" w:eastAsia="宋体" w:cs="Times New Roman"/>
                <w:color w:val="auto"/>
                <w:szCs w:val="20"/>
                <w:highlight w:val="none"/>
                <w:lang w:val="en-US" w:eastAsia="zh-CN"/>
              </w:rPr>
              <w:t>第四个月支付第一个月供货款，第五个月支付第二个月供货款，以此类推，按供货量据实支付，</w:t>
            </w:r>
            <w:r>
              <w:rPr>
                <w:rFonts w:hint="eastAsia" w:cs="Times New Roman"/>
                <w:color w:val="auto"/>
                <w:szCs w:val="20"/>
                <w:highlight w:val="none"/>
                <w:lang w:val="en-US" w:eastAsia="zh-CN"/>
              </w:rPr>
              <w:t>供应商需开具13%的增值税发票</w:t>
            </w:r>
            <w:r>
              <w:rPr>
                <w:rFonts w:hint="eastAsia" w:ascii="Times New Roman" w:hAnsi="Times New Roman" w:eastAsia="宋体" w:cs="Times New Roman"/>
                <w:color w:val="auto"/>
                <w:szCs w:val="20"/>
                <w:highlight w:val="none"/>
                <w:lang w:val="en-US" w:eastAsia="zh-CN"/>
              </w:rPr>
              <w:t>。</w:t>
            </w:r>
          </w:p>
          <w:p w14:paraId="1E983CA7">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s="Times New Roman"/>
                <w:color w:val="000000"/>
                <w:szCs w:val="21"/>
                <w:highlight w:val="none"/>
                <w:lang w:val="en-US" w:eastAsia="zh-CN"/>
              </w:rPr>
              <w:t>（支付方式：银行转账、银行承兑）</w:t>
            </w:r>
          </w:p>
        </w:tc>
      </w:tr>
      <w:tr w14:paraId="29F2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53AC9E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14:paraId="2BC151A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11A71297">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4F40B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6BEB71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5071058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359DE925">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0CDF6F83">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0317D3CE">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15A28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757078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0737918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66DDC8A7">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3321A4F5">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763ADBDA">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w:t>
            </w:r>
            <w:r>
              <w:rPr>
                <w:rFonts w:hint="eastAsia" w:ascii="Times New Roman" w:hAnsi="Times New Roman" w:eastAsia="宋体" w:cs="Times New Roman"/>
                <w:color w:val="auto"/>
                <w:kern w:val="2"/>
                <w:sz w:val="21"/>
                <w:highlight w:val="none"/>
                <w:lang w:val="en-US" w:eastAsia="zh-CN" w:bidi="ar-SA"/>
              </w:rPr>
              <w:t>庆市</w:t>
            </w:r>
            <w:r>
              <w:rPr>
                <w:rFonts w:hint="eastAsia" w:cs="Times New Roman"/>
                <w:color w:val="auto"/>
                <w:kern w:val="2"/>
                <w:sz w:val="21"/>
                <w:highlight w:val="none"/>
                <w:lang w:val="en-US" w:eastAsia="zh-CN" w:bidi="ar-SA"/>
              </w:rPr>
              <w:t>公路工程处</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0D675F08">
      <w:pPr>
        <w:rPr>
          <w:color w:val="000000"/>
          <w:highlight w:val="none"/>
        </w:rPr>
      </w:pPr>
      <w:bookmarkStart w:id="6" w:name="_Toc14999"/>
      <w:r>
        <w:rPr>
          <w:color w:val="000000"/>
          <w:highlight w:val="none"/>
        </w:rPr>
        <w:br w:type="page"/>
      </w:r>
    </w:p>
    <w:bookmarkEnd w:id="4"/>
    <w:bookmarkEnd w:id="5"/>
    <w:bookmarkEnd w:id="6"/>
    <w:p w14:paraId="52FBF57E">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7" w:name="_Toc16271"/>
      <w:bookmarkStart w:id="8" w:name="_Toc28602"/>
      <w:bookmarkStart w:id="9" w:name="_Toc2521"/>
      <w:bookmarkStart w:id="10" w:name="_Toc12511"/>
      <w:bookmarkStart w:id="11" w:name="_Toc54941331"/>
      <w:bookmarkStart w:id="12" w:name="_Toc4481596"/>
      <w:bookmarkStart w:id="13" w:name="_Toc18076"/>
      <w:bookmarkStart w:id="14" w:name="_Toc4481598"/>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7"/>
      <w:bookmarkEnd w:id="8"/>
      <w:bookmarkEnd w:id="9"/>
      <w:bookmarkEnd w:id="10"/>
      <w:bookmarkEnd w:id="11"/>
    </w:p>
    <w:p w14:paraId="619ECFB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5" w:name="_Toc16392"/>
      <w:bookmarkStart w:id="16" w:name="_Toc26004"/>
      <w:r>
        <w:rPr>
          <w:rFonts w:hint="eastAsia" w:ascii="Arial" w:hAnsi="Arial" w:eastAsia="宋体" w:cs="Times New Roman"/>
          <w:b/>
          <w:color w:val="000000"/>
          <w:kern w:val="0"/>
          <w:sz w:val="32"/>
          <w:szCs w:val="20"/>
          <w:highlight w:val="none"/>
          <w:lang w:val="en-US" w:eastAsia="zh-CN" w:bidi="ar-SA"/>
        </w:rPr>
        <w:t>（一）总则</w:t>
      </w:r>
      <w:bookmarkEnd w:id="15"/>
      <w:bookmarkEnd w:id="16"/>
    </w:p>
    <w:p w14:paraId="7D1E4176">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2E5AC8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6D3A3A5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6CC3F01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60D5630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2273F0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8EE860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37A03D3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25355E5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37F5848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2B9B5A55">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0AE84065">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319779AF">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0C06BE21">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01D68345">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02C004C">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31593E01">
      <w:pPr>
        <w:rPr>
          <w:rFonts w:hint="eastAsia" w:ascii="Times New Roman" w:hAnsi="Times New Roman" w:eastAsia="宋体" w:cs="Times New Roman"/>
          <w:color w:val="000000"/>
          <w:szCs w:val="24"/>
          <w:highlight w:val="none"/>
        </w:rPr>
      </w:pPr>
      <w:bookmarkStart w:id="17" w:name="_Toc479622044"/>
      <w:bookmarkStart w:id="18" w:name="_Toc4481593"/>
      <w:bookmarkStart w:id="19" w:name="_Toc8536"/>
      <w:r>
        <w:rPr>
          <w:rFonts w:hint="eastAsia" w:ascii="Times New Roman" w:hAnsi="Times New Roman" w:eastAsia="宋体" w:cs="Times New Roman"/>
          <w:color w:val="000000"/>
          <w:szCs w:val="24"/>
          <w:highlight w:val="none"/>
        </w:rPr>
        <w:br w:type="page"/>
      </w:r>
    </w:p>
    <w:p w14:paraId="2FEF502D">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0" w:name="_Toc27115"/>
      <w:bookmarkStart w:id="21" w:name="_Toc25707"/>
      <w:r>
        <w:rPr>
          <w:rFonts w:hint="eastAsia" w:ascii="Arial" w:hAnsi="Arial" w:eastAsia="宋体" w:cs="Times New Roman"/>
          <w:b/>
          <w:color w:val="000000"/>
          <w:kern w:val="0"/>
          <w:sz w:val="32"/>
          <w:szCs w:val="20"/>
          <w:highlight w:val="none"/>
          <w:lang w:val="en-US" w:eastAsia="zh-CN" w:bidi="ar-SA"/>
        </w:rPr>
        <w:t>（二）</w:t>
      </w:r>
      <w:bookmarkEnd w:id="17"/>
      <w:bookmarkEnd w:id="18"/>
      <w:bookmarkEnd w:id="19"/>
      <w:r>
        <w:rPr>
          <w:rFonts w:hint="eastAsia" w:ascii="Arial" w:hAnsi="Arial" w:eastAsia="宋体" w:cs="Times New Roman"/>
          <w:b/>
          <w:color w:val="000000"/>
          <w:kern w:val="0"/>
          <w:sz w:val="32"/>
          <w:szCs w:val="20"/>
          <w:highlight w:val="none"/>
          <w:lang w:val="en-US" w:eastAsia="zh-CN" w:bidi="ar-SA"/>
        </w:rPr>
        <w:t>比选文件</w:t>
      </w:r>
      <w:bookmarkEnd w:id="20"/>
      <w:bookmarkEnd w:id="21"/>
    </w:p>
    <w:p w14:paraId="7351887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3ABB0E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F8C2F1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17C808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305047F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44BFD54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338DB9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274AD81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73F3AFE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41DBDF5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43BCE283">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827653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96DEB2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62A90C95">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338B314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53376CAA">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61544591">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66E1361F">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2"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9B1D1F2">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2"/>
    <w:p w14:paraId="3EE946C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4BF669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E87CEF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383BFB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6CE67C5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423772F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6D8E124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463F22B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4E039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7B1877F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41F72B3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5E61507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3AE4BAC4">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43A9793A">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1D53726B">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1CA0A47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318262F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04C57014">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9739A4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B9F19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2E70DB6E">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232D1FD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A5C7C2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2E4AB4E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35B79E2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E2ED44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89C6DB">
      <w:pPr>
        <w:rPr>
          <w:rFonts w:hint="eastAsia" w:ascii="Times New Roman" w:hAnsi="Times New Roman" w:eastAsia="宋体" w:cs="Times New Roman"/>
          <w:color w:val="000000"/>
          <w:szCs w:val="24"/>
          <w:highlight w:val="none"/>
        </w:rPr>
      </w:pPr>
      <w:bookmarkStart w:id="23" w:name="_Toc4481594"/>
      <w:bookmarkStart w:id="24" w:name="_Toc25319"/>
      <w:bookmarkStart w:id="25" w:name="_Toc479622046"/>
      <w:bookmarkStart w:id="26" w:name="_Toc12503"/>
      <w:r>
        <w:rPr>
          <w:rFonts w:hint="eastAsia" w:ascii="Times New Roman" w:hAnsi="Times New Roman" w:eastAsia="宋体" w:cs="Times New Roman"/>
          <w:color w:val="000000"/>
          <w:szCs w:val="24"/>
          <w:highlight w:val="none"/>
        </w:rPr>
        <w:br w:type="page"/>
      </w:r>
    </w:p>
    <w:p w14:paraId="0CEEED02">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7" w:name="_Toc21776"/>
      <w:bookmarkStart w:id="28" w:name="_Toc3824"/>
      <w:r>
        <w:rPr>
          <w:rFonts w:hint="eastAsia" w:ascii="Arial" w:hAnsi="Arial" w:eastAsia="宋体" w:cs="Times New Roman"/>
          <w:b/>
          <w:color w:val="000000"/>
          <w:kern w:val="0"/>
          <w:sz w:val="32"/>
          <w:szCs w:val="20"/>
          <w:highlight w:val="none"/>
          <w:lang w:val="en-US" w:eastAsia="zh-CN" w:bidi="ar-SA"/>
        </w:rPr>
        <w:t>（三）参选文件的提交</w:t>
      </w:r>
      <w:bookmarkEnd w:id="23"/>
      <w:bookmarkEnd w:id="24"/>
      <w:bookmarkEnd w:id="25"/>
      <w:bookmarkEnd w:id="26"/>
      <w:bookmarkEnd w:id="27"/>
      <w:bookmarkEnd w:id="28"/>
    </w:p>
    <w:p w14:paraId="474F198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3B13349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73D3E63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4152074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793DDEE0">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4F3435E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被视为无效投标</w:t>
      </w:r>
      <w:r>
        <w:rPr>
          <w:rFonts w:hint="eastAsia" w:ascii="宋体" w:hAnsi="宋体" w:eastAsia="宋体" w:cs="Times New Roman"/>
          <w:szCs w:val="21"/>
          <w:highlight w:val="none"/>
        </w:rPr>
        <w:t>。</w:t>
      </w:r>
    </w:p>
    <w:p w14:paraId="03110F73">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15.5 查验证件</w:t>
      </w:r>
    </w:p>
    <w:p w14:paraId="231879F5">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采购人审查参选人以下证件，若证件不全或不符合要求，则查验不合格。</w:t>
      </w:r>
    </w:p>
    <w:p w14:paraId="3E5ACB97">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法定代表人或个体工商户经营者应出示有效二代居民身份证、授权委托人应出示授权书；（授权书格式见附件）。</w:t>
      </w:r>
    </w:p>
    <w:p w14:paraId="4F1CD8EA">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7E29A6F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37C489B">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DF02F32">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C53E621">
      <w:pPr>
        <w:widowControl/>
        <w:spacing w:line="500" w:lineRule="exact"/>
        <w:ind w:firstLine="420" w:firstLineChars="200"/>
        <w:jc w:val="left"/>
        <w:rPr>
          <w:rFonts w:hint="eastAsia" w:ascii="宋体" w:hAnsi="宋体" w:eastAsia="宋体" w:cs="Times New Roman"/>
          <w:szCs w:val="21"/>
          <w:highlight w:val="none"/>
        </w:rPr>
      </w:pPr>
      <w:bookmarkStart w:id="29" w:name="_Toc23598"/>
      <w:bookmarkStart w:id="30" w:name="_Toc479622047"/>
      <w:r>
        <w:rPr>
          <w:rFonts w:hint="eastAsia" w:ascii="宋体" w:hAnsi="宋体" w:eastAsia="宋体" w:cs="Times New Roman"/>
          <w:szCs w:val="21"/>
          <w:highlight w:val="none"/>
        </w:rPr>
        <w:t>17.1 参选人提交参选文件以后，在约定的投标截止时间之前，可以以书面形式补充修改或撤回已提交的参选文件，并以书面形式通知采购人。补充、修改的内容为参选文件的组成部分。</w:t>
      </w:r>
    </w:p>
    <w:p w14:paraId="51E5A4E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17.2 参选人对参选文件的修改通知应按参选人须知规定编制、密封、标记和提交，并在参选文件密封袋上清楚标明“补充、修改”字样。</w:t>
      </w:r>
    </w:p>
    <w:p w14:paraId="5D4300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 xml:space="preserve"> 参选人提交参选文件以后</w:t>
      </w:r>
      <w:r>
        <w:rPr>
          <w:rFonts w:hint="eastAsia" w:ascii="宋体" w:hAnsi="宋体" w:cs="Times New Roman"/>
          <w:szCs w:val="21"/>
          <w:highlight w:val="none"/>
          <w:lang w:eastAsia="zh-CN"/>
        </w:rPr>
        <w:t>，</w:t>
      </w:r>
      <w:r>
        <w:rPr>
          <w:rFonts w:hint="eastAsia" w:ascii="宋体" w:hAnsi="宋体" w:eastAsia="宋体" w:cs="Times New Roman"/>
          <w:szCs w:val="21"/>
          <w:highlight w:val="none"/>
        </w:rPr>
        <w:t>在约定的投标截止时间之前撤回参选文件，法定代表人或个体工商户经营者应出示有效二代居民身份证、授权委托人应出示授权书。</w:t>
      </w:r>
    </w:p>
    <w:p w14:paraId="31F9220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17.4 在投标截止时间之后，参选人不得对其参选文件做任何修改。</w:t>
      </w:r>
    </w:p>
    <w:p w14:paraId="10E2D00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1E8DE210">
      <w:pPr>
        <w:rPr>
          <w:rFonts w:hint="eastAsia" w:ascii="Times New Roman" w:hAnsi="Times New Roman" w:eastAsia="宋体" w:cs="Times New Roman"/>
          <w:color w:val="000000"/>
          <w:szCs w:val="24"/>
          <w:highlight w:val="none"/>
        </w:rPr>
      </w:pPr>
      <w:bookmarkStart w:id="31" w:name="_Toc4481595"/>
      <w:r>
        <w:rPr>
          <w:rFonts w:hint="eastAsia" w:ascii="Times New Roman" w:hAnsi="Times New Roman" w:eastAsia="宋体" w:cs="Times New Roman"/>
          <w:color w:val="000000"/>
          <w:szCs w:val="24"/>
          <w:highlight w:val="none"/>
        </w:rPr>
        <w:br w:type="page"/>
      </w:r>
    </w:p>
    <w:p w14:paraId="750AD9B0">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2" w:name="_Toc20650"/>
      <w:bookmarkStart w:id="33" w:name="_Toc32117"/>
      <w:r>
        <w:rPr>
          <w:rFonts w:hint="eastAsia" w:ascii="Arial" w:hAnsi="Arial" w:eastAsia="宋体" w:cs="Times New Roman"/>
          <w:b/>
          <w:color w:val="000000"/>
          <w:kern w:val="0"/>
          <w:sz w:val="32"/>
          <w:szCs w:val="20"/>
          <w:highlight w:val="none"/>
          <w:lang w:val="en-US" w:eastAsia="zh-CN" w:bidi="ar-SA"/>
        </w:rPr>
        <w:t>（四）开标</w:t>
      </w:r>
      <w:bookmarkEnd w:id="29"/>
      <w:bookmarkEnd w:id="30"/>
      <w:bookmarkEnd w:id="31"/>
      <w:bookmarkEnd w:id="32"/>
      <w:bookmarkEnd w:id="33"/>
    </w:p>
    <w:p w14:paraId="1571A1F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40A72D41">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6CD825F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58056B6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456553C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3CA8EE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1809AA7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0F14563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700D414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3D72A5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38BA812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45CB27C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6B5F074">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32BAE20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9933FD">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1E4BA0B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70DAE6C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（3）参选人未按要求参加开标会、未按要求出示材料供现场查验或经查验不合格的、参选文件份数少于比选文件要求；</w:t>
      </w:r>
    </w:p>
    <w:p w14:paraId="74A80B8D">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788FFF5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1EFBB1C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33B2B60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E665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6A11672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094F077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FFFB6F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2A144C27">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1AF679CF">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3205D0F4">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4" w:name="_Toc111"/>
      <w:bookmarkStart w:id="35" w:name="_Toc32280"/>
      <w:r>
        <w:rPr>
          <w:rFonts w:hint="eastAsia" w:ascii="Arial" w:hAnsi="Arial" w:eastAsia="宋体" w:cs="Times New Roman"/>
          <w:b/>
          <w:color w:val="000000"/>
          <w:kern w:val="0"/>
          <w:sz w:val="32"/>
          <w:szCs w:val="20"/>
          <w:highlight w:val="none"/>
          <w:lang w:val="en-US" w:eastAsia="zh-CN" w:bidi="ar-SA"/>
        </w:rPr>
        <w:t>（五）评标</w:t>
      </w:r>
      <w:bookmarkEnd w:id="34"/>
      <w:bookmarkEnd w:id="35"/>
    </w:p>
    <w:p w14:paraId="66CE4C5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70E0A8A">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567CA73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4394F9B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4C48656">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1C3649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08F8A97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72E694F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14DCFBC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057072D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2BE9D2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0396AB5C">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EC5A918">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7BFC0CB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19D2256D">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079156DC">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2314864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6FA59EBB">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40D2E3ED">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98DD75D">
      <w:pPr>
        <w:widowControl/>
        <w:spacing w:line="48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1817D74A">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059F961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524E50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6A60DB3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5BF1FEC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12A282E0">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1E8A439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13E2DC6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407E680E">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7ACDE04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2AA6311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6713C1A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291EFD5">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6EBEFA13">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181EEE56">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36" w:name="_Toc10441"/>
      <w:bookmarkStart w:id="37" w:name="_Toc10193"/>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36"/>
      <w:bookmarkEnd w:id="37"/>
    </w:p>
    <w:p w14:paraId="09645BD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56111B95">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35926C5B">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14:paraId="5CE9BADF">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3DD426A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31E3FAE2">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051ED4BE">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BAFD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1411CED3">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2"/>
    <w:p w14:paraId="1D5B3E37">
      <w:pPr>
        <w:pStyle w:val="3"/>
        <w:numPr>
          <w:ilvl w:val="0"/>
          <w:numId w:val="2"/>
        </w:numPr>
        <w:rPr>
          <w:color w:val="000000"/>
          <w:highlight w:val="none"/>
        </w:rPr>
      </w:pPr>
      <w:r>
        <w:rPr>
          <w:rFonts w:hint="eastAsia"/>
          <w:color w:val="000000"/>
          <w:highlight w:val="none"/>
          <w:lang w:eastAsia="zh-CN"/>
        </w:rPr>
        <w:t>货物需求</w:t>
      </w:r>
      <w:r>
        <w:rPr>
          <w:rFonts w:hint="eastAsia"/>
          <w:color w:val="000000"/>
          <w:highlight w:val="none"/>
        </w:rPr>
        <w:t>及技术要求</w:t>
      </w:r>
      <w:bookmarkEnd w:id="13"/>
      <w:bookmarkEnd w:id="14"/>
    </w:p>
    <w:p w14:paraId="23EBC7F5">
      <w:pPr>
        <w:numPr>
          <w:ilvl w:val="0"/>
          <w:numId w:val="5"/>
        </w:numPr>
        <w:suppressAutoHyphens w:val="0"/>
        <w:bidi w:val="0"/>
        <w:spacing w:beforeLines="0" w:beforeAutospacing="0" w:afterLines="0" w:afterAutospacing="0"/>
        <w:rPr>
          <w:highlight w:val="none"/>
        </w:rPr>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14:paraId="6F74678B">
      <w:pPr>
        <w:widowControl/>
        <w:suppressAutoHyphens w:val="0"/>
        <w:bidi w:val="0"/>
        <w:spacing w:beforeLines="0" w:beforeAutospacing="0" w:afterLines="0" w:afterAutospacing="0" w:line="500" w:lineRule="exact"/>
        <w:jc w:val="left"/>
        <w:rPr>
          <w:rFonts w:eastAsia="宋体"/>
          <w:color w:val="auto"/>
          <w:highlight w:val="none"/>
          <w:lang w:val="en-US" w:eastAsia="zh-CN"/>
        </w:rPr>
      </w:pPr>
      <w:bookmarkStart w:id="38" w:name="_Toc26873"/>
      <w:bookmarkStart w:id="39" w:name="_Toc4481600"/>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潜山市浒山湖连心大桥新建工程碎石采购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10037" w:type="dxa"/>
        <w:jc w:val="center"/>
        <w:tblLayout w:type="fixed"/>
        <w:tblCellMar>
          <w:top w:w="0" w:type="dxa"/>
          <w:left w:w="108" w:type="dxa"/>
          <w:bottom w:w="0" w:type="dxa"/>
          <w:right w:w="108" w:type="dxa"/>
        </w:tblCellMar>
      </w:tblPr>
      <w:tblGrid>
        <w:gridCol w:w="668"/>
        <w:gridCol w:w="2245"/>
        <w:gridCol w:w="3054"/>
        <w:gridCol w:w="1228"/>
        <w:gridCol w:w="818"/>
        <w:gridCol w:w="1116"/>
        <w:gridCol w:w="908"/>
      </w:tblGrid>
      <w:tr w14:paraId="262452F8">
        <w:tblPrEx>
          <w:tblCellMar>
            <w:top w:w="0" w:type="dxa"/>
            <w:left w:w="108" w:type="dxa"/>
            <w:bottom w:w="0" w:type="dxa"/>
            <w:right w:w="108" w:type="dxa"/>
          </w:tblCellMar>
        </w:tblPrEx>
        <w:trPr>
          <w:trHeight w:val="340" w:hRule="atLeast"/>
          <w:jc w:val="center"/>
        </w:trPr>
        <w:tc>
          <w:tcPr>
            <w:tcW w:w="668" w:type="dxa"/>
            <w:tcBorders>
              <w:top w:val="single" w:color="000000" w:sz="4" w:space="0"/>
              <w:left w:val="single" w:color="000000" w:sz="4" w:space="0"/>
              <w:bottom w:val="single" w:color="auto" w:sz="4" w:space="0"/>
              <w:right w:val="single" w:color="000000" w:sz="4" w:space="0"/>
            </w:tcBorders>
            <w:vAlign w:val="center"/>
          </w:tcPr>
          <w:p w14:paraId="078760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2245" w:type="dxa"/>
            <w:tcBorders>
              <w:top w:val="single" w:color="000000" w:sz="4" w:space="0"/>
              <w:left w:val="single" w:color="000000" w:sz="4" w:space="0"/>
              <w:bottom w:val="single" w:color="auto" w:sz="4" w:space="0"/>
              <w:right w:val="single" w:color="000000" w:sz="4" w:space="0"/>
            </w:tcBorders>
            <w:vAlign w:val="center"/>
          </w:tcPr>
          <w:p w14:paraId="0AA2A6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名称</w:t>
            </w:r>
          </w:p>
        </w:tc>
        <w:tc>
          <w:tcPr>
            <w:tcW w:w="3054" w:type="dxa"/>
            <w:tcBorders>
              <w:top w:val="single" w:color="000000" w:sz="4" w:space="0"/>
              <w:left w:val="single" w:color="000000" w:sz="4" w:space="0"/>
              <w:bottom w:val="single" w:color="auto" w:sz="4" w:space="0"/>
              <w:right w:val="single" w:color="000000" w:sz="4" w:space="0"/>
            </w:tcBorders>
            <w:vAlign w:val="center"/>
          </w:tcPr>
          <w:p w14:paraId="047E1B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技术参数</w:t>
            </w:r>
          </w:p>
        </w:tc>
        <w:tc>
          <w:tcPr>
            <w:tcW w:w="1228" w:type="dxa"/>
            <w:tcBorders>
              <w:top w:val="single" w:color="000000" w:sz="4" w:space="0"/>
              <w:left w:val="single" w:color="000000" w:sz="4" w:space="0"/>
              <w:bottom w:val="single" w:color="auto" w:sz="4" w:space="0"/>
              <w:right w:val="single" w:color="000000" w:sz="4" w:space="0"/>
            </w:tcBorders>
            <w:vAlign w:val="center"/>
          </w:tcPr>
          <w:p w14:paraId="3D87BD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暂定</w:t>
            </w:r>
            <w:r>
              <w:rPr>
                <w:rFonts w:hint="eastAsia" w:ascii="宋体" w:hAnsi="宋体" w:eastAsia="宋体" w:cs="宋体"/>
                <w:b/>
                <w:bCs/>
                <w:color w:val="000000" w:themeColor="text1"/>
                <w:kern w:val="0"/>
                <w:szCs w:val="21"/>
                <w:highlight w:val="none"/>
                <w:lang w:bidi="ar"/>
                <w14:textFill>
                  <w14:solidFill>
                    <w14:schemeClr w14:val="tx1"/>
                  </w14:solidFill>
                </w14:textFill>
              </w:rPr>
              <w:t>数量</w:t>
            </w:r>
          </w:p>
        </w:tc>
        <w:tc>
          <w:tcPr>
            <w:tcW w:w="818" w:type="dxa"/>
            <w:tcBorders>
              <w:top w:val="single" w:color="000000" w:sz="4" w:space="0"/>
              <w:left w:val="single" w:color="000000" w:sz="4" w:space="0"/>
              <w:bottom w:val="single" w:color="auto" w:sz="4" w:space="0"/>
              <w:right w:val="single" w:color="000000" w:sz="4" w:space="0"/>
            </w:tcBorders>
            <w:vAlign w:val="center"/>
          </w:tcPr>
          <w:p w14:paraId="27550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单位</w:t>
            </w:r>
          </w:p>
        </w:tc>
        <w:tc>
          <w:tcPr>
            <w:tcW w:w="1116" w:type="dxa"/>
            <w:tcBorders>
              <w:top w:val="single" w:color="000000" w:sz="4" w:space="0"/>
              <w:left w:val="single" w:color="000000" w:sz="4" w:space="0"/>
              <w:bottom w:val="single" w:color="auto" w:sz="4" w:space="0"/>
              <w:right w:val="single" w:color="000000" w:sz="4" w:space="0"/>
            </w:tcBorders>
            <w:vAlign w:val="center"/>
          </w:tcPr>
          <w:p w14:paraId="79E3AC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控制单价（元/吨）</w:t>
            </w:r>
          </w:p>
        </w:tc>
        <w:tc>
          <w:tcPr>
            <w:tcW w:w="908" w:type="dxa"/>
            <w:tcBorders>
              <w:top w:val="single" w:color="000000" w:sz="4" w:space="0"/>
              <w:left w:val="single" w:color="000000" w:sz="4" w:space="0"/>
              <w:bottom w:val="single" w:color="auto" w:sz="4" w:space="0"/>
              <w:right w:val="single" w:color="000000" w:sz="4" w:space="0"/>
            </w:tcBorders>
            <w:vAlign w:val="center"/>
          </w:tcPr>
          <w:p w14:paraId="0BD5AC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备注</w:t>
            </w:r>
          </w:p>
        </w:tc>
      </w:tr>
      <w:tr w14:paraId="0FC9AB15">
        <w:tblPrEx>
          <w:tblCellMar>
            <w:top w:w="0" w:type="dxa"/>
            <w:left w:w="108" w:type="dxa"/>
            <w:bottom w:w="0" w:type="dxa"/>
            <w:right w:w="108" w:type="dxa"/>
          </w:tblCellMar>
        </w:tblPrEx>
        <w:trPr>
          <w:trHeight w:val="33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381DB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w:t>
            </w:r>
          </w:p>
        </w:tc>
        <w:tc>
          <w:tcPr>
            <w:tcW w:w="2245" w:type="dxa"/>
            <w:tcBorders>
              <w:top w:val="single" w:color="auto" w:sz="4" w:space="0"/>
              <w:left w:val="single" w:color="auto" w:sz="4" w:space="0"/>
              <w:bottom w:val="single" w:color="auto" w:sz="4" w:space="0"/>
              <w:right w:val="single" w:color="auto" w:sz="4" w:space="0"/>
            </w:tcBorders>
            <w:vAlign w:val="center"/>
          </w:tcPr>
          <w:p w14:paraId="0D3D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 w:val="18"/>
                <w:szCs w:val="18"/>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5-10</w:t>
            </w:r>
            <w:r>
              <w:rPr>
                <w:rFonts w:hint="eastAsia" w:ascii="宋体" w:hAnsi="宋体" w:eastAsia="宋体" w:cs="宋体"/>
                <w:b/>
                <w:bCs/>
                <w:i w:val="0"/>
                <w:color w:val="auto"/>
                <w:sz w:val="20"/>
                <w:szCs w:val="20"/>
                <w:highlight w:val="none"/>
                <w:u w:val="none"/>
                <w:lang w:val="en-US" w:eastAsia="zh-CN"/>
              </w:rPr>
              <w:t>mm</w:t>
            </w:r>
            <w:r>
              <w:rPr>
                <w:rFonts w:hint="eastAsia" w:ascii="宋体" w:hAnsi="宋体" w:cs="宋体"/>
                <w:b/>
                <w:bCs/>
                <w:color w:val="000000" w:themeColor="text1"/>
                <w:kern w:val="0"/>
                <w:szCs w:val="21"/>
                <w:highlight w:val="none"/>
                <w:lang w:val="en-US" w:eastAsia="zh-CN" w:bidi="ar"/>
                <w14:textFill>
                  <w14:solidFill>
                    <w14:schemeClr w14:val="tx1"/>
                  </w14:solidFill>
                </w14:textFill>
              </w:rPr>
              <w:t>碎石（瓜子片）</w:t>
            </w:r>
          </w:p>
        </w:tc>
        <w:tc>
          <w:tcPr>
            <w:tcW w:w="3054" w:type="dxa"/>
            <w:vMerge w:val="restart"/>
            <w:tcBorders>
              <w:top w:val="single" w:color="auto" w:sz="4" w:space="0"/>
              <w:left w:val="single" w:color="auto" w:sz="4" w:space="0"/>
              <w:bottom w:val="single" w:color="auto" w:sz="4" w:space="0"/>
              <w:right w:val="single" w:color="auto" w:sz="4" w:space="0"/>
            </w:tcBorders>
            <w:vAlign w:val="center"/>
          </w:tcPr>
          <w:p w14:paraId="58181F05">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货物质量等级为“合格”,并符合</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比选文件</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文件中技术要求、国家现行的相关规范标准及有关部门颁布的较高标准；项目确保按规范和标准验收，且达国家合格标准。</w:t>
            </w:r>
          </w:p>
          <w:p w14:paraId="55B34B71">
            <w:pPr>
              <w:keepNext w:val="0"/>
              <w:keepLines w:val="0"/>
              <w:suppressLineNumbers w:val="0"/>
              <w:spacing w:before="0" w:beforeAutospacing="0" w:after="0" w:afterAutospacing="0" w:line="360" w:lineRule="auto"/>
              <w:ind w:left="0" w:right="0" w:firstLine="420" w:firstLineChars="20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碎石采用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单粒粒级</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碎石，</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分别为10-25mm碎石、5-10mm碎石，</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碎石中禁止有明显风化或半风化颗粒，质地均匀坚固，粒形和级配良好，孔隙率小，级配范围、各项技术指标以及碱活性检验符合《</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公路桥涵施工技术规范</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JTG/T 3650-2020</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的相关</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要求</w:t>
            </w:r>
            <w: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p>
        </w:tc>
        <w:tc>
          <w:tcPr>
            <w:tcW w:w="1228" w:type="dxa"/>
            <w:tcBorders>
              <w:top w:val="single" w:color="auto" w:sz="4" w:space="0"/>
              <w:left w:val="single" w:color="auto" w:sz="4" w:space="0"/>
              <w:bottom w:val="single" w:color="auto" w:sz="4" w:space="0"/>
              <w:right w:val="single" w:color="auto" w:sz="4" w:space="0"/>
            </w:tcBorders>
            <w:vAlign w:val="center"/>
          </w:tcPr>
          <w:p w14:paraId="1217161C">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2782</w:t>
            </w:r>
          </w:p>
        </w:tc>
        <w:tc>
          <w:tcPr>
            <w:tcW w:w="818" w:type="dxa"/>
            <w:tcBorders>
              <w:top w:val="single" w:color="auto" w:sz="4" w:space="0"/>
              <w:left w:val="single" w:color="auto" w:sz="4" w:space="0"/>
              <w:bottom w:val="single" w:color="auto" w:sz="4" w:space="0"/>
              <w:right w:val="single" w:color="auto" w:sz="4" w:space="0"/>
            </w:tcBorders>
            <w:vAlign w:val="center"/>
          </w:tcPr>
          <w:p w14:paraId="585C824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0B239F2C">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104</w:t>
            </w:r>
          </w:p>
        </w:tc>
        <w:tc>
          <w:tcPr>
            <w:tcW w:w="908" w:type="dxa"/>
            <w:tcBorders>
              <w:top w:val="single" w:color="auto" w:sz="4" w:space="0"/>
              <w:left w:val="single" w:color="auto" w:sz="4" w:space="0"/>
              <w:bottom w:val="single" w:color="auto" w:sz="4" w:space="0"/>
              <w:right w:val="single" w:color="auto" w:sz="4" w:space="0"/>
            </w:tcBorders>
            <w:vAlign w:val="center"/>
          </w:tcPr>
          <w:p w14:paraId="46849E1C">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含13%增值税和到厂运费</w:t>
            </w:r>
          </w:p>
        </w:tc>
      </w:tr>
      <w:tr w14:paraId="36EEED9E">
        <w:tblPrEx>
          <w:tblCellMar>
            <w:top w:w="0" w:type="dxa"/>
            <w:left w:w="108" w:type="dxa"/>
            <w:bottom w:w="0" w:type="dxa"/>
            <w:right w:w="108" w:type="dxa"/>
          </w:tblCellMar>
        </w:tblPrEx>
        <w:trPr>
          <w:trHeight w:val="359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99BD82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2245" w:type="dxa"/>
            <w:tcBorders>
              <w:top w:val="single" w:color="auto" w:sz="4" w:space="0"/>
              <w:left w:val="single" w:color="auto" w:sz="4" w:space="0"/>
              <w:bottom w:val="single" w:color="auto" w:sz="4" w:space="0"/>
              <w:right w:val="single" w:color="auto" w:sz="4" w:space="0"/>
            </w:tcBorders>
            <w:vAlign w:val="center"/>
          </w:tcPr>
          <w:p w14:paraId="7EE87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10-25</w:t>
            </w:r>
            <w:r>
              <w:rPr>
                <w:rFonts w:hint="eastAsia" w:ascii="宋体" w:hAnsi="宋体" w:eastAsia="宋体" w:cs="宋体"/>
                <w:b/>
                <w:bCs/>
                <w:i w:val="0"/>
                <w:color w:val="auto"/>
                <w:sz w:val="20"/>
                <w:szCs w:val="20"/>
                <w:highlight w:val="none"/>
                <w:u w:val="none"/>
                <w:lang w:val="en-US" w:eastAsia="zh-CN"/>
              </w:rPr>
              <w:t>mm</w:t>
            </w:r>
            <w:r>
              <w:rPr>
                <w:rFonts w:hint="eastAsia" w:ascii="宋体" w:hAnsi="宋体" w:cs="宋体"/>
                <w:b/>
                <w:bCs/>
                <w:color w:val="000000" w:themeColor="text1"/>
                <w:kern w:val="0"/>
                <w:szCs w:val="21"/>
                <w:highlight w:val="none"/>
                <w:lang w:val="en-US" w:eastAsia="zh-CN" w:bidi="ar"/>
                <w14:textFill>
                  <w14:solidFill>
                    <w14:schemeClr w14:val="tx1"/>
                  </w14:solidFill>
                </w14:textFill>
              </w:rPr>
              <w:t>碎石</w:t>
            </w:r>
          </w:p>
        </w:tc>
        <w:tc>
          <w:tcPr>
            <w:tcW w:w="3054" w:type="dxa"/>
            <w:vMerge w:val="continue"/>
            <w:tcBorders>
              <w:top w:val="single" w:color="auto" w:sz="4" w:space="0"/>
              <w:left w:val="single" w:color="auto" w:sz="4" w:space="0"/>
              <w:bottom w:val="single" w:color="auto" w:sz="4" w:space="0"/>
              <w:right w:val="single" w:color="auto" w:sz="4" w:space="0"/>
            </w:tcBorders>
            <w:vAlign w:val="center"/>
          </w:tcPr>
          <w:p w14:paraId="48080FCE">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14:paraId="1E10EFA8">
            <w:pPr>
              <w:keepNext w:val="0"/>
              <w:keepLines w:val="0"/>
              <w:suppressLineNumbers w:val="0"/>
              <w:spacing w:before="0" w:beforeAutospacing="0" w:after="0" w:afterAutospacing="0"/>
              <w:ind w:left="0" w:right="0"/>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6457</w:t>
            </w:r>
          </w:p>
        </w:tc>
        <w:tc>
          <w:tcPr>
            <w:tcW w:w="818" w:type="dxa"/>
            <w:tcBorders>
              <w:top w:val="single" w:color="auto" w:sz="4" w:space="0"/>
              <w:left w:val="single" w:color="auto" w:sz="4" w:space="0"/>
              <w:bottom w:val="single" w:color="auto" w:sz="4" w:space="0"/>
              <w:right w:val="single" w:color="auto" w:sz="4" w:space="0"/>
            </w:tcBorders>
            <w:vAlign w:val="center"/>
          </w:tcPr>
          <w:p w14:paraId="1D3538E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762F21D1">
            <w:pPr>
              <w:keepNext w:val="0"/>
              <w:keepLines w:val="0"/>
              <w:suppressLineNumbers w:val="0"/>
              <w:spacing w:before="0" w:beforeAutospacing="0" w:after="0" w:afterAutospacing="0"/>
              <w:ind w:left="0" w:right="0"/>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117</w:t>
            </w:r>
          </w:p>
        </w:tc>
        <w:tc>
          <w:tcPr>
            <w:tcW w:w="908" w:type="dxa"/>
            <w:tcBorders>
              <w:top w:val="single" w:color="auto" w:sz="4" w:space="0"/>
              <w:left w:val="single" w:color="auto" w:sz="4" w:space="0"/>
              <w:bottom w:val="single" w:color="auto" w:sz="4" w:space="0"/>
              <w:right w:val="single" w:color="auto" w:sz="4" w:space="0"/>
            </w:tcBorders>
            <w:vAlign w:val="center"/>
          </w:tcPr>
          <w:p w14:paraId="2057507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含13%增值税和到厂运费</w:t>
            </w:r>
          </w:p>
        </w:tc>
      </w:tr>
      <w:tr w14:paraId="0961FAA2">
        <w:tblPrEx>
          <w:tblCellMar>
            <w:top w:w="0" w:type="dxa"/>
            <w:left w:w="108" w:type="dxa"/>
            <w:bottom w:w="0" w:type="dxa"/>
            <w:right w:w="108" w:type="dxa"/>
          </w:tblCellMar>
        </w:tblPrEx>
        <w:trPr>
          <w:trHeight w:val="1374" w:hRule="atLeast"/>
          <w:jc w:val="center"/>
        </w:trPr>
        <w:tc>
          <w:tcPr>
            <w:tcW w:w="10037" w:type="dxa"/>
            <w:gridSpan w:val="7"/>
            <w:tcBorders>
              <w:top w:val="single" w:color="auto" w:sz="4" w:space="0"/>
              <w:left w:val="single" w:color="auto" w:sz="4" w:space="0"/>
              <w:bottom w:val="single" w:color="auto" w:sz="4" w:space="0"/>
              <w:right w:val="single" w:color="auto" w:sz="4" w:space="0"/>
            </w:tcBorders>
            <w:vAlign w:val="center"/>
          </w:tcPr>
          <w:p w14:paraId="6C93AE7C">
            <w:pPr>
              <w:keepNext w:val="0"/>
              <w:keepLines w:val="0"/>
              <w:suppressLineNumbers w:val="0"/>
              <w:spacing w:before="0" w:beforeAutospacing="0" w:after="0" w:afterAutospacing="0"/>
              <w:ind w:left="0" w:leftChars="0" w:right="0" w:rightChars="0"/>
              <w:jc w:val="left"/>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备注：</w:t>
            </w:r>
          </w:p>
          <w:p w14:paraId="25A4DE22">
            <w:pPr>
              <w:keepNext w:val="0"/>
              <w:keepLines w:val="0"/>
              <w:suppressLineNumbers w:val="0"/>
              <w:spacing w:before="0" w:beforeAutospacing="0" w:after="0" w:afterAutospacing="0"/>
              <w:ind w:left="0" w:leftChars="0" w:right="0" w:rightChars="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b/>
                <w:bCs/>
                <w:color w:val="000000" w:themeColor="text1"/>
                <w:szCs w:val="21"/>
                <w:highlight w:val="none"/>
                <w:lang w:val="en-US" w:eastAsia="zh-CN"/>
                <w14:textFill>
                  <w14:solidFill>
                    <w14:schemeClr w14:val="tx1"/>
                  </w14:solidFill>
                </w14:textFill>
              </w:rPr>
              <w:t>控制价</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包含出厂价</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运杂费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财务费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服务费</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运杂费用包含物资到达采购人收货地点前的运费、出库费、吊装费等费用；财务费包含资金成本；服务费包含管理费用、销售费用、利润等相关一切费用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其中招标控制价出厂价参照宿松县红岭矿业出厂价：10-25碎石58元/T；5-10碎石（瓜子片）46元/T。</w:t>
            </w:r>
          </w:p>
          <w:p w14:paraId="0BD59B70">
            <w:pPr>
              <w:pStyle w:val="2"/>
              <w:keepNext w:val="0"/>
              <w:keepLines w:val="0"/>
              <w:numPr>
                <w:ilvl w:val="0"/>
                <w:numId w:val="0"/>
              </w:numPr>
              <w:suppressLineNumbers w:val="0"/>
              <w:spacing w:beforeAutospacing="0" w:after="0" w:afterAutospacing="0"/>
              <w:ind w:left="0" w:right="0"/>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2、采购表数量为暂估量，具体以实际供货要求为准</w:t>
            </w:r>
          </w:p>
          <w:p w14:paraId="34A87E2B">
            <w:pPr>
              <w:pStyle w:val="2"/>
              <w:keepNext w:val="0"/>
              <w:keepLines w:val="0"/>
              <w:numPr>
                <w:ilvl w:val="0"/>
                <w:numId w:val="0"/>
              </w:numPr>
              <w:suppressLineNumbers w:val="0"/>
              <w:spacing w:beforeAutospacing="0" w:after="0" w:afterAutospacing="0"/>
              <w:ind w:left="0" w:right="0"/>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3、投标人所投单项产品报价不得高于单项最高限价，否则视为无效响应。</w:t>
            </w:r>
          </w:p>
        </w:tc>
      </w:tr>
    </w:tbl>
    <w:p w14:paraId="784604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u w:val="none"/>
          <w:lang w:val="en-US" w:eastAsia="zh-CN"/>
          <w14:textFill>
            <w14:solidFill>
              <w14:schemeClr w14:val="tx1"/>
            </w14:solidFill>
          </w14:textFill>
        </w:rPr>
      </w:pPr>
    </w:p>
    <w:p w14:paraId="7E3EFA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二、</w:t>
      </w:r>
      <w:r>
        <w:rPr>
          <w:rFonts w:hint="eastAsia" w:ascii="宋体" w:hAnsi="宋体" w:eastAsia="宋体" w:cs="宋体"/>
          <w:b/>
          <w:bCs w:val="0"/>
          <w:color w:val="000000" w:themeColor="text1"/>
          <w:szCs w:val="21"/>
          <w:highlight w:val="none"/>
          <w:u w:val="none"/>
          <w14:textFill>
            <w14:solidFill>
              <w14:schemeClr w14:val="tx1"/>
            </w14:solidFill>
          </w14:textFill>
        </w:rPr>
        <w:t>技术标准及要求：</w:t>
      </w:r>
    </w:p>
    <w:p w14:paraId="0681DD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1</w:t>
      </w:r>
      <w:r>
        <w:rPr>
          <w:rFonts w:hint="eastAsia" w:ascii="宋体" w:hAnsi="宋体" w:eastAsia="宋体" w:cs="宋体"/>
          <w:b/>
          <w:bCs w:val="0"/>
          <w:color w:val="000000" w:themeColor="text1"/>
          <w:szCs w:val="21"/>
          <w:highlight w:val="none"/>
          <w:u w:val="none"/>
          <w14:textFill>
            <w14:solidFill>
              <w14:schemeClr w14:val="tx1"/>
            </w14:solidFill>
          </w14:textFill>
        </w:rPr>
        <w:t>、技术标准及要求：符合业主的作业指导书、</w:t>
      </w:r>
      <w:r>
        <w:rPr>
          <w:rFonts w:hint="eastAsia" w:ascii="宋体" w:hAnsi="宋体" w:cs="宋体"/>
          <w:b/>
          <w:bCs w:val="0"/>
          <w:color w:val="000000" w:themeColor="text1"/>
          <w:szCs w:val="21"/>
          <w:highlight w:val="none"/>
          <w:u w:val="none"/>
          <w:lang w:val="en-US" w:eastAsia="zh-CN"/>
          <w14:textFill>
            <w14:solidFill>
              <w14:schemeClr w14:val="tx1"/>
            </w14:solidFill>
          </w14:textFill>
        </w:rPr>
        <w:t>比选</w:t>
      </w:r>
      <w:r>
        <w:rPr>
          <w:rFonts w:hint="eastAsia" w:ascii="宋体" w:hAnsi="宋体" w:eastAsia="宋体" w:cs="宋体"/>
          <w:b/>
          <w:bCs w:val="0"/>
          <w:color w:val="000000" w:themeColor="text1"/>
          <w:szCs w:val="21"/>
          <w:highlight w:val="none"/>
          <w:u w:val="none"/>
          <w14:textFill>
            <w14:solidFill>
              <w14:schemeClr w14:val="tx1"/>
            </w14:solidFill>
          </w14:textFill>
        </w:rPr>
        <w:t>文件、技术规范要求，具体质量要求如下：</w:t>
      </w:r>
    </w:p>
    <w:p w14:paraId="04520B4C">
      <w:pPr>
        <w:keepNext w:val="0"/>
        <w:keepLines w:val="0"/>
        <w:suppressLineNumbers w:val="0"/>
        <w:spacing w:before="0" w:beforeAutospacing="0" w:after="0" w:afterAutospacing="0" w:line="360" w:lineRule="auto"/>
        <w:ind w:left="0" w:right="0" w:firstLine="422" w:firstLineChars="200"/>
        <w:jc w:val="left"/>
        <w:rPr>
          <w:rFonts w:hint="default" w:ascii="宋体" w:hAnsi="宋体" w:eastAsia="宋体" w:cs="宋体"/>
          <w:b/>
          <w:bCs w:val="0"/>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2、质量要求：符合业主的作业指导书、</w:t>
      </w:r>
      <w:r>
        <w:rPr>
          <w:rFonts w:hint="eastAsia" w:ascii="宋体" w:hAnsi="宋体" w:cs="宋体"/>
          <w:b/>
          <w:bCs w:val="0"/>
          <w:color w:val="000000" w:themeColor="text1"/>
          <w:szCs w:val="21"/>
          <w:highlight w:val="none"/>
          <w:u w:val="none"/>
          <w:lang w:val="en-US" w:eastAsia="zh-CN"/>
          <w14:textFill>
            <w14:solidFill>
              <w14:schemeClr w14:val="tx1"/>
            </w14:solidFill>
          </w14:textFill>
        </w:rPr>
        <w:t>比选</w:t>
      </w:r>
      <w:r>
        <w:rPr>
          <w:rFonts w:hint="eastAsia" w:ascii="宋体" w:hAnsi="宋体" w:eastAsia="宋体" w:cs="宋体"/>
          <w:b/>
          <w:bCs w:val="0"/>
          <w:color w:val="000000" w:themeColor="text1"/>
          <w:szCs w:val="21"/>
          <w:highlight w:val="none"/>
          <w:u w:val="none"/>
          <w14:textFill>
            <w14:solidFill>
              <w14:schemeClr w14:val="tx1"/>
            </w14:solidFill>
          </w14:textFill>
        </w:rPr>
        <w:t>文件、技术规范要求，具体质量要求如下：</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所供砂应洁净、坚硬，所供</w:t>
      </w:r>
      <w:r>
        <w:rPr>
          <w:rFonts w:hint="eastAsia" w:ascii="宋体" w:hAnsi="宋体" w:cs="宋体"/>
          <w:b/>
          <w:bCs w:val="0"/>
          <w:i w:val="0"/>
          <w:iCs w:val="0"/>
          <w:color w:val="000000" w:themeColor="text1"/>
          <w:kern w:val="0"/>
          <w:sz w:val="21"/>
          <w:szCs w:val="21"/>
          <w:highlight w:val="none"/>
          <w:u w:val="none"/>
          <w:lang w:val="en-US" w:eastAsia="zh-CN" w:bidi="ar"/>
          <w14:textFill>
            <w14:solidFill>
              <w14:schemeClr w14:val="tx1"/>
            </w14:solidFill>
          </w14:textFill>
        </w:rPr>
        <w:t>石料</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应洁净、坚硬。货物质量等级为“合格”,并符合招标文件中技术要求、国家现行的相关规范标准及有关部门颁布的较高标准；项目确保按规范和标准验收，且达国家合格标准。</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碎石采用</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单粒粒级</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碎石，</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分别为10-25mm碎石、5-10mm碎石，</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碎石中禁止有明显风化或半风化颗粒，质地均匀坚固，粒形和级配良好，孔隙率小，级配范围、各项技术指标以及碱活性检验符合《</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公路桥涵施工技术规范</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JTG/T 3650-2020</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的相关</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要求</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如中标人对采购人实验室检测数据有异议的，可委托第三方取样检测</w:t>
      </w:r>
      <w:r>
        <w:rPr>
          <w:rFonts w:hint="default" w:ascii="宋体" w:hAnsi="宋体" w:eastAsia="宋体" w:cs="宋体"/>
          <w:b/>
          <w:bCs w:val="0"/>
          <w:color w:val="000000" w:themeColor="text1"/>
          <w:szCs w:val="21"/>
          <w:highlight w:val="none"/>
          <w:u w:val="none"/>
          <w:lang w:eastAsia="zh-CN"/>
          <w14:textFill>
            <w14:solidFill>
              <w14:schemeClr w14:val="tx1"/>
            </w14:solidFill>
          </w14:textFill>
        </w:rPr>
        <w:t>，检测费用由中标人承担。</w:t>
      </w:r>
      <w:r>
        <w:rPr>
          <w:rFonts w:hint="eastAsia" w:ascii="宋体" w:hAnsi="宋体" w:eastAsia="宋体" w:cs="宋体"/>
          <w:b/>
          <w:bCs w:val="0"/>
          <w:color w:val="000000" w:themeColor="text1"/>
          <w:szCs w:val="21"/>
          <w:highlight w:val="none"/>
          <w:u w:val="none"/>
          <w14:textFill>
            <w14:solidFill>
              <w14:schemeClr w14:val="tx1"/>
            </w14:solidFill>
          </w14:textFill>
        </w:rPr>
        <w:t>对于</w:t>
      </w:r>
      <w:r>
        <w:rPr>
          <w:rFonts w:hint="default" w:ascii="宋体" w:hAnsi="宋体" w:eastAsia="宋体" w:cs="宋体"/>
          <w:b/>
          <w:bCs w:val="0"/>
          <w:color w:val="000000" w:themeColor="text1"/>
          <w:szCs w:val="21"/>
          <w:highlight w:val="none"/>
          <w:u w:val="none"/>
          <w14:textFill>
            <w14:solidFill>
              <w14:schemeClr w14:val="tx1"/>
            </w14:solidFill>
          </w14:textFill>
        </w:rPr>
        <w:t>不合格</w:t>
      </w:r>
      <w:r>
        <w:rPr>
          <w:rFonts w:hint="eastAsia" w:ascii="宋体" w:hAnsi="宋体" w:eastAsia="宋体" w:cs="宋体"/>
          <w:b/>
          <w:bCs w:val="0"/>
          <w:color w:val="000000" w:themeColor="text1"/>
          <w:szCs w:val="21"/>
          <w:highlight w:val="none"/>
          <w:u w:val="none"/>
          <w14:textFill>
            <w14:solidFill>
              <w14:schemeClr w14:val="tx1"/>
            </w14:solidFill>
          </w14:textFill>
        </w:rPr>
        <w:t>的</w:t>
      </w:r>
      <w:r>
        <w:rPr>
          <w:rFonts w:hint="eastAsia" w:ascii="宋体" w:hAnsi="宋体" w:cs="宋体"/>
          <w:b/>
          <w:bCs w:val="0"/>
          <w:color w:val="000000" w:themeColor="text1"/>
          <w:szCs w:val="21"/>
          <w:highlight w:val="none"/>
          <w:u w:val="none"/>
          <w:lang w:val="en-US" w:eastAsia="zh-CN"/>
          <w14:textFill>
            <w14:solidFill>
              <w14:schemeClr w14:val="tx1"/>
            </w14:solidFill>
          </w14:textFill>
        </w:rPr>
        <w:t>碎石</w:t>
      </w:r>
      <w:r>
        <w:rPr>
          <w:rFonts w:hint="eastAsia" w:ascii="宋体" w:hAnsi="宋体" w:eastAsia="宋体" w:cs="宋体"/>
          <w:b/>
          <w:bCs w:val="0"/>
          <w:color w:val="000000" w:themeColor="text1"/>
          <w:szCs w:val="21"/>
          <w:highlight w:val="none"/>
          <w:u w:val="none"/>
          <w14:textFill>
            <w14:solidFill>
              <w14:schemeClr w14:val="tx1"/>
            </w14:solidFill>
          </w14:textFill>
        </w:rPr>
        <w:t>采购人有权且不承担此过程产生的任何费用。</w:t>
      </w:r>
    </w:p>
    <w:p w14:paraId="2F58DC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highlight w:val="none"/>
          <w:u w:val="none"/>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3、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7E0872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highlight w:val="none"/>
          <w:u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u w:val="none"/>
          <w14:textFill>
            <w14:solidFill>
              <w14:schemeClr w14:val="tx1"/>
            </w14:solidFill>
          </w14:textFill>
        </w:rPr>
        <w:t>4、产品价格变动调价机制：本项目</w:t>
      </w:r>
      <w:r>
        <w:rPr>
          <w:rFonts w:hint="eastAsia" w:ascii="宋体" w:hAnsi="宋体" w:cs="宋体"/>
          <w:b/>
          <w:bCs w:val="0"/>
          <w:color w:val="000000" w:themeColor="text1"/>
          <w:szCs w:val="21"/>
          <w:highlight w:val="none"/>
          <w:u w:val="none"/>
          <w:lang w:val="en-US" w:eastAsia="zh-CN"/>
          <w14:textFill>
            <w14:solidFill>
              <w14:schemeClr w14:val="tx1"/>
            </w14:solidFill>
          </w14:textFill>
        </w:rPr>
        <w:t>原则上</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服务期限内价格不</w:t>
      </w:r>
      <w:r>
        <w:rPr>
          <w:rFonts w:hint="eastAsia" w:ascii="宋体" w:hAnsi="宋体" w:cs="宋体"/>
          <w:b/>
          <w:bCs w:val="0"/>
          <w:color w:val="000000" w:themeColor="text1"/>
          <w:szCs w:val="21"/>
          <w:highlight w:val="none"/>
          <w:u w:val="none"/>
          <w:lang w:val="en-US" w:eastAsia="zh-CN"/>
          <w14:textFill>
            <w14:solidFill>
              <w14:schemeClr w14:val="tx1"/>
            </w14:solidFill>
          </w14:textFill>
        </w:rPr>
        <w:t>予</w:t>
      </w:r>
      <w:r>
        <w:rPr>
          <w:rFonts w:hint="eastAsia" w:ascii="宋体" w:hAnsi="宋体" w:eastAsia="宋体" w:cs="宋体"/>
          <w:b/>
          <w:bCs w:val="0"/>
          <w:color w:val="000000" w:themeColor="text1"/>
          <w:szCs w:val="21"/>
          <w:highlight w:val="none"/>
          <w:u w:val="none"/>
          <w:lang w:val="en-US" w:eastAsia="zh-CN"/>
          <w14:textFill>
            <w14:solidFill>
              <w14:schemeClr w14:val="tx1"/>
            </w14:solidFill>
          </w14:textFill>
        </w:rPr>
        <w:t>调整</w:t>
      </w:r>
      <w:r>
        <w:rPr>
          <w:rFonts w:hint="eastAsia" w:ascii="宋体" w:hAnsi="宋体" w:cs="宋体"/>
          <w:b/>
          <w:bCs w:val="0"/>
          <w:color w:val="000000" w:themeColor="text1"/>
          <w:szCs w:val="21"/>
          <w:highlight w:val="none"/>
          <w:u w:val="none"/>
          <w:lang w:eastAsia="zh-CN"/>
          <w14:textFill>
            <w14:solidFill>
              <w14:schemeClr w14:val="tx1"/>
            </w14:solidFill>
          </w14:textFill>
        </w:rPr>
        <w:t>，</w:t>
      </w:r>
      <w:r>
        <w:rPr>
          <w:rFonts w:hint="eastAsia" w:ascii="宋体" w:hAnsi="宋体" w:cs="宋体"/>
          <w:b/>
          <w:bCs w:val="0"/>
          <w:color w:val="000000" w:themeColor="text1"/>
          <w:szCs w:val="21"/>
          <w:highlight w:val="none"/>
          <w:u w:val="none"/>
          <w:lang w:val="en-US" w:eastAsia="zh-CN"/>
          <w14:textFill>
            <w14:solidFill>
              <w14:schemeClr w14:val="tx1"/>
            </w14:solidFill>
          </w14:textFill>
        </w:rPr>
        <w:t>除原材出厂价格波动超过±5%以上时按照以下方式调整；结算价=中标价±控制价出厂价（58元/46元）超过±5%后的上涨值或下降值为结算单价。例如</w:t>
      </w:r>
      <w:r>
        <w:rPr>
          <w:rFonts w:hint="eastAsia" w:ascii="宋体" w:hAnsi="宋体" w:cs="宋体"/>
          <w:b/>
          <w:bCs/>
          <w:color w:val="000000" w:themeColor="text1"/>
          <w:szCs w:val="21"/>
          <w:highlight w:val="none"/>
          <w:lang w:val="en-US" w:eastAsia="zh-CN"/>
          <w14:textFill>
            <w14:solidFill>
              <w14:schemeClr w14:val="tx1"/>
            </w14:solidFill>
          </w14:textFill>
        </w:rPr>
        <w:t>10-25碎石出厂价为68元/T</w:t>
      </w:r>
      <w:r>
        <w:rPr>
          <w:rFonts w:hint="eastAsia" w:ascii="宋体" w:hAnsi="宋体" w:cs="宋体"/>
          <w:b/>
          <w:bCs w:val="0"/>
          <w:color w:val="000000" w:themeColor="text1"/>
          <w:szCs w:val="21"/>
          <w:highlight w:val="none"/>
          <w:u w:val="none"/>
          <w:lang w:val="en-US" w:eastAsia="zh-CN"/>
          <w14:textFill>
            <w14:solidFill>
              <w14:schemeClr w14:val="tx1"/>
            </w14:solidFill>
          </w14:textFill>
        </w:rPr>
        <w:t>：上涨值为58-68=-10元/T；结算价=中标价±上涨值。</w:t>
      </w:r>
    </w:p>
    <w:p w14:paraId="00CF03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val="0"/>
          <w:color w:val="000000" w:themeColor="text1"/>
          <w:szCs w:val="21"/>
          <w:highlight w:val="none"/>
          <w:u w:val="none"/>
          <w:lang w:val="en-US"/>
          <w14:textFill>
            <w14:solidFill>
              <w14:schemeClr w14:val="tx1"/>
            </w14:solidFill>
          </w14:textFill>
        </w:rPr>
      </w:pPr>
      <w:r>
        <w:rPr>
          <w:rFonts w:hint="eastAsia" w:ascii="宋体" w:hAnsi="宋体" w:cs="宋体"/>
          <w:b/>
          <w:bCs w:val="0"/>
          <w:color w:val="000000" w:themeColor="text1"/>
          <w:szCs w:val="21"/>
          <w:highlight w:val="none"/>
          <w:u w:val="none"/>
          <w:lang w:val="en-US" w:eastAsia="zh-CN"/>
          <w14:textFill>
            <w14:solidFill>
              <w14:schemeClr w14:val="tx1"/>
            </w14:solidFill>
          </w14:textFill>
        </w:rPr>
        <w:t>调价时中标人应提供厂家价格调价表给采购人，采购人调查确认后生效。</w:t>
      </w:r>
    </w:p>
    <w:p w14:paraId="711903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highlight w:val="none"/>
          <w:u w:val="none"/>
          <w14:textFill>
            <w14:solidFill>
              <w14:schemeClr w14:val="tx1"/>
            </w14:solidFill>
          </w14:textFill>
        </w:rPr>
      </w:pPr>
      <w:r>
        <w:rPr>
          <w:rFonts w:hint="eastAsia" w:ascii="宋体" w:hAnsi="宋体" w:eastAsia="宋体" w:cs="宋体"/>
          <w:b/>
          <w:bCs w:val="0"/>
          <w:color w:val="000000" w:themeColor="text1"/>
          <w:highlight w:val="none"/>
          <w:u w:val="none"/>
          <w:lang w:val="en-US" w:eastAsia="zh-CN"/>
          <w14:textFill>
            <w14:solidFill>
              <w14:schemeClr w14:val="tx1"/>
            </w14:solidFill>
          </w14:textFill>
        </w:rPr>
        <w:t>5</w:t>
      </w:r>
      <w:r>
        <w:rPr>
          <w:rFonts w:hint="eastAsia" w:ascii="宋体" w:hAnsi="宋体" w:eastAsia="宋体" w:cs="宋体"/>
          <w:b/>
          <w:bCs w:val="0"/>
          <w:color w:val="000000" w:themeColor="text1"/>
          <w:highlight w:val="none"/>
          <w:u w:val="none"/>
          <w14:textFill>
            <w14:solidFill>
              <w14:schemeClr w14:val="tx1"/>
            </w14:solidFill>
          </w14:textFill>
        </w:rPr>
        <w:t>、其它要求：</w:t>
      </w:r>
    </w:p>
    <w:p w14:paraId="7F21668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000000" w:themeColor="text1"/>
          <w:highlight w:val="none"/>
          <w:u w:val="none"/>
          <w14:textFill>
            <w14:solidFill>
              <w14:schemeClr w14:val="tx1"/>
            </w14:solidFill>
          </w14:textFill>
        </w:rPr>
        <w:t>（1）中标人按</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规定的质量、数量要求供货，货到现场后由</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项目材料员、质检员共同进行验收；</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随机取样抽检，如检验不合格，</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一律拒绝验收，中标人必须无条件拉走并承担合同约定的违约责任；验收合格后</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开具收料单，作</w:t>
      </w:r>
      <w:r>
        <w:rPr>
          <w:rFonts w:hint="eastAsia" w:ascii="宋体" w:hAnsi="宋体" w:eastAsia="宋体" w:cs="宋体"/>
          <w:b/>
          <w:bCs w:val="0"/>
          <w:color w:val="auto"/>
          <w:highlight w:val="none"/>
          <w:u w:val="none"/>
        </w:rPr>
        <w:t>为结算依据。</w:t>
      </w:r>
    </w:p>
    <w:p w14:paraId="5EE2FC0D">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（2）若中标人不能按规定质量、数量供货，</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有权终止合同，中标人的合同履约保证金不予退还。</w:t>
      </w:r>
    </w:p>
    <w:p w14:paraId="29E1780E">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（3）投标人应充分实地考察进场道路的承载能力、地形地貌和外围环境，超限超载治理政策等，组织适宜的车辆，协调相关事宜，综合测算运输成本，合理报价。</w:t>
      </w:r>
    </w:p>
    <w:p w14:paraId="5E0DE6A4">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（4）</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有权选择其他材料供应商。</w:t>
      </w:r>
    </w:p>
    <w:p w14:paraId="406A6267">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（5）</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支付 1000元/天 的违约金，如逾期超过 3天，则</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有权更换供应商，投标人不得以材料供应数量未履行完成为借口继续供应材料。</w:t>
      </w:r>
    </w:p>
    <w:p w14:paraId="22F62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p>
    <w:p w14:paraId="537AAA3F">
      <w:pPr>
        <w:rPr>
          <w:rFonts w:hint="default"/>
          <w:highlight w:val="none"/>
          <w:lang w:val="en-US" w:eastAsia="zh-CN"/>
        </w:rPr>
      </w:pPr>
      <w:r>
        <w:rPr>
          <w:rFonts w:hint="default" w:ascii="宋体" w:hAnsi="宋体" w:cs="宋体"/>
          <w:b w:val="0"/>
          <w:bCs w:val="0"/>
          <w:spacing w:val="0"/>
          <w:sz w:val="21"/>
          <w:szCs w:val="21"/>
          <w:highlight w:val="none"/>
          <w:lang w:val="en-US" w:eastAsia="zh-CN"/>
        </w:rPr>
        <w:br w:type="page"/>
      </w:r>
    </w:p>
    <w:bookmarkEnd w:id="38"/>
    <w:bookmarkEnd w:id="39"/>
    <w:p w14:paraId="49B1CC63">
      <w:pPr>
        <w:pStyle w:val="3"/>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14:paraId="7F6998F9">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14:paraId="34E89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9D2A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序号</w:t>
            </w:r>
          </w:p>
        </w:tc>
        <w:tc>
          <w:tcPr>
            <w:tcW w:w="1780" w:type="dxa"/>
            <w:tcBorders>
              <w:left w:val="single" w:color="auto" w:sz="4" w:space="0"/>
            </w:tcBorders>
            <w:noWrap w:val="0"/>
            <w:vAlign w:val="center"/>
          </w:tcPr>
          <w:p w14:paraId="398C2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材料名称</w:t>
            </w:r>
          </w:p>
        </w:tc>
        <w:tc>
          <w:tcPr>
            <w:tcW w:w="1065" w:type="dxa"/>
            <w:noWrap w:val="0"/>
            <w:vAlign w:val="center"/>
          </w:tcPr>
          <w:p w14:paraId="41003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规格</w:t>
            </w:r>
          </w:p>
        </w:tc>
        <w:tc>
          <w:tcPr>
            <w:tcW w:w="1345" w:type="dxa"/>
            <w:noWrap w:val="0"/>
            <w:vAlign w:val="center"/>
          </w:tcPr>
          <w:p w14:paraId="120DA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单位</w:t>
            </w:r>
          </w:p>
        </w:tc>
        <w:tc>
          <w:tcPr>
            <w:tcW w:w="1077" w:type="dxa"/>
            <w:noWrap w:val="0"/>
            <w:vAlign w:val="center"/>
          </w:tcPr>
          <w:p w14:paraId="755C5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数量</w:t>
            </w:r>
          </w:p>
          <w:p w14:paraId="3D08A7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w:t>
            </w:r>
            <w:r>
              <w:rPr>
                <w:rFonts w:hint="default" w:ascii="Times New Roman" w:hAnsi="Times New Roman" w:eastAsia="仿宋" w:cs="Times New Roman"/>
                <w:sz w:val="24"/>
                <w:highlight w:val="none"/>
                <w:lang w:val="en-US" w:eastAsia="zh-CN"/>
              </w:rPr>
              <w:t>暂定</w:t>
            </w:r>
            <w:r>
              <w:rPr>
                <w:rFonts w:hint="default" w:ascii="Times New Roman" w:hAnsi="Times New Roman" w:eastAsia="仿宋" w:cs="Times New Roman"/>
                <w:sz w:val="24"/>
                <w:highlight w:val="none"/>
              </w:rPr>
              <w:t>）</w:t>
            </w:r>
          </w:p>
        </w:tc>
        <w:tc>
          <w:tcPr>
            <w:tcW w:w="1531" w:type="dxa"/>
            <w:tcBorders>
              <w:right w:val="single" w:color="auto" w:sz="4" w:space="0"/>
            </w:tcBorders>
            <w:noWrap w:val="0"/>
            <w:vAlign w:val="center"/>
          </w:tcPr>
          <w:p w14:paraId="6D66F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highlight w:val="none"/>
                <w:lang w:val="en-US" w:eastAsia="zh-CN"/>
              </w:rPr>
              <w:t>不含税单价（元）</w:t>
            </w:r>
          </w:p>
        </w:tc>
        <w:tc>
          <w:tcPr>
            <w:tcW w:w="1531" w:type="dxa"/>
            <w:tcBorders>
              <w:left w:val="single" w:color="auto" w:sz="4" w:space="0"/>
              <w:right w:val="single" w:color="auto" w:sz="4" w:space="0"/>
            </w:tcBorders>
            <w:noWrap w:val="0"/>
            <w:vAlign w:val="center"/>
          </w:tcPr>
          <w:p w14:paraId="680C0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含（</w:t>
            </w:r>
            <w:permStart w:id="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0"/>
            <w:r>
              <w:rPr>
                <w:rFonts w:hint="default" w:ascii="Times New Roman" w:hAnsi="Times New Roman" w:eastAsia="仿宋" w:cs="Times New Roman"/>
                <w:sz w:val="24"/>
                <w:highlight w:val="none"/>
                <w:lang w:val="en-US" w:eastAsia="zh-CN"/>
              </w:rPr>
              <w:t>%）税单价（元）</w:t>
            </w:r>
          </w:p>
        </w:tc>
        <w:tc>
          <w:tcPr>
            <w:tcW w:w="1531" w:type="dxa"/>
            <w:tcBorders>
              <w:left w:val="single" w:color="auto" w:sz="4" w:space="0"/>
            </w:tcBorders>
            <w:noWrap w:val="0"/>
            <w:vAlign w:val="center"/>
          </w:tcPr>
          <w:p w14:paraId="278DC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含税</w:t>
            </w:r>
            <w:r>
              <w:rPr>
                <w:rFonts w:hint="default" w:ascii="Times New Roman" w:hAnsi="Times New Roman" w:eastAsia="仿宋" w:cs="Times New Roman"/>
                <w:sz w:val="24"/>
                <w:highlight w:val="none"/>
                <w:lang w:val="en-US" w:eastAsia="zh-CN"/>
              </w:rPr>
              <w:t>合价</w:t>
            </w:r>
          </w:p>
        </w:tc>
      </w:tr>
      <w:tr w14:paraId="0AD4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18DAC66">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1" w:edGrp="everyone"/>
          </w:p>
        </w:tc>
        <w:tc>
          <w:tcPr>
            <w:tcW w:w="1780" w:type="dxa"/>
            <w:tcBorders>
              <w:left w:val="single" w:color="auto" w:sz="4" w:space="0"/>
            </w:tcBorders>
            <w:noWrap w:val="0"/>
            <w:vAlign w:val="center"/>
          </w:tcPr>
          <w:p w14:paraId="71D678F3">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189AE6C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6E565530">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1E72831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566C5B54">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624C56B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1EB54BFB">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1"/>
      <w:tr w14:paraId="567A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4F67D556">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ermStart w:id="2" w:edGrp="everyone"/>
          </w:p>
        </w:tc>
        <w:tc>
          <w:tcPr>
            <w:tcW w:w="1780" w:type="dxa"/>
            <w:tcBorders>
              <w:left w:val="single" w:color="auto" w:sz="4" w:space="0"/>
            </w:tcBorders>
            <w:noWrap w:val="0"/>
            <w:vAlign w:val="center"/>
          </w:tcPr>
          <w:p w14:paraId="4B9E8CA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65" w:type="dxa"/>
            <w:noWrap w:val="0"/>
            <w:vAlign w:val="center"/>
          </w:tcPr>
          <w:p w14:paraId="5368056F">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345" w:type="dxa"/>
            <w:noWrap w:val="0"/>
            <w:vAlign w:val="center"/>
          </w:tcPr>
          <w:p w14:paraId="50B0516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077" w:type="dxa"/>
            <w:noWrap w:val="0"/>
            <w:vAlign w:val="center"/>
          </w:tcPr>
          <w:p w14:paraId="2D46579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right w:val="single" w:color="auto" w:sz="4" w:space="0"/>
            </w:tcBorders>
            <w:noWrap w:val="0"/>
            <w:vAlign w:val="center"/>
          </w:tcPr>
          <w:p w14:paraId="03126F13">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right w:val="single" w:color="auto" w:sz="4" w:space="0"/>
            </w:tcBorders>
            <w:noWrap w:val="0"/>
            <w:vAlign w:val="center"/>
          </w:tcPr>
          <w:p w14:paraId="1E0F139F">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c>
          <w:tcPr>
            <w:tcW w:w="1531" w:type="dxa"/>
            <w:tcBorders>
              <w:left w:val="single" w:color="auto" w:sz="4" w:space="0"/>
            </w:tcBorders>
            <w:noWrap w:val="0"/>
            <w:vAlign w:val="center"/>
          </w:tcPr>
          <w:p w14:paraId="47F19571">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2"/>
      <w:tr w14:paraId="7EED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14:paraId="19C47E58">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highlight w:val="none"/>
                <w:lang w:val="en-US" w:eastAsia="zh-CN"/>
              </w:rPr>
            </w:pPr>
            <w:permStart w:id="3" w:edGrp="everyone"/>
            <w:r>
              <w:rPr>
                <w:rFonts w:hint="default" w:ascii="Times New Roman" w:hAnsi="Times New Roman" w:eastAsia="仿宋" w:cs="Times New Roman"/>
                <w:sz w:val="24"/>
                <w:highlight w:val="none"/>
                <w:lang w:val="en-US" w:eastAsia="zh-CN"/>
              </w:rPr>
              <w:t>合计：（大写）</w:t>
            </w:r>
          </w:p>
        </w:tc>
        <w:tc>
          <w:tcPr>
            <w:tcW w:w="1531" w:type="dxa"/>
            <w:tcBorders>
              <w:left w:val="single" w:color="auto" w:sz="4" w:space="0"/>
            </w:tcBorders>
            <w:noWrap w:val="0"/>
            <w:vAlign w:val="center"/>
          </w:tcPr>
          <w:p w14:paraId="4AC2386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highlight w:val="none"/>
              </w:rPr>
            </w:pPr>
          </w:p>
        </w:tc>
      </w:tr>
      <w:permEnd w:id="3"/>
      <w:tr w14:paraId="585B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14:paraId="22798A0B">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highlight w:val="none"/>
                <w:lang w:val="en-US" w:eastAsia="zh-CN"/>
              </w:rPr>
            </w:pPr>
            <w:permStart w:id="4"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4"/>
    </w:tbl>
    <w:p w14:paraId="4C60CE17">
      <w:pPr>
        <w:spacing w:line="50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本合同单价为到货价（货运至甲方指定地点卸载），且是综合单价，包括但不限于乙方支出的</w:t>
      </w:r>
      <w:r>
        <w:rPr>
          <w:rFonts w:hint="default" w:ascii="Times New Roman" w:hAnsi="Times New Roman" w:eastAsia="仿宋" w:cs="Times New Roman"/>
          <w:sz w:val="24"/>
          <w:highlight w:val="none"/>
          <w:lang w:val="en-US" w:eastAsia="zh-CN"/>
        </w:rPr>
        <w:t>材料费、</w:t>
      </w:r>
      <w:r>
        <w:rPr>
          <w:rFonts w:hint="default" w:ascii="Times New Roman" w:hAnsi="Times New Roman" w:eastAsia="仿宋" w:cs="Times New Roman"/>
          <w:sz w:val="24"/>
          <w:highlight w:val="none"/>
        </w:rPr>
        <w:t>运费、装卸费、保险费</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利润</w:t>
      </w:r>
      <w:r>
        <w:rPr>
          <w:rFonts w:hint="default" w:ascii="Times New Roman" w:hAnsi="Times New Roman" w:eastAsia="仿宋" w:cs="Times New Roman"/>
          <w:sz w:val="24"/>
          <w:highlight w:val="none"/>
        </w:rPr>
        <w:t>、税费等费用，甲方无需支付任何其他费用给乙方。</w:t>
      </w:r>
    </w:p>
    <w:p w14:paraId="7CD90C9B">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二、质量要求和技术标准</w:t>
      </w:r>
    </w:p>
    <w:p w14:paraId="71EEAE7D">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1、乙方供应的产品必须符合</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highlight w:val="none"/>
        </w:rPr>
        <w:t>工程施工相关技术规范</w:t>
      </w:r>
      <w:r>
        <w:rPr>
          <w:rFonts w:hint="default" w:ascii="Times New Roman" w:hAnsi="Times New Roman" w:eastAsia="仿宋" w:cs="Times New Roman"/>
          <w:sz w:val="24"/>
          <w:highlight w:val="none"/>
          <w:lang w:val="en-US" w:eastAsia="zh-Hans"/>
        </w:rPr>
        <w:t>及国家强制性规范</w:t>
      </w:r>
      <w:r>
        <w:rPr>
          <w:rFonts w:hint="default" w:ascii="Times New Roman" w:hAnsi="Times New Roman" w:eastAsia="仿宋" w:cs="Times New Roman"/>
          <w:sz w:val="24"/>
          <w:highlight w:val="none"/>
        </w:rPr>
        <w:t>要求、</w:t>
      </w:r>
      <w:r>
        <w:rPr>
          <w:rFonts w:hint="default" w:ascii="Times New Roman" w:hAnsi="Times New Roman" w:eastAsia="仿宋" w:cs="Times New Roman"/>
          <w:sz w:val="24"/>
          <w:highlight w:val="none"/>
          <w:lang w:val="en-US" w:eastAsia="zh-Hans"/>
        </w:rPr>
        <w:t>行业标准</w:t>
      </w:r>
      <w:r>
        <w:rPr>
          <w:rFonts w:hint="default" w:ascii="Times New Roman" w:hAnsi="Times New Roman" w:eastAsia="仿宋" w:cs="Times New Roman"/>
          <w:sz w:val="24"/>
          <w:highlight w:val="none"/>
          <w:lang w:val="en-US" w:eastAsia="zh-CN"/>
        </w:rPr>
        <w:t>、招标文件、图纸设计要求</w:t>
      </w:r>
      <w:r>
        <w:rPr>
          <w:rFonts w:hint="default" w:ascii="Times New Roman" w:hAnsi="Times New Roman" w:eastAsia="仿宋" w:cs="Times New Roman"/>
          <w:sz w:val="24"/>
          <w:highlight w:val="none"/>
          <w:lang w:val="en-US" w:eastAsia="zh-Hans"/>
        </w:rPr>
        <w:t>等</w:t>
      </w:r>
      <w:r>
        <w:rPr>
          <w:rFonts w:hint="default" w:ascii="Times New Roman" w:hAnsi="Times New Roman" w:eastAsia="仿宋" w:cs="Times New Roman"/>
          <w:sz w:val="24"/>
          <w:highlight w:val="none"/>
        </w:rPr>
        <w:t>。</w:t>
      </w:r>
    </w:p>
    <w:p w14:paraId="0CE5EEE7">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xml:space="preserve">    2、符合甲方、工程监理、总监办、中心试验室、项目办、质检等上级部门相关技术要求。</w:t>
      </w:r>
    </w:p>
    <w:p w14:paraId="5F35C762">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3、材料供应过程中无论何种原因需要变更材料厂家的，需向甲方及上级相关部门提前报备</w:t>
      </w:r>
      <w:r>
        <w:rPr>
          <w:rFonts w:hint="default" w:ascii="Times New Roman" w:hAnsi="Times New Roman" w:eastAsia="仿宋" w:cs="Times New Roman"/>
          <w:sz w:val="24"/>
          <w:highlight w:val="none"/>
          <w:lang w:val="en-US" w:eastAsia="zh-Hans"/>
        </w:rPr>
        <w:t>以征得甲方及上级相关部门的书面同意</w:t>
      </w:r>
      <w:r>
        <w:rPr>
          <w:rFonts w:hint="default" w:ascii="Times New Roman" w:hAnsi="Times New Roman" w:eastAsia="仿宋" w:cs="Times New Roman"/>
          <w:sz w:val="24"/>
          <w:highlight w:val="none"/>
        </w:rPr>
        <w:t>，并在材料供应前做好相应的试验检测工作。</w:t>
      </w:r>
    </w:p>
    <w:p w14:paraId="6487D501">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4、因乙方供应的材料质量原因引起的质量或安全事故，造成的经济损失及有关责任均由乙方承担。</w:t>
      </w:r>
    </w:p>
    <w:p w14:paraId="2693ADBE">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三、交货方式</w:t>
      </w:r>
    </w:p>
    <w:p w14:paraId="1419E681">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1、交货时间以甲方通知为准，如无特殊情况，甲方应提前</w:t>
      </w:r>
      <w:permStart w:id="6" w:edGrp="everyone"/>
      <w:r>
        <w:rPr>
          <w:rFonts w:hint="default" w:ascii="Times New Roman" w:hAnsi="Times New Roman" w:eastAsia="仿宋" w:cs="Times New Roman"/>
          <w:sz w:val="24"/>
          <w:highlight w:val="none"/>
          <w:u w:val="single"/>
        </w:rPr>
        <w:t>壹</w:t>
      </w:r>
      <w:permEnd w:id="6"/>
      <w:r>
        <w:rPr>
          <w:rFonts w:hint="default" w:ascii="Times New Roman" w:hAnsi="Times New Roman" w:eastAsia="仿宋" w:cs="Times New Roman"/>
          <w:sz w:val="24"/>
          <w:highlight w:val="none"/>
        </w:rPr>
        <w:t>日通知乙方送货。</w:t>
      </w:r>
    </w:p>
    <w:p w14:paraId="53411014">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2、乙方依据甲方通知，在要求的时间内，将</w:t>
      </w:r>
      <w:r>
        <w:rPr>
          <w:rFonts w:hint="default" w:ascii="Times New Roman" w:hAnsi="Times New Roman" w:eastAsia="仿宋" w:cs="Times New Roman"/>
          <w:sz w:val="24"/>
          <w:highlight w:val="none"/>
          <w:lang w:val="en-US" w:eastAsia="zh-Hans"/>
        </w:rPr>
        <w:t>甲方要求的</w:t>
      </w:r>
      <w:r>
        <w:rPr>
          <w:rFonts w:hint="default" w:ascii="Times New Roman" w:hAnsi="Times New Roman" w:eastAsia="仿宋" w:cs="Times New Roman"/>
          <w:sz w:val="24"/>
          <w:highlight w:val="none"/>
        </w:rPr>
        <w:t>材料</w:t>
      </w:r>
      <w:r>
        <w:rPr>
          <w:rFonts w:hint="default" w:ascii="Times New Roman" w:hAnsi="Times New Roman" w:eastAsia="仿宋" w:cs="Times New Roman"/>
          <w:sz w:val="24"/>
          <w:highlight w:val="none"/>
          <w:lang w:val="en-US" w:eastAsia="zh-Hans"/>
        </w:rPr>
        <w:t>类型及相应数量</w:t>
      </w:r>
      <w:r>
        <w:rPr>
          <w:rFonts w:hint="default" w:ascii="Times New Roman" w:hAnsi="Times New Roman" w:eastAsia="仿宋" w:cs="Times New Roman"/>
          <w:sz w:val="24"/>
          <w:highlight w:val="none"/>
        </w:rPr>
        <w:t>运抵甲方指定地点</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sz w:val="24"/>
          <w:highlight w:val="none"/>
        </w:rPr>
        <w:t>并根据甲方现场人员要求，在指定位置落地。</w:t>
      </w:r>
    </w:p>
    <w:p w14:paraId="483744E5">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3、材料运至甲方指定的地点落地前发生的所有费用、货物毁损灭失的风险及安全责任由乙方承担，落地后在甲方施工场地内发生的所有费用货物毁损灭失的风险及安全责任由甲方承担。</w:t>
      </w:r>
    </w:p>
    <w:p w14:paraId="222D9620">
      <w:pPr>
        <w:spacing w:line="500" w:lineRule="exact"/>
        <w:ind w:firstLine="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b/>
          <w:bCs/>
          <w:sz w:val="24"/>
          <w:highlight w:val="none"/>
          <w:lang w:val="en-US" w:eastAsia="zh-CN"/>
        </w:rPr>
        <w:t>四、</w:t>
      </w:r>
      <w:r>
        <w:rPr>
          <w:rFonts w:hint="default" w:ascii="Times New Roman" w:hAnsi="Times New Roman" w:eastAsia="仿宋" w:cs="Times New Roman"/>
          <w:b/>
          <w:sz w:val="24"/>
          <w:highlight w:val="none"/>
        </w:rPr>
        <w:t>验收方式</w:t>
      </w:r>
    </w:p>
    <w:p w14:paraId="5B7D9A3F">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6664BC8C">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sz w:val="24"/>
          <w:highlight w:val="none"/>
        </w:rPr>
        <w:t>　　2、数量验收：按上述表格中备注中约定的验收方式测定的数量为依据。</w:t>
      </w:r>
    </w:p>
    <w:p w14:paraId="2407BC4D">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3、甲方现场材料员验收合格后，由</w:t>
      </w:r>
      <w:r>
        <w:rPr>
          <w:rFonts w:hint="default" w:ascii="Times New Roman" w:hAnsi="Times New Roman" w:eastAsia="仿宋" w:cs="Times New Roman"/>
          <w:sz w:val="24"/>
          <w:highlight w:val="none"/>
          <w:lang w:val="en-US" w:eastAsia="zh-CN"/>
        </w:rPr>
        <w:t>两名材料员</w:t>
      </w:r>
      <w:r>
        <w:rPr>
          <w:rFonts w:hint="default" w:ascii="Times New Roman" w:hAnsi="Times New Roman" w:eastAsia="仿宋" w:cs="Times New Roman"/>
          <w:sz w:val="24"/>
          <w:highlight w:val="none"/>
        </w:rPr>
        <w:t>出具材料单并签收，交</w:t>
      </w:r>
      <w:r>
        <w:rPr>
          <w:rFonts w:hint="default" w:ascii="Times New Roman" w:hAnsi="Times New Roman" w:eastAsia="仿宋" w:cs="Times New Roman"/>
          <w:sz w:val="24"/>
          <w:highlight w:val="none"/>
          <w:lang w:val="en-US" w:eastAsia="zh-CN"/>
        </w:rPr>
        <w:t>于</w:t>
      </w:r>
      <w:r>
        <w:rPr>
          <w:rFonts w:hint="default" w:ascii="Times New Roman" w:hAnsi="Times New Roman" w:eastAsia="仿宋" w:cs="Times New Roman"/>
          <w:sz w:val="24"/>
          <w:highlight w:val="none"/>
        </w:rPr>
        <w:t>乙方</w:t>
      </w:r>
      <w:r>
        <w:rPr>
          <w:rFonts w:hint="default" w:ascii="Times New Roman" w:hAnsi="Times New Roman" w:eastAsia="仿宋" w:cs="Times New Roman"/>
          <w:sz w:val="24"/>
          <w:highlight w:val="none"/>
          <w:lang w:val="en-US" w:eastAsia="zh-CN"/>
        </w:rPr>
        <w:t>授权委托</w:t>
      </w:r>
      <w:r>
        <w:rPr>
          <w:rFonts w:hint="default" w:ascii="Times New Roman" w:hAnsi="Times New Roman" w:eastAsia="仿宋" w:cs="Times New Roman"/>
          <w:sz w:val="24"/>
          <w:highlight w:val="none"/>
        </w:rPr>
        <w:t>人员。签收后的材料单</w:t>
      </w:r>
      <w:r>
        <w:rPr>
          <w:rFonts w:hint="default" w:ascii="Times New Roman" w:hAnsi="Times New Roman" w:eastAsia="仿宋" w:cs="Times New Roman"/>
          <w:sz w:val="24"/>
          <w:highlight w:val="none"/>
          <w:lang w:val="en-US" w:eastAsia="zh-CN"/>
        </w:rPr>
        <w:t>经甲方</w:t>
      </w:r>
      <w:r>
        <w:rPr>
          <w:rFonts w:hint="default" w:ascii="Times New Roman" w:hAnsi="Times New Roman" w:eastAsia="仿宋" w:cs="Times New Roman"/>
          <w:sz w:val="24"/>
          <w:highlight w:val="none"/>
          <w:lang w:val="en-US" w:eastAsia="zh-Hans"/>
        </w:rPr>
        <w:t>盖章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公章或项目部章</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CN"/>
        </w:rPr>
        <w:t>认可后</w:t>
      </w:r>
      <w:r>
        <w:rPr>
          <w:rFonts w:hint="default" w:ascii="Times New Roman" w:hAnsi="Times New Roman" w:eastAsia="仿宋" w:cs="Times New Roman"/>
          <w:sz w:val="24"/>
          <w:highlight w:val="none"/>
        </w:rPr>
        <w:t>作为双方的结算付款依据，</w:t>
      </w:r>
      <w:r>
        <w:rPr>
          <w:rFonts w:hint="default" w:ascii="Times New Roman" w:hAnsi="Times New Roman" w:eastAsia="仿宋" w:cs="Times New Roman"/>
          <w:sz w:val="24"/>
          <w:highlight w:val="none"/>
          <w:lang w:val="en-US" w:eastAsia="zh-CN"/>
        </w:rPr>
        <w:t>否则</w:t>
      </w:r>
      <w:r>
        <w:rPr>
          <w:rFonts w:hint="default" w:ascii="Times New Roman" w:hAnsi="Times New Roman" w:eastAsia="仿宋" w:cs="Times New Roman"/>
          <w:sz w:val="24"/>
          <w:highlight w:val="none"/>
        </w:rPr>
        <w:t>视为无效材料单。除此之外乙方持有的任何证明、收条、欠条、信函等文件资料，都不得作为结算与支付依据。</w:t>
      </w:r>
      <w:r>
        <w:rPr>
          <w:rFonts w:hint="default" w:ascii="Times New Roman" w:hAnsi="Times New Roman" w:eastAsia="仿宋" w:cs="Times New Roman"/>
          <w:sz w:val="24"/>
          <w:highlight w:val="none"/>
          <w:lang w:val="en-US" w:eastAsia="zh-Hans"/>
        </w:rPr>
        <w:t>未经</w:t>
      </w:r>
      <w:r>
        <w:rPr>
          <w:rFonts w:hint="default" w:ascii="Times New Roman" w:hAnsi="Times New Roman" w:eastAsia="仿宋" w:cs="Times New Roman"/>
          <w:sz w:val="24"/>
          <w:highlight w:val="none"/>
        </w:rPr>
        <w:t>甲方</w:t>
      </w:r>
      <w:r>
        <w:rPr>
          <w:rFonts w:hint="default" w:ascii="Times New Roman" w:hAnsi="Times New Roman" w:eastAsia="仿宋" w:cs="Times New Roman"/>
          <w:sz w:val="24"/>
          <w:highlight w:val="none"/>
          <w:lang w:val="en-US" w:eastAsia="zh-Hans"/>
        </w:rPr>
        <w:t>盖章确认</w:t>
      </w:r>
      <w:r>
        <w:rPr>
          <w:rFonts w:hint="default" w:ascii="Times New Roman" w:hAnsi="Times New Roman" w:eastAsia="仿宋" w:cs="Times New Roman"/>
          <w:sz w:val="24"/>
          <w:highlight w:val="none"/>
          <w:lang w:eastAsia="zh-Hans"/>
        </w:rPr>
        <w:t>，</w:t>
      </w:r>
      <w:r>
        <w:rPr>
          <w:rFonts w:hint="default" w:ascii="Times New Roman" w:hAnsi="Times New Roman" w:eastAsia="仿宋" w:cs="Times New Roman"/>
          <w:sz w:val="24"/>
          <w:highlight w:val="none"/>
          <w:lang w:val="en-US" w:eastAsia="zh-Hans"/>
        </w:rPr>
        <w:t>甲方任何人员</w:t>
      </w:r>
      <w:r>
        <w:rPr>
          <w:rFonts w:hint="default" w:ascii="Times New Roman" w:hAnsi="Times New Roman" w:eastAsia="仿宋" w:cs="Times New Roman"/>
          <w:sz w:val="24"/>
          <w:highlight w:val="none"/>
        </w:rPr>
        <w:t>的任何签字、签认都不具有</w:t>
      </w:r>
      <w:r>
        <w:rPr>
          <w:rFonts w:hint="default" w:ascii="Times New Roman" w:hAnsi="Times New Roman" w:eastAsia="仿宋" w:cs="Times New Roman"/>
          <w:sz w:val="24"/>
          <w:highlight w:val="none"/>
          <w:lang w:val="en-US" w:eastAsia="zh-Hans"/>
        </w:rPr>
        <w:t>结算</w:t>
      </w:r>
      <w:r>
        <w:rPr>
          <w:rFonts w:hint="default" w:ascii="Times New Roman" w:hAnsi="Times New Roman" w:eastAsia="仿宋" w:cs="Times New Roman"/>
          <w:sz w:val="24"/>
          <w:highlight w:val="none"/>
        </w:rPr>
        <w:t>的确认效力。</w:t>
      </w:r>
    </w:p>
    <w:p w14:paraId="04F130C1">
      <w:pPr>
        <w:spacing w:line="500" w:lineRule="exact"/>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rPr>
        <w:t>五、结算</w:t>
      </w:r>
      <w:r>
        <w:rPr>
          <w:rFonts w:hint="default" w:ascii="Times New Roman" w:hAnsi="Times New Roman" w:eastAsia="仿宋" w:cs="Times New Roman"/>
          <w:b/>
          <w:sz w:val="24"/>
          <w:highlight w:val="none"/>
          <w:lang w:val="en-US" w:eastAsia="zh-CN"/>
        </w:rPr>
        <w:t>与支付</w:t>
      </w:r>
    </w:p>
    <w:p w14:paraId="7C458131">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8"/>
      <w:r>
        <w:rPr>
          <w:rFonts w:hint="default" w:ascii="Times New Roman" w:hAnsi="Times New Roman" w:eastAsia="仿宋" w:cs="Times New Roman"/>
          <w:sz w:val="24"/>
          <w:highlight w:val="none"/>
        </w:rPr>
        <w:t>元到甲方指定账户。</w:t>
      </w:r>
    </w:p>
    <w:p w14:paraId="7373FC31">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permStart w:id="9" w:edGrp="everyone"/>
      <w:r>
        <w:rPr>
          <w:rFonts w:hint="default" w:ascii="Times New Roman" w:hAnsi="Times New Roman" w:eastAsia="仿宋" w:cs="Times New Roman"/>
          <w:sz w:val="24"/>
          <w:highlight w:val="none"/>
          <w:u w:val="single"/>
          <w:lang w:val="en-US" w:eastAsia="zh-CN"/>
        </w:rPr>
        <w:t>约定比例</w:t>
      </w:r>
      <w:permEnd w:id="9"/>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14:paraId="6FBCDB72">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0"/>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14:paraId="0E336826">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permStart w:id="11" w:edGrp="everyone"/>
      <w:r>
        <w:rPr>
          <w:rFonts w:hint="default" w:ascii="Times New Roman" w:hAnsi="Times New Roman" w:eastAsia="仿宋" w:cs="Times New Roman"/>
          <w:sz w:val="24"/>
          <w:highlight w:val="none"/>
          <w:u w:val="single"/>
          <w:lang w:val="en-US" w:eastAsia="zh-CN"/>
        </w:rPr>
        <w:t xml:space="preserve"> 本合同资金全部来源于建设单位，本合同的货物将用于建设单位的项目，因此双方同意共同面对、承担因建设单位原因导致付款延迟或资金不足支付的风险(包括但不限于建设单位暂停项目、建设单位违约或破产等)，乙方无条件同意甲方延迟本合同价款的支付。本合同终止或解除后本约定条款仍然有效。 </w:t>
      </w:r>
      <w:permEnd w:id="11"/>
      <w:r>
        <w:rPr>
          <w:rFonts w:hint="default" w:ascii="Times New Roman" w:hAnsi="Times New Roman" w:eastAsia="仿宋" w:cs="Times New Roman"/>
          <w:sz w:val="24"/>
          <w:highlight w:val="none"/>
          <w:u w:val="none"/>
          <w:lang w:val="en-US" w:eastAsia="zh-CN"/>
        </w:rPr>
        <w:t xml:space="preserve">。  </w:t>
      </w:r>
    </w:p>
    <w:p w14:paraId="0F7FBB88">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14:paraId="18390DDB">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1、因业主或监理部门的要求，甲方对材料的质量规格需要变更，要求乙方调整设备、工艺或变更厂家；乙方如因供货地点、原料、设备、工艺等发生变化，需作出调整时，双方均应提前</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highlight w:val="none"/>
        </w:rPr>
        <w:t>天通知对方，以便有充足的时间完成相关试验和报批手续。因业主或监理部门的要求对材料进行变更的，乙方应无条件接受。因乙方要求对材料进行变更的，甲方有权拒绝变更。</w:t>
      </w:r>
    </w:p>
    <w:p w14:paraId="379446BC">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2、甲方施工用料量达到饱和时，应提前</w:t>
      </w:r>
      <w:permStart w:id="1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3"/>
      <w:r>
        <w:rPr>
          <w:rFonts w:hint="default" w:ascii="Times New Roman" w:hAnsi="Times New Roman" w:eastAsia="仿宋" w:cs="Times New Roman"/>
          <w:sz w:val="24"/>
          <w:highlight w:val="none"/>
        </w:rPr>
        <w:t>日通知乙方停止供货。</w:t>
      </w:r>
    </w:p>
    <w:p w14:paraId="3ECF6DD4">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3、甲方应</w:t>
      </w:r>
      <w:r>
        <w:rPr>
          <w:rFonts w:hint="default" w:ascii="Times New Roman" w:hAnsi="Times New Roman" w:eastAsia="仿宋" w:cs="Times New Roman"/>
          <w:sz w:val="24"/>
          <w:highlight w:val="none"/>
          <w:lang w:val="en-US" w:eastAsia="zh-CN"/>
        </w:rPr>
        <w:t>安</w:t>
      </w:r>
      <w:r>
        <w:rPr>
          <w:rFonts w:hint="default" w:ascii="Times New Roman" w:hAnsi="Times New Roman" w:eastAsia="仿宋" w:cs="Times New Roman"/>
          <w:sz w:val="24"/>
          <w:highlight w:val="none"/>
        </w:rPr>
        <w:t>排好自己场内运输通道和卸货场地。</w:t>
      </w:r>
    </w:p>
    <w:p w14:paraId="70465B5C">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highlight w:val="none"/>
        </w:rPr>
        <w:t>。</w:t>
      </w:r>
    </w:p>
    <w:p w14:paraId="242B1A93">
      <w:pPr>
        <w:spacing w:line="500" w:lineRule="exact"/>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highlight w:val="none"/>
          <w:lang w:val="en-US" w:eastAsia="zh-CN"/>
        </w:rPr>
        <w:t>暂</w:t>
      </w:r>
      <w:r>
        <w:rPr>
          <w:rFonts w:hint="default" w:ascii="Times New Roman" w:hAnsi="Times New Roman" w:eastAsia="仿宋" w:cs="Times New Roman"/>
          <w:sz w:val="24"/>
          <w:highlight w:val="none"/>
        </w:rPr>
        <w:t>不予支付，且给甲方造成的经济损失和法律责任应由乙方承担。</w:t>
      </w:r>
    </w:p>
    <w:p w14:paraId="767EFC1F">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6、乙方应按甲方</w:t>
      </w:r>
      <w:r>
        <w:rPr>
          <w:rFonts w:hint="default" w:ascii="Times New Roman" w:hAnsi="Times New Roman" w:eastAsia="仿宋" w:cs="Times New Roman"/>
          <w:sz w:val="24"/>
          <w:highlight w:val="none"/>
          <w:lang w:val="en-US" w:eastAsia="zh-CN"/>
        </w:rPr>
        <w:t>要求</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sz w:val="24"/>
          <w:highlight w:val="none"/>
        </w:rPr>
        <w:t>交货。　</w:t>
      </w:r>
    </w:p>
    <w:p w14:paraId="2ED7FCFD">
      <w:pPr>
        <w:spacing w:line="500" w:lineRule="exact"/>
        <w:ind w:firstLine="240" w:firstLineChars="1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7、承担运输的车辆应</w:t>
      </w:r>
      <w:r>
        <w:rPr>
          <w:rFonts w:hint="default" w:ascii="Times New Roman" w:hAnsi="Times New Roman" w:eastAsia="仿宋" w:cs="Times New Roman"/>
          <w:sz w:val="24"/>
          <w:highlight w:val="none"/>
          <w:lang w:val="en-US" w:eastAsia="zh-CN"/>
        </w:rPr>
        <w:t>证照齐全、合法合规，并</w:t>
      </w:r>
      <w:r>
        <w:rPr>
          <w:rFonts w:hint="default" w:ascii="Times New Roman" w:hAnsi="Times New Roman" w:eastAsia="仿宋" w:cs="Times New Roman"/>
          <w:sz w:val="24"/>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303A74D0">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　  8、</w:t>
      </w:r>
      <w:r>
        <w:rPr>
          <w:rFonts w:hint="default" w:ascii="Times New Roman" w:hAnsi="Times New Roman" w:eastAsia="仿宋" w:cs="Times New Roman"/>
          <w:sz w:val="24"/>
          <w:highlight w:val="none"/>
          <w:lang w:val="en-US" w:eastAsia="zh-CN"/>
        </w:rPr>
        <w:t>材料单价确定方式按照第</w:t>
      </w:r>
      <w:permStart w:id="15"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15"/>
      <w:r>
        <w:rPr>
          <w:rFonts w:hint="default" w:ascii="Times New Roman" w:hAnsi="Times New Roman" w:eastAsia="仿宋" w:cs="Times New Roman"/>
          <w:sz w:val="24"/>
          <w:highlight w:val="none"/>
        </w:rPr>
        <w:t>条约定解决</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rPr>
        <w:t>%（含</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%）以下风险由乙方自己承担，涨幅在</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highlight w:val="none"/>
        </w:rPr>
        <w:t>%（不含</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0"/>
      <w:r>
        <w:rPr>
          <w:rFonts w:hint="default" w:ascii="Times New Roman" w:hAnsi="Times New Roman" w:eastAsia="仿宋" w:cs="Times New Roman"/>
          <w:sz w:val="24"/>
          <w:highlight w:val="none"/>
          <w:lang w:val="en-US" w:eastAsia="zh-CN"/>
        </w:rPr>
        <w:t>。</w:t>
      </w:r>
    </w:p>
    <w:p w14:paraId="68697BE1">
      <w:pPr>
        <w:spacing w:line="500" w:lineRule="exact"/>
        <w:ind w:right="-2" w:rightChars="-1" w:firstLine="2"/>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七、其它</w:t>
      </w:r>
    </w:p>
    <w:p w14:paraId="47E1FF7A">
      <w:pPr>
        <w:spacing w:line="500" w:lineRule="exact"/>
        <w:ind w:left="1" w:right="-2" w:rightChars="-1"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1、乙方不得转让合同，乙方指定</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为本合同发生费用的唯一结算人。</w:t>
      </w:r>
    </w:p>
    <w:p w14:paraId="35B3B1F6">
      <w:pPr>
        <w:spacing w:line="500" w:lineRule="exact"/>
        <w:ind w:left="1"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2、甲方按合同</w:t>
      </w:r>
      <w:r>
        <w:rPr>
          <w:rFonts w:hint="default" w:ascii="Times New Roman" w:hAnsi="Times New Roman" w:eastAsia="仿宋" w:cs="Times New Roman"/>
          <w:sz w:val="24"/>
          <w:highlight w:val="none"/>
          <w:lang w:val="en-US" w:eastAsia="zh-Hans"/>
        </w:rPr>
        <w:t>约定</w:t>
      </w:r>
      <w:r>
        <w:rPr>
          <w:rFonts w:hint="default" w:ascii="Times New Roman" w:hAnsi="Times New Roman" w:eastAsia="仿宋" w:cs="Times New Roman"/>
          <w:sz w:val="24"/>
          <w:highlight w:val="none"/>
        </w:rPr>
        <w:t>要求乙方上缴的款项均有权在乙方的材料款当期支付中扣除，不足部分乙方另行筹措资金补齐。</w:t>
      </w:r>
    </w:p>
    <w:p w14:paraId="799A0186">
      <w:pPr>
        <w:spacing w:line="500" w:lineRule="exact"/>
        <w:ind w:right="-2" w:rightChars="-1" w:firstLine="120" w:firstLineChars="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3、如果乙方不能按上述条款履约，甲方有权单方面终止合同，扣除履约保证金、扣除余下货款并有权另行选择其他供货商。</w:t>
      </w:r>
    </w:p>
    <w:p w14:paraId="6D6FFC23">
      <w:pPr>
        <w:spacing w:line="500" w:lineRule="exact"/>
        <w:ind w:left="1" w:right="-2" w:rightChars="-1" w:firstLine="360" w:firstLineChars="1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4、未尽事宜由双方协商解决，如甲、乙双方发生纠纷协商未果，按照第</w:t>
      </w:r>
      <w:permStart w:id="22"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permEnd w:id="22"/>
      <w:r>
        <w:rPr>
          <w:rFonts w:hint="default" w:ascii="Times New Roman" w:hAnsi="Times New Roman" w:eastAsia="仿宋" w:cs="Times New Roman"/>
          <w:sz w:val="24"/>
          <w:highlight w:val="none"/>
        </w:rPr>
        <w:t>条约定解决，①安庆仲裁委员会仲裁；②向甲方住所地法院诉讼。</w:t>
      </w:r>
    </w:p>
    <w:p w14:paraId="300465F9">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4024B6A8">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通信地址：</w:t>
      </w:r>
      <w:permStart w:id="2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3"/>
    </w:p>
    <w:p w14:paraId="7C379D27">
      <w:pPr>
        <w:spacing w:line="540" w:lineRule="exact"/>
        <w:ind w:firstLine="480" w:firstLineChars="200"/>
        <w:rPr>
          <w:rFonts w:hint="default" w:ascii="Times New Roman" w:hAnsi="Times New Roman" w:eastAsia="仿宋" w:cs="Times New Roman"/>
          <w:sz w:val="24"/>
          <w:highlight w:val="none"/>
          <w:u w:val="single"/>
        </w:rPr>
      </w:pPr>
      <w:r>
        <w:rPr>
          <w:rFonts w:hint="default" w:ascii="Times New Roman" w:hAnsi="Times New Roman" w:eastAsia="仿宋" w:cs="Times New Roman"/>
          <w:sz w:val="24"/>
          <w:highlight w:val="none"/>
        </w:rPr>
        <w:t>邮政编码：</w:t>
      </w:r>
      <w:permStart w:id="24"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4"/>
    </w:p>
    <w:p w14:paraId="52D06545">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电邮地址：</w:t>
      </w:r>
      <w:permStart w:id="2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5"/>
    </w:p>
    <w:p w14:paraId="70AAFF2B">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收件人：</w:t>
      </w:r>
      <w:permStart w:id="2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6"/>
    </w:p>
    <w:p w14:paraId="11BEA142">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移动电话：</w:t>
      </w:r>
      <w:permStart w:id="2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7"/>
    </w:p>
    <w:p w14:paraId="31D791B7">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其他联系方式：</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14:paraId="2704EF8A">
      <w:pPr>
        <w:spacing w:line="540" w:lineRule="exact"/>
        <w:ind w:firstLine="480" w:firstLineChars="20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若上述信息发生变化的，乙方必须书面通知甲方，并经甲方书面确认。</w:t>
      </w:r>
    </w:p>
    <w:p w14:paraId="42C864C2">
      <w:pPr>
        <w:spacing w:line="500" w:lineRule="exact"/>
        <w:ind w:right="-2" w:rightChars="-1" w:firstLine="2"/>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　 6、本合同一式</w:t>
      </w:r>
      <w:permStart w:id="29"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29"/>
      <w:r>
        <w:rPr>
          <w:rFonts w:hint="default" w:ascii="Times New Roman" w:hAnsi="Times New Roman" w:eastAsia="仿宋" w:cs="Times New Roman"/>
          <w:sz w:val="24"/>
          <w:highlight w:val="none"/>
        </w:rPr>
        <w:t>份，甲方执</w:t>
      </w:r>
      <w:permStart w:id="30"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0"/>
      <w:r>
        <w:rPr>
          <w:rFonts w:hint="default" w:ascii="Times New Roman" w:hAnsi="Times New Roman" w:eastAsia="仿宋" w:cs="Times New Roman"/>
          <w:sz w:val="24"/>
          <w:highlight w:val="none"/>
        </w:rPr>
        <w:t>份，乙方执</w:t>
      </w:r>
      <w:permStart w:id="31" w:edGrp="everyone"/>
      <w:r>
        <w:rPr>
          <w:rFonts w:hint="default" w:ascii="Times New Roman" w:hAnsi="Times New Roman" w:eastAsia="仿宋" w:cs="Times New Roman"/>
          <w:sz w:val="24"/>
          <w:highlight w:val="none"/>
          <w:u w:val="single"/>
        </w:rPr>
        <w:t>壹</w:t>
      </w:r>
      <w:permEnd w:id="31"/>
      <w:r>
        <w:rPr>
          <w:rFonts w:hint="default" w:ascii="Times New Roman" w:hAnsi="Times New Roman" w:eastAsia="仿宋" w:cs="Times New Roman"/>
          <w:sz w:val="24"/>
          <w:highlight w:val="none"/>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7D6A2A73">
        <w:tblPrEx>
          <w:tblCellMar>
            <w:top w:w="0" w:type="dxa"/>
            <w:left w:w="108" w:type="dxa"/>
            <w:bottom w:w="0" w:type="dxa"/>
            <w:right w:w="108" w:type="dxa"/>
          </w:tblCellMar>
        </w:tblPrEx>
        <w:trPr>
          <w:trHeight w:val="567" w:hRule="atLeast"/>
        </w:trPr>
        <w:tc>
          <w:tcPr>
            <w:tcW w:w="4530" w:type="dxa"/>
            <w:noWrap w:val="0"/>
            <w:vAlign w:val="center"/>
          </w:tcPr>
          <w:p w14:paraId="1A7E5B62">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甲方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盖合同专用</w:t>
            </w:r>
            <w:r>
              <w:rPr>
                <w:rFonts w:hint="default" w:ascii="Times New Roman" w:hAnsi="Times New Roman" w:eastAsia="仿宋" w:cs="Times New Roman"/>
                <w:b w:val="0"/>
                <w:bCs/>
                <w:sz w:val="24"/>
                <w:szCs w:val="24"/>
                <w:highlight w:val="none"/>
              </w:rPr>
              <w:t>公章）</w:t>
            </w:r>
          </w:p>
        </w:tc>
        <w:tc>
          <w:tcPr>
            <w:tcW w:w="4530" w:type="dxa"/>
            <w:noWrap w:val="0"/>
            <w:vAlign w:val="center"/>
          </w:tcPr>
          <w:p w14:paraId="6798DDF9">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lang w:val="en-US" w:eastAsia="zh-Hans"/>
              </w:rPr>
              <w:t>乙方</w:t>
            </w:r>
            <w:r>
              <w:rPr>
                <w:rFonts w:hint="default" w:ascii="Times New Roman" w:hAnsi="Times New Roman" w:eastAsia="仿宋" w:cs="Times New Roman"/>
                <w:b w:val="0"/>
                <w:bCs/>
                <w:sz w:val="24"/>
                <w:szCs w:val="24"/>
                <w:highlight w:val="none"/>
              </w:rPr>
              <w:t>：（</w:t>
            </w:r>
            <w:r>
              <w:rPr>
                <w:rFonts w:hint="default" w:ascii="Times New Roman" w:hAnsi="Times New Roman" w:eastAsia="仿宋" w:cs="Times New Roman"/>
                <w:b w:val="0"/>
                <w:bCs/>
                <w:sz w:val="24"/>
                <w:szCs w:val="24"/>
                <w:highlight w:val="none"/>
                <w:lang w:val="en-US" w:eastAsia="zh-Hans"/>
              </w:rPr>
              <w:t>盖</w:t>
            </w:r>
            <w:r>
              <w:rPr>
                <w:rFonts w:hint="default" w:ascii="Times New Roman" w:hAnsi="Times New Roman" w:eastAsia="仿宋" w:cs="Times New Roman"/>
                <w:b w:val="0"/>
                <w:bCs/>
                <w:sz w:val="24"/>
                <w:szCs w:val="24"/>
                <w:highlight w:val="none"/>
              </w:rPr>
              <w:t>公章）</w:t>
            </w:r>
          </w:p>
        </w:tc>
      </w:tr>
      <w:tr w14:paraId="0C3C1772">
        <w:tblPrEx>
          <w:tblCellMar>
            <w:top w:w="0" w:type="dxa"/>
            <w:left w:w="108" w:type="dxa"/>
            <w:bottom w:w="0" w:type="dxa"/>
            <w:right w:w="108" w:type="dxa"/>
          </w:tblCellMar>
        </w:tblPrEx>
        <w:trPr>
          <w:trHeight w:val="567" w:hRule="atLeast"/>
        </w:trPr>
        <w:tc>
          <w:tcPr>
            <w:tcW w:w="4530" w:type="dxa"/>
            <w:noWrap w:val="0"/>
            <w:vAlign w:val="center"/>
          </w:tcPr>
          <w:p w14:paraId="4A0DE2D3">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地址：</w:t>
            </w:r>
          </w:p>
        </w:tc>
        <w:tc>
          <w:tcPr>
            <w:tcW w:w="4530" w:type="dxa"/>
            <w:noWrap w:val="0"/>
            <w:vAlign w:val="center"/>
          </w:tcPr>
          <w:p w14:paraId="60D1A910">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地址：</w:t>
            </w:r>
            <w:r>
              <w:rPr>
                <w:rFonts w:hint="default" w:ascii="Times New Roman" w:hAnsi="Times New Roman" w:eastAsia="仿宋" w:cs="Times New Roman"/>
                <w:b w:val="0"/>
                <w:bCs/>
                <w:sz w:val="24"/>
                <w:szCs w:val="24"/>
                <w:highlight w:val="none"/>
                <w:lang w:val="en-US" w:eastAsia="zh-CN"/>
              </w:rPr>
              <w:t xml:space="preserve"> </w:t>
            </w:r>
            <w:permStart w:id="32" w:edGrp="everyone"/>
            <w:r>
              <w:rPr>
                <w:rFonts w:hint="default" w:ascii="Times New Roman" w:hAnsi="Times New Roman" w:eastAsia="仿宋" w:cs="Times New Roman"/>
                <w:b w:val="0"/>
                <w:bCs/>
                <w:sz w:val="24"/>
                <w:szCs w:val="24"/>
                <w:highlight w:val="none"/>
                <w:lang w:val="en-US" w:eastAsia="zh-CN"/>
              </w:rPr>
              <w:t xml:space="preserve">   </w:t>
            </w:r>
            <w:permEnd w:id="32"/>
          </w:p>
        </w:tc>
      </w:tr>
      <w:tr w14:paraId="0F081582">
        <w:tblPrEx>
          <w:tblCellMar>
            <w:top w:w="0" w:type="dxa"/>
            <w:left w:w="108" w:type="dxa"/>
            <w:bottom w:w="0" w:type="dxa"/>
            <w:right w:w="108" w:type="dxa"/>
          </w:tblCellMar>
        </w:tblPrEx>
        <w:trPr>
          <w:trHeight w:val="567" w:hRule="atLeast"/>
        </w:trPr>
        <w:tc>
          <w:tcPr>
            <w:tcW w:w="4530" w:type="dxa"/>
            <w:noWrap w:val="0"/>
            <w:vAlign w:val="center"/>
          </w:tcPr>
          <w:p w14:paraId="70289E0F">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c>
          <w:tcPr>
            <w:tcW w:w="4530" w:type="dxa"/>
            <w:noWrap w:val="0"/>
            <w:vAlign w:val="center"/>
          </w:tcPr>
          <w:p w14:paraId="7BB632C3">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p>
        </w:tc>
      </w:tr>
      <w:tr w14:paraId="13B2AB3D">
        <w:tblPrEx>
          <w:tblCellMar>
            <w:top w:w="0" w:type="dxa"/>
            <w:left w:w="108" w:type="dxa"/>
            <w:bottom w:w="0" w:type="dxa"/>
            <w:right w:w="108" w:type="dxa"/>
          </w:tblCellMar>
        </w:tblPrEx>
        <w:trPr>
          <w:trHeight w:val="567" w:hRule="atLeast"/>
        </w:trPr>
        <w:tc>
          <w:tcPr>
            <w:tcW w:w="4530" w:type="dxa"/>
            <w:noWrap w:val="0"/>
            <w:vAlign w:val="center"/>
          </w:tcPr>
          <w:p w14:paraId="11D63365">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c>
          <w:tcPr>
            <w:tcW w:w="4530" w:type="dxa"/>
            <w:noWrap w:val="0"/>
            <w:vAlign w:val="center"/>
          </w:tcPr>
          <w:p w14:paraId="34C5580C">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委托代理人：</w:t>
            </w:r>
          </w:p>
        </w:tc>
      </w:tr>
      <w:tr w14:paraId="79896FAD">
        <w:tblPrEx>
          <w:tblCellMar>
            <w:top w:w="0" w:type="dxa"/>
            <w:left w:w="108" w:type="dxa"/>
            <w:bottom w:w="0" w:type="dxa"/>
            <w:right w:w="108" w:type="dxa"/>
          </w:tblCellMar>
        </w:tblPrEx>
        <w:trPr>
          <w:trHeight w:val="567" w:hRule="atLeast"/>
        </w:trPr>
        <w:tc>
          <w:tcPr>
            <w:tcW w:w="4530" w:type="dxa"/>
            <w:noWrap w:val="0"/>
            <w:vAlign w:val="center"/>
          </w:tcPr>
          <w:p w14:paraId="30B860F0">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color w:val="000000"/>
                <w:sz w:val="24"/>
                <w:szCs w:val="24"/>
                <w:highlight w:val="none"/>
              </w:rPr>
              <w:t>纳税人识别号：</w:t>
            </w:r>
          </w:p>
        </w:tc>
        <w:tc>
          <w:tcPr>
            <w:tcW w:w="4530" w:type="dxa"/>
            <w:noWrap w:val="0"/>
            <w:vAlign w:val="center"/>
          </w:tcPr>
          <w:p w14:paraId="20F96AFD">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color w:val="000000"/>
                <w:sz w:val="24"/>
                <w:szCs w:val="24"/>
                <w:highlight w:val="none"/>
              </w:rPr>
              <w:t>纳税人识别号：</w:t>
            </w:r>
            <w:permStart w:id="33" w:edGrp="everyone"/>
            <w:r>
              <w:rPr>
                <w:rFonts w:hint="default" w:ascii="Times New Roman" w:hAnsi="Times New Roman" w:eastAsia="仿宋" w:cs="Times New Roman"/>
                <w:b w:val="0"/>
                <w:bCs/>
                <w:color w:val="000000"/>
                <w:sz w:val="24"/>
                <w:szCs w:val="24"/>
                <w:highlight w:val="none"/>
                <w:lang w:val="en-US" w:eastAsia="zh-CN"/>
              </w:rPr>
              <w:t xml:space="preserve">   </w:t>
            </w:r>
            <w:permEnd w:id="33"/>
            <w:r>
              <w:rPr>
                <w:rFonts w:hint="default" w:ascii="Times New Roman" w:hAnsi="Times New Roman" w:eastAsia="仿宋" w:cs="Times New Roman"/>
                <w:b w:val="0"/>
                <w:bCs/>
                <w:color w:val="000000"/>
                <w:sz w:val="24"/>
                <w:szCs w:val="24"/>
                <w:highlight w:val="none"/>
                <w:lang w:val="en-US" w:eastAsia="zh-CN"/>
              </w:rPr>
              <w:t xml:space="preserve"> </w:t>
            </w:r>
          </w:p>
        </w:tc>
      </w:tr>
      <w:tr w14:paraId="5071AE98">
        <w:tblPrEx>
          <w:tblCellMar>
            <w:top w:w="0" w:type="dxa"/>
            <w:left w:w="108" w:type="dxa"/>
            <w:bottom w:w="0" w:type="dxa"/>
            <w:right w:w="108" w:type="dxa"/>
          </w:tblCellMar>
        </w:tblPrEx>
        <w:trPr>
          <w:trHeight w:val="567" w:hRule="atLeast"/>
        </w:trPr>
        <w:tc>
          <w:tcPr>
            <w:tcW w:w="4530" w:type="dxa"/>
            <w:noWrap w:val="0"/>
            <w:vAlign w:val="center"/>
          </w:tcPr>
          <w:p w14:paraId="6E635574">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开户银行：</w:t>
            </w:r>
          </w:p>
        </w:tc>
        <w:tc>
          <w:tcPr>
            <w:tcW w:w="4530" w:type="dxa"/>
            <w:noWrap w:val="0"/>
            <w:vAlign w:val="center"/>
          </w:tcPr>
          <w:p w14:paraId="3EB202D7">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开户银行：</w:t>
            </w:r>
            <w:permStart w:id="34" w:edGrp="everyone"/>
            <w:r>
              <w:rPr>
                <w:rFonts w:hint="default" w:ascii="Times New Roman" w:hAnsi="Times New Roman" w:eastAsia="仿宋" w:cs="Times New Roman"/>
                <w:b w:val="0"/>
                <w:bCs/>
                <w:sz w:val="24"/>
                <w:szCs w:val="24"/>
                <w:highlight w:val="none"/>
                <w:lang w:val="en-US" w:eastAsia="zh-CN"/>
              </w:rPr>
              <w:t xml:space="preserve">   </w:t>
            </w:r>
            <w:permEnd w:id="34"/>
            <w:r>
              <w:rPr>
                <w:rFonts w:hint="default" w:ascii="Times New Roman" w:hAnsi="Times New Roman" w:eastAsia="仿宋" w:cs="Times New Roman"/>
                <w:b w:val="0"/>
                <w:bCs/>
                <w:sz w:val="24"/>
                <w:szCs w:val="24"/>
                <w:highlight w:val="none"/>
                <w:lang w:val="en-US" w:eastAsia="zh-CN"/>
              </w:rPr>
              <w:t xml:space="preserve"> </w:t>
            </w:r>
          </w:p>
        </w:tc>
      </w:tr>
      <w:tr w14:paraId="5E353FEF">
        <w:tblPrEx>
          <w:tblCellMar>
            <w:top w:w="0" w:type="dxa"/>
            <w:left w:w="108" w:type="dxa"/>
            <w:bottom w:w="0" w:type="dxa"/>
            <w:right w:w="108" w:type="dxa"/>
          </w:tblCellMar>
        </w:tblPrEx>
        <w:trPr>
          <w:trHeight w:val="567" w:hRule="atLeast"/>
        </w:trPr>
        <w:tc>
          <w:tcPr>
            <w:tcW w:w="4530" w:type="dxa"/>
            <w:noWrap w:val="0"/>
            <w:vAlign w:val="center"/>
          </w:tcPr>
          <w:p w14:paraId="5169BE9C">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账号：</w:t>
            </w:r>
          </w:p>
        </w:tc>
        <w:tc>
          <w:tcPr>
            <w:tcW w:w="4530" w:type="dxa"/>
            <w:noWrap w:val="0"/>
            <w:vAlign w:val="center"/>
          </w:tcPr>
          <w:p w14:paraId="705EA003">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rPr>
              <w:t>账号：</w:t>
            </w:r>
            <w:permStart w:id="35" w:edGrp="everyone"/>
            <w:r>
              <w:rPr>
                <w:rFonts w:hint="default" w:ascii="Times New Roman" w:hAnsi="Times New Roman" w:eastAsia="仿宋" w:cs="Times New Roman"/>
                <w:b w:val="0"/>
                <w:bCs/>
                <w:sz w:val="24"/>
                <w:szCs w:val="24"/>
                <w:highlight w:val="none"/>
                <w:lang w:val="en-US" w:eastAsia="zh-CN"/>
              </w:rPr>
              <w:t xml:space="preserve">    </w:t>
            </w:r>
            <w:permEnd w:id="35"/>
          </w:p>
        </w:tc>
      </w:tr>
    </w:tbl>
    <w:p w14:paraId="106B6987">
      <w:pPr>
        <w:spacing w:line="540" w:lineRule="exact"/>
        <w:ind w:firstLine="480" w:firstLineChars="200"/>
        <w:jc w:val="left"/>
        <w:rPr>
          <w:rFonts w:hint="default" w:ascii="Times New Roman" w:hAnsi="Times New Roman" w:eastAsia="仿宋" w:cs="Times New Roman"/>
          <w:highlight w:val="none"/>
        </w:rPr>
      </w:pPr>
      <w:r>
        <w:rPr>
          <w:rFonts w:hint="default" w:ascii="Times New Roman" w:hAnsi="Times New Roman" w:eastAsia="仿宋" w:cs="Times New Roman"/>
          <w:sz w:val="24"/>
          <w:highlight w:val="none"/>
        </w:rPr>
        <w:t>　　　　　　　　　　　　　　　　签订日期：</w:t>
      </w:r>
      <w:permStart w:id="3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6"/>
      <w:r>
        <w:rPr>
          <w:rFonts w:hint="default" w:ascii="Times New Roman" w:hAnsi="Times New Roman" w:eastAsia="仿宋" w:cs="Times New Roman"/>
          <w:bCs/>
          <w:sz w:val="24"/>
          <w:highlight w:val="none"/>
        </w:rPr>
        <w:t>年</w:t>
      </w:r>
      <w:permStart w:id="3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7"/>
      <w:r>
        <w:rPr>
          <w:rFonts w:hint="default" w:ascii="Times New Roman" w:hAnsi="Times New Roman" w:eastAsia="仿宋" w:cs="Times New Roman"/>
          <w:bCs/>
          <w:sz w:val="24"/>
          <w:highlight w:val="none"/>
        </w:rPr>
        <w:t>月</w:t>
      </w:r>
      <w:permStart w:id="3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8"/>
      <w:r>
        <w:rPr>
          <w:rFonts w:hint="default" w:ascii="Times New Roman" w:hAnsi="Times New Roman" w:eastAsia="仿宋" w:cs="Times New Roman"/>
          <w:bCs/>
          <w:sz w:val="24"/>
          <w:highlight w:val="none"/>
        </w:rPr>
        <w:t>日</w:t>
      </w:r>
    </w:p>
    <w:p w14:paraId="10A7EB70">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7139F4E7">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08DB4CBF">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0B60EEE4">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2D7759C4">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p>
    <w:p w14:paraId="6D974DF1">
      <w:pPr>
        <w:pStyle w:val="9"/>
        <w:spacing w:line="500" w:lineRule="exact"/>
        <w:ind w:right="105" w:rightChars="50" w:firstLine="0" w:firstLineChars="0"/>
        <w:jc w:val="center"/>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安全</w:t>
      </w:r>
      <w:r>
        <w:rPr>
          <w:rFonts w:hint="eastAsia" w:ascii="Times New Roman" w:hAnsi="Times New Roman" w:eastAsia="仿宋" w:cs="Times New Roman"/>
          <w:b/>
          <w:sz w:val="28"/>
          <w:szCs w:val="28"/>
          <w:highlight w:val="none"/>
          <w:lang w:val="en-US" w:eastAsia="zh-CN"/>
        </w:rPr>
        <w:t>生产协议书</w:t>
      </w:r>
    </w:p>
    <w:p w14:paraId="76B24FB8">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  方：</w:t>
      </w:r>
      <w:permStart w:id="3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39"/>
    </w:p>
    <w:p w14:paraId="769AF568">
      <w:pPr>
        <w:spacing w:line="440" w:lineRule="exact"/>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  方：</w:t>
      </w:r>
      <w:permStart w:id="4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0"/>
    </w:p>
    <w:p w14:paraId="4C1EDE71">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经双方协商，就</w:t>
      </w:r>
      <w:permStart w:id="41" w:edGrp="everyone"/>
      <w:r>
        <w:rPr>
          <w:rFonts w:hint="default" w:ascii="Times New Roman" w:hAnsi="Times New Roman" w:eastAsia="仿宋" w:cs="Times New Roman"/>
          <w:b w:val="0"/>
          <w:bCs/>
          <w:sz w:val="24"/>
          <w:szCs w:val="24"/>
          <w:highlight w:val="none"/>
          <w:u w:val="single"/>
        </w:rPr>
        <w:t>车辆运输</w:t>
      </w:r>
      <w:permEnd w:id="41"/>
      <w:r>
        <w:rPr>
          <w:rFonts w:hint="default" w:ascii="Times New Roman" w:hAnsi="Times New Roman" w:eastAsia="仿宋" w:cs="Times New Roman"/>
          <w:b w:val="0"/>
          <w:bCs/>
          <w:sz w:val="24"/>
          <w:szCs w:val="24"/>
          <w:highlight w:val="none"/>
        </w:rPr>
        <w:t>安全管理方面的问题，达成如下协议：</w:t>
      </w:r>
    </w:p>
    <w:p w14:paraId="468F9B7F">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乙方责任及义务：</w:t>
      </w:r>
    </w:p>
    <w:p w14:paraId="73549C14">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1、必须遵守国家安全生产方面的法律，法规和其他要求。</w:t>
      </w:r>
    </w:p>
    <w:p w14:paraId="0BFAD7C2">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2、进入施工现场的车辆证件、手续、保险和驾驶员的驾驶证、身体条件符合道路交通法的相关规定，驾驶证要与所驾驶车辆所需的驾驶证件相符。</w:t>
      </w:r>
    </w:p>
    <w:p w14:paraId="0AA091F5">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3、保证车辆的完好率，禁止带病行驶、超速行驶、超载行驶、超负行驶；运输车辆要安装倒车喇叭。</w:t>
      </w:r>
    </w:p>
    <w:p w14:paraId="7925A1A8">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4、在运输全过程中，保持安全时速。特别是转弯、路过道口、材料装卸时，要注意来往车辆及行人，确保安全无事故，做到一停二看三通过。</w:t>
      </w:r>
    </w:p>
    <w:p w14:paraId="772C183E">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5、服从工地及料场人员的管理，不乱装料，乱停车，倒车时先鸣笛确保无人后方可倒车，卸车时要服从现场人员的指挥。</w:t>
      </w:r>
    </w:p>
    <w:p w14:paraId="3924A804">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6、严禁在无人指挥的情况下自行卸车，做到文明施工，文明驾驶。</w:t>
      </w:r>
    </w:p>
    <w:p w14:paraId="12D28CFD">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7、行车时注意安全，注意来往车辆及行人礼让三先遵章驾驶，严禁酒后、服用药物后驾驶。</w:t>
      </w:r>
    </w:p>
    <w:p w14:paraId="24D10B37">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8、车辆在施工现场、特殊路段、雨、雪、雾天等行驶运输中，时速不准超过现场交通实际情况限制的时速，严禁在施工现场抢道超车，出现后果，责任自负。</w:t>
      </w:r>
    </w:p>
    <w:p w14:paraId="24525A8B">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9、乙方负责对本车队的员工进行班前安全教育，提供必要的劳动保护用品。</w:t>
      </w:r>
    </w:p>
    <w:p w14:paraId="1D82DF6F">
      <w:pPr>
        <w:pStyle w:val="9"/>
        <w:spacing w:line="440" w:lineRule="exact"/>
        <w:ind w:right="105" w:rightChars="50" w:firstLine="480" w:firstLineChars="20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647D3179">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甲方（盖章）： 　　　　　　          乙方（盖章）：</w:t>
      </w:r>
      <w:permStart w:id="42" w:edGrp="everyone"/>
      <w:r>
        <w:rPr>
          <w:rFonts w:hint="default" w:ascii="Times New Roman" w:hAnsi="Times New Roman" w:eastAsia="仿宋" w:cs="Times New Roman"/>
          <w:b w:val="0"/>
          <w:bCs/>
          <w:sz w:val="24"/>
          <w:szCs w:val="24"/>
          <w:highlight w:val="none"/>
        </w:rPr>
        <w:t xml:space="preserve">        </w:t>
      </w:r>
      <w:permEnd w:id="42"/>
      <w:r>
        <w:rPr>
          <w:rFonts w:hint="default" w:ascii="Times New Roman" w:hAnsi="Times New Roman" w:eastAsia="仿宋" w:cs="Times New Roman"/>
          <w:b w:val="0"/>
          <w:bCs/>
          <w:sz w:val="24"/>
          <w:szCs w:val="24"/>
          <w:highlight w:val="none"/>
        </w:rPr>
        <w:t xml:space="preserve">       </w:t>
      </w:r>
    </w:p>
    <w:p w14:paraId="05F30E64">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                 法定代表人（</w:t>
      </w:r>
      <w:r>
        <w:rPr>
          <w:rFonts w:hint="eastAsia" w:ascii="Times New Roman" w:hAnsi="Times New Roman" w:eastAsia="仿宋" w:cs="Times New Roman"/>
          <w:b w:val="0"/>
          <w:bCs/>
          <w:sz w:val="24"/>
          <w:szCs w:val="24"/>
          <w:highlight w:val="none"/>
          <w:lang w:val="en-US" w:eastAsia="zh-CN"/>
        </w:rPr>
        <w:t>签字</w:t>
      </w:r>
      <w:r>
        <w:rPr>
          <w:rFonts w:hint="default" w:ascii="Times New Roman" w:hAnsi="Times New Roman" w:eastAsia="仿宋" w:cs="Times New Roman"/>
          <w:b w:val="0"/>
          <w:bCs/>
          <w:sz w:val="24"/>
          <w:szCs w:val="24"/>
          <w:highlight w:val="none"/>
        </w:rPr>
        <w:t>）：</w:t>
      </w:r>
    </w:p>
    <w:p w14:paraId="457FF130">
      <w:pPr>
        <w:pStyle w:val="9"/>
        <w:spacing w:line="440" w:lineRule="exact"/>
        <w:ind w:right="105" w:rightChars="50" w:firstLine="0" w:firstLineChars="0"/>
        <w:jc w:val="left"/>
        <w:rPr>
          <w:rFonts w:hint="default" w:ascii="Times New Roman" w:hAnsi="Times New Roman" w:eastAsia="仿宋" w:cs="Times New Roman"/>
          <w:b w:val="0"/>
          <w:bCs/>
          <w:sz w:val="24"/>
          <w:szCs w:val="24"/>
          <w:highlight w:val="none"/>
        </w:rPr>
      </w:pPr>
      <w:r>
        <w:rPr>
          <w:rFonts w:hint="default" w:ascii="Times New Roman" w:hAnsi="Times New Roman" w:eastAsia="仿宋" w:cs="Times New Roman"/>
          <w:b w:val="0"/>
          <w:bCs/>
          <w:sz w:val="24"/>
          <w:szCs w:val="24"/>
          <w:highlight w:val="none"/>
        </w:rPr>
        <w:t xml:space="preserve">签订日期：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w:t>
      </w:r>
      <w:r>
        <w:rPr>
          <w:rFonts w:hint="eastAsia" w:ascii="Times New Roman" w:hAnsi="Times New Roman" w:eastAsia="仿宋" w:cs="Times New Roman"/>
          <w:b w:val="0"/>
          <w:bCs/>
          <w:sz w:val="24"/>
          <w:szCs w:val="24"/>
          <w:highlight w:val="none"/>
          <w:lang w:val="en-US" w:eastAsia="zh-CN"/>
        </w:rPr>
        <w:t xml:space="preserve">  </w:t>
      </w:r>
      <w:r>
        <w:rPr>
          <w:rFonts w:hint="default" w:ascii="Times New Roman" w:hAnsi="Times New Roman" w:eastAsia="仿宋" w:cs="Times New Roman"/>
          <w:b w:val="0"/>
          <w:bCs/>
          <w:sz w:val="24"/>
          <w:szCs w:val="24"/>
          <w:highlight w:val="none"/>
        </w:rPr>
        <w:t xml:space="preserve">   签订日期：</w:t>
      </w:r>
      <w:permStart w:id="43" w:edGrp="everyone"/>
      <w:r>
        <w:rPr>
          <w:rFonts w:hint="eastAsia" w:ascii="Times New Roman" w:hAnsi="Times New Roman" w:eastAsia="仿宋" w:cs="Times New Roman"/>
          <w:b w:val="0"/>
          <w:bCs/>
          <w:sz w:val="24"/>
          <w:szCs w:val="24"/>
          <w:highlight w:val="none"/>
          <w:lang w:val="en-US" w:eastAsia="zh-CN"/>
        </w:rPr>
        <w:t xml:space="preserve">  </w:t>
      </w:r>
    </w:p>
    <w:permEnd w:id="43"/>
    <w:p w14:paraId="1AAE3C0E">
      <w:pPr>
        <w:rPr>
          <w:rFonts w:hint="eastAsia" w:ascii="Arial" w:hAnsi="Arial" w:eastAsia="黑体" w:cs="Times New Roman"/>
          <w:b/>
          <w:kern w:val="2"/>
          <w:sz w:val="32"/>
          <w:szCs w:val="32"/>
          <w:highlight w:val="none"/>
          <w:lang w:val="zh-CN" w:eastAsia="zh-CN" w:bidi="ar-SA"/>
        </w:rPr>
      </w:pPr>
      <w:r>
        <w:rPr>
          <w:rFonts w:hint="eastAsia"/>
          <w:highlight w:val="none"/>
        </w:rPr>
        <w:br w:type="page"/>
      </w:r>
      <w:bookmarkStart w:id="40" w:name="_Toc25197"/>
    </w:p>
    <w:p w14:paraId="70BF60A0">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41" w:name="_Toc54884158"/>
      <w:r>
        <w:rPr>
          <w:rFonts w:hint="eastAsia" w:ascii="Arial" w:hAnsi="Arial" w:eastAsia="黑体" w:cs="Times New Roman"/>
          <w:b/>
          <w:kern w:val="2"/>
          <w:sz w:val="32"/>
          <w:szCs w:val="32"/>
          <w:highlight w:val="none"/>
          <w:lang w:val="en-US" w:eastAsia="zh-CN" w:bidi="ar-SA"/>
        </w:rPr>
        <w:t>参选文件格式</w:t>
      </w:r>
      <w:bookmarkEnd w:id="40"/>
      <w:bookmarkEnd w:id="41"/>
    </w:p>
    <w:p w14:paraId="16B8AB30">
      <w:pPr>
        <w:spacing w:line="360" w:lineRule="auto"/>
        <w:jc w:val="both"/>
        <w:rPr>
          <w:rFonts w:hint="eastAsia" w:ascii="仿宋" w:hAnsi="仿宋" w:eastAsia="仿宋" w:cs="Times New Roman"/>
          <w:b/>
          <w:color w:val="auto"/>
          <w:spacing w:val="20"/>
          <w:sz w:val="36"/>
          <w:szCs w:val="36"/>
          <w:highlight w:val="none"/>
          <w:u w:val="single"/>
        </w:rPr>
      </w:pPr>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5F1DA59D">
      <w:pPr>
        <w:spacing w:line="480" w:lineRule="exact"/>
        <w:jc w:val="center"/>
        <w:rPr>
          <w:rFonts w:ascii="宋体" w:hAnsi="宋体" w:eastAsia="宋体" w:cs="Times New Roman"/>
          <w:b/>
          <w:sz w:val="30"/>
          <w:szCs w:val="30"/>
          <w:highlight w:val="none"/>
        </w:rPr>
      </w:pPr>
    </w:p>
    <w:p w14:paraId="29E0564F">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4B0F8331">
      <w:pPr>
        <w:jc w:val="center"/>
        <w:rPr>
          <w:b/>
          <w:color w:val="000000"/>
          <w:sz w:val="30"/>
          <w:szCs w:val="30"/>
          <w:highlight w:val="none"/>
        </w:rPr>
      </w:pPr>
      <w:r>
        <w:rPr>
          <w:rFonts w:hint="eastAsia"/>
          <w:b/>
          <w:color w:val="000000"/>
          <w:sz w:val="30"/>
          <w:szCs w:val="30"/>
          <w:highlight w:val="none"/>
        </w:rPr>
        <w:t>目 录</w:t>
      </w:r>
    </w:p>
    <w:p w14:paraId="596F3B74">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14:paraId="13FA2B77">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货物内容及质量要求响应表</w:t>
      </w:r>
    </w:p>
    <w:p w14:paraId="6E2D051D">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分项</w:t>
      </w:r>
      <w:r>
        <w:rPr>
          <w:rFonts w:hint="eastAsia" w:ascii="宋体" w:hAnsi="宋体" w:cs="宋体"/>
          <w:color w:val="auto"/>
          <w:sz w:val="24"/>
          <w:highlight w:val="none"/>
        </w:rPr>
        <w:t>报价表</w:t>
      </w:r>
    </w:p>
    <w:p w14:paraId="5C2DE434">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671E5631">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26DB9693">
      <w:pPr>
        <w:widowControl/>
        <w:jc w:val="left"/>
        <w:rPr>
          <w:rFonts w:ascii="宋体" w:hAnsi="宋体"/>
          <w:color w:val="000000"/>
          <w:sz w:val="24"/>
          <w:highlight w:val="none"/>
        </w:rPr>
      </w:pPr>
      <w:r>
        <w:rPr>
          <w:rFonts w:ascii="宋体" w:hAnsi="宋体"/>
          <w:color w:val="000000"/>
          <w:sz w:val="24"/>
          <w:highlight w:val="none"/>
        </w:rPr>
        <w:br w:type="page"/>
      </w:r>
    </w:p>
    <w:p w14:paraId="188C95E4">
      <w:pPr>
        <w:keepNext/>
        <w:keepLines/>
        <w:numPr>
          <w:ilvl w:val="0"/>
          <w:numId w:val="0"/>
        </w:numPr>
        <w:wordWrap w:val="0"/>
        <w:autoSpaceDE w:val="0"/>
        <w:autoSpaceDN w:val="0"/>
        <w:adjustRightInd w:val="0"/>
        <w:spacing w:line="440" w:lineRule="exact"/>
        <w:jc w:val="center"/>
        <w:outlineLvl w:val="2"/>
        <w:rPr>
          <w:rFonts w:hint="eastAsia" w:ascii="宋体" w:hAnsi="宋体" w:eastAsia="宋体" w:cs="宋体"/>
          <w:b/>
          <w:kern w:val="0"/>
          <w:sz w:val="24"/>
          <w:szCs w:val="20"/>
          <w:highlight w:val="none"/>
          <w:lang w:val="en-US" w:eastAsia="zh-CN"/>
        </w:rPr>
      </w:pPr>
      <w:bookmarkStart w:id="42" w:name="_Toc54941342"/>
      <w:bookmarkStart w:id="43" w:name="_Toc476584433"/>
      <w:bookmarkStart w:id="44" w:name="_Toc25547"/>
      <w:bookmarkStart w:id="45" w:name="_Toc4481605"/>
      <w:r>
        <w:rPr>
          <w:rFonts w:hint="eastAsia" w:ascii="宋体" w:hAnsi="宋体" w:eastAsia="宋体" w:cs="宋体"/>
          <w:b/>
          <w:kern w:val="0"/>
          <w:sz w:val="24"/>
          <w:szCs w:val="20"/>
          <w:highlight w:val="none"/>
          <w:lang w:val="en-US" w:eastAsia="zh-CN"/>
        </w:rPr>
        <w:t>一、</w:t>
      </w:r>
      <w:bookmarkEnd w:id="42"/>
      <w:bookmarkEnd w:id="43"/>
      <w:r>
        <w:rPr>
          <w:rFonts w:hint="eastAsia" w:ascii="宋体" w:hAnsi="宋体" w:eastAsia="宋体" w:cs="宋体"/>
          <w:b/>
          <w:kern w:val="0"/>
          <w:sz w:val="24"/>
          <w:szCs w:val="20"/>
          <w:highlight w:val="none"/>
          <w:lang w:val="en-US" w:eastAsia="zh-CN"/>
        </w:rPr>
        <w:t>参选报价函</w:t>
      </w:r>
    </w:p>
    <w:p w14:paraId="1A84C3AE">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503F0D5F">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潜山市浒山湖连心大桥新建工程碎石采购项目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none"/>
          <w:lang w:val="en-US" w:eastAsia="zh-CN" w:bidi="ar-SA"/>
        </w:rPr>
        <w:t>(姓名和职务)</w:t>
      </w:r>
      <w:r>
        <w:rPr>
          <w:rFonts w:hint="eastAsia" w:ascii="宋体" w:hAnsi="宋体" w:eastAsia="宋体" w:cs="Courier New"/>
          <w:color w:val="auto"/>
          <w:kern w:val="2"/>
          <w:sz w:val="21"/>
          <w:szCs w:val="21"/>
          <w:highlight w:val="none"/>
          <w:lang w:val="en-US" w:eastAsia="zh-CN" w:bidi="ar-SA"/>
        </w:rPr>
        <w:t>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38D6195B">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14:paraId="4A41702D">
      <w:pPr>
        <w:widowControl w:val="0"/>
        <w:tabs>
          <w:tab w:val="left" w:pos="5580"/>
        </w:tabs>
        <w:spacing w:line="360" w:lineRule="auto"/>
        <w:ind w:firstLine="420" w:firstLineChars="200"/>
        <w:jc w:val="both"/>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3、一旦我方成交，我方将严格履行合同规定的责任和义务，保证该项目供货周期为从</w:t>
      </w:r>
      <w:r>
        <w:rPr>
          <w:rFonts w:hint="eastAsia" w:ascii="宋体" w:hAnsi="宋体" w:eastAsia="宋体" w:cs="Courier New"/>
          <w:color w:val="auto"/>
          <w:kern w:val="2"/>
          <w:sz w:val="21"/>
          <w:szCs w:val="21"/>
          <w:highlight w:val="none"/>
          <w:u w:val="single"/>
          <w:lang w:val="en-US" w:eastAsia="zh-CN" w:bidi="ar-SA"/>
        </w:rPr>
        <w:t>合同签订之日起至项目工程完工</w:t>
      </w:r>
      <w:r>
        <w:rPr>
          <w:rFonts w:hint="eastAsia" w:ascii="宋体" w:hAnsi="宋体" w:eastAsia="宋体" w:cs="Courier New"/>
          <w:b/>
          <w:bCs/>
          <w:color w:val="auto"/>
          <w:kern w:val="2"/>
          <w:sz w:val="21"/>
          <w:szCs w:val="21"/>
          <w:highlight w:val="none"/>
          <w:u w:val="single"/>
          <w:lang w:val="en-US" w:eastAsia="zh-CN" w:bidi="ar-SA"/>
        </w:rPr>
        <w:t>。</w:t>
      </w:r>
    </w:p>
    <w:p w14:paraId="12F147F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0882F82B">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6C42EBC4">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345E9AC5">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28496F67">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3207655A">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6A75CCFC">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074F2529">
      <w:pPr>
        <w:widowControl w:val="0"/>
        <w:tabs>
          <w:tab w:val="left" w:pos="5580"/>
        </w:tabs>
        <w:spacing w:line="480" w:lineRule="auto"/>
        <w:ind w:firstLine="420" w:firstLineChars="200"/>
        <w:jc w:val="both"/>
        <w:rPr>
          <w:rFonts w:hint="default"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cs="Courier New"/>
          <w:color w:val="auto"/>
          <w:kern w:val="2"/>
          <w:sz w:val="21"/>
          <w:szCs w:val="21"/>
          <w:highlight w:val="none"/>
          <w:u w:val="single"/>
          <w:lang w:val="en-US" w:eastAsia="zh-CN" w:bidi="ar-SA"/>
        </w:rPr>
        <w:t xml:space="preserve"> </w:t>
      </w:r>
    </w:p>
    <w:p w14:paraId="7548242B">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（签字或盖章）</w:t>
      </w:r>
    </w:p>
    <w:p w14:paraId="6FACC6F4">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24CD5AB7">
      <w:pPr>
        <w:pStyle w:val="14"/>
        <w:tabs>
          <w:tab w:val="left" w:pos="5580"/>
        </w:tabs>
        <w:spacing w:line="480" w:lineRule="auto"/>
        <w:ind w:firstLine="3400" w:firstLineChars="1700"/>
        <w:rPr>
          <w:rFonts w:hint="eastAsia" w:hAnsi="宋体" w:cs="宋体"/>
          <w:color w:val="auto"/>
          <w:highlight w:val="none"/>
        </w:rPr>
      </w:pPr>
    </w:p>
    <w:p w14:paraId="035CE0CF">
      <w:pPr>
        <w:pStyle w:val="14"/>
        <w:tabs>
          <w:tab w:val="left" w:pos="5580"/>
        </w:tabs>
        <w:spacing w:line="480" w:lineRule="auto"/>
        <w:ind w:firstLine="3400" w:firstLineChars="1700"/>
        <w:rPr>
          <w:rFonts w:hint="eastAsia" w:hAnsi="宋体" w:cs="宋体"/>
          <w:color w:val="auto"/>
          <w:highlight w:val="none"/>
        </w:rPr>
      </w:pPr>
    </w:p>
    <w:p w14:paraId="64F356E9">
      <w:pPr>
        <w:pStyle w:val="14"/>
        <w:tabs>
          <w:tab w:val="left" w:pos="5580"/>
        </w:tabs>
        <w:spacing w:line="480" w:lineRule="auto"/>
        <w:ind w:firstLine="3400" w:firstLineChars="1700"/>
        <w:rPr>
          <w:rFonts w:hint="eastAsia" w:hAnsi="宋体" w:cs="宋体"/>
          <w:color w:val="auto"/>
          <w:highlight w:val="none"/>
        </w:rPr>
      </w:pPr>
    </w:p>
    <w:p w14:paraId="5575B84E">
      <w:pPr>
        <w:pStyle w:val="14"/>
        <w:tabs>
          <w:tab w:val="left" w:pos="5580"/>
        </w:tabs>
        <w:spacing w:line="480" w:lineRule="auto"/>
        <w:ind w:firstLine="3400" w:firstLineChars="1700"/>
        <w:rPr>
          <w:rFonts w:hint="eastAsia" w:hAnsi="宋体" w:cs="宋体"/>
          <w:color w:val="auto"/>
          <w:highlight w:val="none"/>
        </w:rPr>
      </w:pPr>
    </w:p>
    <w:p w14:paraId="2AE9BEE2">
      <w:pPr>
        <w:pStyle w:val="14"/>
        <w:tabs>
          <w:tab w:val="left" w:pos="5580"/>
        </w:tabs>
        <w:spacing w:line="480" w:lineRule="auto"/>
        <w:ind w:firstLine="3400" w:firstLineChars="1700"/>
        <w:rPr>
          <w:rFonts w:hint="eastAsia" w:hAnsi="宋体" w:cs="宋体"/>
          <w:color w:val="auto"/>
          <w:highlight w:val="none"/>
        </w:rPr>
      </w:pPr>
    </w:p>
    <w:p w14:paraId="1DEA689F">
      <w:pPr>
        <w:rPr>
          <w:rFonts w:hint="eastAsia" w:cs="宋体"/>
          <w:color w:val="auto"/>
          <w:sz w:val="28"/>
          <w:szCs w:val="28"/>
          <w:highlight w:val="none"/>
        </w:rPr>
      </w:pPr>
      <w:bookmarkStart w:id="46" w:name="_Toc27341"/>
    </w:p>
    <w:p w14:paraId="2B5EFAE4">
      <w:pPr>
        <w:keepNext/>
        <w:keepLines/>
        <w:numPr>
          <w:ilvl w:val="0"/>
          <w:numId w:val="7"/>
        </w:numPr>
        <w:wordWrap w:val="0"/>
        <w:autoSpaceDE w:val="0"/>
        <w:autoSpaceDN w:val="0"/>
        <w:adjustRightInd w:val="0"/>
        <w:spacing w:line="440" w:lineRule="exact"/>
        <w:jc w:val="center"/>
        <w:outlineLvl w:val="2"/>
        <w:rPr>
          <w:rFonts w:hint="eastAsia" w:ascii="宋体" w:hAnsi="宋体" w:cs="宋体"/>
          <w:b/>
          <w:kern w:val="0"/>
          <w:sz w:val="24"/>
          <w:szCs w:val="20"/>
          <w:highlight w:val="none"/>
        </w:rPr>
      </w:pPr>
      <w:r>
        <w:rPr>
          <w:rFonts w:hint="eastAsia" w:ascii="宋体" w:hAnsi="宋体" w:cs="宋体"/>
          <w:b/>
          <w:kern w:val="0"/>
          <w:sz w:val="24"/>
          <w:szCs w:val="20"/>
          <w:highlight w:val="none"/>
        </w:rPr>
        <w:t>货物内容及质量要求响应表</w:t>
      </w:r>
    </w:p>
    <w:bookmarkEnd w:id="46"/>
    <w:p w14:paraId="350E6F31">
      <w:pPr>
        <w:spacing w:line="360" w:lineRule="auto"/>
        <w:rPr>
          <w:rFonts w:hint="eastAsia" w:ascii="宋体" w:hAnsi="宋体" w:eastAsia="宋体" w:cs="宋体"/>
          <w:color w:val="000000"/>
          <w:szCs w:val="21"/>
          <w:highlight w:val="none"/>
        </w:rPr>
      </w:pP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7ED578B">
      <w:pPr>
        <w:pStyle w:val="2"/>
        <w:rPr>
          <w:rFonts w:hint="eastAsia" w:cs="宋体"/>
          <w:color w:val="auto"/>
          <w:sz w:val="28"/>
          <w:szCs w:val="28"/>
          <w:highlight w:val="none"/>
        </w:rPr>
      </w:pPr>
    </w:p>
    <w:p w14:paraId="3BF2E84C">
      <w:pPr>
        <w:pStyle w:val="2"/>
        <w:rPr>
          <w:rFonts w:hint="eastAsia" w:cs="宋体"/>
          <w:color w:val="auto"/>
          <w:sz w:val="28"/>
          <w:szCs w:val="28"/>
          <w:highlight w:val="none"/>
        </w:rPr>
      </w:pPr>
    </w:p>
    <w:p w14:paraId="0A7DFF5B">
      <w:pPr>
        <w:pStyle w:val="2"/>
        <w:rPr>
          <w:rFonts w:hint="eastAsia" w:cs="宋体"/>
          <w:color w:val="auto"/>
          <w:sz w:val="28"/>
          <w:szCs w:val="28"/>
          <w:highlight w:val="none"/>
        </w:rPr>
      </w:pPr>
    </w:p>
    <w:p w14:paraId="7D38F3E4">
      <w:pPr>
        <w:pStyle w:val="2"/>
        <w:rPr>
          <w:rFonts w:hint="eastAsia" w:cs="宋体"/>
          <w:color w:val="auto"/>
          <w:sz w:val="28"/>
          <w:szCs w:val="28"/>
          <w:highlight w:val="none"/>
        </w:rPr>
      </w:pPr>
    </w:p>
    <w:p w14:paraId="63A680EE">
      <w:pPr>
        <w:pStyle w:val="2"/>
        <w:rPr>
          <w:rFonts w:hint="eastAsia" w:cs="宋体"/>
          <w:color w:val="auto"/>
          <w:sz w:val="28"/>
          <w:szCs w:val="28"/>
          <w:highlight w:val="none"/>
        </w:rPr>
      </w:pPr>
    </w:p>
    <w:p w14:paraId="251068C3">
      <w:pPr>
        <w:pStyle w:val="2"/>
        <w:rPr>
          <w:rFonts w:hint="eastAsia" w:cs="宋体"/>
          <w:color w:val="auto"/>
          <w:sz w:val="28"/>
          <w:szCs w:val="28"/>
          <w:highlight w:val="none"/>
        </w:rPr>
      </w:pPr>
    </w:p>
    <w:p w14:paraId="70A23514">
      <w:pPr>
        <w:widowControl w:val="0"/>
        <w:tabs>
          <w:tab w:val="left" w:pos="1003"/>
        </w:tabs>
        <w:spacing w:before="100" w:beforeAutospacing="1" w:after="100" w:afterAutospacing="1" w:line="440" w:lineRule="exact"/>
        <w:ind w:left="0" w:leftChars="0" w:firstLine="0" w:firstLineChars="0"/>
        <w:jc w:val="both"/>
        <w:rPr>
          <w:rFonts w:hint="eastAsia" w:ascii="Times New Roman" w:hAnsi="Times New Roman" w:eastAsia="宋体" w:cs="Times New Roman"/>
          <w:kern w:val="2"/>
          <w:sz w:val="21"/>
          <w:szCs w:val="21"/>
          <w:highlight w:val="none"/>
          <w:lang w:val="en-US" w:eastAsia="zh-CN" w:bidi="ar-SA"/>
        </w:rPr>
      </w:pPr>
    </w:p>
    <w:p w14:paraId="46192A18">
      <w:pPr>
        <w:pStyle w:val="6"/>
        <w:numPr>
          <w:ilvl w:val="0"/>
          <w:numId w:val="0"/>
        </w:numPr>
        <w:tabs>
          <w:tab w:val="left" w:pos="2730"/>
        </w:tabs>
        <w:jc w:val="center"/>
        <w:rPr>
          <w:rFonts w:cs="宋体"/>
          <w:color w:val="auto"/>
          <w:sz w:val="28"/>
          <w:szCs w:val="28"/>
          <w:highlight w:val="none"/>
        </w:rPr>
      </w:pPr>
      <w:bookmarkStart w:id="47" w:name="_Toc54941345"/>
      <w:r>
        <w:rPr>
          <w:rFonts w:hint="eastAsia" w:cs="宋体"/>
          <w:color w:val="auto"/>
          <w:sz w:val="28"/>
          <w:szCs w:val="28"/>
          <w:highlight w:val="none"/>
          <w:lang w:val="en-US" w:eastAsia="zh-CN"/>
        </w:rPr>
        <w:t>三、分项</w:t>
      </w:r>
      <w:r>
        <w:rPr>
          <w:rFonts w:hint="eastAsia" w:cs="宋体"/>
          <w:color w:val="auto"/>
          <w:sz w:val="28"/>
          <w:szCs w:val="28"/>
          <w:highlight w:val="none"/>
        </w:rPr>
        <w:t>报价表</w:t>
      </w:r>
      <w:bookmarkEnd w:id="47"/>
    </w:p>
    <w:p w14:paraId="63F812D7">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6EE80DC1">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pPr w:leftFromText="180" w:rightFromText="180" w:vertAnchor="text" w:horzAnchor="page" w:tblpXSpec="center" w:tblpY="309"/>
        <w:tblOverlap w:val="never"/>
        <w:tblW w:w="10761" w:type="dxa"/>
        <w:jc w:val="center"/>
        <w:tblLayout w:type="fixed"/>
        <w:tblCellMar>
          <w:top w:w="0" w:type="dxa"/>
          <w:left w:w="108" w:type="dxa"/>
          <w:bottom w:w="0" w:type="dxa"/>
          <w:right w:w="108" w:type="dxa"/>
        </w:tblCellMar>
      </w:tblPr>
      <w:tblGrid>
        <w:gridCol w:w="679"/>
        <w:gridCol w:w="1740"/>
        <w:gridCol w:w="2505"/>
        <w:gridCol w:w="1515"/>
        <w:gridCol w:w="1470"/>
        <w:gridCol w:w="1455"/>
        <w:gridCol w:w="1397"/>
      </w:tblGrid>
      <w:tr w14:paraId="00D7AFF9">
        <w:tblPrEx>
          <w:tblCellMar>
            <w:top w:w="0" w:type="dxa"/>
            <w:left w:w="108" w:type="dxa"/>
            <w:bottom w:w="0" w:type="dxa"/>
            <w:right w:w="108" w:type="dxa"/>
          </w:tblCellMar>
        </w:tblPrEx>
        <w:trPr>
          <w:trHeight w:val="974" w:hRule="atLeast"/>
          <w:jc w:val="center"/>
        </w:trPr>
        <w:tc>
          <w:tcPr>
            <w:tcW w:w="679" w:type="dxa"/>
            <w:tcBorders>
              <w:top w:val="single" w:color="000000" w:sz="4" w:space="0"/>
              <w:left w:val="single" w:color="000000" w:sz="4" w:space="0"/>
              <w:bottom w:val="single" w:color="auto" w:sz="4" w:space="0"/>
              <w:right w:val="single" w:color="000000" w:sz="4" w:space="0"/>
            </w:tcBorders>
            <w:vAlign w:val="center"/>
          </w:tcPr>
          <w:p w14:paraId="2BD42E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740" w:type="dxa"/>
            <w:tcBorders>
              <w:top w:val="single" w:color="000000" w:sz="4" w:space="0"/>
              <w:left w:val="single" w:color="000000" w:sz="4" w:space="0"/>
              <w:bottom w:val="single" w:color="auto" w:sz="4" w:space="0"/>
              <w:right w:val="single" w:color="000000" w:sz="4" w:space="0"/>
            </w:tcBorders>
            <w:vAlign w:val="center"/>
          </w:tcPr>
          <w:p w14:paraId="3C9253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505" w:type="dxa"/>
            <w:tcBorders>
              <w:top w:val="single" w:color="000000" w:sz="4" w:space="0"/>
              <w:left w:val="single" w:color="000000" w:sz="4" w:space="0"/>
              <w:bottom w:val="single" w:color="auto" w:sz="4" w:space="0"/>
              <w:right w:val="single" w:color="000000" w:sz="4" w:space="0"/>
            </w:tcBorders>
            <w:vAlign w:val="center"/>
          </w:tcPr>
          <w:p w14:paraId="626E4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生产厂家、品牌、</w:t>
            </w:r>
          </w:p>
          <w:p w14:paraId="36E908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型号（或规格）</w:t>
            </w:r>
          </w:p>
        </w:tc>
        <w:tc>
          <w:tcPr>
            <w:tcW w:w="1515" w:type="dxa"/>
            <w:tcBorders>
              <w:top w:val="single" w:color="000000" w:sz="4" w:space="0"/>
              <w:left w:val="single" w:color="000000" w:sz="4" w:space="0"/>
              <w:bottom w:val="single" w:color="auto" w:sz="4" w:space="0"/>
              <w:right w:val="single" w:color="000000" w:sz="4" w:space="0"/>
            </w:tcBorders>
            <w:vAlign w:val="center"/>
          </w:tcPr>
          <w:p w14:paraId="41880E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暂定</w:t>
            </w:r>
            <w:r>
              <w:rPr>
                <w:rFonts w:hint="eastAsia" w:ascii="宋体" w:hAnsi="宋体" w:eastAsia="宋体" w:cs="宋体"/>
                <w:b/>
                <w:bCs/>
                <w:color w:val="auto"/>
                <w:kern w:val="0"/>
                <w:szCs w:val="21"/>
                <w:highlight w:val="none"/>
                <w:lang w:bidi="ar"/>
              </w:rPr>
              <w:t>数量</w:t>
            </w:r>
          </w:p>
        </w:tc>
        <w:tc>
          <w:tcPr>
            <w:tcW w:w="1470" w:type="dxa"/>
            <w:tcBorders>
              <w:top w:val="single" w:color="000000" w:sz="4" w:space="0"/>
              <w:left w:val="single" w:color="000000" w:sz="4" w:space="0"/>
              <w:bottom w:val="single" w:color="auto" w:sz="4" w:space="0"/>
              <w:right w:val="single" w:color="000000" w:sz="4" w:space="0"/>
            </w:tcBorders>
            <w:vAlign w:val="center"/>
          </w:tcPr>
          <w:p w14:paraId="5032F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单位</w:t>
            </w:r>
          </w:p>
        </w:tc>
        <w:tc>
          <w:tcPr>
            <w:tcW w:w="1455" w:type="dxa"/>
            <w:tcBorders>
              <w:top w:val="single" w:color="000000" w:sz="4" w:space="0"/>
              <w:left w:val="single" w:color="000000" w:sz="4" w:space="0"/>
              <w:bottom w:val="single" w:color="auto" w:sz="4" w:space="0"/>
              <w:right w:val="single" w:color="000000" w:sz="4" w:space="0"/>
            </w:tcBorders>
            <w:vAlign w:val="center"/>
          </w:tcPr>
          <w:p w14:paraId="3CD2C2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单价（元/吨）</w:t>
            </w:r>
          </w:p>
        </w:tc>
        <w:tc>
          <w:tcPr>
            <w:tcW w:w="1397" w:type="dxa"/>
            <w:tcBorders>
              <w:top w:val="single" w:color="000000" w:sz="4" w:space="0"/>
              <w:left w:val="single" w:color="000000" w:sz="4" w:space="0"/>
              <w:bottom w:val="single" w:color="auto" w:sz="4" w:space="0"/>
              <w:right w:val="single" w:color="000000" w:sz="4" w:space="0"/>
            </w:tcBorders>
            <w:vAlign w:val="center"/>
          </w:tcPr>
          <w:p w14:paraId="167C2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合价（元）</w:t>
            </w:r>
          </w:p>
        </w:tc>
      </w:tr>
      <w:tr w14:paraId="5D285248">
        <w:tblPrEx>
          <w:tblCellMar>
            <w:top w:w="0" w:type="dxa"/>
            <w:left w:w="108" w:type="dxa"/>
            <w:bottom w:w="0" w:type="dxa"/>
            <w:right w:w="108" w:type="dxa"/>
          </w:tblCellMar>
        </w:tblPrEx>
        <w:trPr>
          <w:trHeight w:val="136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3050C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vAlign w:val="center"/>
          </w:tcPr>
          <w:p w14:paraId="509B56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5-10</w:t>
            </w:r>
            <w:r>
              <w:rPr>
                <w:rFonts w:hint="eastAsia" w:ascii="宋体" w:hAnsi="宋体" w:eastAsia="宋体" w:cs="宋体"/>
                <w:b/>
                <w:bCs/>
                <w:i w:val="0"/>
                <w:color w:val="auto"/>
                <w:sz w:val="20"/>
                <w:szCs w:val="20"/>
                <w:highlight w:val="none"/>
                <w:u w:val="none"/>
                <w:lang w:val="en-US" w:eastAsia="zh-CN"/>
              </w:rPr>
              <w:t>mm</w:t>
            </w:r>
            <w:r>
              <w:rPr>
                <w:rFonts w:hint="eastAsia" w:ascii="宋体" w:hAnsi="宋体" w:cs="宋体"/>
                <w:b/>
                <w:bCs/>
                <w:color w:val="000000" w:themeColor="text1"/>
                <w:kern w:val="0"/>
                <w:szCs w:val="21"/>
                <w:highlight w:val="none"/>
                <w:lang w:val="en-US" w:eastAsia="zh-CN" w:bidi="ar"/>
                <w14:textFill>
                  <w14:solidFill>
                    <w14:schemeClr w14:val="tx1"/>
                  </w14:solidFill>
                </w14:textFill>
              </w:rPr>
              <w:t>碎石</w:t>
            </w:r>
          </w:p>
          <w:p w14:paraId="41A547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auto"/>
                <w:kern w:val="0"/>
                <w:szCs w:val="21"/>
                <w:highlight w:val="none"/>
                <w:lang w:val="en-US" w:bidi="ar"/>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（瓜子片）</w:t>
            </w:r>
          </w:p>
        </w:tc>
        <w:tc>
          <w:tcPr>
            <w:tcW w:w="2505" w:type="dxa"/>
            <w:tcBorders>
              <w:top w:val="single" w:color="auto" w:sz="4" w:space="0"/>
              <w:left w:val="single" w:color="auto" w:sz="4" w:space="0"/>
              <w:bottom w:val="single" w:color="auto" w:sz="4" w:space="0"/>
              <w:right w:val="single" w:color="auto" w:sz="4" w:space="0"/>
            </w:tcBorders>
            <w:vAlign w:val="center"/>
          </w:tcPr>
          <w:p w14:paraId="659B702F">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1515" w:type="dxa"/>
            <w:tcBorders>
              <w:top w:val="single" w:color="auto" w:sz="4" w:space="0"/>
              <w:left w:val="single" w:color="auto" w:sz="4" w:space="0"/>
              <w:bottom w:val="single" w:color="auto" w:sz="4" w:space="0"/>
              <w:right w:val="single" w:color="auto" w:sz="4" w:space="0"/>
            </w:tcBorders>
            <w:vAlign w:val="center"/>
          </w:tcPr>
          <w:p w14:paraId="256CDD71">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2782</w:t>
            </w:r>
          </w:p>
        </w:tc>
        <w:tc>
          <w:tcPr>
            <w:tcW w:w="1470" w:type="dxa"/>
            <w:tcBorders>
              <w:top w:val="single" w:color="auto" w:sz="4" w:space="0"/>
              <w:left w:val="single" w:color="auto" w:sz="4" w:space="0"/>
              <w:bottom w:val="single" w:color="auto" w:sz="4" w:space="0"/>
              <w:right w:val="single" w:color="auto" w:sz="4" w:space="0"/>
            </w:tcBorders>
            <w:vAlign w:val="center"/>
          </w:tcPr>
          <w:p w14:paraId="7B110AA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吨</w:t>
            </w:r>
          </w:p>
        </w:tc>
        <w:tc>
          <w:tcPr>
            <w:tcW w:w="1455" w:type="dxa"/>
            <w:tcBorders>
              <w:top w:val="single" w:color="auto" w:sz="4" w:space="0"/>
              <w:left w:val="single" w:color="auto" w:sz="4" w:space="0"/>
              <w:bottom w:val="single" w:color="auto" w:sz="4" w:space="0"/>
              <w:right w:val="single" w:color="auto" w:sz="4" w:space="0"/>
            </w:tcBorders>
            <w:vAlign w:val="center"/>
          </w:tcPr>
          <w:p w14:paraId="26CCC02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c>
          <w:tcPr>
            <w:tcW w:w="1397" w:type="dxa"/>
            <w:tcBorders>
              <w:top w:val="single" w:color="auto" w:sz="4" w:space="0"/>
              <w:left w:val="single" w:color="auto" w:sz="4" w:space="0"/>
              <w:bottom w:val="single" w:color="auto" w:sz="4" w:space="0"/>
              <w:right w:val="single" w:color="auto" w:sz="4" w:space="0"/>
            </w:tcBorders>
            <w:vAlign w:val="center"/>
          </w:tcPr>
          <w:p w14:paraId="48BF970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r>
      <w:tr w14:paraId="7ED21B7B">
        <w:tblPrEx>
          <w:tblCellMar>
            <w:top w:w="0" w:type="dxa"/>
            <w:left w:w="108" w:type="dxa"/>
            <w:bottom w:w="0" w:type="dxa"/>
            <w:right w:w="108" w:type="dxa"/>
          </w:tblCellMar>
        </w:tblPrEx>
        <w:trPr>
          <w:trHeight w:val="122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14:paraId="55BCE93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vAlign w:val="center"/>
          </w:tcPr>
          <w:p w14:paraId="79D2A39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kern w:val="0"/>
                <w:szCs w:val="21"/>
                <w:highlight w:val="none"/>
                <w:lang w:val="en-US" w:eastAsia="zh-CN" w:bidi="ar"/>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10-25</w:t>
            </w:r>
            <w:r>
              <w:rPr>
                <w:rFonts w:hint="eastAsia" w:ascii="宋体" w:hAnsi="宋体" w:eastAsia="宋体" w:cs="宋体"/>
                <w:b/>
                <w:bCs/>
                <w:i w:val="0"/>
                <w:color w:val="auto"/>
                <w:sz w:val="20"/>
                <w:szCs w:val="20"/>
                <w:highlight w:val="none"/>
                <w:u w:val="none"/>
                <w:lang w:val="en-US" w:eastAsia="zh-CN"/>
              </w:rPr>
              <w:t>mm</w:t>
            </w:r>
            <w:r>
              <w:rPr>
                <w:rFonts w:hint="eastAsia" w:ascii="宋体" w:hAnsi="宋体" w:cs="宋体"/>
                <w:b/>
                <w:bCs/>
                <w:color w:val="000000" w:themeColor="text1"/>
                <w:kern w:val="0"/>
                <w:szCs w:val="21"/>
                <w:highlight w:val="none"/>
                <w:lang w:val="en-US" w:eastAsia="zh-CN" w:bidi="ar"/>
                <w14:textFill>
                  <w14:solidFill>
                    <w14:schemeClr w14:val="tx1"/>
                  </w14:solidFill>
                </w14:textFill>
              </w:rPr>
              <w:t>碎石</w:t>
            </w:r>
          </w:p>
        </w:tc>
        <w:tc>
          <w:tcPr>
            <w:tcW w:w="2505" w:type="dxa"/>
            <w:tcBorders>
              <w:top w:val="single" w:color="auto" w:sz="4" w:space="0"/>
              <w:left w:val="single" w:color="auto" w:sz="4" w:space="0"/>
              <w:bottom w:val="single" w:color="auto" w:sz="4" w:space="0"/>
              <w:right w:val="single" w:color="auto" w:sz="4" w:space="0"/>
            </w:tcBorders>
            <w:vAlign w:val="center"/>
          </w:tcPr>
          <w:p w14:paraId="6B0950D3">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auto"/>
                <w:kern w:val="0"/>
                <w:sz w:val="21"/>
                <w:szCs w:val="21"/>
                <w:highlight w:val="none"/>
                <w:u w:val="none"/>
                <w:lang w:val="en-US" w:eastAsia="zh-CN" w:bidi="ar"/>
              </w:rPr>
            </w:pPr>
          </w:p>
        </w:tc>
        <w:tc>
          <w:tcPr>
            <w:tcW w:w="1515" w:type="dxa"/>
            <w:tcBorders>
              <w:top w:val="single" w:color="auto" w:sz="4" w:space="0"/>
              <w:left w:val="single" w:color="auto" w:sz="4" w:space="0"/>
              <w:bottom w:val="single" w:color="auto" w:sz="4" w:space="0"/>
              <w:right w:val="single" w:color="auto" w:sz="4" w:space="0"/>
            </w:tcBorders>
            <w:vAlign w:val="center"/>
          </w:tcPr>
          <w:p w14:paraId="6AC8CD2A">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6457</w:t>
            </w:r>
          </w:p>
        </w:tc>
        <w:tc>
          <w:tcPr>
            <w:tcW w:w="1470" w:type="dxa"/>
            <w:tcBorders>
              <w:top w:val="single" w:color="auto" w:sz="4" w:space="0"/>
              <w:left w:val="single" w:color="auto" w:sz="4" w:space="0"/>
              <w:bottom w:val="single" w:color="auto" w:sz="4" w:space="0"/>
              <w:right w:val="single" w:color="auto" w:sz="4" w:space="0"/>
            </w:tcBorders>
            <w:vAlign w:val="center"/>
          </w:tcPr>
          <w:p w14:paraId="2B434C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吨</w:t>
            </w:r>
          </w:p>
        </w:tc>
        <w:tc>
          <w:tcPr>
            <w:tcW w:w="1455" w:type="dxa"/>
            <w:tcBorders>
              <w:top w:val="single" w:color="auto" w:sz="4" w:space="0"/>
              <w:left w:val="single" w:color="auto" w:sz="4" w:space="0"/>
              <w:bottom w:val="single" w:color="auto" w:sz="4" w:space="0"/>
              <w:right w:val="single" w:color="auto" w:sz="4" w:space="0"/>
            </w:tcBorders>
            <w:vAlign w:val="center"/>
          </w:tcPr>
          <w:p w14:paraId="1FEF132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c>
          <w:tcPr>
            <w:tcW w:w="1397" w:type="dxa"/>
            <w:tcBorders>
              <w:top w:val="single" w:color="auto" w:sz="4" w:space="0"/>
              <w:left w:val="single" w:color="auto" w:sz="4" w:space="0"/>
              <w:bottom w:val="single" w:color="auto" w:sz="4" w:space="0"/>
              <w:right w:val="single" w:color="auto" w:sz="4" w:space="0"/>
            </w:tcBorders>
            <w:vAlign w:val="center"/>
          </w:tcPr>
          <w:p w14:paraId="40B7FE9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p>
        </w:tc>
      </w:tr>
      <w:tr w14:paraId="09FFD38D">
        <w:tblPrEx>
          <w:tblCellMar>
            <w:top w:w="0" w:type="dxa"/>
            <w:left w:w="108" w:type="dxa"/>
            <w:bottom w:w="0" w:type="dxa"/>
            <w:right w:w="108" w:type="dxa"/>
          </w:tblCellMar>
        </w:tblPrEx>
        <w:trPr>
          <w:trHeight w:val="939" w:hRule="atLeast"/>
          <w:jc w:val="center"/>
        </w:trPr>
        <w:tc>
          <w:tcPr>
            <w:tcW w:w="10761" w:type="dxa"/>
            <w:gridSpan w:val="7"/>
            <w:tcBorders>
              <w:top w:val="single" w:color="auto" w:sz="4" w:space="0"/>
              <w:left w:val="single" w:color="auto" w:sz="4" w:space="0"/>
              <w:bottom w:val="single" w:color="auto" w:sz="4" w:space="0"/>
              <w:right w:val="single" w:color="auto" w:sz="4" w:space="0"/>
            </w:tcBorders>
            <w:vAlign w:val="center"/>
          </w:tcPr>
          <w:p w14:paraId="722E6396">
            <w:pPr>
              <w:keepNext w:val="0"/>
              <w:keepLines w:val="0"/>
              <w:suppressLineNumbers w:val="0"/>
              <w:tabs>
                <w:tab w:val="left" w:pos="3879"/>
              </w:tabs>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cs="宋体"/>
                <w:b/>
                <w:bCs/>
                <w:color w:val="auto"/>
                <w:kern w:val="0"/>
                <w:szCs w:val="21"/>
                <w:highlight w:val="none"/>
                <w:lang w:val="en-US" w:eastAsia="zh-CN" w:bidi="ar"/>
              </w:rPr>
              <w:t>总价合计人民币：</w:t>
            </w:r>
          </w:p>
        </w:tc>
      </w:tr>
    </w:tbl>
    <w:p w14:paraId="3AAEA148">
      <w:pPr>
        <w:spacing w:line="360" w:lineRule="auto"/>
        <w:rPr>
          <w:rFonts w:ascii="宋体"/>
          <w:b/>
          <w:color w:val="auto"/>
          <w:sz w:val="24"/>
          <w:highlight w:val="none"/>
        </w:rPr>
      </w:pPr>
    </w:p>
    <w:p w14:paraId="028CE80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注：</w:t>
      </w:r>
    </w:p>
    <w:p w14:paraId="4DE0BB5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1、此表须法定代表人签字或盖章，并加盖</w:t>
      </w:r>
      <w:r>
        <w:rPr>
          <w:rFonts w:hint="eastAsia" w:ascii="宋体" w:hAnsi="宋体" w:cs="宋体"/>
          <w:b/>
          <w:bCs/>
          <w:i w:val="0"/>
          <w:iCs w:val="0"/>
          <w:color w:val="000000"/>
          <w:kern w:val="0"/>
          <w:sz w:val="21"/>
          <w:szCs w:val="21"/>
          <w:highlight w:val="none"/>
          <w:u w:val="none"/>
          <w:lang w:val="en-US" w:eastAsia="zh-CN" w:bidi="ar"/>
        </w:rPr>
        <w:t>参选人</w:t>
      </w:r>
      <w:r>
        <w:rPr>
          <w:rFonts w:hint="eastAsia" w:ascii="宋体" w:hAnsi="宋体" w:eastAsia="宋体" w:cs="宋体"/>
          <w:b/>
          <w:bCs/>
          <w:i w:val="0"/>
          <w:iCs w:val="0"/>
          <w:color w:val="000000"/>
          <w:kern w:val="0"/>
          <w:sz w:val="21"/>
          <w:szCs w:val="21"/>
          <w:highlight w:val="none"/>
          <w:u w:val="none"/>
          <w:lang w:val="en-US" w:eastAsia="zh-CN" w:bidi="ar"/>
        </w:rPr>
        <w:t>公章。</w:t>
      </w:r>
    </w:p>
    <w:p w14:paraId="4BB9835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2、</w:t>
      </w:r>
      <w:r>
        <w:rPr>
          <w:rFonts w:hint="eastAsia" w:ascii="宋体" w:hAnsi="宋体" w:cs="宋体"/>
          <w:b/>
          <w:bCs/>
          <w:i w:val="0"/>
          <w:iCs w:val="0"/>
          <w:color w:val="000000"/>
          <w:kern w:val="0"/>
          <w:sz w:val="21"/>
          <w:szCs w:val="21"/>
          <w:highlight w:val="none"/>
          <w:u w:val="none"/>
          <w:lang w:val="en-US" w:eastAsia="zh-CN" w:bidi="ar"/>
        </w:rPr>
        <w:t>参选</w:t>
      </w:r>
      <w:r>
        <w:rPr>
          <w:rFonts w:hint="eastAsia" w:ascii="宋体" w:hAnsi="宋体" w:eastAsia="宋体" w:cs="宋体"/>
          <w:b/>
          <w:bCs/>
          <w:i w:val="0"/>
          <w:iCs w:val="0"/>
          <w:color w:val="000000"/>
          <w:kern w:val="0"/>
          <w:sz w:val="21"/>
          <w:szCs w:val="21"/>
          <w:highlight w:val="none"/>
          <w:u w:val="none"/>
          <w:lang w:val="en-US" w:eastAsia="zh-CN" w:bidi="ar"/>
        </w:rPr>
        <w:t>人所投单项产品报价不得高于单项最高限价，否则视为无效响应。</w:t>
      </w:r>
    </w:p>
    <w:p w14:paraId="23936D37">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3、“暂定数量”为预计使用量仅供</w:t>
      </w:r>
      <w:r>
        <w:rPr>
          <w:rFonts w:hint="eastAsia" w:ascii="宋体" w:hAnsi="宋体" w:cs="宋体"/>
          <w:b/>
          <w:bCs/>
          <w:i w:val="0"/>
          <w:iCs w:val="0"/>
          <w:color w:val="000000"/>
          <w:kern w:val="0"/>
          <w:sz w:val="21"/>
          <w:szCs w:val="21"/>
          <w:highlight w:val="none"/>
          <w:u w:val="none"/>
          <w:lang w:val="en-US" w:eastAsia="zh-CN" w:bidi="ar"/>
        </w:rPr>
        <w:t>参选</w:t>
      </w:r>
      <w:r>
        <w:rPr>
          <w:rFonts w:hint="eastAsia" w:ascii="宋体" w:hAnsi="宋体" w:eastAsia="宋体" w:cs="宋体"/>
          <w:b/>
          <w:bCs/>
          <w:i w:val="0"/>
          <w:iCs w:val="0"/>
          <w:color w:val="000000"/>
          <w:kern w:val="0"/>
          <w:sz w:val="21"/>
          <w:szCs w:val="21"/>
          <w:highlight w:val="none"/>
          <w:u w:val="none"/>
          <w:lang w:val="en-US" w:eastAsia="zh-CN" w:bidi="ar"/>
        </w:rPr>
        <w:t>人报价时参考。在供货期内按照采购人的要求分批供货，按投标单价报价据实结算。</w:t>
      </w:r>
      <w:bookmarkStart w:id="50" w:name="_GoBack"/>
      <w:bookmarkEnd w:id="50"/>
    </w:p>
    <w:p w14:paraId="5139AEAC">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4.报价含13%的税率和到厂运费。报价保留两位小数，小数点后第三位四舍五入。</w:t>
      </w:r>
    </w:p>
    <w:p w14:paraId="4D0C7079">
      <w:pPr>
        <w:spacing w:line="360" w:lineRule="auto"/>
        <w:ind w:firstLine="3465" w:firstLineChars="1650"/>
        <w:rPr>
          <w:rFonts w:hint="eastAsia" w:ascii="宋体" w:hAnsi="宋体"/>
          <w:color w:val="auto"/>
          <w:szCs w:val="21"/>
          <w:highlight w:val="none"/>
        </w:rPr>
      </w:pPr>
    </w:p>
    <w:p w14:paraId="1D3F7E15">
      <w:pPr>
        <w:spacing w:line="360" w:lineRule="auto"/>
        <w:ind w:firstLine="3465" w:firstLineChars="1650"/>
        <w:rPr>
          <w:rFonts w:hint="eastAsia" w:ascii="宋体" w:hAnsi="宋体"/>
          <w:color w:val="auto"/>
          <w:szCs w:val="21"/>
          <w:highlight w:val="none"/>
        </w:rPr>
      </w:pPr>
    </w:p>
    <w:p w14:paraId="47029967">
      <w:pPr>
        <w:spacing w:line="360" w:lineRule="auto"/>
        <w:ind w:firstLine="3465" w:firstLineChars="1650"/>
        <w:rPr>
          <w:rFonts w:ascii="宋体"/>
          <w:color w:val="auto"/>
          <w:szCs w:val="21"/>
          <w:highlight w:val="none"/>
        </w:rPr>
      </w:pPr>
      <w:r>
        <w:rPr>
          <w:rFonts w:hint="eastAsia" w:ascii="宋体" w:hAnsi="宋体"/>
          <w:color w:val="auto"/>
          <w:szCs w:val="21"/>
          <w:highlight w:val="none"/>
          <w:lang w:val="en-US" w:eastAsia="zh-CN"/>
        </w:rPr>
        <w:t>参选人</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10520EA8">
      <w:pPr>
        <w:spacing w:line="360" w:lineRule="auto"/>
        <w:ind w:firstLine="3561" w:firstLineChars="1696"/>
        <w:rPr>
          <w:rFonts w:ascii="宋体"/>
          <w:color w:val="auto"/>
          <w:szCs w:val="21"/>
          <w:highlight w:val="none"/>
        </w:rPr>
      </w:pPr>
    </w:p>
    <w:p w14:paraId="3CEB7F46">
      <w:pPr>
        <w:spacing w:line="360" w:lineRule="auto"/>
        <w:ind w:firstLine="3465" w:firstLineChars="1650"/>
        <w:rPr>
          <w:rFonts w:hint="eastAsia"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6F1340C6">
      <w:pPr>
        <w:pStyle w:val="2"/>
      </w:pPr>
    </w:p>
    <w:p w14:paraId="0A5602D7">
      <w:pPr>
        <w:spacing w:line="360" w:lineRule="auto"/>
        <w:ind w:firstLine="3570" w:firstLineChars="1700"/>
        <w:rPr>
          <w:rFonts w:hint="eastAsia" w:cs="宋体"/>
          <w:color w:val="auto"/>
          <w:sz w:val="28"/>
          <w:szCs w:val="28"/>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rPr>
        <w:t>日</w:t>
      </w:r>
    </w:p>
    <w:p w14:paraId="4144F0FE">
      <w:pPr>
        <w:pStyle w:val="5"/>
        <w:ind w:left="0" w:leftChars="0" w:firstLine="0" w:firstLineChars="0"/>
        <w:rPr>
          <w:rFonts w:hint="eastAsia"/>
          <w:highlight w:val="none"/>
        </w:rPr>
      </w:pPr>
    </w:p>
    <w:p w14:paraId="1DE77D8F">
      <w:pPr>
        <w:rPr>
          <w:rFonts w:hint="eastAsia"/>
          <w:highlight w:val="none"/>
        </w:rPr>
      </w:pPr>
    </w:p>
    <w:p w14:paraId="58B6A9C4">
      <w:pPr>
        <w:pStyle w:val="34"/>
        <w:rPr>
          <w:rFonts w:hint="eastAsia"/>
          <w:highlight w:val="none"/>
        </w:rPr>
      </w:pPr>
    </w:p>
    <w:p w14:paraId="5900BD8F">
      <w:pPr>
        <w:pStyle w:val="34"/>
        <w:rPr>
          <w:rFonts w:hint="eastAsia"/>
          <w:highlight w:val="none"/>
        </w:rPr>
      </w:pPr>
    </w:p>
    <w:p w14:paraId="3C9441E5">
      <w:pPr>
        <w:pStyle w:val="4"/>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4"/>
      <w:bookmarkEnd w:id="45"/>
    </w:p>
    <w:p w14:paraId="2A5717B9">
      <w:pPr>
        <w:rPr>
          <w:rFonts w:ascii="仿宋" w:hAnsi="仿宋" w:eastAsia="仿宋" w:cs="仿宋"/>
          <w:b/>
          <w:bCs/>
          <w:color w:val="000000"/>
          <w:sz w:val="24"/>
          <w:highlight w:val="none"/>
        </w:rPr>
      </w:pPr>
    </w:p>
    <w:p w14:paraId="68C8101D">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2D99D22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602CCDDF">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1C00F35A">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14:paraId="29514DF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14:paraId="77E9033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14:paraId="5665707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14:paraId="3378D815">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1403E316">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58B8C933">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7DB7ABA9">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1F48BE6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4CFEF46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79749D75">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4E60D7A8">
      <w:pPr>
        <w:rPr>
          <w:rFonts w:ascii="仿宋" w:hAnsi="仿宋" w:eastAsia="仿宋" w:cs="仿宋"/>
          <w:b/>
          <w:bCs/>
          <w:color w:val="000000"/>
          <w:sz w:val="22"/>
          <w:szCs w:val="22"/>
          <w:highlight w:val="none"/>
        </w:rPr>
      </w:pPr>
    </w:p>
    <w:p w14:paraId="4C255BD2">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78D4A071">
      <w:pPr>
        <w:jc w:val="right"/>
        <w:rPr>
          <w:rFonts w:ascii="仿宋" w:hAnsi="仿宋" w:eastAsia="仿宋" w:cs="仿宋"/>
          <w:b/>
          <w:bCs/>
          <w:color w:val="000000"/>
          <w:sz w:val="24"/>
          <w:highlight w:val="none"/>
        </w:rPr>
      </w:pPr>
    </w:p>
    <w:p w14:paraId="42AFEF7D">
      <w:pPr>
        <w:jc w:val="right"/>
        <w:rPr>
          <w:rFonts w:ascii="仿宋" w:hAnsi="仿宋" w:eastAsia="仿宋" w:cs="仿宋"/>
          <w:b/>
          <w:bCs/>
          <w:color w:val="000000"/>
          <w:sz w:val="24"/>
          <w:highlight w:val="none"/>
        </w:rPr>
      </w:pPr>
    </w:p>
    <w:p w14:paraId="52652365">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14:paraId="5497F248">
      <w:pPr>
        <w:ind w:right="480"/>
        <w:jc w:val="right"/>
        <w:rPr>
          <w:rFonts w:hint="eastAsia" w:ascii="仿宋" w:hAnsi="仿宋" w:eastAsia="仿宋" w:cs="仿宋"/>
          <w:b/>
          <w:bCs/>
          <w:color w:val="000000"/>
          <w:sz w:val="24"/>
          <w:highlight w:val="none"/>
        </w:rPr>
      </w:pPr>
    </w:p>
    <w:p w14:paraId="4D369C0A">
      <w:pPr>
        <w:ind w:right="480"/>
        <w:jc w:val="right"/>
        <w:rPr>
          <w:rFonts w:hint="eastAsia" w:ascii="仿宋" w:hAnsi="仿宋" w:eastAsia="仿宋" w:cs="仿宋"/>
          <w:b/>
          <w:bCs/>
          <w:color w:val="000000"/>
          <w:sz w:val="24"/>
          <w:highlight w:val="none"/>
        </w:rPr>
      </w:pPr>
    </w:p>
    <w:p w14:paraId="4BDA4A5C">
      <w:pPr>
        <w:pStyle w:val="4"/>
        <w:numPr>
          <w:ilvl w:val="0"/>
          <w:numId w:val="0"/>
        </w:numPr>
        <w:jc w:val="center"/>
        <w:rPr>
          <w:rFonts w:hint="eastAsia"/>
          <w:color w:val="000000"/>
          <w:highlight w:val="none"/>
        </w:rPr>
      </w:pPr>
      <w:bookmarkStart w:id="48" w:name="_Toc4481606"/>
      <w:bookmarkStart w:id="49" w:name="_Toc22272"/>
      <w:r>
        <w:rPr>
          <w:rFonts w:hint="eastAsia"/>
          <w:color w:val="000000"/>
          <w:highlight w:val="none"/>
          <w:lang w:val="en-US" w:eastAsia="zh-CN"/>
        </w:rPr>
        <w:t>五、相关</w:t>
      </w:r>
      <w:r>
        <w:rPr>
          <w:rFonts w:hint="eastAsia"/>
          <w:color w:val="000000"/>
          <w:highlight w:val="none"/>
        </w:rPr>
        <w:t>证明文件</w:t>
      </w:r>
      <w:bookmarkEnd w:id="48"/>
      <w:bookmarkEnd w:id="49"/>
    </w:p>
    <w:p w14:paraId="05834BEC">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Times New Roman"/>
          <w:szCs w:val="21"/>
          <w:highlight w:val="none"/>
        </w:rPr>
        <w:t>营业执照副本复印件；</w:t>
      </w:r>
    </w:p>
    <w:p w14:paraId="15305A44">
      <w:pPr>
        <w:spacing w:line="360"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eastAsia="宋体" w:cs="Times New Roman"/>
          <w:szCs w:val="21"/>
          <w:highlight w:val="none"/>
          <w:lang w:eastAsia="zh-CN"/>
        </w:rPr>
        <w:t>；</w:t>
      </w:r>
    </w:p>
    <w:p w14:paraId="5C93285E">
      <w:pPr>
        <w:spacing w:line="360" w:lineRule="auto"/>
        <w:ind w:firstLine="420" w:firstLineChars="200"/>
        <w:rPr>
          <w:rFonts w:hint="default" w:ascii="Times New Roman" w:hAnsi="Times New Roman" w:eastAsia="宋体" w:cs="Times New Roman"/>
          <w:lang w:val="en-US" w:eastAsia="zh-CN"/>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法定代表人身份证明书（格式见附件）及其有效二代居民身份证；</w:t>
      </w:r>
    </w:p>
    <w:p w14:paraId="3DA641F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Times New Roman"/>
          <w:szCs w:val="21"/>
          <w:highlight w:val="none"/>
          <w:lang w:val="en-US" w:eastAsia="zh-CN"/>
        </w:rPr>
        <w:t>4.授权委托书（格式见附件）及其委托的代理人有效二代居民身份证，若法定代表人参与比选则不需此件；</w:t>
      </w:r>
    </w:p>
    <w:p w14:paraId="2298D82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5.参选人认为提供的其他材料。</w:t>
      </w:r>
    </w:p>
    <w:p w14:paraId="5D8596F2">
      <w:pPr>
        <w:pStyle w:val="5"/>
        <w:numPr>
          <w:ilvl w:val="0"/>
          <w:numId w:val="0"/>
        </w:numPr>
        <w:rPr>
          <w:highlight w:val="none"/>
        </w:rPr>
      </w:pPr>
    </w:p>
    <w:p w14:paraId="0AF29674">
      <w:pPr>
        <w:spacing w:line="360" w:lineRule="auto"/>
        <w:ind w:firstLine="420" w:firstLineChars="200"/>
        <w:rPr>
          <w:rFonts w:hint="eastAsia" w:ascii="宋体" w:hAnsi="宋体"/>
          <w:color w:val="000000"/>
          <w:szCs w:val="21"/>
          <w:highlight w:val="none"/>
        </w:rPr>
      </w:pPr>
    </w:p>
    <w:p w14:paraId="37BD2686">
      <w:pPr>
        <w:spacing w:line="360" w:lineRule="auto"/>
        <w:ind w:firstLine="420" w:firstLineChars="200"/>
        <w:rPr>
          <w:rFonts w:hint="eastAsia" w:ascii="宋体" w:hAnsi="宋体"/>
          <w:color w:val="000000"/>
          <w:szCs w:val="21"/>
          <w:highlight w:val="none"/>
        </w:rPr>
      </w:pPr>
    </w:p>
    <w:p w14:paraId="681C1692">
      <w:pPr>
        <w:spacing w:line="360" w:lineRule="auto"/>
        <w:ind w:firstLine="420" w:firstLineChars="200"/>
        <w:rPr>
          <w:rFonts w:hint="eastAsia" w:ascii="宋体" w:hAnsi="宋体"/>
          <w:color w:val="000000"/>
          <w:szCs w:val="21"/>
          <w:highlight w:val="none"/>
        </w:rPr>
      </w:pPr>
    </w:p>
    <w:p w14:paraId="0AAD2728">
      <w:pPr>
        <w:spacing w:line="360" w:lineRule="auto"/>
        <w:ind w:firstLine="420" w:firstLineChars="200"/>
        <w:rPr>
          <w:rFonts w:hint="eastAsia" w:ascii="宋体" w:hAnsi="宋体"/>
          <w:color w:val="000000"/>
          <w:szCs w:val="21"/>
          <w:highlight w:val="none"/>
        </w:rPr>
      </w:pPr>
    </w:p>
    <w:p w14:paraId="5E4FF5F8">
      <w:pPr>
        <w:spacing w:line="360" w:lineRule="auto"/>
        <w:ind w:firstLine="420" w:firstLineChars="200"/>
        <w:rPr>
          <w:rFonts w:hint="eastAsia" w:ascii="宋体" w:hAnsi="宋体"/>
          <w:color w:val="000000"/>
          <w:szCs w:val="21"/>
          <w:highlight w:val="none"/>
        </w:rPr>
      </w:pPr>
    </w:p>
    <w:p w14:paraId="3589EC2B">
      <w:pPr>
        <w:spacing w:line="360" w:lineRule="auto"/>
        <w:ind w:firstLine="420" w:firstLineChars="200"/>
        <w:rPr>
          <w:rFonts w:hint="eastAsia" w:ascii="宋体" w:hAnsi="宋体"/>
          <w:color w:val="000000"/>
          <w:szCs w:val="21"/>
          <w:highlight w:val="none"/>
        </w:rPr>
      </w:pPr>
    </w:p>
    <w:p w14:paraId="0C1B2F9B">
      <w:pPr>
        <w:spacing w:line="360" w:lineRule="auto"/>
        <w:ind w:firstLine="420" w:firstLineChars="200"/>
        <w:rPr>
          <w:rFonts w:hint="eastAsia" w:ascii="宋体" w:hAnsi="宋体"/>
          <w:color w:val="000000"/>
          <w:szCs w:val="21"/>
          <w:highlight w:val="none"/>
        </w:rPr>
      </w:pPr>
    </w:p>
    <w:p w14:paraId="788A869C">
      <w:pPr>
        <w:spacing w:line="360" w:lineRule="auto"/>
        <w:ind w:firstLine="420" w:firstLineChars="200"/>
        <w:rPr>
          <w:rFonts w:hint="eastAsia" w:ascii="宋体" w:hAnsi="宋体"/>
          <w:color w:val="000000"/>
          <w:szCs w:val="21"/>
          <w:highlight w:val="none"/>
        </w:rPr>
      </w:pPr>
    </w:p>
    <w:p w14:paraId="4F875A01">
      <w:pPr>
        <w:spacing w:line="360" w:lineRule="auto"/>
        <w:ind w:firstLine="420" w:firstLineChars="200"/>
        <w:rPr>
          <w:rFonts w:hint="eastAsia" w:ascii="宋体" w:hAnsi="宋体"/>
          <w:color w:val="000000"/>
          <w:szCs w:val="21"/>
          <w:highlight w:val="none"/>
        </w:rPr>
      </w:pPr>
    </w:p>
    <w:p w14:paraId="766969E2">
      <w:pPr>
        <w:spacing w:line="360" w:lineRule="auto"/>
        <w:ind w:firstLine="420" w:firstLineChars="200"/>
        <w:rPr>
          <w:rFonts w:hint="eastAsia" w:ascii="宋体" w:hAnsi="宋体"/>
          <w:color w:val="000000"/>
          <w:szCs w:val="21"/>
          <w:highlight w:val="none"/>
        </w:rPr>
      </w:pPr>
    </w:p>
    <w:p w14:paraId="7173AF57">
      <w:pPr>
        <w:spacing w:line="360" w:lineRule="auto"/>
        <w:ind w:firstLine="420" w:firstLineChars="200"/>
        <w:rPr>
          <w:rFonts w:hint="eastAsia" w:ascii="宋体" w:hAnsi="宋体"/>
          <w:color w:val="000000"/>
          <w:szCs w:val="21"/>
          <w:highlight w:val="none"/>
        </w:rPr>
      </w:pPr>
    </w:p>
    <w:p w14:paraId="22CE578F">
      <w:pPr>
        <w:spacing w:line="360" w:lineRule="auto"/>
        <w:ind w:firstLine="420" w:firstLineChars="200"/>
        <w:rPr>
          <w:rFonts w:hint="eastAsia" w:ascii="宋体" w:hAnsi="宋体"/>
          <w:color w:val="000000"/>
          <w:szCs w:val="21"/>
          <w:highlight w:val="none"/>
        </w:rPr>
      </w:pPr>
    </w:p>
    <w:p w14:paraId="5FBFF6A1">
      <w:pPr>
        <w:spacing w:line="360" w:lineRule="auto"/>
        <w:ind w:firstLine="420" w:firstLineChars="200"/>
        <w:rPr>
          <w:rFonts w:hint="eastAsia" w:ascii="宋体" w:hAnsi="宋体"/>
          <w:color w:val="000000"/>
          <w:szCs w:val="21"/>
          <w:highlight w:val="none"/>
        </w:rPr>
      </w:pPr>
    </w:p>
    <w:p w14:paraId="6D27AD5D">
      <w:pPr>
        <w:spacing w:line="360" w:lineRule="auto"/>
        <w:ind w:firstLine="420" w:firstLineChars="200"/>
        <w:rPr>
          <w:rFonts w:hint="eastAsia" w:ascii="宋体" w:hAnsi="宋体"/>
          <w:color w:val="000000"/>
          <w:szCs w:val="21"/>
          <w:highlight w:val="none"/>
        </w:rPr>
      </w:pPr>
    </w:p>
    <w:p w14:paraId="62E65E33">
      <w:pPr>
        <w:spacing w:line="360" w:lineRule="auto"/>
        <w:ind w:firstLine="420" w:firstLineChars="200"/>
        <w:rPr>
          <w:rFonts w:hint="eastAsia" w:ascii="宋体" w:hAnsi="宋体"/>
          <w:color w:val="000000"/>
          <w:szCs w:val="21"/>
          <w:highlight w:val="none"/>
        </w:rPr>
      </w:pPr>
    </w:p>
    <w:p w14:paraId="595B9373">
      <w:pPr>
        <w:spacing w:line="360" w:lineRule="auto"/>
        <w:ind w:firstLine="420" w:firstLineChars="200"/>
        <w:rPr>
          <w:rFonts w:hint="eastAsia" w:ascii="宋体" w:hAnsi="宋体"/>
          <w:color w:val="000000"/>
          <w:szCs w:val="21"/>
          <w:highlight w:val="none"/>
        </w:rPr>
      </w:pPr>
    </w:p>
    <w:p w14:paraId="33633E6E">
      <w:pPr>
        <w:spacing w:line="360" w:lineRule="auto"/>
        <w:ind w:firstLine="420" w:firstLineChars="200"/>
        <w:rPr>
          <w:rFonts w:hint="eastAsia" w:ascii="宋体" w:hAnsi="宋体"/>
          <w:color w:val="000000"/>
          <w:szCs w:val="21"/>
          <w:highlight w:val="none"/>
        </w:rPr>
      </w:pPr>
    </w:p>
    <w:p w14:paraId="0B17C9A2">
      <w:pPr>
        <w:spacing w:line="360" w:lineRule="auto"/>
        <w:ind w:firstLine="420" w:firstLineChars="200"/>
        <w:rPr>
          <w:rFonts w:hint="eastAsia" w:ascii="宋体" w:hAnsi="宋体"/>
          <w:color w:val="000000"/>
          <w:szCs w:val="21"/>
          <w:highlight w:val="none"/>
        </w:rPr>
      </w:pPr>
    </w:p>
    <w:p w14:paraId="042916A5">
      <w:pPr>
        <w:spacing w:line="360" w:lineRule="auto"/>
        <w:ind w:firstLine="420" w:firstLineChars="200"/>
        <w:rPr>
          <w:rFonts w:hint="eastAsia" w:ascii="宋体" w:hAnsi="宋体"/>
          <w:color w:val="000000"/>
          <w:szCs w:val="21"/>
          <w:highlight w:val="none"/>
        </w:rPr>
      </w:pPr>
    </w:p>
    <w:p w14:paraId="3B40E39D">
      <w:pPr>
        <w:spacing w:line="360" w:lineRule="auto"/>
        <w:ind w:firstLine="420" w:firstLineChars="200"/>
        <w:rPr>
          <w:rFonts w:hint="eastAsia" w:ascii="宋体" w:hAnsi="宋体"/>
          <w:color w:val="000000"/>
          <w:szCs w:val="21"/>
          <w:highlight w:val="none"/>
        </w:rPr>
      </w:pPr>
    </w:p>
    <w:p w14:paraId="0EB1C46B">
      <w:pPr>
        <w:spacing w:line="360" w:lineRule="auto"/>
        <w:ind w:firstLine="420" w:firstLineChars="200"/>
        <w:rPr>
          <w:rFonts w:hint="eastAsia" w:ascii="宋体" w:hAnsi="宋体"/>
          <w:color w:val="000000"/>
          <w:szCs w:val="21"/>
          <w:highlight w:val="none"/>
        </w:rPr>
      </w:pPr>
    </w:p>
    <w:p w14:paraId="4B541BF9">
      <w:pPr>
        <w:spacing w:line="360" w:lineRule="auto"/>
        <w:ind w:firstLine="420" w:firstLineChars="200"/>
        <w:rPr>
          <w:rFonts w:hint="eastAsia" w:ascii="宋体" w:hAnsi="宋体"/>
          <w:color w:val="000000"/>
          <w:szCs w:val="21"/>
          <w:highlight w:val="none"/>
        </w:rPr>
      </w:pPr>
    </w:p>
    <w:p w14:paraId="51F1E246">
      <w:pPr>
        <w:spacing w:line="360" w:lineRule="auto"/>
        <w:ind w:left="368" w:leftChars="175"/>
        <w:rPr>
          <w:rFonts w:hint="eastAsia" w:ascii="宋体" w:hAnsi="宋体" w:cs="宋体"/>
          <w:b/>
          <w:color w:val="000000" w:themeColor="text1"/>
          <w:spacing w:val="-4"/>
          <w:kern w:val="0"/>
          <w:szCs w:val="21"/>
          <w:highlight w:val="none"/>
          <w14:textFill>
            <w14:solidFill>
              <w14:schemeClr w14:val="tx1"/>
            </w14:solidFill>
          </w14:textFill>
        </w:rPr>
      </w:pPr>
      <w:r>
        <w:rPr>
          <w:rFonts w:hint="eastAsia" w:ascii="宋体" w:hAnsi="宋体" w:cs="宋体"/>
          <w:b/>
          <w:color w:val="000000" w:themeColor="text1"/>
          <w:spacing w:val="-4"/>
          <w:kern w:val="0"/>
          <w:szCs w:val="21"/>
          <w:highlight w:val="none"/>
          <w14:textFill>
            <w14:solidFill>
              <w14:schemeClr w14:val="tx1"/>
            </w14:solidFill>
          </w14:textFill>
        </w:rPr>
        <w:t>附件：</w:t>
      </w:r>
    </w:p>
    <w:p w14:paraId="068D662A">
      <w:pPr>
        <w:pStyle w:val="2"/>
      </w:pPr>
    </w:p>
    <w:p w14:paraId="42C3A538">
      <w:pPr>
        <w:spacing w:line="360" w:lineRule="auto"/>
        <w:ind w:firstLine="413" w:firstLineChars="196"/>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法定代表人身份证明书</w:t>
      </w:r>
    </w:p>
    <w:p w14:paraId="6025AC15">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参选人名称：</w:t>
      </w:r>
      <w:r>
        <w:rPr>
          <w:rFonts w:hint="eastAsia" w:ascii="宋体" w:hAnsi="宋体" w:cs="宋体"/>
          <w:color w:val="000000" w:themeColor="text1"/>
          <w:szCs w:val="21"/>
          <w:highlight w:val="none"/>
          <w:u w:val="single"/>
          <w14:textFill>
            <w14:solidFill>
              <w14:schemeClr w14:val="tx1"/>
            </w14:solidFill>
          </w14:textFill>
        </w:rPr>
        <w:t xml:space="preserve">                    </w:t>
      </w:r>
    </w:p>
    <w:p w14:paraId="7C638099">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单位性质：</w:t>
      </w:r>
      <w:r>
        <w:rPr>
          <w:rFonts w:hint="eastAsia" w:ascii="宋体" w:hAnsi="宋体" w:cs="宋体"/>
          <w:color w:val="000000" w:themeColor="text1"/>
          <w:szCs w:val="21"/>
          <w:highlight w:val="none"/>
          <w:u w:val="single"/>
          <w14:textFill>
            <w14:solidFill>
              <w14:schemeClr w14:val="tx1"/>
            </w14:solidFill>
          </w14:textFill>
        </w:rPr>
        <w:t xml:space="preserve">                     </w:t>
      </w:r>
    </w:p>
    <w:p w14:paraId="68F36534">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466E235B">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p>
    <w:p w14:paraId="28E3F0BB">
      <w:pPr>
        <w:wordWrap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w:t>
      </w:r>
    </w:p>
    <w:p w14:paraId="6BC04FC1">
      <w:pPr>
        <w:wordWrap w:val="0"/>
        <w:adjustRightInd w:val="0"/>
        <w:snapToGrid w:val="0"/>
        <w:spacing w:line="360" w:lineRule="auto"/>
        <w:ind w:firstLine="411" w:firstLineChars="196"/>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联系方式（移动电话）：</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65C98B25">
      <w:pPr>
        <w:wordWrap w:val="0"/>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1A9B22D2">
      <w:pPr>
        <w:wordWrap w:val="0"/>
        <w:adjustRightInd w:val="0"/>
        <w:snapToGrid w:val="0"/>
        <w:spacing w:line="360" w:lineRule="auto"/>
        <w:ind w:firstLine="411" w:firstLineChars="196"/>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14:paraId="08E48683">
      <w:pPr>
        <w:wordWrap w:val="0"/>
        <w:adjustRightInd w:val="0"/>
        <w:snapToGrid w:val="0"/>
        <w:spacing w:line="360" w:lineRule="auto"/>
        <w:ind w:firstLine="4137" w:firstLineChars="197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106AA70E">
      <w:pPr>
        <w:wordWrap w:val="0"/>
        <w:adjustRightInd w:val="0"/>
        <w:snapToGrid w:val="0"/>
        <w:spacing w:line="360" w:lineRule="auto"/>
        <w:ind w:right="360" w:firstLine="4851" w:firstLineChars="231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14:paraId="268688DC">
      <w:pPr>
        <w:spacing w:line="360" w:lineRule="auto"/>
        <w:rPr>
          <w:rFonts w:ascii="宋体" w:cs="宋体"/>
          <w:color w:val="000000" w:themeColor="text1"/>
          <w:szCs w:val="21"/>
          <w:highlight w:val="none"/>
          <w14:textFill>
            <w14:solidFill>
              <w14:schemeClr w14:val="tx1"/>
            </w14:solidFill>
          </w14:textFill>
        </w:rPr>
      </w:pPr>
    </w:p>
    <w:p w14:paraId="58525E83">
      <w:pPr>
        <w:pStyle w:val="2"/>
      </w:pPr>
    </w:p>
    <w:p w14:paraId="359DA35C">
      <w:pPr>
        <w:wordWrap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法定代表人授权委托书</w:t>
      </w:r>
    </w:p>
    <w:p w14:paraId="3CF3BFF2">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（参选人名称）的法定代表人，现委托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（项目名称）参选文件、签订合同等一切事宜，其法律后果由我方承担。</w:t>
      </w:r>
    </w:p>
    <w:p w14:paraId="3BFDE6F3">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901FB2B">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14:paraId="0903F049">
      <w:pPr>
        <w:wordWrap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ascii="宋体" w:hAnsi="宋体" w:cs="宋体"/>
          <w:color w:val="000000" w:themeColor="text1"/>
          <w:szCs w:val="21"/>
          <w:highlight w:val="none"/>
          <w14:textFill>
            <w14:solidFill>
              <w14:schemeClr w14:val="tx1"/>
            </w14:solidFill>
          </w14:textFill>
        </w:rPr>
        <w:t>_______</w:t>
      </w:r>
    </w:p>
    <w:p w14:paraId="54696960">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32F34A8">
      <w:pPr>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w:t>
      </w:r>
      <w:r>
        <w:rPr>
          <w:rFonts w:hint="eastAsia" w:hAnsi="宋体"/>
          <w:color w:val="000000" w:themeColor="text1"/>
          <w:szCs w:val="21"/>
          <w:highlight w:val="none"/>
          <w14:textFill>
            <w14:solidFill>
              <w14:schemeClr w14:val="tx1"/>
            </w14:solidFill>
          </w14:textFill>
        </w:rPr>
        <w:t>式（移动电话）</w:t>
      </w:r>
      <w:r>
        <w:rPr>
          <w:rFonts w:hint="eastAsia" w:ascii="宋体" w:hAnsi="宋体" w:cs="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345017DC">
      <w:pPr>
        <w:wordWrap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590C9120">
      <w:pPr>
        <w:wordWrap w:val="0"/>
        <w:spacing w:line="360" w:lineRule="auto"/>
        <w:ind w:firstLine="420" w:firstLineChars="200"/>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（盖章）</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0B4AB3C9">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0"/>
          <w:highlight w:val="none"/>
          <w:u w:val="single"/>
          <w14:textFill>
            <w14:solidFill>
              <w14:schemeClr w14:val="tx1"/>
            </w14:solidFill>
          </w14:textFill>
        </w:rPr>
        <w:t>签字或</w:t>
      </w:r>
      <w:r>
        <w:rPr>
          <w:rFonts w:hint="eastAsia" w:ascii="宋体" w:hAnsi="宋体" w:cs="宋体"/>
          <w:color w:val="000000" w:themeColor="text1"/>
          <w:szCs w:val="21"/>
          <w:highlight w:val="none"/>
          <w:u w:val="single"/>
          <w14:textFill>
            <w14:solidFill>
              <w14:schemeClr w14:val="tx1"/>
            </w14:solidFill>
          </w14:textFill>
        </w:rPr>
        <w:t>盖章）</w:t>
      </w:r>
    </w:p>
    <w:p w14:paraId="37D7127F">
      <w:pPr>
        <w:wordWrap w:val="0"/>
        <w:spacing w:line="360" w:lineRule="auto"/>
        <w:ind w:right="48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授权委托日期：  年  月  日</w:t>
      </w:r>
    </w:p>
    <w:p w14:paraId="729CD4D4">
      <w:pPr>
        <w:spacing w:line="360" w:lineRule="auto"/>
        <w:ind w:firstLine="420" w:firstLineChars="200"/>
        <w:rPr>
          <w:color w:val="000000"/>
          <w:highlight w:val="none"/>
        </w:rPr>
      </w:pPr>
    </w:p>
    <w:p w14:paraId="6C33C1F7">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819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1819">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A1CC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3A1CCB">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378C">
    <w:pPr>
      <w:pStyle w:val="19"/>
      <w:ind w:right="36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潜山市浒山湖连心大桥新建工程碎石采购项目比选文件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1A90A1D7"/>
    <w:multiLevelType w:val="singleLevel"/>
    <w:tmpl w:val="1A90A1D7"/>
    <w:lvl w:ilvl="0" w:tentative="0">
      <w:start w:val="1"/>
      <w:numFmt w:val="chineseCounting"/>
      <w:suff w:val="nothing"/>
      <w:lvlText w:val="%1、"/>
      <w:lvlJc w:val="left"/>
      <w:rPr>
        <w:rFonts w:hint="eastAsia"/>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ODA4MGVjYTNkZmM4MmNhNzI4NTA2MTIxMGYwMmM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DA0BC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114E04"/>
    <w:rsid w:val="0634388A"/>
    <w:rsid w:val="06346D33"/>
    <w:rsid w:val="06406BE1"/>
    <w:rsid w:val="068D0225"/>
    <w:rsid w:val="068D6391"/>
    <w:rsid w:val="06A84D57"/>
    <w:rsid w:val="06BF6017"/>
    <w:rsid w:val="07347C63"/>
    <w:rsid w:val="076B0765"/>
    <w:rsid w:val="07923C41"/>
    <w:rsid w:val="07BB2C1E"/>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BD762D6"/>
    <w:rsid w:val="0C4564F6"/>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A04E5B"/>
    <w:rsid w:val="11DA4B48"/>
    <w:rsid w:val="12406A1B"/>
    <w:rsid w:val="12416F26"/>
    <w:rsid w:val="124D01B4"/>
    <w:rsid w:val="125E06E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7872DE"/>
    <w:rsid w:val="178951F0"/>
    <w:rsid w:val="18EC438C"/>
    <w:rsid w:val="19206658"/>
    <w:rsid w:val="192D0833"/>
    <w:rsid w:val="1933475D"/>
    <w:rsid w:val="193B125C"/>
    <w:rsid w:val="1964685A"/>
    <w:rsid w:val="19AE1FD6"/>
    <w:rsid w:val="1A534E49"/>
    <w:rsid w:val="1A8A3DEE"/>
    <w:rsid w:val="1AC81EF5"/>
    <w:rsid w:val="1ADA051F"/>
    <w:rsid w:val="1AF6599F"/>
    <w:rsid w:val="1B105741"/>
    <w:rsid w:val="1B3F6B26"/>
    <w:rsid w:val="1B46229A"/>
    <w:rsid w:val="1BA01C03"/>
    <w:rsid w:val="1BCB4235"/>
    <w:rsid w:val="1C153337"/>
    <w:rsid w:val="1C2D05F5"/>
    <w:rsid w:val="1C512181"/>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4830E3"/>
    <w:rsid w:val="22647B55"/>
    <w:rsid w:val="22711792"/>
    <w:rsid w:val="22743897"/>
    <w:rsid w:val="229C140E"/>
    <w:rsid w:val="22A61C0F"/>
    <w:rsid w:val="22C27E25"/>
    <w:rsid w:val="22F666DF"/>
    <w:rsid w:val="237F493E"/>
    <w:rsid w:val="238658F6"/>
    <w:rsid w:val="23896DE7"/>
    <w:rsid w:val="238F32CD"/>
    <w:rsid w:val="23AF288A"/>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6C1575"/>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D84756"/>
    <w:rsid w:val="2BFB6436"/>
    <w:rsid w:val="2C1264B3"/>
    <w:rsid w:val="2C4D47CA"/>
    <w:rsid w:val="2CD733E2"/>
    <w:rsid w:val="2D0354F2"/>
    <w:rsid w:val="2D2740C7"/>
    <w:rsid w:val="2D53200B"/>
    <w:rsid w:val="2D6466B7"/>
    <w:rsid w:val="2D9575F5"/>
    <w:rsid w:val="2DD4478B"/>
    <w:rsid w:val="2DE1379D"/>
    <w:rsid w:val="2E3C21CA"/>
    <w:rsid w:val="2E760F18"/>
    <w:rsid w:val="2EB71323"/>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2D65B6"/>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096B9C"/>
    <w:rsid w:val="38627047"/>
    <w:rsid w:val="38ED2EF0"/>
    <w:rsid w:val="391F58AD"/>
    <w:rsid w:val="39414473"/>
    <w:rsid w:val="394B5035"/>
    <w:rsid w:val="395E71A4"/>
    <w:rsid w:val="3A173CD4"/>
    <w:rsid w:val="3A596215"/>
    <w:rsid w:val="3A5C6D9D"/>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95562C"/>
    <w:rsid w:val="45CE48A3"/>
    <w:rsid w:val="46124EE8"/>
    <w:rsid w:val="464A3046"/>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723C26"/>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607CC6"/>
    <w:rsid w:val="52701540"/>
    <w:rsid w:val="52CF608B"/>
    <w:rsid w:val="52DA483F"/>
    <w:rsid w:val="52F76B0E"/>
    <w:rsid w:val="530813F5"/>
    <w:rsid w:val="53376D35"/>
    <w:rsid w:val="53997856"/>
    <w:rsid w:val="53B62F43"/>
    <w:rsid w:val="53E65288"/>
    <w:rsid w:val="53EB26B3"/>
    <w:rsid w:val="53F9105B"/>
    <w:rsid w:val="54543C3D"/>
    <w:rsid w:val="548A01B3"/>
    <w:rsid w:val="548C59E6"/>
    <w:rsid w:val="54D24BDD"/>
    <w:rsid w:val="54E52323"/>
    <w:rsid w:val="54EE40A9"/>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A4112B"/>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596560"/>
    <w:rsid w:val="64CE28D5"/>
    <w:rsid w:val="64CE4375"/>
    <w:rsid w:val="651F6E93"/>
    <w:rsid w:val="6523746B"/>
    <w:rsid w:val="653005C4"/>
    <w:rsid w:val="65E15E84"/>
    <w:rsid w:val="661C672B"/>
    <w:rsid w:val="66535BDD"/>
    <w:rsid w:val="66A10A78"/>
    <w:rsid w:val="670D4F5E"/>
    <w:rsid w:val="678444D4"/>
    <w:rsid w:val="68390741"/>
    <w:rsid w:val="685157DF"/>
    <w:rsid w:val="68521268"/>
    <w:rsid w:val="688E1BB9"/>
    <w:rsid w:val="69007FDD"/>
    <w:rsid w:val="69145C6A"/>
    <w:rsid w:val="69231689"/>
    <w:rsid w:val="693A725B"/>
    <w:rsid w:val="6955083C"/>
    <w:rsid w:val="696F7E10"/>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CD97E27"/>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050207"/>
    <w:rsid w:val="75314977"/>
    <w:rsid w:val="755B449E"/>
    <w:rsid w:val="75752F7C"/>
    <w:rsid w:val="759F72F3"/>
    <w:rsid w:val="75CE4F96"/>
    <w:rsid w:val="761F68A2"/>
    <w:rsid w:val="76595867"/>
    <w:rsid w:val="76807F25"/>
    <w:rsid w:val="76810483"/>
    <w:rsid w:val="76B96002"/>
    <w:rsid w:val="76D42597"/>
    <w:rsid w:val="772D2C56"/>
    <w:rsid w:val="773E37FB"/>
    <w:rsid w:val="77415A24"/>
    <w:rsid w:val="778D7399"/>
    <w:rsid w:val="77AE1B8C"/>
    <w:rsid w:val="77C364C0"/>
    <w:rsid w:val="77E07F67"/>
    <w:rsid w:val="77E7204E"/>
    <w:rsid w:val="77FD6B22"/>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CFE1553"/>
    <w:rsid w:val="7D29489F"/>
    <w:rsid w:val="7D2A7753"/>
    <w:rsid w:val="7D556687"/>
    <w:rsid w:val="7E1A0CC5"/>
    <w:rsid w:val="7E392711"/>
    <w:rsid w:val="7E696E79"/>
    <w:rsid w:val="7ECF7BAE"/>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100" w:after="100"/>
      <w:jc w:val="center"/>
      <w:outlineLvl w:val="0"/>
    </w:pPr>
    <w:rPr>
      <w:b/>
      <w:bCs/>
      <w:kern w:val="44"/>
      <w:sz w:val="32"/>
      <w:szCs w:val="44"/>
    </w:rPr>
  </w:style>
  <w:style w:type="paragraph" w:styleId="4">
    <w:name w:val="heading 2"/>
    <w:basedOn w:val="1"/>
    <w:next w:val="5"/>
    <w:link w:val="5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5"/>
    <w:qFormat/>
    <w:uiPriority w:val="0"/>
    <w:pPr>
      <w:tabs>
        <w:tab w:val="left" w:pos="567"/>
      </w:tabs>
      <w:spacing w:before="120" w:line="22" w:lineRule="atLeast"/>
    </w:pPr>
    <w:rPr>
      <w:rFonts w:ascii="宋体" w:hAnsi="宋体"/>
      <w:sz w:val="24"/>
    </w:rPr>
  </w:style>
  <w:style w:type="paragraph" w:styleId="5">
    <w:name w:val="Normal Indent"/>
    <w:basedOn w:val="1"/>
    <w:link w:val="51"/>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4"/>
    <w:qFormat/>
    <w:uiPriority w:val="0"/>
    <w:rPr>
      <w:rFonts w:ascii="宋体" w:hAnsi="Calibri"/>
      <w:kern w:val="0"/>
      <w:sz w:val="18"/>
      <w:szCs w:val="18"/>
    </w:rPr>
  </w:style>
  <w:style w:type="paragraph" w:styleId="8">
    <w:name w:val="annotation text"/>
    <w:basedOn w:val="1"/>
    <w:link w:val="57"/>
    <w:qFormat/>
    <w:uiPriority w:val="99"/>
    <w:pPr>
      <w:jc w:val="left"/>
    </w:pPr>
    <w:rPr>
      <w:rFonts w:ascii="Calibri" w:hAnsi="Calibri"/>
      <w:kern w:val="0"/>
      <w:sz w:val="20"/>
    </w:rPr>
  </w:style>
  <w:style w:type="paragraph" w:styleId="9">
    <w:name w:val="Body Text Indent"/>
    <w:basedOn w:val="1"/>
    <w:next w:val="10"/>
    <w:link w:val="56"/>
    <w:qFormat/>
    <w:uiPriority w:val="0"/>
    <w:pPr>
      <w:spacing w:after="120"/>
      <w:ind w:left="420" w:leftChars="200"/>
    </w:pPr>
  </w:style>
  <w:style w:type="paragraph" w:styleId="10">
    <w:name w:val="envelope return"/>
    <w:basedOn w:val="1"/>
    <w:next w:val="11"/>
    <w:unhideWhenUsed/>
    <w:qFormat/>
    <w:uiPriority w:val="99"/>
    <w:pPr>
      <w:snapToGrid w:val="0"/>
    </w:pPr>
    <w:rPr>
      <w:rFonts w:ascii="Arial" w:hAnsi="Arial"/>
    </w:rPr>
  </w:style>
  <w:style w:type="paragraph" w:styleId="11">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2">
    <w:name w:val="List Bullet 2"/>
    <w:basedOn w:val="1"/>
    <w:semiHidden/>
    <w:unhideWhenUsed/>
    <w:qFormat/>
    <w:uiPriority w:val="99"/>
    <w:pPr>
      <w:numPr>
        <w:ilvl w:val="0"/>
        <w:numId w:val="1"/>
      </w:numPr>
    </w:p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link w:val="49"/>
    <w:qFormat/>
    <w:uiPriority w:val="99"/>
    <w:rPr>
      <w:rFonts w:ascii="宋体" w:hAnsi="Courier New"/>
      <w:kern w:val="0"/>
      <w:sz w:val="20"/>
      <w:szCs w:val="20"/>
    </w:rPr>
  </w:style>
  <w:style w:type="paragraph" w:styleId="15">
    <w:name w:val="Date"/>
    <w:basedOn w:val="1"/>
    <w:next w:val="1"/>
    <w:link w:val="53"/>
    <w:qFormat/>
    <w:uiPriority w:val="0"/>
    <w:pPr>
      <w:ind w:left="100" w:leftChars="2500"/>
    </w:pPr>
    <w:rPr>
      <w:rFonts w:ascii="Calibri" w:hAnsi="Calibri"/>
    </w:rPr>
  </w:style>
  <w:style w:type="paragraph" w:styleId="16">
    <w:name w:val="Body Text Indent 2"/>
    <w:basedOn w:val="1"/>
    <w:next w:val="1"/>
    <w:link w:val="46"/>
    <w:qFormat/>
    <w:uiPriority w:val="0"/>
    <w:pPr>
      <w:spacing w:after="120" w:line="480" w:lineRule="auto"/>
      <w:ind w:left="420" w:leftChars="200"/>
    </w:pPr>
  </w:style>
  <w:style w:type="paragraph" w:styleId="17">
    <w:name w:val="Balloon Text"/>
    <w:basedOn w:val="1"/>
    <w:link w:val="47"/>
    <w:unhideWhenUsed/>
    <w:qFormat/>
    <w:uiPriority w:val="99"/>
    <w:rPr>
      <w:sz w:val="18"/>
      <w:szCs w:val="18"/>
    </w:rPr>
  </w:style>
  <w:style w:type="paragraph" w:styleId="18">
    <w:name w:val="footer"/>
    <w:basedOn w:val="1"/>
    <w:link w:val="44"/>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8"/>
    <w:next w:val="8"/>
    <w:link w:val="71"/>
    <w:semiHidden/>
    <w:unhideWhenUsed/>
    <w:qFormat/>
    <w:uiPriority w:val="99"/>
    <w:rPr>
      <w:rFonts w:ascii="Times New Roman" w:hAnsi="Times New Roman"/>
      <w:b/>
      <w:bCs/>
      <w:kern w:val="2"/>
      <w:sz w:val="21"/>
    </w:rPr>
  </w:style>
  <w:style w:type="paragraph" w:styleId="25">
    <w:name w:val="Body Text First Indent 2"/>
    <w:basedOn w:val="9"/>
    <w:link w:val="7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正文 New"/>
    <w:basedOn w:val="1"/>
    <w:qFormat/>
    <w:uiPriority w:val="0"/>
    <w:pPr>
      <w:spacing w:before="100" w:beforeAutospacing="1" w:after="100" w:afterAutospacing="1" w:line="440" w:lineRule="exact"/>
      <w:ind w:left="357" w:hanging="357"/>
    </w:pPr>
    <w:rPr>
      <w:szCs w:val="21"/>
    </w:rPr>
  </w:style>
  <w:style w:type="paragraph" w:customStyle="1" w:styleId="35">
    <w:name w:val="模板普通正文"/>
    <w:basedOn w:val="9"/>
    <w:qFormat/>
    <w:uiPriority w:val="0"/>
    <w:pPr>
      <w:spacing w:beforeLines="50" w:after="10"/>
      <w:ind w:firstLine="490" w:firstLineChars="175"/>
      <w:jc w:val="left"/>
    </w:pPr>
  </w:style>
  <w:style w:type="paragraph" w:customStyle="1" w:styleId="36">
    <w:name w:val="目录 72"/>
    <w:basedOn w:val="1"/>
    <w:next w:val="1"/>
    <w:qFormat/>
    <w:uiPriority w:val="39"/>
    <w:pPr>
      <w:ind w:left="1260"/>
    </w:pPr>
    <w:rPr>
      <w:sz w:val="18"/>
    </w:rPr>
  </w:style>
  <w:style w:type="character" w:customStyle="1" w:styleId="37">
    <w:name w:val="批注文字 Char1"/>
    <w:basedOn w:val="28"/>
    <w:semiHidden/>
    <w:qFormat/>
    <w:uiPriority w:val="99"/>
    <w:rPr>
      <w:rFonts w:ascii="Times New Roman" w:hAnsi="Times New Roman" w:eastAsia="宋体" w:cs="Times New Roman"/>
      <w:szCs w:val="24"/>
    </w:rPr>
  </w:style>
  <w:style w:type="character" w:customStyle="1" w:styleId="38">
    <w:name w:val="样式（正文） Char"/>
    <w:link w:val="39"/>
    <w:qFormat/>
    <w:locked/>
    <w:uiPriority w:val="0"/>
    <w:rPr>
      <w:rFonts w:ascii="宋体" w:hAnsi="宋体" w:eastAsia="宋体"/>
      <w:sz w:val="24"/>
    </w:rPr>
  </w:style>
  <w:style w:type="paragraph" w:customStyle="1" w:styleId="39">
    <w:name w:val="样式（正文）"/>
    <w:basedOn w:val="1"/>
    <w:link w:val="38"/>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semiHidden/>
    <w:qFormat/>
    <w:uiPriority w:val="99"/>
    <w:rPr>
      <w:rFonts w:ascii="Times New Roman" w:hAnsi="Times New Roman" w:eastAsia="宋体" w:cs="Times New Roman"/>
      <w:szCs w:val="24"/>
    </w:rPr>
  </w:style>
  <w:style w:type="character" w:customStyle="1" w:styleId="41">
    <w:name w:val="纯文本 Char1"/>
    <w:basedOn w:val="28"/>
    <w:semiHidden/>
    <w:qFormat/>
    <w:uiPriority w:val="99"/>
    <w:rPr>
      <w:rFonts w:ascii="宋体" w:hAnsi="Courier New" w:eastAsia="宋体" w:cs="Courier New"/>
      <w:szCs w:val="21"/>
    </w:rPr>
  </w:style>
  <w:style w:type="character" w:customStyle="1" w:styleId="42">
    <w:name w:val="页眉 字符"/>
    <w:basedOn w:val="28"/>
    <w:link w:val="19"/>
    <w:qFormat/>
    <w:uiPriority w:val="0"/>
    <w:rPr>
      <w:rFonts w:ascii="Times New Roman" w:hAnsi="Times New Roman" w:eastAsia="宋体" w:cs="Times New Roman"/>
      <w:sz w:val="18"/>
      <w:szCs w:val="18"/>
    </w:rPr>
  </w:style>
  <w:style w:type="character" w:customStyle="1" w:styleId="43">
    <w:name w:val="页脚 Char"/>
    <w:basedOn w:val="28"/>
    <w:qFormat/>
    <w:uiPriority w:val="0"/>
    <w:rPr>
      <w:sz w:val="18"/>
      <w:szCs w:val="18"/>
    </w:rPr>
  </w:style>
  <w:style w:type="character" w:customStyle="1" w:styleId="44">
    <w:name w:val="页脚 字符"/>
    <w:basedOn w:val="28"/>
    <w:link w:val="18"/>
    <w:semiHidden/>
    <w:qFormat/>
    <w:uiPriority w:val="99"/>
    <w:rPr>
      <w:rFonts w:ascii="Times New Roman" w:hAnsi="Times New Roman" w:eastAsia="宋体" w:cs="Times New Roman"/>
      <w:sz w:val="18"/>
      <w:szCs w:val="18"/>
    </w:rPr>
  </w:style>
  <w:style w:type="character" w:customStyle="1" w:styleId="45">
    <w:name w:val="标题 1 字符"/>
    <w:basedOn w:val="28"/>
    <w:link w:val="3"/>
    <w:qFormat/>
    <w:uiPriority w:val="0"/>
    <w:rPr>
      <w:rFonts w:ascii="Times New Roman" w:hAnsi="Times New Roman" w:eastAsia="宋体" w:cs="Times New Roman"/>
      <w:b/>
      <w:bCs/>
      <w:kern w:val="44"/>
      <w:sz w:val="32"/>
      <w:szCs w:val="44"/>
    </w:rPr>
  </w:style>
  <w:style w:type="character" w:customStyle="1" w:styleId="46">
    <w:name w:val="正文文本缩进 2 字符"/>
    <w:basedOn w:val="28"/>
    <w:link w:val="16"/>
    <w:qFormat/>
    <w:uiPriority w:val="0"/>
    <w:rPr>
      <w:rFonts w:ascii="Times New Roman" w:hAnsi="Times New Roman" w:eastAsia="宋体" w:cs="Times New Roman"/>
      <w:szCs w:val="24"/>
    </w:rPr>
  </w:style>
  <w:style w:type="character" w:customStyle="1" w:styleId="47">
    <w:name w:val="批注框文本 字符"/>
    <w:basedOn w:val="28"/>
    <w:link w:val="17"/>
    <w:semiHidden/>
    <w:qFormat/>
    <w:uiPriority w:val="99"/>
    <w:rPr>
      <w:rFonts w:ascii="Times New Roman" w:hAnsi="Times New Roman" w:eastAsia="宋体" w:cs="Times New Roman"/>
      <w:sz w:val="18"/>
      <w:szCs w:val="18"/>
    </w:rPr>
  </w:style>
  <w:style w:type="character" w:customStyle="1" w:styleId="48">
    <w:name w:val="文档结构图 Char1"/>
    <w:basedOn w:val="28"/>
    <w:semiHidden/>
    <w:qFormat/>
    <w:uiPriority w:val="99"/>
    <w:rPr>
      <w:rFonts w:ascii="宋体" w:hAnsi="Times New Roman" w:eastAsia="宋体" w:cs="Times New Roman"/>
      <w:sz w:val="18"/>
      <w:szCs w:val="18"/>
    </w:rPr>
  </w:style>
  <w:style w:type="character" w:customStyle="1" w:styleId="49">
    <w:name w:val="纯文本 字符"/>
    <w:link w:val="14"/>
    <w:qFormat/>
    <w:uiPriority w:val="99"/>
    <w:rPr>
      <w:rFonts w:ascii="宋体" w:hAnsi="Courier New"/>
    </w:rPr>
  </w:style>
  <w:style w:type="character" w:customStyle="1" w:styleId="50">
    <w:name w:val="标题 2 字符"/>
    <w:basedOn w:val="28"/>
    <w:link w:val="4"/>
    <w:qFormat/>
    <w:uiPriority w:val="0"/>
    <w:rPr>
      <w:rFonts w:ascii="Arial" w:hAnsi="Arial" w:eastAsia="宋体" w:cs="Times New Roman"/>
      <w:b/>
      <w:kern w:val="0"/>
      <w:sz w:val="32"/>
      <w:szCs w:val="20"/>
    </w:rPr>
  </w:style>
  <w:style w:type="character" w:customStyle="1" w:styleId="51">
    <w:name w:val="正文缩进 字符"/>
    <w:link w:val="5"/>
    <w:qFormat/>
    <w:uiPriority w:val="0"/>
    <w:rPr>
      <w:rFonts w:ascii="宋体" w:hAnsi="Times New Roman" w:eastAsia="宋体" w:cs="Times New Roman"/>
      <w:kern w:val="0"/>
      <w:sz w:val="24"/>
      <w:szCs w:val="20"/>
    </w:rPr>
  </w:style>
  <w:style w:type="character" w:customStyle="1" w:styleId="52">
    <w:name w:val="标题 3 字符"/>
    <w:basedOn w:val="28"/>
    <w:link w:val="6"/>
    <w:qFormat/>
    <w:uiPriority w:val="0"/>
    <w:rPr>
      <w:rFonts w:ascii="宋体" w:hAnsi="Times New Roman" w:eastAsia="宋体" w:cs="Times New Roman"/>
      <w:b/>
      <w:kern w:val="0"/>
      <w:sz w:val="24"/>
      <w:szCs w:val="20"/>
    </w:rPr>
  </w:style>
  <w:style w:type="character" w:customStyle="1" w:styleId="53">
    <w:name w:val="日期 字符"/>
    <w:basedOn w:val="28"/>
    <w:link w:val="15"/>
    <w:qFormat/>
    <w:uiPriority w:val="0"/>
    <w:rPr>
      <w:szCs w:val="24"/>
    </w:rPr>
  </w:style>
  <w:style w:type="character" w:customStyle="1" w:styleId="54">
    <w:name w:val="文档结构图 字符"/>
    <w:link w:val="7"/>
    <w:qFormat/>
    <w:uiPriority w:val="0"/>
    <w:rPr>
      <w:rFonts w:ascii="宋体" w:eastAsia="宋体"/>
      <w:sz w:val="18"/>
      <w:szCs w:val="18"/>
    </w:rPr>
  </w:style>
  <w:style w:type="character" w:customStyle="1" w:styleId="55">
    <w:name w:val="正文文本 字符"/>
    <w:basedOn w:val="28"/>
    <w:link w:val="2"/>
    <w:qFormat/>
    <w:uiPriority w:val="0"/>
    <w:rPr>
      <w:rFonts w:ascii="宋体" w:hAnsi="宋体" w:eastAsia="宋体" w:cs="Times New Roman"/>
      <w:sz w:val="24"/>
      <w:szCs w:val="24"/>
    </w:rPr>
  </w:style>
  <w:style w:type="character" w:customStyle="1" w:styleId="56">
    <w:name w:val="正文文本缩进 字符"/>
    <w:basedOn w:val="28"/>
    <w:link w:val="9"/>
    <w:qFormat/>
    <w:uiPriority w:val="0"/>
    <w:rPr>
      <w:rFonts w:ascii="Times New Roman" w:hAnsi="Times New Roman" w:eastAsia="宋体" w:cs="Times New Roman"/>
      <w:szCs w:val="24"/>
    </w:rPr>
  </w:style>
  <w:style w:type="character" w:customStyle="1" w:styleId="57">
    <w:name w:val="批注文字 字符"/>
    <w:link w:val="8"/>
    <w:qFormat/>
    <w:uiPriority w:val="99"/>
    <w:rPr>
      <w:rFonts w:eastAsia="宋体"/>
      <w:szCs w:val="24"/>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qFormat/>
    <w:uiPriority w:val="0"/>
    <w:rPr>
      <w:rFonts w:ascii="宋体" w:hAnsi="宋体" w:cs="宋体"/>
      <w:color w:val="000000"/>
      <w:kern w:val="0"/>
      <w:szCs w:val="21"/>
    </w:rPr>
  </w:style>
  <w:style w:type="paragraph" w:customStyle="1" w:styleId="61">
    <w:name w:val="Char Char1"/>
    <w:basedOn w:val="1"/>
    <w:qFormat/>
    <w:uiPriority w:val="0"/>
    <w:rPr>
      <w:szCs w:val="20"/>
    </w:rPr>
  </w:style>
  <w:style w:type="paragraph" w:customStyle="1" w:styleId="62">
    <w:name w:val="p0"/>
    <w:basedOn w:val="1"/>
    <w:qFormat/>
    <w:uiPriority w:val="0"/>
    <w:pPr>
      <w:widowControl/>
      <w:snapToGrid w:val="0"/>
      <w:spacing w:after="200"/>
      <w:jc w:val="left"/>
    </w:pPr>
    <w:rPr>
      <w:rFonts w:ascii="Tahoma" w:hAnsi="Tahoma" w:cs="Tahoma"/>
      <w:kern w:val="0"/>
      <w:sz w:val="22"/>
      <w:szCs w:val="22"/>
    </w:rPr>
  </w:style>
  <w:style w:type="paragraph" w:customStyle="1" w:styleId="63">
    <w:name w:val="样式1"/>
    <w:basedOn w:val="6"/>
    <w:qFormat/>
    <w:uiPriority w:val="0"/>
    <w:pPr>
      <w:jc w:val="center"/>
    </w:pPr>
  </w:style>
  <w:style w:type="paragraph" w:customStyle="1" w:styleId="64">
    <w:name w:val="Char"/>
    <w:basedOn w:val="1"/>
    <w:qFormat/>
    <w:uiPriority w:val="0"/>
    <w:pPr>
      <w:tabs>
        <w:tab w:val="left" w:pos="432"/>
      </w:tabs>
      <w:spacing w:beforeLines="50" w:afterLines="50"/>
      <w:ind w:left="864" w:hanging="432"/>
    </w:pPr>
    <w:rPr>
      <w:sz w:val="24"/>
    </w:rPr>
  </w:style>
  <w:style w:type="paragraph" w:customStyle="1" w:styleId="65">
    <w:name w:val="Char2"/>
    <w:basedOn w:val="1"/>
    <w:next w:val="1"/>
    <w:qFormat/>
    <w:uiPriority w:val="0"/>
    <w:pPr>
      <w:widowControl/>
      <w:spacing w:line="360" w:lineRule="auto"/>
      <w:jc w:val="left"/>
    </w:pPr>
    <w:rPr>
      <w:kern w:val="0"/>
      <w:szCs w:val="20"/>
      <w:lang w:eastAsia="en-US"/>
    </w:rPr>
  </w:style>
  <w:style w:type="paragraph" w:customStyle="1" w:styleId="66">
    <w:name w:val="Char11"/>
    <w:basedOn w:val="1"/>
    <w:qFormat/>
    <w:uiPriority w:val="0"/>
    <w:rPr>
      <w:rFonts w:ascii="Tahoma" w:hAnsi="Tahoma"/>
      <w:sz w:val="24"/>
      <w:szCs w:val="20"/>
    </w:rPr>
  </w:style>
  <w:style w:type="paragraph" w:customStyle="1" w:styleId="67">
    <w:name w:val="Char1"/>
    <w:basedOn w:val="1"/>
    <w:qFormat/>
    <w:uiPriority w:val="0"/>
    <w:rPr>
      <w:rFonts w:ascii="Tahoma" w:hAnsi="Tahoma"/>
      <w:sz w:val="24"/>
      <w:szCs w:val="20"/>
    </w:rPr>
  </w:style>
  <w:style w:type="paragraph" w:customStyle="1" w:styleId="68">
    <w:name w:val="Char Char11"/>
    <w:basedOn w:val="1"/>
    <w:qFormat/>
    <w:uiPriority w:val="0"/>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qFormat/>
    <w:uiPriority w:val="0"/>
    <w:pPr>
      <w:ind w:firstLine="420" w:firstLineChars="200"/>
    </w:pPr>
    <w:rPr>
      <w:rFonts w:ascii="Calibri" w:hAnsi="Calibri"/>
      <w:szCs w:val="22"/>
    </w:rPr>
  </w:style>
  <w:style w:type="character" w:customStyle="1" w:styleId="71">
    <w:name w:val="批注主题 字符"/>
    <w:basedOn w:val="57"/>
    <w:link w:val="24"/>
    <w:semiHidden/>
    <w:qFormat/>
    <w:uiPriority w:val="99"/>
    <w:rPr>
      <w:rFonts w:ascii="Times New Roman" w:hAnsi="Times New Roman" w:eastAsia="宋体"/>
      <w:b/>
      <w:bCs/>
      <w:kern w:val="2"/>
      <w:sz w:val="21"/>
      <w:szCs w:val="24"/>
    </w:rPr>
  </w:style>
  <w:style w:type="character" w:customStyle="1" w:styleId="72">
    <w:name w:val="正文文本首行缩进 2 字符"/>
    <w:basedOn w:val="56"/>
    <w:link w:val="25"/>
    <w:qFormat/>
    <w:uiPriority w:val="0"/>
    <w:rPr>
      <w:rFonts w:ascii="Times New Roman" w:hAnsi="Times New Roman" w:eastAsia="宋体" w:cs="Times New Roman"/>
      <w:kern w:val="2"/>
      <w:sz w:val="21"/>
      <w:szCs w:val="24"/>
    </w:rPr>
  </w:style>
  <w:style w:type="character" w:customStyle="1" w:styleId="73">
    <w:name w:val="font21"/>
    <w:basedOn w:val="28"/>
    <w:qFormat/>
    <w:uiPriority w:val="0"/>
    <w:rPr>
      <w:rFonts w:hint="eastAsia" w:ascii="宋体" w:hAnsi="宋体" w:eastAsia="宋体" w:cs="宋体"/>
      <w:color w:val="000000"/>
      <w:sz w:val="36"/>
      <w:szCs w:val="36"/>
      <w:u w:val="none"/>
    </w:rPr>
  </w:style>
  <w:style w:type="paragraph" w:customStyle="1" w:styleId="74">
    <w:name w:val="表格文字"/>
    <w:basedOn w:val="1"/>
    <w:next w:val="2"/>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1192</Words>
  <Characters>1409</Characters>
  <Lines>1</Lines>
  <Paragraphs>1</Paragraphs>
  <TotalTime>172</TotalTime>
  <ScaleCrop>false</ScaleCrop>
  <LinksUpToDate>false</LinksUpToDate>
  <CharactersWithSpaces>1544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2025-01-09T02:27:08Z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2561A91B7376482393D21DB1498C9F46_13</vt:lpwstr>
  </property>
  <property fmtid="{D5CDD505-2E9C-101B-9397-08002B2CF9AE}" pid="4" name="KSOTemplateDocerSaveRecord">
    <vt:lpwstr>eyJoZGlkIjoiYmM5MDkzMWFiYmQ1ZTkxOGJhMmRhMjQ2ODZkNzRiOGIiLCJ1c2VySWQiOiIzNjY1MTI3MDMifQ==</vt:lpwstr>
  </property>
</Properties>
</file>