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3F6D8E">
      <w:pPr>
        <w:spacing w:line="480" w:lineRule="exact"/>
        <w:rPr>
          <w:rFonts w:ascii="宋体"/>
          <w:color w:val="000000" w:themeColor="text1"/>
          <w:sz w:val="44"/>
          <w:szCs w:val="44"/>
          <w14:textFill>
            <w14:solidFill>
              <w14:schemeClr w14:val="tx1"/>
            </w14:solidFill>
          </w14:textFill>
        </w:rPr>
      </w:pPr>
    </w:p>
    <w:p w14:paraId="6FFA47B2">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安庆市安峰建筑工业化有限公司粉煤灰采购</w:t>
      </w:r>
    </w:p>
    <w:p w14:paraId="57C65CCB">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12940E99">
      <w:pPr>
        <w:pStyle w:val="82"/>
        <w:ind w:left="0" w:leftChars="0" w:firstLine="0" w:firstLineChars="0"/>
      </w:pPr>
    </w:p>
    <w:p w14:paraId="77A48631">
      <w:pPr>
        <w:pStyle w:val="82"/>
      </w:pPr>
    </w:p>
    <w:p w14:paraId="5CC8D779">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14:paraId="6C03CE53">
      <w:pPr>
        <w:pStyle w:val="82"/>
        <w:spacing w:before="120"/>
        <w:ind w:firstLine="350"/>
        <w:rPr>
          <w:color w:val="000000" w:themeColor="text1"/>
          <w14:textFill>
            <w14:solidFill>
              <w14:schemeClr w14:val="tx1"/>
            </w14:solidFill>
          </w14:textFill>
        </w:rPr>
      </w:pPr>
    </w:p>
    <w:p w14:paraId="7F6967DF">
      <w:pPr>
        <w:pStyle w:val="82"/>
        <w:spacing w:before="120"/>
        <w:ind w:firstLine="350"/>
        <w:rPr>
          <w:color w:val="000000" w:themeColor="text1"/>
          <w14:textFill>
            <w14:solidFill>
              <w14:schemeClr w14:val="tx1"/>
            </w14:solidFill>
          </w14:textFill>
        </w:rPr>
      </w:pPr>
    </w:p>
    <w:p w14:paraId="1564F8FC">
      <w:pPr>
        <w:spacing w:line="480" w:lineRule="exact"/>
        <w:jc w:val="center"/>
        <w:rPr>
          <w:rFonts w:ascii="宋体" w:cs="宋体"/>
          <w:b/>
          <w:bCs/>
          <w:color w:val="000000" w:themeColor="text1"/>
          <w:sz w:val="48"/>
          <w:szCs w:val="48"/>
          <w14:textFill>
            <w14:solidFill>
              <w14:schemeClr w14:val="tx1"/>
            </w14:solidFill>
          </w14:textFill>
        </w:rPr>
      </w:pPr>
    </w:p>
    <w:p w14:paraId="3F3661E7">
      <w:pPr>
        <w:pStyle w:val="82"/>
      </w:pPr>
    </w:p>
    <w:p w14:paraId="13FEC260">
      <w:pPr>
        <w:spacing w:line="480" w:lineRule="exact"/>
        <w:jc w:val="center"/>
        <w:rPr>
          <w:rFonts w:hint="default" w:ascii="宋体" w:hAnsi="宋体" w:eastAsia="宋体" w:cs="宋体"/>
          <w:b/>
          <w:bCs/>
          <w:color w:val="auto"/>
          <w:sz w:val="28"/>
          <w:szCs w:val="28"/>
          <w:lang w:val="en-US" w:eastAsia="zh-CN"/>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auto"/>
          <w:sz w:val="28"/>
          <w:szCs w:val="28"/>
          <w:lang w:eastAsia="zh-CN"/>
        </w:rPr>
        <w:t>AQJK-CG-2024-114</w:t>
      </w:r>
    </w:p>
    <w:p w14:paraId="02E149EB">
      <w:pPr>
        <w:spacing w:line="480" w:lineRule="exact"/>
        <w:rPr>
          <w:rFonts w:ascii="宋体" w:hAnsi="宋体" w:cs="仿宋_GB2312"/>
          <w:color w:val="000000" w:themeColor="text1"/>
          <w:szCs w:val="21"/>
          <w14:textFill>
            <w14:solidFill>
              <w14:schemeClr w14:val="tx1"/>
            </w14:solidFill>
          </w14:textFill>
        </w:rPr>
      </w:pPr>
    </w:p>
    <w:p w14:paraId="1655D2BD">
      <w:pPr>
        <w:pStyle w:val="82"/>
        <w:spacing w:before="120"/>
        <w:ind w:firstLine="350"/>
        <w:rPr>
          <w:color w:val="000000" w:themeColor="text1"/>
          <w14:textFill>
            <w14:solidFill>
              <w14:schemeClr w14:val="tx1"/>
            </w14:solidFill>
          </w14:textFill>
        </w:rPr>
      </w:pPr>
    </w:p>
    <w:p w14:paraId="72212574">
      <w:pPr>
        <w:pStyle w:val="82"/>
        <w:spacing w:before="120"/>
        <w:ind w:firstLine="350"/>
        <w:rPr>
          <w:color w:val="000000" w:themeColor="text1"/>
          <w14:textFill>
            <w14:solidFill>
              <w14:schemeClr w14:val="tx1"/>
            </w14:solidFill>
          </w14:textFill>
        </w:rPr>
      </w:pPr>
    </w:p>
    <w:p w14:paraId="0C2B22C6">
      <w:pPr>
        <w:pStyle w:val="82"/>
        <w:spacing w:before="120"/>
        <w:rPr>
          <w:color w:val="000000" w:themeColor="text1"/>
          <w14:textFill>
            <w14:solidFill>
              <w14:schemeClr w14:val="tx1"/>
            </w14:solidFill>
          </w14:textFill>
        </w:rPr>
      </w:pPr>
    </w:p>
    <w:p w14:paraId="223FF606">
      <w:pPr>
        <w:pStyle w:val="82"/>
        <w:spacing w:before="120"/>
        <w:ind w:left="0" w:leftChars="0" w:firstLine="0" w:firstLineChars="0"/>
        <w:rPr>
          <w:color w:val="000000" w:themeColor="text1"/>
          <w14:textFill>
            <w14:solidFill>
              <w14:schemeClr w14:val="tx1"/>
            </w14:solidFill>
          </w14:textFill>
        </w:rPr>
      </w:pPr>
    </w:p>
    <w:p w14:paraId="4631C34D">
      <w:pPr>
        <w:pStyle w:val="82"/>
        <w:spacing w:before="120"/>
        <w:ind w:left="0" w:leftChars="0" w:firstLine="0" w:firstLineChars="0"/>
        <w:rPr>
          <w:color w:val="000000" w:themeColor="text1"/>
          <w14:textFill>
            <w14:solidFill>
              <w14:schemeClr w14:val="tx1"/>
            </w14:solidFill>
          </w14:textFill>
        </w:rPr>
      </w:pPr>
    </w:p>
    <w:p w14:paraId="03674B09">
      <w:pPr>
        <w:pStyle w:val="82"/>
        <w:spacing w:before="120"/>
        <w:ind w:left="0" w:leftChars="0" w:firstLine="0" w:firstLineChars="0"/>
        <w:rPr>
          <w:color w:val="000000" w:themeColor="text1"/>
          <w14:textFill>
            <w14:solidFill>
              <w14:schemeClr w14:val="tx1"/>
            </w14:solidFill>
          </w14:textFill>
        </w:rPr>
      </w:pPr>
    </w:p>
    <w:p w14:paraId="7A46BAFE">
      <w:pPr>
        <w:spacing w:line="480" w:lineRule="exact"/>
        <w:rPr>
          <w:rFonts w:ascii="宋体" w:hAnsi="宋体" w:cs="仿宋_GB2312"/>
          <w:color w:val="000000" w:themeColor="text1"/>
          <w:szCs w:val="21"/>
          <w14:textFill>
            <w14:solidFill>
              <w14:schemeClr w14:val="tx1"/>
            </w14:solidFill>
          </w14:textFill>
        </w:rPr>
      </w:pPr>
    </w:p>
    <w:p w14:paraId="4B5CD964">
      <w:pPr>
        <w:spacing w:line="360" w:lineRule="auto"/>
        <w:jc w:val="center"/>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安庆市安峰建筑工业化有限公司      </w:t>
      </w:r>
    </w:p>
    <w:p w14:paraId="368F314E">
      <w:pPr>
        <w:spacing w:line="360" w:lineRule="auto"/>
        <w:rPr>
          <w:rFonts w:ascii="宋体" w:hAnsi="宋体" w:cs="仿宋_GB2312"/>
          <w:b/>
          <w:color w:val="000000" w:themeColor="text1"/>
          <w:sz w:val="24"/>
          <w14:textFill>
            <w14:solidFill>
              <w14:schemeClr w14:val="tx1"/>
            </w14:solidFill>
          </w14:textFill>
        </w:rPr>
      </w:pPr>
    </w:p>
    <w:p w14:paraId="203EEEC9">
      <w:pPr>
        <w:spacing w:line="360" w:lineRule="auto"/>
        <w:rPr>
          <w:rFonts w:ascii="宋体" w:hAnsi="宋体" w:cs="仿宋_GB2312"/>
          <w:b/>
          <w:color w:val="000000" w:themeColor="text1"/>
          <w:sz w:val="24"/>
          <w14:textFill>
            <w14:solidFill>
              <w14:schemeClr w14:val="tx1"/>
            </w14:solidFill>
          </w14:textFill>
        </w:rPr>
      </w:pPr>
    </w:p>
    <w:p w14:paraId="1E94EBFD">
      <w:pPr>
        <w:pStyle w:val="82"/>
      </w:pPr>
    </w:p>
    <w:p w14:paraId="13A850A3">
      <w:pPr>
        <w:pStyle w:val="82"/>
      </w:pPr>
    </w:p>
    <w:p w14:paraId="5981E759">
      <w:pPr>
        <w:spacing w:line="360" w:lineRule="auto"/>
        <w:rPr>
          <w:rFonts w:ascii="宋体" w:hAnsi="宋体" w:cs="仿宋_GB2312"/>
          <w:b/>
          <w:color w:val="000000" w:themeColor="text1"/>
          <w:sz w:val="24"/>
          <w14:textFill>
            <w14:solidFill>
              <w14:schemeClr w14:val="tx1"/>
            </w14:solidFill>
          </w14:textFill>
        </w:rPr>
      </w:pPr>
    </w:p>
    <w:p w14:paraId="29B6AB1D">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14:paraId="0431BD69">
      <w:pPr>
        <w:spacing w:line="480" w:lineRule="exact"/>
        <w:rPr>
          <w:rFonts w:ascii="宋体" w:hAnsi="宋体" w:cs="仿宋_GB2312"/>
          <w:color w:val="000000" w:themeColor="text1"/>
          <w:szCs w:val="21"/>
          <w14:textFill>
            <w14:solidFill>
              <w14:schemeClr w14:val="tx1"/>
            </w14:solidFill>
          </w14:textFill>
        </w:rPr>
      </w:pPr>
    </w:p>
    <w:p w14:paraId="21BAB9F2">
      <w:pPr>
        <w:spacing w:line="480" w:lineRule="exact"/>
        <w:rPr>
          <w:rFonts w:ascii="宋体" w:hAnsi="宋体" w:cs="仿宋_GB2312"/>
          <w:color w:val="000000" w:themeColor="text1"/>
          <w:szCs w:val="21"/>
          <w14:textFill>
            <w14:solidFill>
              <w14:schemeClr w14:val="tx1"/>
            </w14:solidFill>
          </w14:textFill>
        </w:rPr>
      </w:pPr>
    </w:p>
    <w:p w14:paraId="267C36AD">
      <w:pPr>
        <w:pStyle w:val="82"/>
        <w:ind w:left="0" w:leftChars="0" w:firstLine="0" w:firstLineChars="0"/>
        <w:rPr>
          <w:rFonts w:ascii="宋体" w:hAnsi="宋体" w:cs="仿宋_GB2312"/>
          <w:color w:val="000000" w:themeColor="text1"/>
          <w:szCs w:val="21"/>
          <w14:textFill>
            <w14:solidFill>
              <w14:schemeClr w14:val="tx1"/>
            </w14:solidFill>
          </w14:textFill>
        </w:rPr>
      </w:pPr>
    </w:p>
    <w:p w14:paraId="1963E6FC">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十二</w:t>
      </w:r>
      <w:r>
        <w:rPr>
          <w:rFonts w:hint="eastAsia" w:ascii="宋体" w:hAnsi="宋体" w:cs="仿宋_GB2312"/>
          <w:color w:val="000000" w:themeColor="text1"/>
          <w:sz w:val="32"/>
          <w:szCs w:val="32"/>
          <w14:textFill>
            <w14:solidFill>
              <w14:schemeClr w14:val="tx1"/>
            </w14:solidFill>
          </w14:textFill>
        </w:rPr>
        <w:t>月</w:t>
      </w:r>
    </w:p>
    <w:p w14:paraId="0C314D4B">
      <w:pPr>
        <w:widowControl/>
        <w:jc w:val="left"/>
        <w:rPr>
          <w:rFonts w:ascii="宋体" w:hAnsi="宋体" w:cs="宋体"/>
          <w:b/>
          <w:color w:val="000000" w:themeColor="text1"/>
          <w:sz w:val="36"/>
          <w:szCs w:val="36"/>
          <w14:textFill>
            <w14:solidFill>
              <w14:schemeClr w14:val="tx1"/>
            </w14:solidFill>
          </w14:textFill>
        </w:rPr>
      </w:pPr>
    </w:p>
    <w:p w14:paraId="77D86F5A">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14:paraId="2B17F681">
      <w:pPr>
        <w:pStyle w:val="40"/>
        <w:tabs>
          <w:tab w:val="right" w:leader="dot" w:pos="9070"/>
        </w:tabs>
        <w:spacing w:line="480" w:lineRule="auto"/>
        <w:rPr>
          <w:color w:val="000000" w:themeColor="text1"/>
          <w:sz w:val="28"/>
          <w:szCs w:val="28"/>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14:paraId="121382D4">
      <w:pPr>
        <w:pStyle w:val="40"/>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3CF7066">
      <w:pPr>
        <w:pStyle w:val="40"/>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 xml:space="preserve">第三章 </w:t>
      </w:r>
      <w:r>
        <w:rPr>
          <w:rFonts w:hint="eastAsia" w:ascii="Arial" w:hAnsi="Arial"/>
          <w:color w:val="000000" w:themeColor="text1"/>
          <w:sz w:val="28"/>
          <w:szCs w:val="28"/>
          <w:lang w:val="en-US" w:eastAsia="zh-CN"/>
          <w14:textFill>
            <w14:solidFill>
              <w14:schemeClr w14:val="tx1"/>
            </w14:solidFill>
          </w14:textFill>
        </w:rPr>
        <w:t>采购需求</w:t>
      </w:r>
      <w:r>
        <w:rPr>
          <w:rFonts w:hint="eastAsia" w:ascii="Arial" w:hAnsi="Arial"/>
          <w:color w:val="000000" w:themeColor="text1"/>
          <w:sz w:val="28"/>
          <w:szCs w:val="28"/>
          <w14:textFill>
            <w14:solidFill>
              <w14:schemeClr w14:val="tx1"/>
            </w14:solidFill>
          </w14:textFill>
        </w:rPr>
        <w:t>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14:paraId="1F09AF01">
      <w:pPr>
        <w:pStyle w:val="40"/>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14:paraId="7E9D2ED9">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20</w:t>
      </w:r>
    </w:p>
    <w:p w14:paraId="0D33D027">
      <w:pPr>
        <w:pStyle w:val="29"/>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安庆市安峰建筑工业化有限公司粉煤灰采购</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p>
    <w:p w14:paraId="06DD7894">
      <w:pPr>
        <w:pStyle w:val="29"/>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14:paraId="6240AEEA">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12"/>
      <w:bookmarkStart w:id="6" w:name="_Toc28359089"/>
      <w:bookmarkStart w:id="7" w:name="_Toc35393629"/>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安庆市安峰建筑工业化有限公司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安庆市安峰建筑工业化有限公司粉煤灰采购项目</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AQJK-CG-2024-114</w:t>
      </w:r>
      <w:r>
        <w:rPr>
          <w:rFonts w:hint="eastAsia" w:ascii="仿宋" w:hAnsi="仿宋" w:eastAsia="仿宋"/>
          <w:color w:val="000000" w:themeColor="text1"/>
          <w:sz w:val="28"/>
          <w:szCs w:val="28"/>
          <w:highlight w:val="none"/>
          <w14:textFill>
            <w14:solidFill>
              <w14:schemeClr w14:val="tx1"/>
            </w14:solidFill>
          </w14:textFill>
        </w:rPr>
        <w:t>）进行比选。</w:t>
      </w:r>
    </w:p>
    <w:p w14:paraId="32DFBAC0">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5EE98A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安庆市安峰建筑工业化有限公司粉煤灰采购</w:t>
      </w:r>
    </w:p>
    <w:p w14:paraId="26A3E98C">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粉煤灰采购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详见采购需求。</w:t>
      </w:r>
    </w:p>
    <w:p w14:paraId="2B2A91B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0FE2ACEC">
      <w:pPr>
        <w:spacing w:line="480" w:lineRule="atLeas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最高投标</w:t>
      </w:r>
      <w:r>
        <w:rPr>
          <w:rFonts w:hint="eastAsia" w:ascii="仿宋" w:hAnsi="仿宋" w:eastAsia="仿宋"/>
          <w:color w:val="000000" w:themeColor="text1"/>
          <w:sz w:val="28"/>
          <w:szCs w:val="28"/>
          <w:highlight w:val="none"/>
          <w:lang w:val="en-US" w:eastAsia="zh-CN"/>
          <w14:textFill>
            <w14:solidFill>
              <w14:schemeClr w14:val="tx1"/>
            </w14:solidFill>
          </w14:textFill>
        </w:rPr>
        <w:t>费率</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auto"/>
          <w:sz w:val="28"/>
          <w:szCs w:val="28"/>
          <w:highlight w:val="none"/>
          <w:lang w:val="en-US" w:eastAsia="zh-CN"/>
        </w:rPr>
        <w:t>100%</w:t>
      </w:r>
    </w:p>
    <w:p w14:paraId="4955B64A">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3807DF49">
      <w:pPr>
        <w:spacing w:line="480" w:lineRule="atLeast"/>
        <w:ind w:firstLine="56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w:t>
      </w:r>
      <w:r>
        <w:rPr>
          <w:rFonts w:hint="eastAsia" w:ascii="仿宋" w:hAnsi="仿宋" w:eastAsia="仿宋" w:cs="仿宋"/>
          <w:color w:val="auto"/>
          <w:kern w:val="2"/>
          <w:sz w:val="30"/>
          <w:szCs w:val="30"/>
          <w:highlight w:val="none"/>
          <w:lang w:val="en-US" w:eastAsia="zh-CN" w:bidi="ar-SA"/>
        </w:rPr>
        <w:t>供货后第七个月支付前三个月的供货款，以此类推，按供货量据实支付（不计息）。采购人结算付款给成交人时银行承兑与电汇同价。每次付款前成交人须开具13%增值税专用发票</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p>
    <w:p w14:paraId="116A5446">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服务期限：一年</w:t>
      </w:r>
    </w:p>
    <w:p w14:paraId="12DB6FCE">
      <w:pPr>
        <w:spacing w:line="56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供货地点：</w:t>
      </w:r>
      <w:r>
        <w:rPr>
          <w:rFonts w:hint="eastAsia" w:ascii="仿宋" w:hAnsi="仿宋" w:eastAsia="仿宋" w:cs="仿宋"/>
          <w:color w:val="000000" w:themeColor="text1"/>
          <w:sz w:val="30"/>
          <w:szCs w:val="30"/>
          <w:highlight w:val="none"/>
          <w:lang w:val="en-US" w:eastAsia="zh-CN"/>
          <w14:textFill>
            <w14:solidFill>
              <w14:schemeClr w14:val="tx1"/>
            </w14:solidFill>
          </w14:textFill>
        </w:rPr>
        <w:t>安庆市宜秀区大龙山镇环城西路新材料产业园1号</w:t>
      </w:r>
    </w:p>
    <w:p w14:paraId="2597D90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AA47ECF">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1.本次比选对象为已公示的安庆市交通控股集团有限公司合格供应商。</w:t>
      </w:r>
    </w:p>
    <w:p w14:paraId="05B0B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3DC25311">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D7F63A7">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6B670141">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D59CB5E">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3FF7B99B">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1BF0B7F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0B246333">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29BD536E">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5833FAAC">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6241DE">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44706386">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w:t>
      </w:r>
      <w:r>
        <w:rPr>
          <w:rFonts w:hint="eastAsia" w:ascii="仿宋" w:hAnsi="仿宋" w:eastAsia="仿宋"/>
          <w:color w:val="000000" w:themeColor="text1"/>
          <w:sz w:val="28"/>
          <w:szCs w:val="28"/>
          <w:highlight w:val="none"/>
          <w:lang w:val="en-US" w:eastAsia="zh-CN"/>
          <w14:textFill>
            <w14:solidFill>
              <w14:schemeClr w14:val="tx1"/>
            </w14:solidFill>
          </w14:textFill>
        </w:rPr>
        <w:t>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分</w:t>
      </w:r>
    </w:p>
    <w:p w14:paraId="5458940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1A12D4B5">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654E88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0CDADDC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57D1D0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AE12F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04BE56CF">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18"/>
      <w:bookmarkStart w:id="10" w:name="_Toc35393805"/>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61C74650">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35393806"/>
      <w:bookmarkStart w:id="14" w:name="_Toc35393637"/>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5FA8827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称：安庆市安峰建筑工业化有限公司</w:t>
      </w:r>
    </w:p>
    <w:p w14:paraId="25865749">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址：安庆市宜秀区大龙山镇环城西路新材料产业园1号</w:t>
      </w:r>
    </w:p>
    <w:p w14:paraId="3EFB4CC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人：方菲</w:t>
      </w:r>
    </w:p>
    <w:p w14:paraId="3A573AFD">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联系方式：18055696711</w:t>
      </w:r>
    </w:p>
    <w:p w14:paraId="5CC2C46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3A28A31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4B2F59B7">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231D5D0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49C72FA8">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0D6D9654">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7824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68811EB1">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34CD2898">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6418F747">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560406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安庆市安峰建筑工业化有限公司粉煤灰采购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7B89D82B">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1EA3D20A">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1CB35160">
      <w:pPr>
        <w:ind w:firstLine="640"/>
        <w:jc w:val="both"/>
        <w:rPr>
          <w:rFonts w:hint="eastAsia" w:ascii="仿宋" w:hAnsi="仿宋" w:eastAsia="仿宋" w:cs="仿宋"/>
          <w:b w:val="0"/>
          <w:bCs w:val="0"/>
          <w:color w:val="auto"/>
          <w:sz w:val="32"/>
          <w:szCs w:val="32"/>
          <w:highlight w:val="none"/>
          <w:u w:val="none"/>
          <w:lang w:val="en-US" w:eastAsia="zh-CN"/>
        </w:rPr>
      </w:pPr>
    </w:p>
    <w:p w14:paraId="4A21A3D9">
      <w:pPr>
        <w:pStyle w:val="81"/>
        <w:rPr>
          <w:rFonts w:hint="eastAsia" w:ascii="仿宋" w:hAnsi="仿宋" w:eastAsia="仿宋" w:cs="仿宋"/>
          <w:b w:val="0"/>
          <w:bCs w:val="0"/>
          <w:color w:val="auto"/>
          <w:sz w:val="32"/>
          <w:szCs w:val="32"/>
          <w:highlight w:val="none"/>
          <w:u w:val="none"/>
          <w:lang w:val="en-US" w:eastAsia="zh-CN"/>
        </w:rPr>
      </w:pPr>
    </w:p>
    <w:p w14:paraId="4A3AFC56">
      <w:pPr>
        <w:pStyle w:val="81"/>
        <w:rPr>
          <w:rFonts w:hint="eastAsia" w:ascii="仿宋" w:hAnsi="仿宋" w:eastAsia="仿宋" w:cs="仿宋"/>
          <w:b w:val="0"/>
          <w:bCs w:val="0"/>
          <w:color w:val="auto"/>
          <w:sz w:val="32"/>
          <w:szCs w:val="32"/>
          <w:highlight w:val="none"/>
          <w:u w:val="none"/>
          <w:lang w:val="en-US" w:eastAsia="zh-CN"/>
        </w:rPr>
      </w:pPr>
    </w:p>
    <w:p w14:paraId="19E10A13">
      <w:pPr>
        <w:pStyle w:val="81"/>
        <w:rPr>
          <w:rFonts w:hint="eastAsia" w:ascii="仿宋" w:hAnsi="仿宋" w:eastAsia="仿宋" w:cs="仿宋"/>
          <w:b w:val="0"/>
          <w:bCs w:val="0"/>
          <w:color w:val="auto"/>
          <w:sz w:val="32"/>
          <w:szCs w:val="32"/>
          <w:highlight w:val="none"/>
          <w:u w:val="none"/>
          <w:lang w:val="en-US" w:eastAsia="zh-CN"/>
        </w:rPr>
      </w:pPr>
    </w:p>
    <w:p w14:paraId="74DE22D7">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4E4B23EA">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1D1452E0">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75E9E71">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3E342B04">
      <w:pPr>
        <w:pStyle w:val="4"/>
        <w:rPr>
          <w:rFonts w:hint="eastAsia" w:cs="Tahoma"/>
          <w:bCs/>
          <w:color w:val="000000" w:themeColor="text1"/>
          <w:kern w:val="0"/>
          <w:sz w:val="32"/>
          <w:szCs w:val="32"/>
          <w:highlight w:val="none"/>
          <w14:textFill>
            <w14:solidFill>
              <w14:schemeClr w14:val="tx1"/>
            </w14:solidFill>
          </w14:textFill>
        </w:rPr>
      </w:pPr>
      <w:bookmarkStart w:id="20" w:name="_Toc17862"/>
      <w:bookmarkStart w:id="21" w:name="_Toc54941330"/>
      <w:bookmarkStart w:id="22" w:name="_Toc439316871"/>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14:paraId="4B731407">
      <w:pPr>
        <w:pStyle w:val="5"/>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3123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57211C">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8B028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0189FE21">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09F4B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6B6D15C3">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3AAD0B95">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34D84111">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安庆市安峰建筑工业化有限公司粉煤灰采购</w:t>
            </w:r>
          </w:p>
        </w:tc>
      </w:tr>
      <w:tr w14:paraId="00C49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263ADC5F">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438C1245">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0AB80402">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AQJK-CG-2024-114</w:t>
            </w:r>
          </w:p>
        </w:tc>
      </w:tr>
      <w:tr w14:paraId="5A531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3CB045D6">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4B434036">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466FA896">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安庆市安峰建筑工业化有限公司</w:t>
            </w:r>
          </w:p>
        </w:tc>
      </w:tr>
      <w:tr w14:paraId="0D0C4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3A68AD">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07DBD666">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599CFE7A">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64A0A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87E3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5DCC9467">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6C219901">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46CF1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7416E0C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3DC736AA">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最高投标费率</w:t>
            </w:r>
          </w:p>
        </w:tc>
        <w:tc>
          <w:tcPr>
            <w:tcW w:w="6356" w:type="dxa"/>
            <w:tcBorders>
              <w:top w:val="single" w:color="auto" w:sz="4" w:space="0"/>
              <w:left w:val="single" w:color="auto" w:sz="4" w:space="0"/>
              <w:bottom w:val="single" w:color="auto" w:sz="4" w:space="0"/>
            </w:tcBorders>
            <w:vAlign w:val="center"/>
          </w:tcPr>
          <w:p w14:paraId="44C29E48">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100%</w:t>
            </w:r>
          </w:p>
        </w:tc>
      </w:tr>
      <w:tr w14:paraId="14A39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29993E2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C270A55">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服务期限</w:t>
            </w:r>
          </w:p>
        </w:tc>
        <w:tc>
          <w:tcPr>
            <w:tcW w:w="6356" w:type="dxa"/>
            <w:tcBorders>
              <w:top w:val="single" w:color="auto" w:sz="4" w:space="0"/>
              <w:left w:val="single" w:color="auto" w:sz="4" w:space="0"/>
              <w:bottom w:val="single" w:color="auto" w:sz="4" w:space="0"/>
            </w:tcBorders>
            <w:vAlign w:val="center"/>
          </w:tcPr>
          <w:p w14:paraId="463BAD6C">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一年</w:t>
            </w:r>
          </w:p>
        </w:tc>
      </w:tr>
      <w:tr w14:paraId="11F28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0B3998BF">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7C21F8A3">
            <w:pPr>
              <w:keepNext w:val="0"/>
              <w:keepLines w:val="0"/>
              <w:pageBreakBefore w:val="0"/>
              <w:kinsoku/>
              <w:wordWrap/>
              <w:overflowPunct/>
              <w:topLinePunct w:val="0"/>
              <w:bidi w:val="0"/>
              <w:spacing w:line="420" w:lineRule="exact"/>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供货地点</w:t>
            </w:r>
          </w:p>
        </w:tc>
        <w:tc>
          <w:tcPr>
            <w:tcW w:w="6356" w:type="dxa"/>
            <w:tcBorders>
              <w:top w:val="single" w:color="auto" w:sz="4" w:space="0"/>
              <w:left w:val="single" w:color="auto" w:sz="4" w:space="0"/>
              <w:bottom w:val="single" w:color="auto" w:sz="4" w:space="0"/>
            </w:tcBorders>
            <w:vAlign w:val="center"/>
          </w:tcPr>
          <w:p w14:paraId="447FE197">
            <w:pPr>
              <w:keepNext w:val="0"/>
              <w:keepLines w:val="0"/>
              <w:pageBreakBefore w:val="0"/>
              <w:kinsoku/>
              <w:wordWrap/>
              <w:overflowPunct/>
              <w:topLinePunct w:val="0"/>
              <w:bidi w:val="0"/>
              <w:spacing w:line="420" w:lineRule="exact"/>
              <w:jc w:val="lef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安庆市宜秀区大龙山镇环城西路新材料产业园1号</w:t>
            </w:r>
          </w:p>
        </w:tc>
      </w:tr>
      <w:tr w14:paraId="3249C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CBD8E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51848E64">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5878855">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1.本次比选对象为已公示的安庆市交通控股集团有限公司合格供应商。</w:t>
            </w:r>
          </w:p>
          <w:p w14:paraId="78C262FE">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79FB3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123872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2181AF3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39C89C53">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5EAB0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62ABD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1E1328A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612AE4EA">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60DB9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9DC1F7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20C07B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1A026BA">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6AE66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B466ED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629737D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0F63039A">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3423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881D11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3F01AFB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7000BEB">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192F2A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757946F4">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7D9B9D7C">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E0D4BF4">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0F9BD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CF597C0">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vAlign w:val="center"/>
          </w:tcPr>
          <w:p w14:paraId="42EA88A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694C80C0">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37439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CF4CCA2">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vAlign w:val="center"/>
          </w:tcPr>
          <w:p w14:paraId="669C55A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5A1E9910">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时间:2025年1月2日15时00分</w:t>
            </w:r>
            <w:bookmarkStart w:id="70" w:name="_GoBack"/>
            <w:bookmarkEnd w:id="70"/>
          </w:p>
          <w:p w14:paraId="43B09D22">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3F75D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6A5E77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tcPr>
          <w:p w14:paraId="6E5C31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2D6995A4">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A241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56C0F0">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7AC847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29F5F021">
            <w:pPr>
              <w:keepNext w:val="0"/>
              <w:keepLines w:val="0"/>
              <w:pageBreakBefore w:val="0"/>
              <w:kinsoku/>
              <w:wordWrap/>
              <w:overflowPunct/>
              <w:topLinePunct w:val="0"/>
              <w:bidi w:val="0"/>
              <w:spacing w:line="42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5万元</w:t>
            </w:r>
          </w:p>
        </w:tc>
      </w:tr>
      <w:tr w14:paraId="32B9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19" w:type="dxa"/>
            <w:tcBorders>
              <w:top w:val="single" w:color="auto" w:sz="4" w:space="0"/>
              <w:bottom w:val="single" w:color="auto" w:sz="4" w:space="0"/>
              <w:right w:val="single" w:color="auto" w:sz="4" w:space="0"/>
            </w:tcBorders>
            <w:vAlign w:val="center"/>
          </w:tcPr>
          <w:p w14:paraId="4885ABD8">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5F15C9B1">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39A952B6">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1B367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9BAF4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6F68CA8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2196E247">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Times New Roman"/>
                <w:color w:val="auto"/>
                <w:kern w:val="2"/>
                <w:sz w:val="21"/>
                <w:szCs w:val="21"/>
                <w:highlight w:val="none"/>
                <w:lang w:val="en-US" w:eastAsia="zh-CN" w:bidi="ar-SA"/>
              </w:rPr>
              <w:t>供货后第七个月支付前三个月的供货款，以此类推，按供货量据实支付（不计息）。采购人结算付款给成交人时银行承兑与电汇同价。每次付款前成交人须开具13%增值税专用发票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r>
      <w:tr w14:paraId="503E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ECF3B0">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162B7CCB">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DCC6601">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6A1F52F3">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18EC4592">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w:t>
            </w:r>
          </w:p>
        </w:tc>
      </w:tr>
      <w:tr w14:paraId="10C2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73F763A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0F828550">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4E5B569">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030BEE78">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5B298923">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安庆市安峰建筑工业化有限公司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4E57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7E7CADF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33BE3D82">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2FF856C5">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084997B0">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18861DB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80050F9">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3A75E21">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4" w:name="_Toc4481592"/>
      <w:bookmarkStart w:id="25" w:name="_Toc28310"/>
      <w:r>
        <w:rPr>
          <w:rFonts w:hint="eastAsia" w:ascii="Arial" w:hAnsi="Arial" w:eastAsia="宋体" w:cs="Times New Roman"/>
          <w:b/>
          <w:color w:val="000000"/>
          <w:kern w:val="0"/>
          <w:sz w:val="32"/>
          <w:szCs w:val="20"/>
          <w:highlight w:val="none"/>
          <w:lang w:val="en-US" w:eastAsia="zh-CN" w:bidi="ar-SA"/>
        </w:rPr>
        <w:t>（二）总则</w:t>
      </w:r>
      <w:bookmarkEnd w:id="24"/>
    </w:p>
    <w:p w14:paraId="6F64738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7E94D6E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14:paraId="31AE969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0733B5F2">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5E77DCF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029A071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13AD6B8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2A9AB57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56BA6D9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2ABE6E3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14941531">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3096144C">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14:paraId="72776075">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481178F4">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14:paraId="456FEFC6">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14:paraId="7209DEA5">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6" w:name="_Toc4481593"/>
      <w:bookmarkStart w:id="27" w:name="_Toc479622044"/>
      <w:bookmarkStart w:id="28" w:name="_Toc8536"/>
      <w:r>
        <w:rPr>
          <w:rFonts w:hint="eastAsia" w:ascii="Arial" w:hAnsi="Arial" w:eastAsia="宋体" w:cs="Times New Roman"/>
          <w:b/>
          <w:color w:val="000000"/>
          <w:kern w:val="0"/>
          <w:sz w:val="32"/>
          <w:szCs w:val="20"/>
          <w:highlight w:val="none"/>
          <w:lang w:val="en-US" w:eastAsia="zh-CN" w:bidi="ar-SA"/>
        </w:rPr>
        <w:t>（三）</w:t>
      </w:r>
      <w:bookmarkEnd w:id="26"/>
      <w:bookmarkEnd w:id="27"/>
      <w:bookmarkEnd w:id="28"/>
      <w:r>
        <w:rPr>
          <w:rFonts w:hint="eastAsia" w:ascii="Arial" w:hAnsi="Arial" w:eastAsia="宋体" w:cs="Times New Roman"/>
          <w:b/>
          <w:color w:val="000000"/>
          <w:kern w:val="0"/>
          <w:sz w:val="32"/>
          <w:szCs w:val="20"/>
          <w:highlight w:val="none"/>
          <w:lang w:val="en-US" w:eastAsia="zh-CN" w:bidi="ar-SA"/>
        </w:rPr>
        <w:t>比选文件</w:t>
      </w:r>
    </w:p>
    <w:p w14:paraId="576106B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247F448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032DF1E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3371A3C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cs="Times New Roman"/>
          <w:color w:val="000000"/>
          <w:szCs w:val="21"/>
          <w:highlight w:val="none"/>
          <w:lang w:val="en-US" w:eastAsia="zh-CN"/>
        </w:rPr>
        <w:t>比选</w:t>
      </w:r>
      <w:r>
        <w:rPr>
          <w:rFonts w:hint="eastAsia" w:ascii="宋体" w:hAnsi="宋体" w:eastAsia="宋体" w:cs="Times New Roman"/>
          <w:color w:val="000000"/>
          <w:szCs w:val="21"/>
          <w:highlight w:val="none"/>
        </w:rPr>
        <w:t>须知；</w:t>
      </w:r>
    </w:p>
    <w:p w14:paraId="6981FF2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cs="Times New Roman"/>
          <w:color w:val="000000"/>
          <w:szCs w:val="21"/>
          <w:highlight w:val="none"/>
          <w:lang w:eastAsia="zh-CN"/>
        </w:rPr>
        <w:t>采购需求</w:t>
      </w:r>
      <w:r>
        <w:rPr>
          <w:rFonts w:hint="eastAsia" w:ascii="宋体" w:hAnsi="宋体" w:eastAsia="宋体" w:cs="Times New Roman"/>
          <w:color w:val="000000"/>
          <w:szCs w:val="21"/>
          <w:highlight w:val="none"/>
        </w:rPr>
        <w:t>及技术要求；</w:t>
      </w:r>
    </w:p>
    <w:p w14:paraId="4920B27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6F5C37FE">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5D933163">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242D898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6592ECE9">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28E48864">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5C6860A6">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7ACDC8C9">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0C162D0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14:paraId="76C5E036">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31498613">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14:paraId="38A46773">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14:paraId="5BD3AAA5">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29"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CE6184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9"/>
    <w:p w14:paraId="7B3B954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5536548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16FEA1F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5E8717A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11D911F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71E6D7A2">
      <w:pPr>
        <w:spacing w:line="500" w:lineRule="exact"/>
        <w:ind w:firstLine="422" w:firstLineChars="200"/>
        <w:jc w:val="both"/>
        <w:rPr>
          <w:rFonts w:ascii="宋体" w:hAnsi="宋体" w:cs="Times New Roman"/>
          <w:b/>
          <w:szCs w:val="21"/>
          <w:highlight w:val="none"/>
        </w:rPr>
      </w:pPr>
      <w:r>
        <w:rPr>
          <w:rFonts w:hint="eastAsia" w:ascii="宋体" w:hAnsi="宋体" w:cs="Times New Roman"/>
          <w:b/>
          <w:szCs w:val="21"/>
          <w:highlight w:val="none"/>
        </w:rPr>
        <w:t>1</w:t>
      </w:r>
      <w:r>
        <w:rPr>
          <w:rFonts w:hint="eastAsia" w:ascii="宋体" w:hAnsi="宋体" w:cs="Times New Roman"/>
          <w:b/>
          <w:szCs w:val="21"/>
          <w:highlight w:val="none"/>
          <w:lang w:val="en-US" w:eastAsia="zh-CN"/>
        </w:rPr>
        <w:t>1</w:t>
      </w:r>
      <w:r>
        <w:rPr>
          <w:rFonts w:hint="eastAsia" w:ascii="宋体" w:hAnsi="宋体" w:cs="Times New Roman"/>
          <w:b/>
          <w:szCs w:val="21"/>
          <w:highlight w:val="none"/>
        </w:rPr>
        <w:t>、投标费率</w:t>
      </w:r>
    </w:p>
    <w:p w14:paraId="056D6AC3">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.1、参选文件的货物投标费率表上应清楚地标明参选人拟提供货物的名称、费率等内容。</w:t>
      </w:r>
    </w:p>
    <w:p w14:paraId="7E70AAFA">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.2、除非特别要求，每个项目（或每个包）只允许有一个方案、一个投标费率。多方案、多投标费率的参选文件将视为无效参选文件。</w:t>
      </w:r>
    </w:p>
    <w:p w14:paraId="5BE860C7">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.3、参选人的投标费率应包含满足本次采购需求的所有费用（包括但不限于：</w:t>
      </w:r>
      <w:r>
        <w:rPr>
          <w:rFonts w:hint="eastAsia" w:ascii="宋体" w:hAnsi="宋体" w:cs="宋体"/>
          <w:szCs w:val="21"/>
          <w:highlight w:val="none"/>
        </w:rPr>
        <w:t>人工费、材料费、运输费、保险、税金等）。</w:t>
      </w:r>
    </w:p>
    <w:p w14:paraId="31A45B69">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.4、投标费率高于最高投标费率为投标无效。</w:t>
      </w:r>
    </w:p>
    <w:p w14:paraId="4DCBD85F">
      <w:pPr>
        <w:spacing w:line="360" w:lineRule="auto"/>
        <w:ind w:firstLine="420" w:firstLineChars="200"/>
        <w:jc w:val="both"/>
        <w:rPr>
          <w:rFonts w:ascii="宋体" w:hAnsi="宋体" w:cs="Times New Roman"/>
          <w:szCs w:val="21"/>
          <w:highlight w:val="none"/>
        </w:rPr>
      </w:pPr>
      <w:r>
        <w:rPr>
          <w:rFonts w:hint="eastAsia" w:ascii="宋体" w:hAnsi="宋体" w:cs="Times New Roman"/>
          <w:szCs w:val="21"/>
          <w:highlight w:val="none"/>
        </w:rPr>
        <w:t>10.5.</w:t>
      </w:r>
      <w:r>
        <w:rPr>
          <w:rFonts w:hint="eastAsia" w:ascii="宋体" w:hAnsi="宋体" w:cs="Times New Roman"/>
          <w:szCs w:val="21"/>
          <w:highlight w:val="none"/>
          <w:u w:val="none"/>
        </w:rPr>
        <w:t>若</w:t>
      </w:r>
      <w:r>
        <w:rPr>
          <w:rFonts w:hint="eastAsia" w:cs="Times New Roman"/>
          <w:szCs w:val="24"/>
          <w:highlight w:val="none"/>
          <w:u w:val="none"/>
          <w:lang w:eastAsia="zh-CN"/>
        </w:rPr>
        <w:t>投标函</w:t>
      </w:r>
      <w:r>
        <w:rPr>
          <w:rFonts w:hint="eastAsia" w:ascii="Times New Roman" w:hAnsi="Times New Roman" w:cs="Times New Roman"/>
          <w:szCs w:val="24"/>
          <w:highlight w:val="none"/>
          <w:u w:val="none"/>
        </w:rPr>
        <w:t>中报价的大写费率和小写费率不一致的</w:t>
      </w:r>
      <w:r>
        <w:rPr>
          <w:rFonts w:hint="eastAsia" w:ascii="宋体" w:hAnsi="宋体" w:cs="Times New Roman"/>
          <w:szCs w:val="21"/>
          <w:highlight w:val="none"/>
          <w:u w:val="none"/>
        </w:rPr>
        <w:t>，以大写费率为准；单项投标费率小数点有明显错位的，应以总费率为准，并修正单项投标费率。</w:t>
      </w:r>
    </w:p>
    <w:p w14:paraId="63BA925A">
      <w:pPr>
        <w:spacing w:line="360" w:lineRule="auto"/>
        <w:ind w:firstLine="420" w:firstLineChars="200"/>
        <w:jc w:val="both"/>
        <w:rPr>
          <w:rFonts w:hint="default"/>
          <w:szCs w:val="24"/>
          <w:highlight w:val="none"/>
          <w:lang w:val="en-US" w:eastAsia="zh-CN"/>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.6.</w:t>
      </w:r>
      <w:r>
        <w:rPr>
          <w:rFonts w:hint="eastAsia" w:ascii="宋体" w:hAnsi="宋体" w:cs="Times New Roman"/>
          <w:szCs w:val="21"/>
          <w:highlight w:val="none"/>
          <w:lang w:eastAsia="zh-CN"/>
        </w:rPr>
        <w:t>投标函</w:t>
      </w:r>
      <w:r>
        <w:rPr>
          <w:rFonts w:hint="eastAsia" w:ascii="宋体" w:hAnsi="宋体" w:cs="Times New Roman"/>
          <w:szCs w:val="21"/>
          <w:highlight w:val="none"/>
        </w:rPr>
        <w:t>中报价与参选文件中相应内容不一致的，以</w:t>
      </w:r>
      <w:r>
        <w:rPr>
          <w:rFonts w:hint="eastAsia" w:ascii="宋体" w:hAnsi="宋体" w:cs="Times New Roman"/>
          <w:szCs w:val="21"/>
          <w:highlight w:val="none"/>
          <w:lang w:eastAsia="zh-CN"/>
        </w:rPr>
        <w:t>投标函</w:t>
      </w:r>
      <w:r>
        <w:rPr>
          <w:rFonts w:hint="eastAsia" w:ascii="宋体" w:hAnsi="宋体" w:cs="Times New Roman"/>
          <w:szCs w:val="21"/>
          <w:highlight w:val="none"/>
        </w:rPr>
        <w:t>中费率为准。</w:t>
      </w:r>
    </w:p>
    <w:p w14:paraId="1894DF26">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6113F07C">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14:paraId="28573A5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14:paraId="4792D40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536C0F2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2943FB4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14:paraId="0421894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5F754BD1">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14:paraId="216F8EE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F13E08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1492687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56AE5A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3F05BC8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4D0F9516">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12503"/>
      <w:bookmarkStart w:id="31" w:name="_Toc25319"/>
      <w:bookmarkStart w:id="32" w:name="_Toc479622046"/>
      <w:bookmarkStart w:id="33" w:name="_Toc4481594"/>
      <w:r>
        <w:rPr>
          <w:rFonts w:hint="eastAsia" w:ascii="Arial" w:hAnsi="Arial" w:eastAsia="宋体" w:cs="Times New Roman"/>
          <w:b/>
          <w:color w:val="000000"/>
          <w:kern w:val="0"/>
          <w:sz w:val="32"/>
          <w:szCs w:val="20"/>
          <w:highlight w:val="none"/>
          <w:lang w:val="en-US" w:eastAsia="zh-CN" w:bidi="ar-SA"/>
        </w:rPr>
        <w:t>（四）参选文件的提交</w:t>
      </w:r>
      <w:bookmarkEnd w:id="30"/>
      <w:bookmarkEnd w:id="31"/>
      <w:bookmarkEnd w:id="32"/>
      <w:bookmarkEnd w:id="33"/>
    </w:p>
    <w:p w14:paraId="1E264A66">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755526A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14:paraId="50AA7F2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0619B5F7">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4EA504C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14:paraId="57B15703">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14:paraId="1BF4A5DC">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14:paraId="503C4AD3">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，将认定为投标无效。</w:t>
      </w:r>
    </w:p>
    <w:p w14:paraId="131E11B2">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16.5 查验证件</w:t>
      </w:r>
    </w:p>
    <w:p w14:paraId="0D2E568D">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16.5.1 采购人审查参选人以下证件，若证件不全或不符合要求，则查验不合格。</w:t>
      </w:r>
    </w:p>
    <w:p w14:paraId="36BEC663">
      <w:pPr>
        <w:spacing w:line="360" w:lineRule="auto"/>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法定代表人或个体工商户经营者应出示有效二代居民身份证、授权委托人应出示有效二代居民身份证、授权书；（授权书格式见附件）。</w:t>
      </w:r>
    </w:p>
    <w:p w14:paraId="1A6F60AC">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14:paraId="52F3F46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4C1B3677">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7A67BA7">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530C835A">
      <w:pPr>
        <w:widowControl/>
        <w:spacing w:line="500" w:lineRule="exact"/>
        <w:ind w:firstLine="420" w:firstLineChars="200"/>
        <w:jc w:val="left"/>
        <w:rPr>
          <w:rFonts w:hint="eastAsia" w:ascii="宋体" w:hAnsi="宋体" w:eastAsia="宋体" w:cs="Times New Roman"/>
          <w:szCs w:val="21"/>
          <w:highlight w:val="none"/>
        </w:rPr>
      </w:pPr>
      <w:bookmarkStart w:id="34" w:name="_Toc23598"/>
      <w:bookmarkStart w:id="35"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728A6861">
      <w:pPr>
        <w:widowControl/>
        <w:spacing w:line="50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3F36A189">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008395F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29AF1296">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4481595"/>
      <w:r>
        <w:rPr>
          <w:rFonts w:hint="eastAsia" w:ascii="Arial" w:hAnsi="Arial" w:eastAsia="宋体" w:cs="Times New Roman"/>
          <w:b/>
          <w:color w:val="000000"/>
          <w:kern w:val="0"/>
          <w:sz w:val="32"/>
          <w:szCs w:val="20"/>
          <w:highlight w:val="none"/>
          <w:lang w:val="en-US" w:eastAsia="zh-CN" w:bidi="ar-SA"/>
        </w:rPr>
        <w:t>（五）开标</w:t>
      </w:r>
      <w:bookmarkEnd w:id="34"/>
      <w:bookmarkEnd w:id="35"/>
      <w:bookmarkEnd w:id="36"/>
    </w:p>
    <w:p w14:paraId="0C7935A2">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采购单位将在监督人员监督下依据“参选人须知前附表”约定的时间和地点开标，所有参选人的法定代表人或个体工商户经营者或其授权委托人自愿参加，未参加现场开标的参选人应无条件认可整个开标过程。</w:t>
      </w:r>
    </w:p>
    <w:p w14:paraId="2AA775C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14:paraId="7E68EE4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4C64BF35">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12A5CFD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1C0B87E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0301869A">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参与现场开标的参选人互相检查参选文件的密封情况，并确认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3397C43E">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14:paraId="26A426D6">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5AFD099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69947217">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71FDB8B2">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b w:val="0"/>
          <w:bCs w:val="0"/>
          <w:szCs w:val="21"/>
          <w:highlight w:val="none"/>
        </w:rPr>
        <w:t>21.2</w:t>
      </w:r>
      <w:r>
        <w:rPr>
          <w:rFonts w:hint="eastAsia" w:ascii="宋体" w:hAnsi="宋体" w:eastAsia="宋体" w:cs="Times New Roman"/>
          <w:b w:val="0"/>
          <w:bCs w:val="0"/>
          <w:szCs w:val="21"/>
          <w:highlight w:val="none"/>
          <w:lang w:val="en-US" w:eastAsia="zh-CN"/>
        </w:rPr>
        <w:t xml:space="preserve"> </w:t>
      </w:r>
      <w:r>
        <w:rPr>
          <w:rFonts w:hint="eastAsia" w:ascii="宋体" w:hAnsi="宋体" w:eastAsia="宋体" w:cs="Times New Roman"/>
          <w:b w:val="0"/>
          <w:bCs w:val="0"/>
          <w:color w:val="auto"/>
          <w:szCs w:val="21"/>
          <w:highlight w:val="none"/>
          <w:lang w:eastAsia="zh-CN"/>
        </w:rPr>
        <w:t>参选人</w:t>
      </w:r>
      <w:r>
        <w:rPr>
          <w:rFonts w:hint="eastAsia" w:ascii="宋体" w:hAnsi="宋体" w:eastAsia="宋体" w:cs="Times New Roman"/>
          <w:b w:val="0"/>
          <w:bCs w:val="0"/>
          <w:color w:val="auto"/>
          <w:szCs w:val="21"/>
          <w:highlight w:val="none"/>
        </w:rPr>
        <w:t>必须对其</w:t>
      </w:r>
      <w:r>
        <w:rPr>
          <w:rFonts w:hint="eastAsia" w:ascii="宋体" w:hAnsi="宋体" w:eastAsia="宋体" w:cs="Times New Roman"/>
          <w:b w:val="0"/>
          <w:bCs w:val="0"/>
          <w:color w:val="auto"/>
          <w:szCs w:val="21"/>
          <w:highlight w:val="none"/>
          <w:lang w:eastAsia="zh-CN"/>
        </w:rPr>
        <w:t>参选文件</w:t>
      </w:r>
      <w:r>
        <w:rPr>
          <w:rFonts w:hint="eastAsia" w:ascii="宋体" w:hAnsi="宋体" w:eastAsia="宋体" w:cs="Times New Roman"/>
          <w:b w:val="0"/>
          <w:bCs w:val="0"/>
          <w:color w:val="auto"/>
          <w:szCs w:val="21"/>
          <w:highlight w:val="none"/>
        </w:rPr>
        <w:t>中所有资料的真实性负责。若发现</w:t>
      </w:r>
      <w:r>
        <w:rPr>
          <w:rFonts w:hint="eastAsia" w:ascii="宋体" w:hAnsi="宋体" w:eastAsia="宋体" w:cs="Times New Roman"/>
          <w:b w:val="0"/>
          <w:bCs w:val="0"/>
          <w:color w:val="auto"/>
          <w:szCs w:val="21"/>
          <w:highlight w:val="none"/>
          <w:lang w:eastAsia="zh-CN"/>
        </w:rPr>
        <w:t>参选人</w:t>
      </w:r>
      <w:r>
        <w:rPr>
          <w:rFonts w:hint="eastAsia" w:ascii="宋体" w:hAnsi="宋体" w:eastAsia="宋体" w:cs="Times New Roman"/>
          <w:b w:val="0"/>
          <w:bCs w:val="0"/>
          <w:color w:val="auto"/>
          <w:szCs w:val="21"/>
          <w:highlight w:val="none"/>
        </w:rPr>
        <w:t>有弄虚作假行为的，投标无效，由</w:t>
      </w:r>
      <w:r>
        <w:rPr>
          <w:rFonts w:hint="eastAsia" w:ascii="宋体" w:hAnsi="宋体" w:eastAsia="宋体" w:cs="Times New Roman"/>
          <w:color w:val="auto"/>
          <w:szCs w:val="21"/>
          <w:highlight w:val="none"/>
        </w:rPr>
        <w:t>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5AB9B53">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43A82A3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26FA1F8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3840B5D2">
      <w:pPr>
        <w:widowControl/>
        <w:spacing w:line="500" w:lineRule="exact"/>
        <w:ind w:firstLine="420" w:firstLineChars="200"/>
        <w:jc w:val="left"/>
        <w:rPr>
          <w:rFonts w:hint="eastAsia" w:ascii="宋体" w:hAnsi="宋体" w:cs="Times New Roman"/>
          <w:szCs w:val="21"/>
          <w:highlight w:val="none"/>
          <w:lang w:eastAsia="zh-CN"/>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r>
        <w:rPr>
          <w:rFonts w:hint="eastAsia" w:ascii="宋体" w:hAnsi="宋体" w:cs="Times New Roman"/>
          <w:szCs w:val="21"/>
          <w:highlight w:val="none"/>
          <w:lang w:eastAsia="zh-CN"/>
        </w:rPr>
        <w:t>；</w:t>
      </w:r>
    </w:p>
    <w:p w14:paraId="2B020334">
      <w:pPr>
        <w:widowControl/>
        <w:spacing w:line="500" w:lineRule="exact"/>
        <w:ind w:firstLine="420" w:firstLineChars="200"/>
        <w:jc w:val="left"/>
        <w:rPr>
          <w:rFonts w:hint="eastAsia" w:ascii="宋体" w:hAnsi="宋体" w:eastAsia="宋体" w:cs="Times New Roman"/>
          <w:szCs w:val="21"/>
          <w:highlight w:val="none"/>
          <w:lang w:eastAsia="zh-CN"/>
        </w:rPr>
      </w:pPr>
      <w:r>
        <w:rPr>
          <w:rFonts w:hint="eastAsia" w:ascii="宋体" w:hAnsi="宋体" w:cs="Times New Roman"/>
          <w:szCs w:val="21"/>
          <w:highlight w:val="none"/>
          <w:lang w:eastAsia="zh-CN"/>
        </w:rPr>
        <w:t>（3）参选人未按要求参加开标会、未按要求出示材料供现场查验或经查验不合格的、参选文件份数少于比选文件要求。</w:t>
      </w:r>
    </w:p>
    <w:p w14:paraId="2A98B30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14:paraId="0994162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0D72D69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5F827A2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w:t>
      </w:r>
      <w:r>
        <w:rPr>
          <w:rFonts w:hint="eastAsia" w:ascii="宋体" w:hAnsi="宋体" w:cs="Times New Roman"/>
          <w:color w:val="auto"/>
          <w:szCs w:val="21"/>
          <w:highlight w:val="none"/>
          <w:lang w:val="en-US" w:eastAsia="zh-CN"/>
        </w:rPr>
        <w:t>投标费率</w:t>
      </w:r>
      <w:r>
        <w:rPr>
          <w:rFonts w:hint="eastAsia" w:ascii="宋体" w:hAnsi="宋体" w:eastAsia="宋体" w:cs="Times New Roman"/>
          <w:color w:val="auto"/>
          <w:szCs w:val="21"/>
          <w:highlight w:val="none"/>
        </w:rPr>
        <w:t>的；</w:t>
      </w:r>
    </w:p>
    <w:p w14:paraId="76A49A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0543518D">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5E323585">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34DF3CE5">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1A610EA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14:paraId="374D8D5B">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78681F1F">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37" w:name="_Toc4481596"/>
      <w:r>
        <w:rPr>
          <w:rFonts w:hint="eastAsia" w:ascii="Arial" w:hAnsi="Arial" w:eastAsia="宋体" w:cs="Times New Roman"/>
          <w:b/>
          <w:color w:val="000000"/>
          <w:kern w:val="0"/>
          <w:sz w:val="32"/>
          <w:szCs w:val="20"/>
          <w:highlight w:val="none"/>
          <w:lang w:val="en-US" w:eastAsia="zh-CN" w:bidi="ar-SA"/>
        </w:rPr>
        <w:t>（六）评标</w:t>
      </w:r>
      <w:bookmarkEnd w:id="25"/>
      <w:bookmarkEnd w:id="37"/>
    </w:p>
    <w:p w14:paraId="79EFA8E4">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14:paraId="6BD8CF8A">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14:paraId="69974FC5">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14:paraId="3B49F6E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14:paraId="28146E6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7EF95B7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14:paraId="1A50BFEF">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14:paraId="4F89222A">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71BCB2E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14:paraId="1A9E04AA">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14:paraId="07F1086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14:paraId="7AA2555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14:paraId="34FCC90A">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201115F6">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cs="Times New Roman"/>
          <w:b/>
          <w:bCs/>
          <w:szCs w:val="21"/>
          <w:highlight w:val="none"/>
          <w:lang w:val="en-US" w:eastAsia="zh-CN"/>
        </w:rPr>
        <w:t>最高投标费率</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14:paraId="378E0BAE">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14:paraId="32AAB16E">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14:paraId="6C389870">
      <w:pPr>
        <w:widowControl/>
        <w:spacing w:line="500" w:lineRule="exact"/>
        <w:ind w:firstLine="420"/>
        <w:jc w:val="left"/>
        <w:rPr>
          <w:rStyle w:val="74"/>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14:paraId="061CAE03">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成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14:paraId="1A6502A5">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14:paraId="55D74894">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14:paraId="26F379C9">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119991AA">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14:paraId="0CF82F2E">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最高投标费率</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59FAFD0F">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14:paraId="48F6306A">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14:paraId="7655501E">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38" w:name="_Toc417655921"/>
      <w:bookmarkStart w:id="39" w:name="_Toc418517858"/>
      <w:bookmarkStart w:id="40" w:name="_Toc15032"/>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555B1589">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14:paraId="06EEEA37">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56B160E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38"/>
      <w:bookmarkEnd w:id="39"/>
      <w:bookmarkEnd w:id="40"/>
    </w:p>
    <w:p w14:paraId="09C691F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2604016C">
      <w:pPr>
        <w:spacing w:line="360" w:lineRule="auto"/>
        <w:ind w:firstLine="420" w:firstLineChars="200"/>
        <w:rPr>
          <w:rFonts w:ascii="Times New Roman" w:hAnsi="宋体" w:eastAsia="宋体" w:cs="宋体"/>
          <w:b/>
          <w:color w:val="000000"/>
          <w:szCs w:val="24"/>
          <w:highlight w:val="none"/>
        </w:rPr>
      </w:pPr>
      <w:bookmarkStart w:id="41" w:name="_Toc433721697"/>
      <w:bookmarkStart w:id="42" w:name="_Toc10586"/>
      <w:bookmarkStart w:id="43" w:name="_Toc19876"/>
      <w:bookmarkStart w:id="44" w:name="_Toc10987"/>
      <w:bookmarkStart w:id="45" w:name="_Toc478821422"/>
      <w:bookmarkStart w:id="46" w:name="_Toc456882340"/>
      <w:bookmarkStart w:id="47" w:name="_Toc31095"/>
      <w:bookmarkStart w:id="48" w:name="_Toc457998294"/>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1"/>
      <w:bookmarkEnd w:id="42"/>
      <w:bookmarkEnd w:id="43"/>
      <w:bookmarkEnd w:id="44"/>
      <w:bookmarkEnd w:id="45"/>
      <w:bookmarkEnd w:id="46"/>
      <w:bookmarkEnd w:id="47"/>
      <w:bookmarkEnd w:id="48"/>
    </w:p>
    <w:p w14:paraId="52CFE01C">
      <w:pPr>
        <w:keepNext/>
        <w:keepLines/>
        <w:widowControl w:val="0"/>
        <w:autoSpaceDE w:val="0"/>
        <w:autoSpaceDN w:val="0"/>
        <w:adjustRightInd w:val="0"/>
        <w:spacing w:before="120" w:line="360" w:lineRule="auto"/>
        <w:jc w:val="center"/>
        <w:outlineLvl w:val="1"/>
        <w:rPr>
          <w:rFonts w:hint="eastAsia" w:ascii="宋体" w:hAnsi="宋体" w:eastAsia="宋体" w:cs="Times New Roman"/>
          <w:b/>
          <w:color w:val="000000"/>
          <w:kern w:val="0"/>
          <w:sz w:val="32"/>
          <w:szCs w:val="21"/>
          <w:highlight w:val="none"/>
          <w:lang w:val="en-US" w:eastAsia="zh-CN" w:bidi="ar-SA"/>
        </w:rPr>
      </w:pPr>
      <w:bookmarkStart w:id="49" w:name="_Toc4481597"/>
      <w:r>
        <w:rPr>
          <w:rFonts w:hint="eastAsia" w:ascii="宋体" w:hAnsi="宋体" w:eastAsia="宋体" w:cs="Times New Roman"/>
          <w:b w:val="0"/>
          <w:bCs/>
          <w:color w:val="000000"/>
          <w:kern w:val="0"/>
          <w:sz w:val="32"/>
          <w:szCs w:val="21"/>
          <w:highlight w:val="none"/>
          <w:lang w:val="en-US" w:eastAsia="zh-CN" w:bidi="ar-SA"/>
        </w:rPr>
        <w:t>（七）</w:t>
      </w:r>
      <w:r>
        <w:rPr>
          <w:rFonts w:hint="eastAsia" w:ascii="宋体" w:hAnsi="宋体" w:eastAsia="宋体" w:cs="Times New Roman"/>
          <w:b/>
          <w:bCs/>
          <w:color w:val="000000"/>
          <w:kern w:val="0"/>
          <w:sz w:val="32"/>
          <w:szCs w:val="21"/>
          <w:highlight w:val="none"/>
          <w:lang w:val="en-US" w:eastAsia="zh-CN" w:bidi="ar-SA"/>
        </w:rPr>
        <w:t>合同授予</w:t>
      </w:r>
      <w:bookmarkEnd w:id="49"/>
    </w:p>
    <w:p w14:paraId="01AF2D38">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50" w:name="_Toc417655923"/>
      <w:bookmarkStart w:id="51" w:name="_Toc418517860"/>
      <w:bookmarkStart w:id="52" w:name="_Toc21358"/>
      <w:r>
        <w:rPr>
          <w:rFonts w:hint="eastAsia" w:ascii="宋体" w:hAnsi="宋体" w:eastAsia="宋体" w:cs="Times New Roman"/>
          <w:color w:val="000000"/>
          <w:szCs w:val="21"/>
          <w:highlight w:val="none"/>
        </w:rPr>
        <w:t>签订合同</w:t>
      </w:r>
      <w:bookmarkEnd w:id="50"/>
      <w:bookmarkEnd w:id="51"/>
      <w:bookmarkEnd w:id="52"/>
    </w:p>
    <w:p w14:paraId="1B6B5010">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14:paraId="6FF4017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544818DB">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14:paraId="27C86F9B">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14:paraId="64109A9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14:paraId="6468463D">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3D4AC4EA">
      <w:pPr>
        <w:pStyle w:val="3"/>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3" w:name="_Toc54941340"/>
      <w:bookmarkStart w:id="54" w:name="_Toc11149"/>
      <w:bookmarkStart w:id="55" w:name="_Toc1056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采购需求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3FEBF5BC">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采购需求</w:t>
      </w:r>
    </w:p>
    <w:tbl>
      <w:tblPr>
        <w:tblStyle w:val="61"/>
        <w:tblpPr w:leftFromText="180" w:rightFromText="180" w:vertAnchor="text" w:horzAnchor="page" w:tblpXSpec="center" w:tblpY="309"/>
        <w:tblOverlap w:val="never"/>
        <w:tblW w:w="5095" w:type="pct"/>
        <w:tblInd w:w="0" w:type="dxa"/>
        <w:tblLayout w:type="fixed"/>
        <w:tblCellMar>
          <w:top w:w="0" w:type="dxa"/>
          <w:left w:w="108" w:type="dxa"/>
          <w:bottom w:w="0" w:type="dxa"/>
          <w:right w:w="108" w:type="dxa"/>
        </w:tblCellMar>
      </w:tblPr>
      <w:tblGrid>
        <w:gridCol w:w="434"/>
        <w:gridCol w:w="2384"/>
        <w:gridCol w:w="4802"/>
        <w:gridCol w:w="1498"/>
      </w:tblGrid>
      <w:tr w14:paraId="2C3122AB">
        <w:tblPrEx>
          <w:tblCellMar>
            <w:top w:w="0" w:type="dxa"/>
            <w:left w:w="108" w:type="dxa"/>
            <w:bottom w:w="0" w:type="dxa"/>
            <w:right w:w="108" w:type="dxa"/>
          </w:tblCellMar>
        </w:tblPrEx>
        <w:trPr>
          <w:trHeight w:val="340"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14:paraId="31EAEC5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3EC7319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名称</w:t>
            </w:r>
          </w:p>
        </w:tc>
        <w:tc>
          <w:tcPr>
            <w:tcW w:w="2633" w:type="pct"/>
            <w:tcBorders>
              <w:top w:val="single" w:color="000000" w:sz="4" w:space="0"/>
              <w:left w:val="single" w:color="000000" w:sz="4" w:space="0"/>
              <w:bottom w:val="single" w:color="000000" w:sz="4" w:space="0"/>
              <w:right w:val="single" w:color="000000" w:sz="4" w:space="0"/>
            </w:tcBorders>
            <w:noWrap/>
            <w:vAlign w:val="center"/>
          </w:tcPr>
          <w:p w14:paraId="5C39192F">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1982D07E">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单价（元/吨）</w:t>
            </w:r>
          </w:p>
        </w:tc>
      </w:tr>
      <w:tr w14:paraId="55659D4E">
        <w:tblPrEx>
          <w:tblCellMar>
            <w:top w:w="0" w:type="dxa"/>
            <w:left w:w="108" w:type="dxa"/>
            <w:bottom w:w="0" w:type="dxa"/>
            <w:right w:w="108" w:type="dxa"/>
          </w:tblCellMar>
        </w:tblPrEx>
        <w:trPr>
          <w:trHeight w:val="962"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14:paraId="4827167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307" w:type="pct"/>
            <w:tcBorders>
              <w:top w:val="single" w:color="000000" w:sz="4" w:space="0"/>
              <w:left w:val="single" w:color="000000" w:sz="4" w:space="0"/>
              <w:bottom w:val="single" w:color="000000" w:sz="4" w:space="0"/>
              <w:right w:val="single" w:color="000000" w:sz="4" w:space="0"/>
            </w:tcBorders>
            <w:vAlign w:val="center"/>
          </w:tcPr>
          <w:p w14:paraId="74B335C4">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val="en-US" w:eastAsia="zh-CN" w:bidi="ar"/>
              </w:rPr>
              <w:t>粉煤灰</w:t>
            </w:r>
          </w:p>
        </w:tc>
        <w:tc>
          <w:tcPr>
            <w:tcW w:w="2633" w:type="pct"/>
            <w:tcBorders>
              <w:top w:val="single" w:color="000000" w:sz="4" w:space="0"/>
              <w:left w:val="single" w:color="000000" w:sz="4" w:space="0"/>
              <w:bottom w:val="single" w:color="000000" w:sz="4" w:space="0"/>
              <w:right w:val="single" w:color="000000" w:sz="4" w:space="0"/>
            </w:tcBorders>
            <w:noWrap/>
            <w:vAlign w:val="center"/>
          </w:tcPr>
          <w:p w14:paraId="1F012EF2">
            <w:pPr>
              <w:widowControl/>
              <w:spacing w:after="240"/>
              <w:jc w:val="left"/>
              <w:rPr>
                <w:rFonts w:ascii="宋体" w:hAnsi="宋体" w:eastAsia="宋体" w:cs="宋体"/>
                <w:szCs w:val="21"/>
              </w:rPr>
            </w:pPr>
            <w:r>
              <w:rPr>
                <w:rFonts w:hint="eastAsia" w:ascii="宋体" w:hAnsi="宋体" w:eastAsia="宋体" w:cs="宋体"/>
                <w:color w:val="000000"/>
                <w:kern w:val="2"/>
                <w:sz w:val="21"/>
                <w:szCs w:val="21"/>
                <w:lang w:val="en-US" w:eastAsia="zh-CN" w:bidi="ar-SA"/>
              </w:rPr>
              <w:t xml:space="preserve"> 符合预拌混凝土要求的F类Ⅱ级粉煤灰：细度(0.045mm方孔筛余)不大于30%；需水量比不大于105%；烧失量不大于8.0%；含水量不大于1.0%；强度活性指数不得小于70%，其他质量应满足《GB/T1596-2017用于水泥和混凝土中的粉煤灰》标准的各项指标。</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32A35292">
            <w:pPr>
              <w:jc w:val="center"/>
              <w:rPr>
                <w:rFonts w:hint="default"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105</w:t>
            </w:r>
          </w:p>
        </w:tc>
      </w:tr>
      <w:tr w14:paraId="594BB32E">
        <w:tblPrEx>
          <w:tblCellMar>
            <w:top w:w="0" w:type="dxa"/>
            <w:left w:w="108" w:type="dxa"/>
            <w:bottom w:w="0" w:type="dxa"/>
            <w:right w:w="108" w:type="dxa"/>
          </w:tblCellMar>
        </w:tblPrEx>
        <w:trPr>
          <w:trHeight w:val="962"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14:paraId="4EBEF311">
            <w:pPr>
              <w:widowControl/>
              <w:jc w:val="left"/>
              <w:textAlignment w:val="center"/>
              <w:rPr>
                <w:rFonts w:hint="eastAsia" w:ascii="宋体" w:hAnsi="宋体" w:eastAsia="宋体" w:cs="宋体"/>
                <w:color w:val="000000"/>
                <w:kern w:val="0"/>
                <w:szCs w:val="21"/>
                <w:lang w:bidi="ar"/>
              </w:rPr>
            </w:pPr>
          </w:p>
        </w:tc>
        <w:tc>
          <w:tcPr>
            <w:tcW w:w="1307" w:type="pct"/>
            <w:tcBorders>
              <w:top w:val="single" w:color="000000" w:sz="4" w:space="0"/>
              <w:left w:val="single" w:color="000000" w:sz="4" w:space="0"/>
              <w:bottom w:val="single" w:color="000000" w:sz="4" w:space="0"/>
              <w:right w:val="single" w:color="000000" w:sz="4" w:space="0"/>
            </w:tcBorders>
            <w:vAlign w:val="center"/>
          </w:tcPr>
          <w:p w14:paraId="6B3C8A09">
            <w:pPr>
              <w:widowControl/>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highlight w:val="none"/>
                <w:lang w:val="en-US" w:eastAsia="zh-CN" w:bidi="ar"/>
              </w:rPr>
              <w:t>计划需求用量（吨）</w:t>
            </w:r>
          </w:p>
        </w:tc>
        <w:tc>
          <w:tcPr>
            <w:tcW w:w="2633" w:type="pct"/>
            <w:tcBorders>
              <w:top w:val="single" w:color="000000" w:sz="4" w:space="0"/>
              <w:left w:val="single" w:color="000000" w:sz="4" w:space="0"/>
              <w:bottom w:val="single" w:color="000000" w:sz="4" w:space="0"/>
              <w:right w:val="single" w:color="000000" w:sz="4" w:space="0"/>
            </w:tcBorders>
            <w:noWrap/>
            <w:vAlign w:val="center"/>
          </w:tcPr>
          <w:p w14:paraId="760A3EEE">
            <w:pPr>
              <w:widowControl/>
              <w:spacing w:after="24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约15000吨</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6AD8CD3A">
            <w:pPr>
              <w:jc w:val="center"/>
              <w:rPr>
                <w:rFonts w:hint="eastAsia" w:ascii="宋体" w:hAnsi="宋体" w:eastAsia="宋体" w:cs="宋体"/>
                <w:color w:val="000000"/>
                <w:szCs w:val="21"/>
                <w:lang w:val="en-US" w:eastAsia="zh-CN"/>
              </w:rPr>
            </w:pPr>
          </w:p>
        </w:tc>
      </w:tr>
    </w:tbl>
    <w:p w14:paraId="5C42B71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color w:val="auto"/>
          <w:kern w:val="2"/>
          <w:sz w:val="24"/>
          <w:szCs w:val="24"/>
          <w:highlight w:val="none"/>
          <w:lang w:val="en-US" w:eastAsia="zh-CN" w:bidi="ar-SA"/>
        </w:rPr>
      </w:pPr>
    </w:p>
    <w:p w14:paraId="435526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说明：</w:t>
      </w:r>
    </w:p>
    <w:p w14:paraId="7D68E13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1.本项目按投标费率进行报价，最高投标费率为100%。参选人最终报价费率不得高于最高投标费率。</w:t>
      </w:r>
    </w:p>
    <w:p w14:paraId="5B6085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2.报价包含但不限于到场所需的一切费用，包括：产品的加工、材料费用；产品的装车、运输、运输过程中的安全等费用。</w:t>
      </w:r>
    </w:p>
    <w:p w14:paraId="22EE1A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w:t>
      </w:r>
      <w:r>
        <w:rPr>
          <w:rFonts w:hint="eastAsia" w:ascii="Times New Roman" w:hAnsi="宋体" w:eastAsia="宋体" w:cs="Times New Roman"/>
          <w:b/>
          <w:bCs/>
          <w:color w:val="auto"/>
          <w:kern w:val="2"/>
          <w:sz w:val="24"/>
          <w:szCs w:val="24"/>
          <w:highlight w:val="none"/>
          <w:lang w:val="en-US" w:eastAsia="zh-CN" w:bidi="ar-SA"/>
        </w:rPr>
        <w:t>最终结算价（单价）=105元/吨*中标费率</w:t>
      </w:r>
      <w:r>
        <w:rPr>
          <w:rFonts w:hint="eastAsia" w:ascii="Times New Roman" w:hAnsi="宋体" w:eastAsia="宋体" w:cs="Times New Roman"/>
          <w:color w:val="auto"/>
          <w:kern w:val="2"/>
          <w:sz w:val="24"/>
          <w:szCs w:val="24"/>
          <w:highlight w:val="none"/>
          <w:lang w:val="en-US" w:eastAsia="zh-CN" w:bidi="ar-SA"/>
        </w:rPr>
        <w:t>。</w:t>
      </w:r>
    </w:p>
    <w:p w14:paraId="59AB678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4.产品价格变动调价机制：本项目单价为固定单价，合同有效期内价格不调整。</w:t>
      </w:r>
    </w:p>
    <w:p w14:paraId="45F5C45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5.最终供货数量以需方实际收货量为准。</w:t>
      </w:r>
    </w:p>
    <w:p w14:paraId="0D5768A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olor w:val="auto"/>
          <w:kern w:val="2"/>
          <w:sz w:val="24"/>
          <w:szCs w:val="24"/>
          <w:highlight w:val="none"/>
          <w:lang w:val="en-US" w:eastAsia="zh-CN" w:bidi="ar-SA"/>
        </w:rPr>
      </w:pPr>
    </w:p>
    <w:p w14:paraId="66DF1588">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验收：</w:t>
      </w:r>
    </w:p>
    <w:p w14:paraId="0D4377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到货地点：安庆市宜秀区大龙山镇环城西路新材料产业园1号</w:t>
      </w:r>
    </w:p>
    <w:p w14:paraId="3224F28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交货验收：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33982F3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质量验收：货到现场后，买方试验人员按照规定的材料批次和频率进行抽检并留样，若买方试验室抽检材料不符合要求，买方电话通知卖方，卖方自接到通知后24小时内自费清除不合格材料出场；买方的验证并不能免除卖方对所供应原材料在质量方面的责任，当因材料质量原因造成买方工程停工或返工时，卖方应负全部责任并承担相应的费用损失。</w:t>
      </w:r>
    </w:p>
    <w:p w14:paraId="38F3BB8C">
      <w:pPr>
        <w:rPr>
          <w:rFonts w:hint="eastAsia" w:ascii="宋体" w:hAnsi="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08E7082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6" w:name="_Toc476584431"/>
      <w:bookmarkStart w:id="57"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56"/>
      <w:bookmarkEnd w:id="57"/>
    </w:p>
    <w:p w14:paraId="515E5A3A">
      <w:pPr>
        <w:rPr>
          <w:rFonts w:hint="eastAsia"/>
          <w:lang w:eastAsia="zh-CN"/>
        </w:rPr>
      </w:pPr>
    </w:p>
    <w:p w14:paraId="62A435F9">
      <w:pPr>
        <w:tabs>
          <w:tab w:val="left" w:pos="3640"/>
        </w:tabs>
        <w:autoSpaceDE w:val="0"/>
        <w:autoSpaceDN w:val="0"/>
        <w:spacing w:line="360" w:lineRule="auto"/>
        <w:rPr>
          <w:rFonts w:ascii="宋体" w:hAnsi="宋体" w:eastAsia="宋体" w:cs="宋体"/>
          <w:color w:val="000000"/>
          <w:szCs w:val="21"/>
          <w:u w:val="single"/>
        </w:rPr>
      </w:pPr>
      <w:bookmarkStart w:id="58" w:name="_Toc439316880"/>
      <w:bookmarkStart w:id="59" w:name="_Toc54941341"/>
      <w:bookmarkStart w:id="60" w:name="_Toc25399"/>
      <w:bookmarkStart w:id="61" w:name="_Toc8981"/>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14:paraId="63B22D80">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w:t>
      </w:r>
      <w:r>
        <w:rPr>
          <w:rFonts w:hint="eastAsia" w:ascii="宋体" w:hAnsi="宋体" w:eastAsia="宋体" w:cs="宋体"/>
          <w:b/>
          <w:color w:val="000000"/>
          <w:szCs w:val="21"/>
          <w:lang w:val="en-US" w:eastAsia="zh-CN"/>
        </w:rPr>
        <w:t>生产厂家及技术参数</w:t>
      </w:r>
      <w:r>
        <w:rPr>
          <w:rFonts w:hint="eastAsia" w:ascii="宋体" w:hAnsi="宋体" w:eastAsia="宋体" w:cs="宋体"/>
          <w:b/>
          <w:color w:val="000000"/>
          <w:szCs w:val="21"/>
        </w:rPr>
        <w:t>、数量</w:t>
      </w:r>
      <w:r>
        <w:rPr>
          <w:rFonts w:hint="eastAsia" w:ascii="宋体" w:hAnsi="宋体" w:eastAsia="宋体" w:cs="宋体"/>
          <w:b/>
          <w:color w:val="000000"/>
          <w:szCs w:val="21"/>
          <w:lang w:eastAsia="zh-CN"/>
        </w:rPr>
        <w:t>、</w:t>
      </w:r>
      <w:r>
        <w:rPr>
          <w:rFonts w:hint="eastAsia" w:ascii="宋体" w:hAnsi="宋体" w:eastAsia="宋体" w:cs="宋体"/>
          <w:b/>
          <w:color w:val="000000"/>
          <w:szCs w:val="21"/>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r>
              <w:rPr>
                <w:rFonts w:hint="eastAsia" w:ascii="宋体" w:hAnsi="宋体" w:eastAsia="宋体" w:cs="宋体"/>
                <w:color w:val="000000"/>
                <w:szCs w:val="21"/>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w:t>
      </w:r>
      <w:r>
        <w:rPr>
          <w:rFonts w:hint="eastAsia" w:ascii="宋体" w:hAnsi="宋体" w:eastAsia="宋体" w:cs="宋体"/>
          <w:b/>
          <w:color w:val="000000"/>
          <w:spacing w:val="8"/>
          <w:szCs w:val="21"/>
          <w:lang w:eastAsia="zh-CN"/>
        </w:rPr>
        <w:t>比选</w:t>
      </w:r>
      <w:r>
        <w:rPr>
          <w:rFonts w:hint="eastAsia" w:ascii="宋体" w:hAnsi="宋体" w:eastAsia="宋体" w:cs="宋体"/>
          <w:b/>
          <w:color w:val="000000"/>
          <w:spacing w:val="8"/>
          <w:szCs w:val="21"/>
        </w:rPr>
        <w:t>文件要求，其次与成交单位的</w:t>
      </w:r>
      <w:r>
        <w:rPr>
          <w:rFonts w:hint="eastAsia" w:ascii="宋体" w:hAnsi="宋体" w:eastAsia="宋体" w:cs="宋体"/>
          <w:b/>
          <w:color w:val="000000"/>
          <w:spacing w:val="8"/>
          <w:szCs w:val="21"/>
          <w:lang w:val="en-US" w:eastAsia="zh-CN"/>
        </w:rPr>
        <w:t>参选</w:t>
      </w:r>
      <w:r>
        <w:rPr>
          <w:rFonts w:hint="eastAsia" w:ascii="宋体" w:hAnsi="宋体" w:eastAsia="宋体" w:cs="宋体"/>
          <w:b/>
          <w:color w:val="000000"/>
          <w:spacing w:val="8"/>
          <w:szCs w:val="21"/>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w:t>
      </w:r>
      <w:r>
        <w:rPr>
          <w:rFonts w:hint="eastAsia" w:ascii="宋体" w:hAnsi="宋体" w:eastAsia="宋体" w:cs="宋体"/>
          <w:color w:val="000000"/>
          <w:spacing w:val="8"/>
          <w:szCs w:val="21"/>
          <w:lang w:val="en-US" w:eastAsia="zh-CN"/>
        </w:rPr>
        <w:t>货物</w:t>
      </w:r>
      <w:r>
        <w:rPr>
          <w:rFonts w:hint="eastAsia" w:ascii="宋体" w:hAnsi="宋体" w:eastAsia="宋体" w:cs="宋体"/>
          <w:color w:val="000000"/>
          <w:spacing w:val="8"/>
          <w:szCs w:val="21"/>
        </w:rPr>
        <w:t>的</w:t>
      </w:r>
      <w:r>
        <w:rPr>
          <w:rFonts w:hint="eastAsia" w:ascii="宋体" w:hAnsi="宋体" w:eastAsia="宋体" w:cs="宋体"/>
          <w:color w:val="000000"/>
          <w:spacing w:val="8"/>
          <w:szCs w:val="21"/>
          <w:lang w:val="en-US" w:eastAsia="zh-CN"/>
        </w:rPr>
        <w:t>相关</w:t>
      </w:r>
      <w:r>
        <w:rPr>
          <w:rFonts w:hint="eastAsia" w:ascii="宋体" w:hAnsi="宋体" w:eastAsia="宋体" w:cs="宋体"/>
          <w:color w:val="000000"/>
          <w:spacing w:val="8"/>
          <w:szCs w:val="21"/>
        </w:rPr>
        <w:t>条款、售后服务条款，</w:t>
      </w:r>
      <w:r>
        <w:rPr>
          <w:rFonts w:hint="eastAsia" w:ascii="宋体" w:hAnsi="宋体" w:eastAsia="宋体" w:cs="宋体"/>
          <w:color w:val="000000"/>
          <w:spacing w:val="8"/>
          <w:szCs w:val="21"/>
          <w:lang w:eastAsia="zh-CN"/>
        </w:rPr>
        <w:t>比选</w:t>
      </w:r>
      <w:r>
        <w:rPr>
          <w:rFonts w:hint="eastAsia" w:ascii="宋体" w:hAnsi="宋体" w:eastAsia="宋体" w:cs="宋体"/>
          <w:color w:val="000000"/>
          <w:spacing w:val="8"/>
          <w:szCs w:val="21"/>
        </w:rPr>
        <w:t>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rPr>
      </w:pPr>
      <w:r>
        <w:rPr>
          <w:rFonts w:hint="eastAsia" w:ascii="宋体" w:hAnsi="宋体" w:eastAsia="宋体" w:cs="宋体"/>
          <w:b/>
          <w:color w:val="000000"/>
          <w:szCs w:val="21"/>
        </w:rPr>
        <w:t>五、</w:t>
      </w:r>
      <w:r>
        <w:rPr>
          <w:rFonts w:hint="eastAsia" w:ascii="宋体" w:hAnsi="宋体" w:eastAsia="宋体" w:cs="宋体"/>
          <w:b/>
          <w:color w:val="000000"/>
          <w:szCs w:val="24"/>
        </w:rPr>
        <w:t>验　　收：</w:t>
      </w:r>
      <w:r>
        <w:rPr>
          <w:rFonts w:hint="eastAsia" w:ascii="宋体" w:hAnsi="宋体" w:eastAsia="宋体" w:cs="宋体"/>
          <w:bCs/>
          <w:color w:val="000000"/>
          <w:szCs w:val="24"/>
          <w:u w:val="single"/>
        </w:rPr>
        <w:t xml:space="preserve">                                                                    </w:t>
      </w:r>
    </w:p>
    <w:p w14:paraId="07CCFD8D">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14:paraId="22D027AC">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14:paraId="330C9236">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5BB5492A">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14:paraId="142D8931">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u w:val="single"/>
          <w:lang w:val="en-US" w:eastAsia="zh-CN"/>
        </w:rPr>
        <w:t>合同履行地</w:t>
      </w:r>
      <w:r>
        <w:rPr>
          <w:rFonts w:hint="eastAsia" w:ascii="宋体" w:hAnsi="宋体" w:eastAsia="宋体" w:cs="宋体"/>
          <w:color w:val="000000"/>
          <w:spacing w:val="8"/>
          <w:szCs w:val="21"/>
        </w:rPr>
        <w:t>人民法院起诉。</w:t>
      </w:r>
    </w:p>
    <w:p w14:paraId="7C4942AC">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w:t>
      </w:r>
      <w:r>
        <w:rPr>
          <w:rFonts w:hint="eastAsia" w:ascii="宋体" w:hAnsi="宋体" w:eastAsia="宋体" w:cs="宋体"/>
          <w:color w:val="000000"/>
          <w:szCs w:val="21"/>
          <w:lang w:val="en-US" w:eastAsia="zh-CN"/>
        </w:rPr>
        <w:t>参选</w:t>
      </w:r>
      <w:r>
        <w:rPr>
          <w:rFonts w:hint="eastAsia" w:ascii="宋体" w:hAnsi="宋体" w:eastAsia="宋体" w:cs="宋体"/>
          <w:color w:val="000000"/>
          <w:szCs w:val="21"/>
        </w:rPr>
        <w:t>文件；　</w:t>
      </w:r>
    </w:p>
    <w:p w14:paraId="1C6C931C">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14:paraId="5C630B4F">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14:paraId="64C26651">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14:paraId="55271C8F">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1D50EA93">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14:paraId="118ED52D">
      <w:pPr>
        <w:pStyle w:val="81"/>
        <w:rPr>
          <w:rFonts w:ascii="宋体" w:hAnsi="宋体" w:cs="宋体"/>
          <w:color w:val="000000" w:themeColor="text1"/>
          <w:szCs w:val="21"/>
          <w:highlight w:val="none"/>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607CE9F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24DA75E">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8"/>
      <w:bookmarkEnd w:id="59"/>
      <w:bookmarkEnd w:id="60"/>
      <w:bookmarkEnd w:id="61"/>
      <w:bookmarkStart w:id="62" w:name="_Toc54884158"/>
      <w:bookmarkStart w:id="63"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2"/>
      <w:bookmarkEnd w:id="63"/>
    </w:p>
    <w:p w14:paraId="38354936">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F778CD1">
      <w:pPr>
        <w:spacing w:line="360" w:lineRule="auto"/>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3373F871">
      <w:pPr>
        <w:spacing w:line="360" w:lineRule="auto"/>
        <w:rPr>
          <w:rFonts w:ascii="宋体" w:hAnsi="宋体"/>
          <w:color w:val="000000" w:themeColor="text1"/>
          <w:sz w:val="24"/>
          <w:highlight w:val="none"/>
          <w14:textFill>
            <w14:solidFill>
              <w14:schemeClr w14:val="tx1"/>
            </w14:solidFill>
          </w14:textFill>
        </w:rPr>
      </w:pPr>
    </w:p>
    <w:p w14:paraId="2516DD4D">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3B0A5BD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5B041239">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3BF7614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49E96D54">
      <w:pPr>
        <w:pStyle w:val="82"/>
        <w:spacing w:before="156"/>
        <w:ind w:firstLine="350"/>
        <w:rPr>
          <w:color w:val="000000" w:themeColor="text1"/>
          <w:highlight w:val="none"/>
          <w14:textFill>
            <w14:solidFill>
              <w14:schemeClr w14:val="tx1"/>
            </w14:solidFill>
          </w14:textFill>
        </w:rPr>
      </w:pPr>
    </w:p>
    <w:p w14:paraId="60ABAD05">
      <w:pPr>
        <w:spacing w:line="360" w:lineRule="auto"/>
        <w:rPr>
          <w:rFonts w:ascii="宋体" w:hAnsi="宋体"/>
          <w:color w:val="000000" w:themeColor="text1"/>
          <w:sz w:val="24"/>
          <w:highlight w:val="none"/>
          <w14:textFill>
            <w14:solidFill>
              <w14:schemeClr w14:val="tx1"/>
            </w14:solidFill>
          </w14:textFill>
        </w:rPr>
      </w:pPr>
    </w:p>
    <w:p w14:paraId="0E6C77D8">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b/>
          <w:color w:val="000000" w:themeColor="text1"/>
          <w:sz w:val="30"/>
          <w:szCs w:val="30"/>
          <w:highlight w:val="none"/>
          <w:u w:val="single"/>
          <w14:textFill>
            <w14:solidFill>
              <w14:schemeClr w14:val="tx1"/>
            </w14:solidFill>
          </w14:textFill>
        </w:rPr>
        <w:t xml:space="preserve">                        </w:t>
      </w:r>
    </w:p>
    <w:p w14:paraId="3ED2A6EE">
      <w:pPr>
        <w:spacing w:line="360" w:lineRule="auto"/>
        <w:rPr>
          <w:rFonts w:ascii="宋体" w:hAnsi="宋体"/>
          <w:b/>
          <w:color w:val="000000" w:themeColor="text1"/>
          <w:sz w:val="30"/>
          <w:szCs w:val="30"/>
          <w:highlight w:val="none"/>
          <w14:textFill>
            <w14:solidFill>
              <w14:schemeClr w14:val="tx1"/>
            </w14:solidFill>
          </w14:textFill>
        </w:rPr>
      </w:pPr>
    </w:p>
    <w:p w14:paraId="51D5EA9E">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B544D2A">
      <w:pPr>
        <w:pStyle w:val="82"/>
        <w:spacing w:before="156"/>
        <w:ind w:firstLine="350"/>
        <w:rPr>
          <w:color w:val="000000" w:themeColor="text1"/>
          <w:highlight w:val="none"/>
          <w14:textFill>
            <w14:solidFill>
              <w14:schemeClr w14:val="tx1"/>
            </w14:solidFill>
          </w14:textFill>
        </w:rPr>
      </w:pPr>
    </w:p>
    <w:p w14:paraId="383D77B8">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w:t>
      </w:r>
      <w:r>
        <w:rPr>
          <w:rFonts w:hint="eastAsia" w:ascii="宋体" w:hAnsi="宋体" w:cs="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77FA17AA">
      <w:pPr>
        <w:spacing w:line="360" w:lineRule="auto"/>
        <w:rPr>
          <w:rFonts w:ascii="仿宋_GB2312" w:eastAsia="仿宋_GB2312"/>
          <w:color w:val="000000" w:themeColor="text1"/>
          <w:sz w:val="30"/>
          <w:szCs w:val="30"/>
          <w:highlight w:val="none"/>
          <w14:textFill>
            <w14:solidFill>
              <w14:schemeClr w14:val="tx1"/>
            </w14:solidFill>
          </w14:textFill>
        </w:rPr>
      </w:pPr>
    </w:p>
    <w:p w14:paraId="19E58EB9">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17763653">
      <w:pPr>
        <w:spacing w:line="480" w:lineRule="exact"/>
        <w:jc w:val="center"/>
        <w:rPr>
          <w:rFonts w:ascii="宋体" w:hAnsi="宋体"/>
          <w:b/>
          <w:color w:val="000000" w:themeColor="text1"/>
          <w:sz w:val="30"/>
          <w:szCs w:val="30"/>
          <w:highlight w:val="none"/>
          <w14:textFill>
            <w14:solidFill>
              <w14:schemeClr w14:val="tx1"/>
            </w14:solidFill>
          </w14:textFill>
        </w:rPr>
      </w:pPr>
    </w:p>
    <w:p w14:paraId="194E905F">
      <w:pPr>
        <w:rPr>
          <w:rFonts w:ascii="黑体" w:eastAsia="黑体"/>
          <w:b/>
          <w:bCs/>
          <w:color w:val="000000" w:themeColor="text1"/>
          <w:szCs w:val="21"/>
          <w:highlight w:val="none"/>
          <w14:textFill>
            <w14:solidFill>
              <w14:schemeClr w14:val="tx1"/>
            </w14:solidFill>
          </w14:textFill>
        </w:rPr>
      </w:pPr>
      <w:r>
        <w:rPr>
          <w:rFonts w:ascii="黑体" w:eastAsia="黑体"/>
          <w:b/>
          <w:bCs/>
          <w:color w:val="000000" w:themeColor="text1"/>
          <w:szCs w:val="21"/>
          <w:highlight w:val="none"/>
          <w14:textFill>
            <w14:solidFill>
              <w14:schemeClr w14:val="tx1"/>
            </w14:solidFill>
          </w14:textFill>
        </w:rPr>
        <w:br w:type="page"/>
      </w:r>
    </w:p>
    <w:p w14:paraId="2FDFD8AE">
      <w:pPr>
        <w:pStyle w:val="2"/>
      </w:pPr>
    </w:p>
    <w:p w14:paraId="3B4868BB">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78AF5AAF">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787A676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2D671CE7">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、技术参数响应表</w:t>
      </w:r>
    </w:p>
    <w:p w14:paraId="25A7A604">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139436D9">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272E2FF8">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C2D9F3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bookmarkStart w:id="64" w:name="_Toc476584433"/>
      <w:bookmarkStart w:id="65" w:name="_Toc54941342"/>
      <w:r>
        <w:rPr>
          <w:rFonts w:hint="eastAsia" w:ascii="宋体" w:hAnsi="Times New Roman" w:eastAsia="宋体" w:cs="宋体"/>
          <w:b/>
          <w:color w:val="auto"/>
          <w:kern w:val="0"/>
          <w:sz w:val="28"/>
          <w:szCs w:val="28"/>
          <w:shd w:val="clear" w:fill="FFFFFF"/>
          <w:lang w:val="en-US" w:eastAsia="zh-CN" w:bidi="ar-SA"/>
        </w:rPr>
        <w:t>一、</w:t>
      </w:r>
      <w:bookmarkEnd w:id="64"/>
      <w:bookmarkEnd w:id="65"/>
      <w:r>
        <w:rPr>
          <w:rFonts w:hint="eastAsia" w:ascii="宋体" w:hAnsi="Times New Roman" w:eastAsia="宋体" w:cs="宋体"/>
          <w:b/>
          <w:color w:val="auto"/>
          <w:kern w:val="0"/>
          <w:sz w:val="28"/>
          <w:szCs w:val="28"/>
          <w:shd w:val="clear" w:fill="FFFFFF"/>
          <w:lang w:val="en-US" w:eastAsia="zh-CN" w:bidi="ar-SA"/>
        </w:rPr>
        <w:t>投标函</w:t>
      </w:r>
    </w:p>
    <w:p w14:paraId="69D1F74C">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28E02A31">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安庆市安峰建筑工业化有限公司</w:t>
      </w:r>
    </w:p>
    <w:p w14:paraId="228103E9">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安庆市安峰建筑工业化有限公司粉煤灰采购</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0B115E07">
      <w:pPr>
        <w:widowControl w:val="0"/>
        <w:tabs>
          <w:tab w:val="left" w:pos="5580"/>
        </w:tabs>
        <w:spacing w:line="360" w:lineRule="auto"/>
        <w:ind w:firstLine="420" w:firstLineChars="200"/>
        <w:jc w:val="both"/>
        <w:rPr>
          <w:rFonts w:hint="eastAsia" w:hAnsi="宋体" w:cs="宋体"/>
          <w:color w:val="auto"/>
          <w:highlight w:val="none"/>
          <w:u w:val="single"/>
          <w:lang w:val="en-US" w:eastAsia="zh-CN"/>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hAnsi="宋体" w:cs="宋体"/>
          <w:color w:val="auto"/>
          <w:highlight w:val="none"/>
          <w:lang w:val="en-US" w:eastAsia="zh-CN"/>
        </w:rPr>
        <w:t>比选费率</w:t>
      </w:r>
      <w:r>
        <w:rPr>
          <w:rFonts w:hint="eastAsia" w:hAnsi="宋体" w:cs="宋体"/>
          <w:color w:val="auto"/>
          <w:highlight w:val="none"/>
        </w:rPr>
        <w:t>为（大写）</w:t>
      </w:r>
      <w:r>
        <w:rPr>
          <w:rFonts w:hAnsi="宋体" w:cs="宋体"/>
          <w:color w:val="auto"/>
          <w:highlight w:val="none"/>
          <w:u w:val="single"/>
        </w:rPr>
        <w:t xml:space="preserve">                 </w:t>
      </w:r>
      <w:r>
        <w:rPr>
          <w:rFonts w:hint="eastAsia" w:hAnsi="宋体" w:cs="宋体"/>
          <w:color w:val="auto"/>
          <w:highlight w:val="none"/>
          <w:u w:val="single"/>
        </w:rPr>
        <w:t>；</w:t>
      </w:r>
      <w:r>
        <w:rPr>
          <w:rFonts w:hAnsi="宋体" w:cs="宋体"/>
          <w:color w:val="auto"/>
          <w:highlight w:val="none"/>
        </w:rPr>
        <w:t>(</w:t>
      </w:r>
      <w:r>
        <w:rPr>
          <w:rFonts w:hint="eastAsia" w:hAnsi="宋体" w:cs="宋体"/>
          <w:color w:val="auto"/>
          <w:highlight w:val="none"/>
        </w:rPr>
        <w:t>小写</w:t>
      </w:r>
      <w:r>
        <w:rPr>
          <w:rFonts w:hAnsi="宋体" w:cs="宋体"/>
          <w:color w:val="auto"/>
          <w:highlight w:val="none"/>
        </w:rPr>
        <w:t>)</w:t>
      </w:r>
      <w:r>
        <w:rPr>
          <w:rFonts w:hAnsi="宋体" w:cs="宋体"/>
          <w:color w:val="auto"/>
          <w:highlight w:val="none"/>
          <w:u w:val="single"/>
        </w:rPr>
        <w:t xml:space="preserve">          </w:t>
      </w:r>
      <w:r>
        <w:rPr>
          <w:rFonts w:hint="eastAsia" w:hAnsi="宋体" w:cs="宋体"/>
          <w:color w:val="auto"/>
          <w:highlight w:val="none"/>
          <w:u w:val="single"/>
          <w:lang w:val="en-US" w:eastAsia="zh-CN"/>
        </w:rPr>
        <w:t>%</w:t>
      </w:r>
    </w:p>
    <w:p w14:paraId="1AF4304D">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3F1D3881">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AB72ECC">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86D79E">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14:paraId="3F4C9CD2">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13E940D3">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CD65B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84B19CB">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4AB13531">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供应商：</w:t>
      </w:r>
      <w:r>
        <w:rPr>
          <w:rFonts w:hint="eastAsia" w:hAnsi="宋体"/>
          <w:color w:val="000000" w:themeColor="text1"/>
          <w:highlight w:val="none"/>
          <w:u w:val="single"/>
          <w14:textFill>
            <w14:solidFill>
              <w14:schemeClr w14:val="tx1"/>
            </w14:solidFill>
          </w14:textFill>
        </w:rPr>
        <w:t xml:space="preserve">                           （盖章）</w:t>
      </w:r>
    </w:p>
    <w:p w14:paraId="7E4DB0AA">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4AD1627D">
      <w:pPr>
        <w:pStyle w:val="30"/>
        <w:tabs>
          <w:tab w:val="left" w:pos="5580"/>
        </w:tabs>
        <w:spacing w:line="480" w:lineRule="auto"/>
        <w:ind w:firstLine="3570" w:firstLineChars="1700"/>
        <w:jc w:val="right"/>
        <w:rPr>
          <w:rFonts w:hint="eastAsia"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（签字或盖章）</w:t>
      </w:r>
    </w:p>
    <w:p w14:paraId="777C63A7">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5AB23319">
      <w:pPr>
        <w:pStyle w:val="2"/>
        <w:rPr>
          <w:color w:val="000000" w:themeColor="text1"/>
          <w:highlight w:val="none"/>
          <w14:textFill>
            <w14:solidFill>
              <w14:schemeClr w14:val="tx1"/>
            </w14:solidFill>
          </w14:textFill>
        </w:rPr>
      </w:pPr>
    </w:p>
    <w:p w14:paraId="1576865F">
      <w:pPr>
        <w:rPr>
          <w:rFonts w:hint="eastAsia" w:cs="宋体"/>
          <w:color w:val="000000" w:themeColor="text1"/>
          <w:highlight w:val="none"/>
          <w14:textFill>
            <w14:solidFill>
              <w14:schemeClr w14:val="tx1"/>
            </w14:solidFill>
          </w14:textFill>
        </w:rPr>
      </w:pPr>
      <w:bookmarkStart w:id="66" w:name="_Toc476584438"/>
      <w:bookmarkStart w:id="67" w:name="_Toc54941350"/>
      <w:r>
        <w:rPr>
          <w:rFonts w:hint="eastAsia" w:cs="宋体"/>
          <w:color w:val="000000" w:themeColor="text1"/>
          <w:highlight w:val="none"/>
          <w14:textFill>
            <w14:solidFill>
              <w14:schemeClr w14:val="tx1"/>
            </w14:solidFill>
          </w14:textFill>
        </w:rPr>
        <w:br w:type="page"/>
      </w:r>
    </w:p>
    <w:p w14:paraId="356C1999">
      <w:pPr>
        <w:pStyle w:val="6"/>
        <w:numPr>
          <w:ilvl w:val="0"/>
          <w:numId w:val="0"/>
        </w:numPr>
        <w:shd w:val="clear" w:color="auto" w:fill="FFFFFF"/>
        <w:autoSpaceDE w:val="0"/>
        <w:autoSpaceDN w:val="0"/>
        <w:adjustRightInd w:val="0"/>
        <w:spacing w:line="440" w:lineRule="exact"/>
        <w:jc w:val="center"/>
        <w:rPr>
          <w:rFonts w:ascii="宋体" w:hAnsi="Times New Roman" w:eastAsia="宋体" w:cs="宋体"/>
          <w:color w:val="auto"/>
          <w:kern w:val="0"/>
          <w:sz w:val="28"/>
          <w:szCs w:val="28"/>
          <w:highlight w:val="none"/>
          <w:shd w:val="clear"/>
        </w:rPr>
      </w:pPr>
      <w:bookmarkStart w:id="68" w:name="_Toc25208"/>
      <w:r>
        <w:rPr>
          <w:rFonts w:hint="eastAsia" w:ascii="宋体" w:hAnsi="Times New Roman" w:eastAsia="宋体" w:cs="宋体"/>
          <w:b/>
          <w:color w:val="auto"/>
          <w:kern w:val="0"/>
          <w:sz w:val="28"/>
          <w:szCs w:val="28"/>
          <w:shd w:val="clear" w:fill="FFFFFF"/>
          <w:lang w:val="en-US" w:eastAsia="zh-CN" w:bidi="ar-SA"/>
        </w:rPr>
        <w:t>二、</w:t>
      </w:r>
      <w:r>
        <w:rPr>
          <w:rFonts w:hint="eastAsia" w:ascii="宋体" w:hAnsi="Times New Roman" w:eastAsia="宋体" w:cs="宋体"/>
          <w:color w:val="auto"/>
          <w:kern w:val="0"/>
          <w:sz w:val="28"/>
          <w:szCs w:val="28"/>
          <w:highlight w:val="none"/>
          <w:shd w:val="clear"/>
        </w:rPr>
        <w:t>报价表</w:t>
      </w:r>
    </w:p>
    <w:p w14:paraId="2499AF60">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48CBAF7B">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p>
    <w:p w14:paraId="3449E2EF">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1F78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241C9EF9">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8167" w:type="dxa"/>
            <w:vAlign w:val="center"/>
          </w:tcPr>
          <w:p w14:paraId="654CB6A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00D3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1D73E15">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082C4EAE">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53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10E71250">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14:paraId="7F474BA5">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14:paraId="727D0BB8">
      <w:pPr>
        <w:spacing w:line="360" w:lineRule="auto"/>
        <w:rPr>
          <w:rFonts w:ascii="宋体" w:hAnsi="Times New Roman" w:eastAsia="宋体" w:cs="Times New Roman"/>
          <w:b/>
          <w:color w:val="auto"/>
          <w:sz w:val="24"/>
          <w:szCs w:val="24"/>
          <w:highlight w:val="none"/>
        </w:rPr>
      </w:pPr>
    </w:p>
    <w:p w14:paraId="133894EB">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14:paraId="5A59C0F1">
      <w:pPr>
        <w:spacing w:line="360" w:lineRule="auto"/>
        <w:ind w:firstLine="3465" w:firstLineChars="1650"/>
        <w:rPr>
          <w:rFonts w:ascii="宋体" w:hAnsi="Times New Roman" w:eastAsia="宋体" w:cs="Times New Roman"/>
          <w:color w:val="auto"/>
          <w:szCs w:val="21"/>
          <w:highlight w:val="none"/>
        </w:rPr>
      </w:pPr>
    </w:p>
    <w:p w14:paraId="44CDD766">
      <w:pPr>
        <w:spacing w:line="360" w:lineRule="auto"/>
        <w:ind w:firstLine="3465" w:firstLineChars="165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27710CAC">
      <w:pPr>
        <w:spacing w:line="360" w:lineRule="auto"/>
        <w:ind w:firstLine="3561" w:firstLineChars="1696"/>
        <w:rPr>
          <w:rFonts w:ascii="宋体" w:hAnsi="Times New Roman" w:eastAsia="宋体" w:cs="Times New Roman"/>
          <w:color w:val="auto"/>
          <w:szCs w:val="21"/>
          <w:highlight w:val="none"/>
        </w:rPr>
      </w:pPr>
    </w:p>
    <w:p w14:paraId="1D6BDFA3">
      <w:pPr>
        <w:spacing w:line="360" w:lineRule="auto"/>
        <w:ind w:firstLine="3465" w:firstLineChars="165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31E9F4F9">
      <w:pPr>
        <w:spacing w:line="360" w:lineRule="auto"/>
        <w:ind w:firstLine="3570" w:firstLineChars="1700"/>
        <w:rPr>
          <w:rFonts w:ascii="宋体" w:hAnsi="Times New Roman" w:eastAsia="宋体" w:cs="Times New Roman"/>
          <w:color w:val="auto"/>
          <w:szCs w:val="21"/>
          <w:highlight w:val="none"/>
        </w:rPr>
      </w:pPr>
    </w:p>
    <w:p w14:paraId="54DB6D4F">
      <w:pPr>
        <w:spacing w:line="360" w:lineRule="auto"/>
        <w:ind w:firstLine="3570" w:firstLineChars="17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bookmarkEnd w:id="68"/>
    <w:p w14:paraId="5A3BE146">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color="auto" w:fill="FFFFFF"/>
          <w:lang w:val="en-US" w:eastAsia="zh-CN" w:bidi="ar-SA"/>
        </w:rPr>
      </w:pPr>
      <w:r>
        <w:rPr>
          <w:rFonts w:hint="eastAsia" w:cs="宋体"/>
          <w:color w:val="000000" w:themeColor="text1"/>
          <w:highlight w:val="none"/>
          <w14:textFill>
            <w14:solidFill>
              <w14:schemeClr w14:val="tx1"/>
            </w14:solidFill>
          </w14:textFill>
        </w:rPr>
        <w:br w:type="page"/>
      </w:r>
      <w:bookmarkStart w:id="69" w:name="_Toc54941345"/>
      <w:r>
        <w:rPr>
          <w:rFonts w:hint="eastAsia" w:hAnsi="Times New Roman" w:cs="宋体"/>
          <w:color w:val="auto"/>
          <w:kern w:val="0"/>
          <w:sz w:val="28"/>
          <w:szCs w:val="28"/>
          <w:highlight w:val="none"/>
          <w:shd w:val="clear"/>
          <w:lang w:val="en-US" w:eastAsia="zh-CN"/>
        </w:rPr>
        <w:t>三、</w:t>
      </w:r>
      <w:bookmarkEnd w:id="69"/>
      <w:r>
        <w:rPr>
          <w:rFonts w:hint="eastAsia" w:ascii="宋体" w:hAnsi="Times New Roman" w:eastAsia="宋体" w:cs="宋体"/>
          <w:b/>
          <w:color w:val="auto"/>
          <w:kern w:val="0"/>
          <w:sz w:val="28"/>
          <w:szCs w:val="28"/>
          <w:highlight w:val="none"/>
          <w:shd w:val="clear" w:color="auto" w:fill="FFFFFF"/>
          <w:lang w:val="en-US" w:eastAsia="zh-CN" w:bidi="ar-SA"/>
        </w:rPr>
        <w:t>技术参数响应表</w:t>
      </w:r>
    </w:p>
    <w:p w14:paraId="4C1DA734">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eastAsia="宋体" w:cs="宋体"/>
          <w:b/>
          <w:kern w:val="0"/>
          <w:sz w:val="24"/>
          <w:szCs w:val="20"/>
        </w:rPr>
      </w:pPr>
    </w:p>
    <w:p w14:paraId="2C8CA90E">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eastAsia="宋体" w:cs="宋体"/>
          <w:b/>
          <w:kern w:val="0"/>
          <w:sz w:val="24"/>
          <w:szCs w:val="20"/>
        </w:rPr>
      </w:pPr>
    </w:p>
    <w:p w14:paraId="1C5B1C0C">
      <w:pPr>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26DC218E">
      <w:pPr>
        <w:spacing w:line="360" w:lineRule="auto"/>
        <w:rPr>
          <w:rFonts w:ascii="宋体" w:hAnsi="宋体" w:eastAsia="宋体" w:cs="宋体"/>
          <w:b/>
          <w:color w:val="000000"/>
          <w:szCs w:val="21"/>
        </w:rPr>
      </w:pPr>
      <w:r>
        <w:rPr>
          <w:rFonts w:hint="eastAsia" w:ascii="宋体" w:hAnsi="宋体" w:eastAsia="宋体" w:cs="宋体"/>
          <w:color w:val="000000"/>
          <w:szCs w:val="21"/>
        </w:rPr>
        <w:t>项目编号：</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14:paraId="670C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14:paraId="49D6D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序号</w:t>
            </w:r>
          </w:p>
        </w:tc>
        <w:tc>
          <w:tcPr>
            <w:tcW w:w="1471" w:type="dxa"/>
            <w:vAlign w:val="center"/>
          </w:tcPr>
          <w:p w14:paraId="78C582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货物名称</w:t>
            </w:r>
          </w:p>
        </w:tc>
        <w:tc>
          <w:tcPr>
            <w:tcW w:w="2317" w:type="dxa"/>
            <w:vAlign w:val="center"/>
          </w:tcPr>
          <w:p w14:paraId="5DFA75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生产厂家</w:t>
            </w:r>
          </w:p>
        </w:tc>
        <w:tc>
          <w:tcPr>
            <w:tcW w:w="2250" w:type="dxa"/>
            <w:vAlign w:val="center"/>
          </w:tcPr>
          <w:p w14:paraId="4568902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响应技术参数</w:t>
            </w:r>
          </w:p>
        </w:tc>
        <w:tc>
          <w:tcPr>
            <w:tcW w:w="1361" w:type="dxa"/>
            <w:vAlign w:val="center"/>
          </w:tcPr>
          <w:p w14:paraId="1C4EB5E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响应情况</w:t>
            </w:r>
          </w:p>
        </w:tc>
        <w:tc>
          <w:tcPr>
            <w:tcW w:w="1134" w:type="dxa"/>
            <w:vAlign w:val="center"/>
          </w:tcPr>
          <w:p w14:paraId="544AE7A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备注</w:t>
            </w:r>
          </w:p>
        </w:tc>
      </w:tr>
      <w:tr w14:paraId="4D1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5722F10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71" w:type="dxa"/>
            <w:vAlign w:val="center"/>
          </w:tcPr>
          <w:p w14:paraId="5F19819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317" w:type="dxa"/>
          </w:tcPr>
          <w:p w14:paraId="6A0D8B7D">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2250" w:type="dxa"/>
            <w:vAlign w:val="center"/>
          </w:tcPr>
          <w:p w14:paraId="5CE4756A">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361" w:type="dxa"/>
            <w:vAlign w:val="center"/>
          </w:tcPr>
          <w:p w14:paraId="6B726F8E">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134" w:type="dxa"/>
            <w:vAlign w:val="center"/>
          </w:tcPr>
          <w:p w14:paraId="4264CAA4">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r>
      <w:tr w14:paraId="342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789ECF9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71" w:type="dxa"/>
            <w:vAlign w:val="center"/>
          </w:tcPr>
          <w:p w14:paraId="48ECC83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317" w:type="dxa"/>
          </w:tcPr>
          <w:p w14:paraId="6D2A200E">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2250" w:type="dxa"/>
            <w:vAlign w:val="center"/>
          </w:tcPr>
          <w:p w14:paraId="6CDA1783">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361" w:type="dxa"/>
            <w:vAlign w:val="center"/>
          </w:tcPr>
          <w:p w14:paraId="68CA3963">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134" w:type="dxa"/>
            <w:vAlign w:val="center"/>
          </w:tcPr>
          <w:p w14:paraId="784FD8E1">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r>
    </w:tbl>
    <w:p w14:paraId="0B7527FE">
      <w:pPr>
        <w:tabs>
          <w:tab w:val="left" w:pos="1815"/>
        </w:tabs>
        <w:spacing w:line="360" w:lineRule="auto"/>
        <w:ind w:firstLine="413" w:firstLineChars="196"/>
        <w:rPr>
          <w:rFonts w:hint="eastAsia" w:ascii="宋体" w:hAnsi="宋体" w:eastAsia="宋体" w:cs="宋体"/>
          <w:b/>
          <w:szCs w:val="21"/>
        </w:rPr>
      </w:pPr>
    </w:p>
    <w:p w14:paraId="4F47FA37">
      <w:pPr>
        <w:tabs>
          <w:tab w:val="left" w:pos="1815"/>
        </w:tabs>
        <w:spacing w:line="360" w:lineRule="auto"/>
        <w:ind w:firstLine="413" w:firstLineChars="196"/>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1、供应商必须将自己所投货物</w:t>
      </w:r>
      <w:r>
        <w:rPr>
          <w:rFonts w:hint="eastAsia" w:ascii="宋体" w:hAnsi="宋体" w:eastAsia="宋体" w:cs="宋体"/>
          <w:szCs w:val="21"/>
          <w:lang w:val="en-US" w:eastAsia="zh-CN"/>
        </w:rPr>
        <w:t xml:space="preserve"> </w:t>
      </w:r>
      <w:r>
        <w:rPr>
          <w:rFonts w:hint="eastAsia" w:ascii="宋体" w:hAnsi="宋体" w:eastAsia="宋体" w:cs="宋体"/>
          <w:szCs w:val="21"/>
        </w:rPr>
        <w:t>真实、准确地填入以上表格中。</w:t>
      </w:r>
    </w:p>
    <w:p w14:paraId="410DEAFE">
      <w:pPr>
        <w:tabs>
          <w:tab w:val="left" w:pos="1815"/>
        </w:tabs>
        <w:spacing w:line="360" w:lineRule="auto"/>
        <w:ind w:left="1" w:firstLine="837" w:firstLineChars="399"/>
        <w:rPr>
          <w:rFonts w:ascii="宋体" w:hAnsi="宋体" w:eastAsia="宋体" w:cs="宋体"/>
          <w:szCs w:val="21"/>
        </w:rPr>
      </w:pPr>
      <w:r>
        <w:rPr>
          <w:rFonts w:hint="eastAsia" w:ascii="宋体" w:hAnsi="宋体" w:eastAsia="宋体" w:cs="宋体"/>
          <w:szCs w:val="21"/>
        </w:rPr>
        <w:t>2、供应商必须根据自己所投货物</w:t>
      </w:r>
      <w:r>
        <w:rPr>
          <w:rFonts w:hint="eastAsia" w:ascii="宋体" w:hAnsi="宋体" w:eastAsia="宋体" w:cs="宋体"/>
          <w:szCs w:val="21"/>
          <w:lang w:val="en-US" w:eastAsia="zh-CN"/>
        </w:rPr>
        <w:t xml:space="preserve"> </w:t>
      </w:r>
      <w:r>
        <w:rPr>
          <w:rFonts w:hint="eastAsia" w:ascii="宋体" w:hAnsi="宋体" w:eastAsia="宋体" w:cs="宋体"/>
          <w:szCs w:val="21"/>
        </w:rPr>
        <w:t>与“</w:t>
      </w:r>
      <w:r>
        <w:rPr>
          <w:rFonts w:hint="eastAsia" w:ascii="宋体" w:hAnsi="宋体" w:eastAsia="宋体" w:cs="宋体"/>
          <w:szCs w:val="21"/>
          <w:lang w:val="en-US" w:eastAsia="zh-CN"/>
        </w:rPr>
        <w:t>比选文件</w:t>
      </w:r>
      <w:r>
        <w:rPr>
          <w:rFonts w:hint="eastAsia" w:ascii="宋体" w:hAnsi="宋体" w:eastAsia="宋体" w:cs="宋体"/>
          <w:szCs w:val="21"/>
        </w:rPr>
        <w:t>技术参数”的差异情况，实事求是地填写“响应情况”（优于、满足、不满足） 。</w:t>
      </w:r>
    </w:p>
    <w:p w14:paraId="3CDAE6AD">
      <w:pPr>
        <w:spacing w:line="360" w:lineRule="auto"/>
        <w:ind w:firstLine="3570" w:firstLineChars="1700"/>
        <w:rPr>
          <w:rFonts w:ascii="宋体" w:hAnsi="Times New Roman" w:eastAsia="宋体" w:cs="宋体"/>
          <w:color w:val="auto"/>
          <w:szCs w:val="21"/>
          <w:highlight w:val="none"/>
        </w:rPr>
      </w:pPr>
    </w:p>
    <w:p w14:paraId="4FC1B264">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rPr>
        <w:t>供应商：</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2CF847CD">
      <w:pPr>
        <w:spacing w:line="360" w:lineRule="auto"/>
        <w:ind w:firstLine="3561" w:firstLineChars="1696"/>
        <w:rPr>
          <w:rFonts w:ascii="宋体" w:hAnsi="Times New Roman" w:eastAsia="宋体" w:cs="宋体"/>
          <w:color w:val="auto"/>
          <w:szCs w:val="21"/>
          <w:highlight w:val="none"/>
        </w:rPr>
      </w:pPr>
    </w:p>
    <w:p w14:paraId="7399130C">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19F6415D">
      <w:pPr>
        <w:spacing w:line="360" w:lineRule="auto"/>
        <w:ind w:firstLine="3570" w:firstLineChars="1700"/>
        <w:rPr>
          <w:rFonts w:ascii="宋体" w:hAnsi="Times New Roman" w:eastAsia="宋体" w:cs="宋体"/>
          <w:color w:val="auto"/>
          <w:szCs w:val="21"/>
          <w:highlight w:val="none"/>
        </w:rPr>
      </w:pPr>
    </w:p>
    <w:p w14:paraId="06087513">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9FC177B">
      <w:pPr>
        <w:spacing w:line="360" w:lineRule="auto"/>
        <w:ind w:firstLine="3570" w:firstLineChars="1700"/>
        <w:rPr>
          <w:rFonts w:hint="eastAsia" w:ascii="Times New Roman" w:hAnsi="Times New Roman" w:cs="Times New Roman"/>
          <w:color w:val="auto"/>
          <w:szCs w:val="21"/>
          <w:highlight w:val="none"/>
        </w:rPr>
      </w:pPr>
    </w:p>
    <w:p w14:paraId="2BED8BF1">
      <w:r>
        <w:br w:type="page"/>
      </w:r>
    </w:p>
    <w:p w14:paraId="673278D8">
      <w:pPr>
        <w:pStyle w:val="82"/>
      </w:pPr>
    </w:p>
    <w:p w14:paraId="35AD03A9">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hAnsi="Times New Roman" w:eastAsia="宋体" w:cs="宋体"/>
          <w:b/>
          <w:color w:val="auto"/>
          <w:kern w:val="0"/>
          <w:sz w:val="28"/>
          <w:szCs w:val="28"/>
          <w:shd w:val="clear" w:fill="FFFFFF"/>
          <w:lang w:val="en-US" w:eastAsia="zh-CN" w:bidi="ar-SA"/>
        </w:rPr>
        <w:t>四、诚信投标承诺书</w:t>
      </w:r>
    </w:p>
    <w:p w14:paraId="3318CF60">
      <w:pPr>
        <w:rPr>
          <w:rFonts w:ascii="仿宋" w:hAnsi="仿宋" w:eastAsia="仿宋" w:cs="仿宋"/>
          <w:b/>
          <w:bCs/>
          <w:color w:val="000000"/>
          <w:sz w:val="24"/>
          <w:szCs w:val="24"/>
          <w:highlight w:val="none"/>
        </w:rPr>
      </w:pPr>
    </w:p>
    <w:p w14:paraId="53C05E0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39508B7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01B68A6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0757E0A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6383A65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27008A45">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77C9ADC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3B5227C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6020F09B">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5AE3E34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6AB58DD5">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0BA8B422">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175A83D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1EC3E586">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11846F12">
      <w:pPr>
        <w:rPr>
          <w:rFonts w:ascii="仿宋" w:hAnsi="仿宋" w:eastAsia="仿宋" w:cs="仿宋"/>
          <w:b/>
          <w:bCs/>
          <w:color w:val="000000"/>
          <w:sz w:val="22"/>
          <w:szCs w:val="22"/>
          <w:highlight w:val="none"/>
        </w:rPr>
      </w:pPr>
    </w:p>
    <w:p w14:paraId="6328DE62">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68EADE83">
      <w:pPr>
        <w:jc w:val="right"/>
        <w:rPr>
          <w:rFonts w:ascii="仿宋" w:hAnsi="仿宋" w:eastAsia="仿宋" w:cs="仿宋"/>
          <w:b/>
          <w:bCs/>
          <w:color w:val="000000"/>
          <w:sz w:val="24"/>
          <w:szCs w:val="24"/>
          <w:highlight w:val="none"/>
        </w:rPr>
      </w:pPr>
    </w:p>
    <w:p w14:paraId="707496EC">
      <w:pPr>
        <w:jc w:val="right"/>
        <w:rPr>
          <w:rFonts w:ascii="仿宋" w:hAnsi="仿宋" w:eastAsia="仿宋" w:cs="仿宋"/>
          <w:b/>
          <w:bCs/>
          <w:color w:val="000000"/>
          <w:sz w:val="24"/>
          <w:szCs w:val="24"/>
          <w:highlight w:val="none"/>
        </w:rPr>
      </w:pPr>
    </w:p>
    <w:p w14:paraId="2813D315">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728EA0FD">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p w14:paraId="63DD7DF8">
      <w:pPr>
        <w:pStyle w:val="2"/>
        <w:rPr>
          <w:rFonts w:hint="eastAsia"/>
        </w:rPr>
      </w:pPr>
    </w:p>
    <w:bookmarkEnd w:id="66"/>
    <w:bookmarkEnd w:id="67"/>
    <w:p w14:paraId="7C1D92DA">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hAnsi="Times New Roman" w:eastAsia="宋体" w:cs="宋体"/>
          <w:b/>
          <w:color w:val="auto"/>
          <w:kern w:val="0"/>
          <w:sz w:val="28"/>
          <w:szCs w:val="28"/>
          <w:shd w:val="clear" w:fill="FFFFFF"/>
          <w:lang w:val="en-US" w:eastAsia="zh-CN" w:bidi="ar-SA"/>
        </w:rPr>
        <w:t>五、相关证明文件</w:t>
      </w:r>
    </w:p>
    <w:p w14:paraId="2BC3DB3D">
      <w:pPr>
        <w:spacing w:line="360" w:lineRule="auto"/>
        <w:ind w:firstLine="420" w:firstLineChars="200"/>
        <w:rPr>
          <w:rFonts w:ascii="宋体" w:hAnsi="宋体" w:eastAsia="宋体" w:cs="宋体"/>
          <w:color w:val="auto"/>
          <w:szCs w:val="21"/>
          <w:highlight w:val="none"/>
        </w:rPr>
      </w:pPr>
    </w:p>
    <w:p w14:paraId="5A0076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C96EA4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14:paraId="5A481FE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0E03D7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43FBF7CA">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2B09A4DB">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F415EF8">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7DB725C3">
      <w:r>
        <w:rPr>
          <w:rFonts w:ascii="宋体" w:hAnsi="宋体" w:cs="宋体"/>
          <w:b/>
          <w:color w:val="000000" w:themeColor="text1"/>
          <w:spacing w:val="-4"/>
          <w:kern w:val="0"/>
          <w:szCs w:val="21"/>
          <w:highlight w:val="none"/>
          <w14:textFill>
            <w14:solidFill>
              <w14:schemeClr w14:val="tx1"/>
            </w14:solidFill>
          </w14:textFill>
        </w:rPr>
        <w:br w:type="page"/>
      </w:r>
    </w:p>
    <w:p w14:paraId="38045B51">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72AC38F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335F1F8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603164F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027FC35">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5FBDA6E">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181CB6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C9B404D">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05286E47">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7C217E53">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95B8C66">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289722D0">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6D4BAA0C">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50A63BB2">
      <w:pPr>
        <w:pStyle w:val="82"/>
        <w:ind w:left="0" w:leftChars="0" w:firstLine="0" w:firstLineChars="0"/>
        <w:rPr>
          <w:highlight w:val="none"/>
        </w:rPr>
      </w:pPr>
    </w:p>
    <w:p w14:paraId="6F39F880">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1DBAD18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2593E19B">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3E6306C">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46952FC9">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502EAE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FAF1D6E">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76FBBA5">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AFC1B3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76C8E05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56DF99F2">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5A163D7E">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011C">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DB34">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79EE9C2">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C9CD">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0A3AC020">
        <w:pPr>
          <w:pStyle w:val="37"/>
          <w:jc w:val="center"/>
        </w:pPr>
        <w:r>
          <w:fldChar w:fldCharType="begin"/>
        </w:r>
        <w:r>
          <w:instrText xml:space="preserve">PAGE   \* MERGEFORMAT</w:instrText>
        </w:r>
        <w:r>
          <w:fldChar w:fldCharType="separate"/>
        </w:r>
        <w:r>
          <w:rPr>
            <w:lang w:val="zh-CN"/>
          </w:rPr>
          <w:t>2</w:t>
        </w:r>
        <w:r>
          <w:fldChar w:fldCharType="end"/>
        </w:r>
      </w:p>
    </w:sdtContent>
  </w:sdt>
  <w:p w14:paraId="6ED0335A">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4469DEC9">
        <w:pPr>
          <w:pStyle w:val="37"/>
          <w:jc w:val="center"/>
        </w:pPr>
        <w:r>
          <w:fldChar w:fldCharType="begin"/>
        </w:r>
        <w:r>
          <w:instrText xml:space="preserve">PAGE   \* MERGEFORMAT</w:instrText>
        </w:r>
        <w:r>
          <w:fldChar w:fldCharType="separate"/>
        </w:r>
        <w:r>
          <w:rPr>
            <w:lang w:val="zh-CN"/>
          </w:rPr>
          <w:t>2</w:t>
        </w:r>
        <w:r>
          <w:fldChar w:fldCharType="end"/>
        </w:r>
      </w:p>
    </w:sdtContent>
  </w:sdt>
  <w:p w14:paraId="1CAA245A">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3EB">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02BD">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67CE">
    <w:pPr>
      <w:pStyle w:val="38"/>
      <w:pBdr>
        <w:bottom w:val="single" w:color="auto" w:sz="4" w:space="1"/>
      </w:pBdr>
      <w:jc w:val="right"/>
    </w:pPr>
    <w:r>
      <w:rPr>
        <w:rFonts w:hint="eastAsia"/>
        <w:sz w:val="16"/>
        <w:szCs w:val="16"/>
        <w:lang w:eastAsia="zh-CN"/>
      </w:rPr>
      <w:t>安庆市安峰建筑工业化有限公司粉煤灰采购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3175">
    <w:pPr>
      <w:pStyle w:val="38"/>
      <w:pBdr>
        <w:bottom w:val="single" w:color="auto" w:sz="4" w:space="1"/>
      </w:pBdr>
      <w:jc w:val="right"/>
      <w:rPr>
        <w:sz w:val="16"/>
        <w:szCs w:val="16"/>
      </w:rPr>
    </w:pPr>
    <w:r>
      <w:rPr>
        <w:rFonts w:hint="eastAsia"/>
        <w:sz w:val="16"/>
        <w:szCs w:val="16"/>
        <w:lang w:eastAsia="zh-CN"/>
      </w:rPr>
      <w:t>安庆市安峰建筑工业化有限公司粉煤灰采购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B804F"/>
    <w:multiLevelType w:val="singleLevel"/>
    <w:tmpl w:val="909B804F"/>
    <w:lvl w:ilvl="0" w:tentative="0">
      <w:start w:val="2"/>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59D0A1BC"/>
    <w:multiLevelType w:val="singleLevel"/>
    <w:tmpl w:val="59D0A1BC"/>
    <w:lvl w:ilvl="0" w:tentative="0">
      <w:start w:val="4"/>
      <w:numFmt w:val="decimal"/>
      <w:suff w:val="nothing"/>
      <w:lvlText w:val="(%1)"/>
      <w:lvlJc w:val="left"/>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4D094D"/>
    <w:rsid w:val="046441B2"/>
    <w:rsid w:val="04753845"/>
    <w:rsid w:val="047A5783"/>
    <w:rsid w:val="04843FA4"/>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067E60"/>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72D50"/>
    <w:rsid w:val="1D835251"/>
    <w:rsid w:val="1DA46EAB"/>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3A2484"/>
    <w:rsid w:val="20CA3EEF"/>
    <w:rsid w:val="20E406FC"/>
    <w:rsid w:val="20F52170"/>
    <w:rsid w:val="213A6C76"/>
    <w:rsid w:val="213C22E6"/>
    <w:rsid w:val="213D2165"/>
    <w:rsid w:val="217C0935"/>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F975FC"/>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3D4F03"/>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662726"/>
    <w:rsid w:val="2F7F5907"/>
    <w:rsid w:val="2FA13062"/>
    <w:rsid w:val="2FE36FA0"/>
    <w:rsid w:val="30055F99"/>
    <w:rsid w:val="30280E73"/>
    <w:rsid w:val="303D02A2"/>
    <w:rsid w:val="30882C93"/>
    <w:rsid w:val="31293809"/>
    <w:rsid w:val="314B586D"/>
    <w:rsid w:val="317C0BC3"/>
    <w:rsid w:val="31866A90"/>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0B5A5B"/>
    <w:rsid w:val="37236989"/>
    <w:rsid w:val="37256F21"/>
    <w:rsid w:val="375743B3"/>
    <w:rsid w:val="3772660A"/>
    <w:rsid w:val="37A5537B"/>
    <w:rsid w:val="37E2358C"/>
    <w:rsid w:val="37F17C4E"/>
    <w:rsid w:val="37FE4100"/>
    <w:rsid w:val="385F4816"/>
    <w:rsid w:val="3870241E"/>
    <w:rsid w:val="38DD7AB3"/>
    <w:rsid w:val="38EE00C1"/>
    <w:rsid w:val="38F142D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165FB"/>
    <w:rsid w:val="3D156C40"/>
    <w:rsid w:val="3D3108F0"/>
    <w:rsid w:val="3D743AA7"/>
    <w:rsid w:val="3D92643C"/>
    <w:rsid w:val="3DBE69D1"/>
    <w:rsid w:val="3E016A21"/>
    <w:rsid w:val="3E0E6961"/>
    <w:rsid w:val="3E194289"/>
    <w:rsid w:val="3E530E8F"/>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CC3149"/>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CD4459"/>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BA6EBD"/>
    <w:rsid w:val="610417D1"/>
    <w:rsid w:val="614F7E1C"/>
    <w:rsid w:val="61706E67"/>
    <w:rsid w:val="617B022B"/>
    <w:rsid w:val="61B42238"/>
    <w:rsid w:val="62233ED9"/>
    <w:rsid w:val="62247EF5"/>
    <w:rsid w:val="62CF4061"/>
    <w:rsid w:val="631430B3"/>
    <w:rsid w:val="63273ECC"/>
    <w:rsid w:val="637C5F97"/>
    <w:rsid w:val="638A11D4"/>
    <w:rsid w:val="63AD6B5B"/>
    <w:rsid w:val="63F41F58"/>
    <w:rsid w:val="63F76584"/>
    <w:rsid w:val="644C3BBB"/>
    <w:rsid w:val="64C85783"/>
    <w:rsid w:val="64F32289"/>
    <w:rsid w:val="654752D4"/>
    <w:rsid w:val="65965996"/>
    <w:rsid w:val="659730E5"/>
    <w:rsid w:val="65C82F60"/>
    <w:rsid w:val="65CE0D2C"/>
    <w:rsid w:val="65DF280D"/>
    <w:rsid w:val="663E0D58"/>
    <w:rsid w:val="66846410"/>
    <w:rsid w:val="66A24F5B"/>
    <w:rsid w:val="66A6332B"/>
    <w:rsid w:val="671F6E1E"/>
    <w:rsid w:val="67453492"/>
    <w:rsid w:val="67A02C6C"/>
    <w:rsid w:val="67E71B6D"/>
    <w:rsid w:val="67FF20E2"/>
    <w:rsid w:val="68306BC4"/>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A9040D6"/>
    <w:rsid w:val="6AC50223"/>
    <w:rsid w:val="6AD26CD2"/>
    <w:rsid w:val="6B016D82"/>
    <w:rsid w:val="6B2D6EEB"/>
    <w:rsid w:val="6B5243A0"/>
    <w:rsid w:val="6B5F5D4D"/>
    <w:rsid w:val="6B685053"/>
    <w:rsid w:val="6BAF4A30"/>
    <w:rsid w:val="6BB7328F"/>
    <w:rsid w:val="6BB93969"/>
    <w:rsid w:val="6BC06C3D"/>
    <w:rsid w:val="6C0D4AD4"/>
    <w:rsid w:val="6C3D5F2F"/>
    <w:rsid w:val="6C575222"/>
    <w:rsid w:val="6C642B58"/>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9C74ED"/>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320A1"/>
    <w:rsid w:val="7BCE0366"/>
    <w:rsid w:val="7BDA3403"/>
    <w:rsid w:val="7BEB0B45"/>
    <w:rsid w:val="7BF02C26"/>
    <w:rsid w:val="7C030BAC"/>
    <w:rsid w:val="7C487A58"/>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10105</Words>
  <Characters>10777</Characters>
  <Lines>69</Lines>
  <Paragraphs>19</Paragraphs>
  <TotalTime>164</TotalTime>
  <ScaleCrop>false</ScaleCrop>
  <LinksUpToDate>false</LinksUpToDate>
  <CharactersWithSpaces>12226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2024-12-25T02:23:04Z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067BCDDD9BBA4391AACE607CC3B9DC37_13</vt:lpwstr>
  </property>
</Properties>
</file>