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705A7C0">
      <w:pPr>
        <w:spacing w:line="480" w:lineRule="exact"/>
        <w:rPr>
          <w:rFonts w:ascii="宋体"/>
          <w:color w:val="000000" w:themeColor="text1"/>
          <w:sz w:val="36"/>
          <w:szCs w:val="36"/>
          <w14:textFill>
            <w14:solidFill>
              <w14:schemeClr w14:val="tx1"/>
            </w14:solidFill>
          </w14:textFill>
        </w:rPr>
      </w:pPr>
    </w:p>
    <w:p w14:paraId="10331ACE">
      <w:pPr>
        <w:pStyle w:val="82"/>
        <w:ind w:left="0" w:leftChars="0" w:firstLine="0" w:firstLineChars="0"/>
        <w:jc w:val="center"/>
        <w:rPr>
          <w:rFonts w:hint="eastAsia" w:ascii="仿宋_GB2312" w:hAnsi="宋体" w:eastAsia="仿宋_GB2312"/>
          <w:b/>
          <w:color w:val="000000" w:themeColor="text1"/>
          <w:sz w:val="48"/>
          <w:szCs w:val="48"/>
          <w:highlight w:val="none"/>
          <w:lang w:eastAsia="zh-CN"/>
          <w14:textFill>
            <w14:solidFill>
              <w14:schemeClr w14:val="tx1"/>
            </w14:solidFill>
          </w14:textFill>
        </w:rPr>
      </w:pPr>
      <w:r>
        <w:rPr>
          <w:rFonts w:hint="eastAsia" w:ascii="仿宋_GB2312" w:hAnsi="宋体" w:eastAsia="仿宋_GB2312"/>
          <w:b/>
          <w:color w:val="000000" w:themeColor="text1"/>
          <w:sz w:val="48"/>
          <w:szCs w:val="48"/>
          <w:highlight w:val="none"/>
          <w:lang w:eastAsia="zh-CN"/>
          <w14:textFill>
            <w14:solidFill>
              <w14:schemeClr w14:val="tx1"/>
            </w14:solidFill>
          </w14:textFill>
        </w:rPr>
        <w:t>安庆市石门湖港码头安装船舶污染物接收视频监控系统招标</w:t>
      </w:r>
    </w:p>
    <w:p w14:paraId="1848CFCD">
      <w:pPr>
        <w:pStyle w:val="82"/>
        <w:ind w:left="0" w:leftChars="0" w:firstLine="0" w:firstLineChars="0"/>
        <w:jc w:val="center"/>
        <w:rPr>
          <w:rFonts w:hint="default" w:ascii="仿宋_GB2312" w:hAnsi="宋体" w:eastAsia="仿宋_GB2312"/>
          <w:b/>
          <w:color w:val="000000" w:themeColor="text1"/>
          <w:sz w:val="48"/>
          <w:szCs w:val="48"/>
          <w:highlight w:val="none"/>
          <w:lang w:val="en-US" w:eastAsia="zh-CN"/>
          <w14:textFill>
            <w14:solidFill>
              <w14:schemeClr w14:val="tx1"/>
            </w14:solidFill>
          </w14:textFill>
        </w:rPr>
      </w:pPr>
    </w:p>
    <w:p w14:paraId="74D5D5C9">
      <w:pPr>
        <w:pStyle w:val="82"/>
        <w:ind w:left="0" w:leftChars="0" w:firstLine="0" w:firstLineChars="0"/>
        <w:rPr>
          <w:highlight w:val="none"/>
        </w:rPr>
      </w:pPr>
    </w:p>
    <w:p w14:paraId="487A7EAF">
      <w:pPr>
        <w:pStyle w:val="82"/>
        <w:rPr>
          <w:highlight w:val="none"/>
        </w:rPr>
      </w:pPr>
    </w:p>
    <w:p w14:paraId="7F3425CF">
      <w:pPr>
        <w:spacing w:line="480" w:lineRule="exact"/>
        <w:jc w:val="center"/>
        <w:rPr>
          <w:rFonts w:ascii="宋体" w:hAnsi="宋体" w:cs="宋体"/>
          <w:b/>
          <w:bCs/>
          <w:color w:val="000000" w:themeColor="text1"/>
          <w:sz w:val="48"/>
          <w:szCs w:val="48"/>
          <w:highlight w:val="none"/>
          <w14:textFill>
            <w14:solidFill>
              <w14:schemeClr w14:val="tx1"/>
            </w14:solidFill>
          </w14:textFill>
        </w:rPr>
      </w:pPr>
      <w:r>
        <w:rPr>
          <w:rFonts w:hint="eastAsia" w:ascii="宋体" w:hAnsi="宋体" w:cs="宋体"/>
          <w:b/>
          <w:bCs/>
          <w:color w:val="000000" w:themeColor="text1"/>
          <w:sz w:val="48"/>
          <w:szCs w:val="48"/>
          <w:highlight w:val="none"/>
          <w14:textFill>
            <w14:solidFill>
              <w14:schemeClr w14:val="tx1"/>
            </w14:solidFill>
          </w14:textFill>
        </w:rPr>
        <w:t>比 选 文 件</w:t>
      </w:r>
    </w:p>
    <w:p w14:paraId="4D2AD17B">
      <w:pPr>
        <w:pStyle w:val="82"/>
        <w:spacing w:before="120"/>
        <w:ind w:firstLine="350"/>
        <w:rPr>
          <w:color w:val="000000" w:themeColor="text1"/>
          <w:highlight w:val="none"/>
          <w14:textFill>
            <w14:solidFill>
              <w14:schemeClr w14:val="tx1"/>
            </w14:solidFill>
          </w14:textFill>
        </w:rPr>
      </w:pPr>
    </w:p>
    <w:p w14:paraId="42D495B6">
      <w:pPr>
        <w:pStyle w:val="82"/>
        <w:spacing w:before="120"/>
        <w:ind w:firstLine="350"/>
        <w:rPr>
          <w:color w:val="000000" w:themeColor="text1"/>
          <w:highlight w:val="none"/>
          <w14:textFill>
            <w14:solidFill>
              <w14:schemeClr w14:val="tx1"/>
            </w14:solidFill>
          </w14:textFill>
        </w:rPr>
      </w:pPr>
    </w:p>
    <w:p w14:paraId="12C71FFB">
      <w:pPr>
        <w:spacing w:line="480" w:lineRule="exact"/>
        <w:jc w:val="center"/>
        <w:rPr>
          <w:rFonts w:ascii="宋体" w:cs="宋体"/>
          <w:b/>
          <w:bCs/>
          <w:color w:val="000000" w:themeColor="text1"/>
          <w:sz w:val="48"/>
          <w:szCs w:val="48"/>
          <w:highlight w:val="none"/>
          <w14:textFill>
            <w14:solidFill>
              <w14:schemeClr w14:val="tx1"/>
            </w14:solidFill>
          </w14:textFill>
        </w:rPr>
      </w:pPr>
    </w:p>
    <w:p w14:paraId="1056CD4A">
      <w:pPr>
        <w:pStyle w:val="82"/>
        <w:rPr>
          <w:highlight w:val="none"/>
        </w:rPr>
      </w:pPr>
    </w:p>
    <w:p w14:paraId="18DB98AF">
      <w:pPr>
        <w:spacing w:line="480" w:lineRule="exact"/>
        <w:jc w:val="center"/>
        <w:rPr>
          <w:rFonts w:hint="eastAsia" w:ascii="宋体" w:hAnsi="宋体" w:eastAsia="宋体" w:cs="宋体"/>
          <w:b/>
          <w:bCs/>
          <w:color w:val="auto"/>
          <w:sz w:val="28"/>
          <w:szCs w:val="28"/>
          <w:highlight w:val="none"/>
          <w:lang w:val="en-US" w:eastAsia="zh-CN"/>
        </w:rPr>
      </w:pPr>
      <w:r>
        <w:rPr>
          <w:rFonts w:hint="eastAsia" w:ascii="宋体" w:hAnsi="宋体" w:cs="宋体"/>
          <w:b/>
          <w:bCs/>
          <w:color w:val="000000" w:themeColor="text1"/>
          <w:sz w:val="28"/>
          <w:szCs w:val="28"/>
          <w:highlight w:val="none"/>
          <w14:textFill>
            <w14:solidFill>
              <w14:schemeClr w14:val="tx1"/>
            </w14:solidFill>
          </w14:textFill>
        </w:rPr>
        <w:t>项目编号：</w:t>
      </w:r>
      <w:r>
        <w:rPr>
          <w:rFonts w:hint="eastAsia" w:ascii="宋体" w:hAnsi="宋体" w:cs="宋体"/>
          <w:b/>
          <w:bCs/>
          <w:color w:val="auto"/>
          <w:sz w:val="28"/>
          <w:szCs w:val="28"/>
          <w:highlight w:val="none"/>
          <w:lang w:eastAsia="zh-CN"/>
        </w:rPr>
        <w:t>AQJK-CG-2024-107</w:t>
      </w:r>
    </w:p>
    <w:p w14:paraId="211A29BB">
      <w:pPr>
        <w:spacing w:line="480" w:lineRule="exact"/>
        <w:rPr>
          <w:rFonts w:ascii="宋体" w:hAnsi="宋体" w:cs="仿宋_GB2312"/>
          <w:color w:val="000000" w:themeColor="text1"/>
          <w:szCs w:val="21"/>
          <w:highlight w:val="none"/>
          <w14:textFill>
            <w14:solidFill>
              <w14:schemeClr w14:val="tx1"/>
            </w14:solidFill>
          </w14:textFill>
        </w:rPr>
      </w:pPr>
    </w:p>
    <w:p w14:paraId="1FB52A54">
      <w:pPr>
        <w:pStyle w:val="82"/>
        <w:spacing w:before="120"/>
        <w:ind w:left="0" w:leftChars="0" w:firstLine="0" w:firstLineChars="0"/>
        <w:rPr>
          <w:rFonts w:hint="default" w:eastAsia="宋体"/>
          <w:color w:val="000000" w:themeColor="text1"/>
          <w:highlight w:val="none"/>
          <w:lang w:val="en-US" w:eastAsia="zh-CN"/>
          <w14:textFill>
            <w14:solidFill>
              <w14:schemeClr w14:val="tx1"/>
            </w14:solidFill>
          </w14:textFill>
        </w:rPr>
      </w:pPr>
    </w:p>
    <w:p w14:paraId="028282BF">
      <w:pPr>
        <w:pStyle w:val="82"/>
        <w:spacing w:before="120"/>
        <w:rPr>
          <w:color w:val="000000" w:themeColor="text1"/>
          <w:highlight w:val="none"/>
          <w14:textFill>
            <w14:solidFill>
              <w14:schemeClr w14:val="tx1"/>
            </w14:solidFill>
          </w14:textFill>
        </w:rPr>
      </w:pPr>
    </w:p>
    <w:p w14:paraId="46F88F0B">
      <w:pPr>
        <w:pStyle w:val="82"/>
        <w:spacing w:before="120"/>
        <w:ind w:left="0" w:leftChars="0" w:firstLine="0" w:firstLineChars="0"/>
        <w:rPr>
          <w:color w:val="000000" w:themeColor="text1"/>
          <w:highlight w:val="none"/>
          <w14:textFill>
            <w14:solidFill>
              <w14:schemeClr w14:val="tx1"/>
            </w14:solidFill>
          </w14:textFill>
        </w:rPr>
      </w:pPr>
    </w:p>
    <w:p w14:paraId="51B35F6F">
      <w:pPr>
        <w:pStyle w:val="82"/>
        <w:spacing w:before="120"/>
        <w:ind w:left="0" w:leftChars="0" w:firstLine="0" w:firstLineChars="0"/>
        <w:rPr>
          <w:color w:val="000000" w:themeColor="text1"/>
          <w:highlight w:val="none"/>
          <w14:textFill>
            <w14:solidFill>
              <w14:schemeClr w14:val="tx1"/>
            </w14:solidFill>
          </w14:textFill>
        </w:rPr>
      </w:pPr>
    </w:p>
    <w:p w14:paraId="76D79198">
      <w:pPr>
        <w:pStyle w:val="82"/>
        <w:spacing w:before="120"/>
        <w:ind w:left="0" w:leftChars="0" w:firstLine="0" w:firstLineChars="0"/>
        <w:rPr>
          <w:color w:val="000000" w:themeColor="text1"/>
          <w:highlight w:val="none"/>
          <w14:textFill>
            <w14:solidFill>
              <w14:schemeClr w14:val="tx1"/>
            </w14:solidFill>
          </w14:textFill>
        </w:rPr>
      </w:pPr>
    </w:p>
    <w:p w14:paraId="5783E845">
      <w:pPr>
        <w:spacing w:line="480" w:lineRule="exact"/>
        <w:rPr>
          <w:rFonts w:ascii="宋体" w:hAnsi="宋体" w:cs="仿宋_GB2312"/>
          <w:color w:val="000000" w:themeColor="text1"/>
          <w:szCs w:val="21"/>
          <w:highlight w:val="none"/>
          <w14:textFill>
            <w14:solidFill>
              <w14:schemeClr w14:val="tx1"/>
            </w14:solidFill>
          </w14:textFill>
        </w:rPr>
      </w:pPr>
    </w:p>
    <w:p w14:paraId="19844200">
      <w:pPr>
        <w:spacing w:line="360" w:lineRule="auto"/>
        <w:jc w:val="center"/>
        <w:rPr>
          <w:rFonts w:hint="default" w:ascii="宋体" w:hAnsi="宋体" w:cs="仿宋_GB2312"/>
          <w:b/>
          <w:color w:val="000000" w:themeColor="text1"/>
          <w:szCs w:val="21"/>
          <w:highlight w:val="none"/>
          <w:lang w:val="en-US"/>
          <w14:textFill>
            <w14:solidFill>
              <w14:schemeClr w14:val="tx1"/>
            </w14:solidFill>
          </w14:textFill>
        </w:rPr>
      </w:pPr>
      <w:r>
        <w:rPr>
          <w:rFonts w:hint="eastAsia" w:ascii="宋体" w:hAnsi="宋体" w:cs="仿宋_GB2312"/>
          <w:b/>
          <w:color w:val="000000" w:themeColor="text1"/>
          <w:sz w:val="30"/>
          <w:szCs w:val="30"/>
          <w:highlight w:val="none"/>
          <w14:textFill>
            <w14:solidFill>
              <w14:schemeClr w14:val="tx1"/>
            </w14:solidFill>
          </w14:textFill>
        </w:rPr>
        <w:t>采购人：</w:t>
      </w:r>
      <w:r>
        <w:rPr>
          <w:rFonts w:hint="eastAsia" w:ascii="宋体" w:hAnsi="宋体" w:cs="仿宋_GB2312"/>
          <w:b/>
          <w:color w:val="000000" w:themeColor="text1"/>
          <w:sz w:val="30"/>
          <w:szCs w:val="30"/>
          <w:highlight w:val="none"/>
          <w:u w:val="single"/>
          <w:lang w:val="en-US" w:eastAsia="zh-CN"/>
          <w14:textFill>
            <w14:solidFill>
              <w14:schemeClr w14:val="tx1"/>
            </w14:solidFill>
          </w14:textFill>
        </w:rPr>
        <w:t xml:space="preserve">    安徽省安庆市石门湖航运综合开发有限公司    </w:t>
      </w:r>
    </w:p>
    <w:p w14:paraId="27C1ABD6">
      <w:pPr>
        <w:spacing w:line="360" w:lineRule="auto"/>
        <w:rPr>
          <w:rFonts w:ascii="宋体" w:hAnsi="宋体" w:cs="仿宋_GB2312"/>
          <w:b/>
          <w:color w:val="000000" w:themeColor="text1"/>
          <w:sz w:val="24"/>
          <w:highlight w:val="none"/>
          <w14:textFill>
            <w14:solidFill>
              <w14:schemeClr w14:val="tx1"/>
            </w14:solidFill>
          </w14:textFill>
        </w:rPr>
      </w:pPr>
    </w:p>
    <w:p w14:paraId="31EB6DE4">
      <w:pPr>
        <w:spacing w:line="360" w:lineRule="auto"/>
        <w:rPr>
          <w:rFonts w:ascii="宋体" w:hAnsi="宋体" w:cs="仿宋_GB2312"/>
          <w:b/>
          <w:color w:val="000000" w:themeColor="text1"/>
          <w:sz w:val="24"/>
          <w:highlight w:val="none"/>
          <w14:textFill>
            <w14:solidFill>
              <w14:schemeClr w14:val="tx1"/>
            </w14:solidFill>
          </w14:textFill>
        </w:rPr>
      </w:pPr>
    </w:p>
    <w:p w14:paraId="61614633">
      <w:pPr>
        <w:pStyle w:val="82"/>
        <w:rPr>
          <w:highlight w:val="none"/>
        </w:rPr>
      </w:pPr>
    </w:p>
    <w:p w14:paraId="599CF77A">
      <w:pPr>
        <w:pStyle w:val="82"/>
        <w:rPr>
          <w:highlight w:val="none"/>
        </w:rPr>
      </w:pPr>
    </w:p>
    <w:p w14:paraId="13E86309">
      <w:pPr>
        <w:spacing w:line="360" w:lineRule="auto"/>
        <w:rPr>
          <w:rFonts w:ascii="宋体" w:hAnsi="宋体" w:cs="仿宋_GB2312"/>
          <w:b/>
          <w:color w:val="000000" w:themeColor="text1"/>
          <w:sz w:val="24"/>
          <w:highlight w:val="none"/>
          <w14:textFill>
            <w14:solidFill>
              <w14:schemeClr w14:val="tx1"/>
            </w14:solidFill>
          </w14:textFill>
        </w:rPr>
      </w:pPr>
    </w:p>
    <w:p w14:paraId="29D576F7">
      <w:pPr>
        <w:spacing w:line="360" w:lineRule="auto"/>
        <w:jc w:val="center"/>
        <w:rPr>
          <w:rFonts w:ascii="宋体" w:hAnsi="宋体" w:cs="仿宋_GB2312"/>
          <w:b/>
          <w:color w:val="000000" w:themeColor="text1"/>
          <w:sz w:val="24"/>
          <w:highlight w:val="none"/>
          <w:u w:val="single"/>
          <w14:textFill>
            <w14:solidFill>
              <w14:schemeClr w14:val="tx1"/>
            </w14:solidFill>
          </w14:textFill>
        </w:rPr>
      </w:pPr>
      <w:r>
        <w:rPr>
          <w:rFonts w:hint="eastAsia" w:ascii="宋体" w:hAnsi="宋体" w:cs="仿宋_GB2312"/>
          <w:b/>
          <w:color w:val="000000" w:themeColor="text1"/>
          <w:sz w:val="30"/>
          <w:szCs w:val="30"/>
          <w:highlight w:val="none"/>
          <w14:textFill>
            <w14:solidFill>
              <w14:schemeClr w14:val="tx1"/>
            </w14:solidFill>
          </w14:textFill>
        </w:rPr>
        <w:t>安庆市交通控股集团有限公司集采中心</w:t>
      </w:r>
    </w:p>
    <w:p w14:paraId="5B207B32">
      <w:pPr>
        <w:spacing w:line="480" w:lineRule="exact"/>
        <w:rPr>
          <w:rFonts w:ascii="宋体" w:hAnsi="宋体" w:cs="仿宋_GB2312"/>
          <w:color w:val="000000" w:themeColor="text1"/>
          <w:szCs w:val="21"/>
          <w:highlight w:val="none"/>
          <w14:textFill>
            <w14:solidFill>
              <w14:schemeClr w14:val="tx1"/>
            </w14:solidFill>
          </w14:textFill>
        </w:rPr>
      </w:pPr>
    </w:p>
    <w:p w14:paraId="5254D5E2">
      <w:pPr>
        <w:spacing w:line="480" w:lineRule="exact"/>
        <w:rPr>
          <w:rFonts w:ascii="宋体" w:hAnsi="宋体" w:cs="仿宋_GB2312"/>
          <w:color w:val="000000" w:themeColor="text1"/>
          <w:szCs w:val="21"/>
          <w:highlight w:val="none"/>
          <w14:textFill>
            <w14:solidFill>
              <w14:schemeClr w14:val="tx1"/>
            </w14:solidFill>
          </w14:textFill>
        </w:rPr>
      </w:pPr>
    </w:p>
    <w:p w14:paraId="6FD181A6">
      <w:pPr>
        <w:pStyle w:val="82"/>
        <w:ind w:left="0" w:leftChars="0" w:firstLine="0" w:firstLineChars="0"/>
        <w:rPr>
          <w:rFonts w:ascii="宋体" w:hAnsi="宋体" w:cs="仿宋_GB2312"/>
          <w:color w:val="000000" w:themeColor="text1"/>
          <w:szCs w:val="21"/>
          <w:highlight w:val="none"/>
          <w14:textFill>
            <w14:solidFill>
              <w14:schemeClr w14:val="tx1"/>
            </w14:solidFill>
          </w14:textFill>
        </w:rPr>
      </w:pPr>
    </w:p>
    <w:p w14:paraId="3E3C898E">
      <w:pPr>
        <w:spacing w:line="480" w:lineRule="exact"/>
        <w:jc w:val="center"/>
        <w:rPr>
          <w:rFonts w:ascii="宋体" w:hAnsi="宋体" w:cs="仿宋_GB2312"/>
          <w:color w:val="000000" w:themeColor="text1"/>
          <w:sz w:val="32"/>
          <w:szCs w:val="32"/>
          <w:highlight w:val="none"/>
          <w14:textFill>
            <w14:solidFill>
              <w14:schemeClr w14:val="tx1"/>
            </w14:solidFill>
          </w14:textFill>
        </w:rPr>
        <w:sectPr>
          <w:headerReference r:id="rId4" w:type="first"/>
          <w:headerReference r:id="rId3" w:type="default"/>
          <w:footerReference r:id="rId5" w:type="default"/>
          <w:footerReference r:id="rId6" w:type="even"/>
          <w:pgSz w:w="11906" w:h="16838"/>
          <w:pgMar w:top="1418" w:right="1418" w:bottom="1418" w:left="1418" w:header="851" w:footer="680" w:gutter="0"/>
          <w:pgBorders>
            <w:top w:val="none" w:sz="0" w:space="0"/>
            <w:left w:val="none" w:sz="0" w:space="0"/>
            <w:bottom w:val="none" w:sz="0" w:space="0"/>
            <w:right w:val="none" w:sz="0" w:space="0"/>
          </w:pgBorders>
          <w:pgNumType w:start="1"/>
          <w:cols w:space="720" w:num="1"/>
          <w:titlePg/>
          <w:docGrid w:linePitch="290" w:charSpace="0"/>
        </w:sectPr>
      </w:pPr>
      <w:r>
        <w:rPr>
          <w:rFonts w:hint="eastAsia" w:ascii="宋体" w:hAnsi="宋体" w:cs="仿宋_GB2312"/>
          <w:color w:val="000000" w:themeColor="text1"/>
          <w:sz w:val="32"/>
          <w:szCs w:val="32"/>
          <w:highlight w:val="none"/>
          <w14:textFill>
            <w14:solidFill>
              <w14:schemeClr w14:val="tx1"/>
            </w14:solidFill>
          </w14:textFill>
        </w:rPr>
        <w:t>日期：二〇二</w:t>
      </w:r>
      <w:r>
        <w:rPr>
          <w:rFonts w:hint="eastAsia" w:ascii="宋体" w:hAnsi="宋体" w:cs="仿宋_GB2312"/>
          <w:color w:val="000000" w:themeColor="text1"/>
          <w:sz w:val="32"/>
          <w:szCs w:val="32"/>
          <w:highlight w:val="none"/>
          <w:lang w:val="en-US" w:eastAsia="zh-CN"/>
          <w14:textFill>
            <w14:solidFill>
              <w14:schemeClr w14:val="tx1"/>
            </w14:solidFill>
          </w14:textFill>
        </w:rPr>
        <w:t>四</w:t>
      </w:r>
      <w:r>
        <w:rPr>
          <w:rFonts w:hint="eastAsia" w:ascii="宋体" w:hAnsi="宋体" w:cs="仿宋_GB2312"/>
          <w:color w:val="000000" w:themeColor="text1"/>
          <w:sz w:val="32"/>
          <w:szCs w:val="32"/>
          <w:highlight w:val="none"/>
          <w14:textFill>
            <w14:solidFill>
              <w14:schemeClr w14:val="tx1"/>
            </w14:solidFill>
          </w14:textFill>
        </w:rPr>
        <w:t>年</w:t>
      </w:r>
      <w:r>
        <w:rPr>
          <w:rFonts w:hint="eastAsia" w:ascii="宋体" w:hAnsi="宋体" w:cs="仿宋_GB2312"/>
          <w:color w:val="000000" w:themeColor="text1"/>
          <w:sz w:val="32"/>
          <w:szCs w:val="32"/>
          <w:highlight w:val="none"/>
          <w:lang w:val="en-US" w:eastAsia="zh-CN"/>
          <w14:textFill>
            <w14:solidFill>
              <w14:schemeClr w14:val="tx1"/>
            </w14:solidFill>
          </w14:textFill>
        </w:rPr>
        <w:t>十一</w:t>
      </w:r>
      <w:r>
        <w:rPr>
          <w:rFonts w:hint="eastAsia" w:ascii="宋体" w:hAnsi="宋体" w:cs="仿宋_GB2312"/>
          <w:color w:val="000000" w:themeColor="text1"/>
          <w:sz w:val="32"/>
          <w:szCs w:val="32"/>
          <w:highlight w:val="none"/>
          <w14:textFill>
            <w14:solidFill>
              <w14:schemeClr w14:val="tx1"/>
            </w14:solidFill>
          </w14:textFill>
        </w:rPr>
        <w:t>月</w:t>
      </w:r>
    </w:p>
    <w:p w14:paraId="3A6D006A">
      <w:pPr>
        <w:widowControl/>
        <w:jc w:val="left"/>
        <w:rPr>
          <w:rFonts w:ascii="宋体" w:hAnsi="宋体" w:cs="宋体"/>
          <w:b/>
          <w:color w:val="000000" w:themeColor="text1"/>
          <w:sz w:val="36"/>
          <w:szCs w:val="36"/>
          <w:highlight w:val="none"/>
          <w14:textFill>
            <w14:solidFill>
              <w14:schemeClr w14:val="tx1"/>
            </w14:solidFill>
          </w14:textFill>
        </w:rPr>
      </w:pPr>
    </w:p>
    <w:p w14:paraId="5E63CAD5">
      <w:pPr>
        <w:spacing w:line="480" w:lineRule="auto"/>
        <w:jc w:val="center"/>
        <w:rPr>
          <w:rFonts w:ascii="宋体" w:hAnsi="宋体" w:cs="宋体"/>
          <w:b/>
          <w:color w:val="000000" w:themeColor="text1"/>
          <w:sz w:val="36"/>
          <w:szCs w:val="36"/>
          <w:highlight w:val="none"/>
          <w:lang w:val="zh-CN"/>
          <w14:textFill>
            <w14:solidFill>
              <w14:schemeClr w14:val="tx1"/>
            </w14:solidFill>
          </w14:textFill>
        </w:rPr>
      </w:pPr>
      <w:r>
        <w:rPr>
          <w:rFonts w:hint="eastAsia" w:ascii="宋体" w:hAnsi="宋体" w:cs="宋体"/>
          <w:b/>
          <w:color w:val="000000" w:themeColor="text1"/>
          <w:sz w:val="36"/>
          <w:szCs w:val="36"/>
          <w:highlight w:val="none"/>
          <w:lang w:val="zh-CN"/>
          <w14:textFill>
            <w14:solidFill>
              <w14:schemeClr w14:val="tx1"/>
            </w14:solidFill>
          </w14:textFill>
        </w:rPr>
        <w:t>目</w:t>
      </w:r>
      <w:r>
        <w:rPr>
          <w:rFonts w:hint="eastAsia" w:ascii="宋体" w:hAnsi="宋体" w:cs="宋体"/>
          <w:b/>
          <w:color w:val="000000" w:themeColor="text1"/>
          <w:sz w:val="36"/>
          <w:szCs w:val="36"/>
          <w:highlight w:val="none"/>
          <w:lang w:val="en-US" w:eastAsia="zh-CN"/>
          <w14:textFill>
            <w14:solidFill>
              <w14:schemeClr w14:val="tx1"/>
            </w14:solidFill>
          </w14:textFill>
        </w:rPr>
        <w:t xml:space="preserve">  </w:t>
      </w:r>
      <w:r>
        <w:rPr>
          <w:rFonts w:hint="eastAsia" w:ascii="宋体" w:hAnsi="宋体" w:cs="宋体"/>
          <w:b/>
          <w:color w:val="000000" w:themeColor="text1"/>
          <w:sz w:val="36"/>
          <w:szCs w:val="36"/>
          <w:highlight w:val="none"/>
          <w:lang w:val="zh-CN"/>
          <w14:textFill>
            <w14:solidFill>
              <w14:schemeClr w14:val="tx1"/>
            </w14:solidFill>
          </w14:textFill>
        </w:rPr>
        <w:t>录</w:t>
      </w:r>
    </w:p>
    <w:p w14:paraId="0A1E4E3A">
      <w:pPr>
        <w:pStyle w:val="40"/>
        <w:tabs>
          <w:tab w:val="right" w:leader="dot" w:pos="9070"/>
        </w:tabs>
        <w:spacing w:line="480" w:lineRule="auto"/>
        <w:rPr>
          <w:color w:val="000000" w:themeColor="text1"/>
          <w:sz w:val="28"/>
          <w:szCs w:val="28"/>
          <w:highlight w:val="none"/>
          <w14:textFill>
            <w14:solidFill>
              <w14:schemeClr w14:val="tx1"/>
            </w14:solidFill>
          </w14:textFill>
        </w:rPr>
      </w:pPr>
      <w:bookmarkStart w:id="0" w:name="_Toc23467"/>
      <w:bookmarkStart w:id="1" w:name="_Toc54941328"/>
      <w:bookmarkStart w:id="2" w:name="_Toc21464"/>
      <w:bookmarkStart w:id="3" w:name="_Toc439316870"/>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TOC \o "1-1" \h \u </w:instrText>
      </w:r>
      <w:r>
        <w:rPr>
          <w:color w:val="000000" w:themeColor="text1"/>
          <w:sz w:val="28"/>
          <w:szCs w:val="28"/>
          <w:highlight w:val="none"/>
          <w14:textFill>
            <w14:solidFill>
              <w14:schemeClr w14:val="tx1"/>
            </w14:solidFill>
          </w14:textFill>
        </w:rPr>
        <w:fldChar w:fldCharType="separate"/>
      </w:r>
      <w:r>
        <w:rPr>
          <w:highlight w:val="none"/>
        </w:rPr>
        <w:fldChar w:fldCharType="begin"/>
      </w:r>
      <w:r>
        <w:rPr>
          <w:highlight w:val="none"/>
        </w:rPr>
        <w:instrText xml:space="preserve"> HYPERLINK \l "_Toc170" </w:instrText>
      </w:r>
      <w:r>
        <w:rPr>
          <w:highlight w:val="none"/>
        </w:rPr>
        <w:fldChar w:fldCharType="separate"/>
      </w:r>
      <w:r>
        <w:rPr>
          <w:rFonts w:hint="eastAsia"/>
          <w:bCs/>
          <w:iCs/>
          <w:color w:val="000000" w:themeColor="text1"/>
          <w:sz w:val="28"/>
          <w:szCs w:val="28"/>
          <w:highlight w:val="none"/>
          <w14:textFill>
            <w14:solidFill>
              <w14:schemeClr w14:val="tx1"/>
            </w14:solidFill>
          </w14:textFill>
        </w:rPr>
        <w:t>第一章 比选公告</w:t>
      </w:r>
      <w:r>
        <w:rPr>
          <w:color w:val="000000" w:themeColor="text1"/>
          <w:sz w:val="28"/>
          <w:szCs w:val="28"/>
          <w:highlight w:val="none"/>
          <w14:textFill>
            <w14:solidFill>
              <w14:schemeClr w14:val="tx1"/>
            </w14:solidFill>
          </w14:textFill>
        </w:rPr>
        <w:tab/>
      </w:r>
      <w:r>
        <w:rPr>
          <w:rFonts w:hint="eastAsia"/>
          <w:color w:val="000000" w:themeColor="text1"/>
          <w:sz w:val="28"/>
          <w:szCs w:val="28"/>
          <w:highlight w:val="none"/>
          <w14:textFill>
            <w14:solidFill>
              <w14:schemeClr w14:val="tx1"/>
            </w14:solidFill>
          </w14:textFill>
        </w:rPr>
        <w:t>.</w:t>
      </w:r>
      <w:r>
        <w:rPr>
          <w:rFonts w:hint="eastAsia"/>
          <w:color w:val="000000" w:themeColor="text1"/>
          <w:sz w:val="28"/>
          <w:szCs w:val="28"/>
          <w:highlight w:val="none"/>
          <w14:textFill>
            <w14:solidFill>
              <w14:schemeClr w14:val="tx1"/>
            </w14:solidFill>
          </w14:textFill>
        </w:rPr>
        <w:fldChar w:fldCharType="end"/>
      </w:r>
      <w:r>
        <w:rPr>
          <w:rFonts w:hint="eastAsia"/>
          <w:color w:val="000000" w:themeColor="text1"/>
          <w:sz w:val="28"/>
          <w:szCs w:val="28"/>
          <w:highlight w:val="none"/>
          <w14:textFill>
            <w14:solidFill>
              <w14:schemeClr w14:val="tx1"/>
            </w14:solidFill>
          </w14:textFill>
        </w:rPr>
        <w:t>1</w:t>
      </w:r>
    </w:p>
    <w:p w14:paraId="378E986F">
      <w:pPr>
        <w:pStyle w:val="40"/>
        <w:tabs>
          <w:tab w:val="right" w:leader="dot" w:pos="9070"/>
        </w:tabs>
        <w:spacing w:line="480" w:lineRule="auto"/>
        <w:rPr>
          <w:color w:val="000000" w:themeColor="text1"/>
          <w:sz w:val="28"/>
          <w:szCs w:val="28"/>
          <w:highlight w:val="none"/>
          <w14:textFill>
            <w14:solidFill>
              <w14:schemeClr w14:val="tx1"/>
            </w14:solidFill>
          </w14:textFill>
        </w:rPr>
      </w:pPr>
      <w:r>
        <w:rPr>
          <w:highlight w:val="none"/>
        </w:rPr>
        <w:fldChar w:fldCharType="begin"/>
      </w:r>
      <w:r>
        <w:rPr>
          <w:highlight w:val="none"/>
        </w:rPr>
        <w:instrText xml:space="preserve"> HYPERLINK \l "_Toc11223" </w:instrText>
      </w:r>
      <w:r>
        <w:rPr>
          <w:highlight w:val="none"/>
        </w:rPr>
        <w:fldChar w:fldCharType="separate"/>
      </w:r>
      <w:r>
        <w:rPr>
          <w:rFonts w:hint="eastAsia" w:ascii="Arial" w:hAnsi="Arial"/>
          <w:color w:val="000000" w:themeColor="text1"/>
          <w:sz w:val="28"/>
          <w:szCs w:val="28"/>
          <w:highlight w:val="none"/>
          <w14:textFill>
            <w14:solidFill>
              <w14:schemeClr w14:val="tx1"/>
            </w14:solidFill>
          </w14:textFill>
        </w:rPr>
        <w:t>第二章 比选须知</w:t>
      </w:r>
      <w:r>
        <w:rPr>
          <w:color w:val="000000" w:themeColor="text1"/>
          <w:sz w:val="28"/>
          <w:szCs w:val="28"/>
          <w:highlight w:val="none"/>
          <w14:textFill>
            <w14:solidFill>
              <w14:schemeClr w14:val="tx1"/>
            </w14:solidFill>
          </w14:textFill>
        </w:rPr>
        <w:tab/>
      </w:r>
      <w:r>
        <w:rPr>
          <w:rFonts w:hint="eastAsia"/>
          <w:color w:val="000000" w:themeColor="text1"/>
          <w:sz w:val="28"/>
          <w:szCs w:val="28"/>
          <w:highlight w:val="none"/>
          <w:lang w:val="en-US" w:eastAsia="zh-CN"/>
          <w14:textFill>
            <w14:solidFill>
              <w14:schemeClr w14:val="tx1"/>
            </w14:solidFill>
          </w14:textFill>
        </w:rPr>
        <w:t>6</w:t>
      </w:r>
      <w:r>
        <w:rPr>
          <w:color w:val="000000" w:themeColor="text1"/>
          <w:sz w:val="28"/>
          <w:szCs w:val="28"/>
          <w:highlight w:val="none"/>
          <w14:textFill>
            <w14:solidFill>
              <w14:schemeClr w14:val="tx1"/>
            </w14:solidFill>
          </w14:textFill>
        </w:rPr>
        <w:fldChar w:fldCharType="end"/>
      </w:r>
    </w:p>
    <w:p w14:paraId="1124D497">
      <w:pPr>
        <w:pStyle w:val="40"/>
        <w:tabs>
          <w:tab w:val="right" w:leader="dot" w:pos="9070"/>
        </w:tabs>
        <w:spacing w:line="480" w:lineRule="auto"/>
        <w:rPr>
          <w:rFonts w:hint="default" w:eastAsia="宋体"/>
          <w:color w:val="000000" w:themeColor="text1"/>
          <w:sz w:val="28"/>
          <w:szCs w:val="28"/>
          <w:highlight w:val="none"/>
          <w:lang w:val="en-US" w:eastAsia="zh-CN"/>
          <w14:textFill>
            <w14:solidFill>
              <w14:schemeClr w14:val="tx1"/>
            </w14:solidFill>
          </w14:textFill>
        </w:rPr>
      </w:pPr>
      <w:r>
        <w:rPr>
          <w:highlight w:val="none"/>
        </w:rPr>
        <w:fldChar w:fldCharType="begin"/>
      </w:r>
      <w:r>
        <w:rPr>
          <w:highlight w:val="none"/>
        </w:rPr>
        <w:instrText xml:space="preserve"> HYPERLINK \l "_Toc260" </w:instrText>
      </w:r>
      <w:r>
        <w:rPr>
          <w:highlight w:val="none"/>
        </w:rPr>
        <w:fldChar w:fldCharType="separate"/>
      </w:r>
      <w:r>
        <w:rPr>
          <w:rFonts w:hint="eastAsia" w:ascii="Arial" w:hAnsi="Arial"/>
          <w:color w:val="000000" w:themeColor="text1"/>
          <w:sz w:val="28"/>
          <w:szCs w:val="28"/>
          <w:highlight w:val="none"/>
          <w14:textFill>
            <w14:solidFill>
              <w14:schemeClr w14:val="tx1"/>
            </w14:solidFill>
          </w14:textFill>
        </w:rPr>
        <w:t xml:space="preserve">第三章 </w:t>
      </w:r>
      <w:r>
        <w:rPr>
          <w:rFonts w:hint="eastAsia" w:ascii="Arial" w:hAnsi="Arial"/>
          <w:color w:val="000000" w:themeColor="text1"/>
          <w:sz w:val="28"/>
          <w:szCs w:val="28"/>
          <w:highlight w:val="none"/>
          <w:lang w:eastAsia="zh-CN"/>
          <w14:textFill>
            <w14:solidFill>
              <w14:schemeClr w14:val="tx1"/>
            </w14:solidFill>
          </w14:textFill>
        </w:rPr>
        <w:t>项目需求</w:t>
      </w:r>
      <w:r>
        <w:rPr>
          <w:rFonts w:hint="eastAsia" w:ascii="Arial" w:hAnsi="Arial"/>
          <w:color w:val="000000" w:themeColor="text1"/>
          <w:sz w:val="28"/>
          <w:szCs w:val="28"/>
          <w:highlight w:val="none"/>
          <w14:textFill>
            <w14:solidFill>
              <w14:schemeClr w14:val="tx1"/>
            </w14:solidFill>
          </w14:textFill>
        </w:rPr>
        <w:t>及</w:t>
      </w:r>
      <w:r>
        <w:rPr>
          <w:rFonts w:hint="eastAsia" w:ascii="Arial" w:hAnsi="Arial"/>
          <w:color w:val="000000" w:themeColor="text1"/>
          <w:sz w:val="28"/>
          <w:szCs w:val="28"/>
          <w:highlight w:val="none"/>
          <w:lang w:val="zh-CN"/>
          <w14:textFill>
            <w14:solidFill>
              <w14:schemeClr w14:val="tx1"/>
            </w14:solidFill>
          </w14:textFill>
        </w:rPr>
        <w:t>技术要求</w:t>
      </w:r>
      <w:r>
        <w:rPr>
          <w:color w:val="000000" w:themeColor="text1"/>
          <w:sz w:val="28"/>
          <w:szCs w:val="28"/>
          <w:highlight w:val="none"/>
          <w14:textFill>
            <w14:solidFill>
              <w14:schemeClr w14:val="tx1"/>
            </w14:solidFill>
          </w14:textFill>
        </w:rPr>
        <w:tab/>
      </w:r>
      <w:r>
        <w:rPr>
          <w:rFonts w:hint="eastAsia"/>
          <w:color w:val="000000" w:themeColor="text1"/>
          <w:sz w:val="28"/>
          <w:szCs w:val="28"/>
          <w:highlight w:val="none"/>
          <w14:textFill>
            <w14:solidFill>
              <w14:schemeClr w14:val="tx1"/>
            </w14:solidFill>
          </w14:textFill>
        </w:rPr>
        <w:t>1</w:t>
      </w:r>
      <w:r>
        <w:rPr>
          <w:rFonts w:hint="eastAsia"/>
          <w:color w:val="000000" w:themeColor="text1"/>
          <w:sz w:val="28"/>
          <w:szCs w:val="28"/>
          <w:highlight w:val="none"/>
          <w14:textFill>
            <w14:solidFill>
              <w14:schemeClr w14:val="tx1"/>
            </w14:solidFill>
          </w14:textFill>
        </w:rPr>
        <w:fldChar w:fldCharType="end"/>
      </w:r>
      <w:r>
        <w:rPr>
          <w:rFonts w:hint="eastAsia"/>
          <w:color w:val="000000" w:themeColor="text1"/>
          <w:sz w:val="28"/>
          <w:szCs w:val="28"/>
          <w:highlight w:val="none"/>
          <w:lang w:val="en-US" w:eastAsia="zh-CN"/>
          <w14:textFill>
            <w14:solidFill>
              <w14:schemeClr w14:val="tx1"/>
            </w14:solidFill>
          </w14:textFill>
        </w:rPr>
        <w:t>8</w:t>
      </w:r>
    </w:p>
    <w:p w14:paraId="6528AAAA">
      <w:pPr>
        <w:pStyle w:val="40"/>
        <w:tabs>
          <w:tab w:val="right" w:leader="dot" w:pos="9070"/>
        </w:tabs>
        <w:spacing w:line="480" w:lineRule="auto"/>
        <w:rPr>
          <w:rFonts w:hint="default" w:eastAsia="宋体"/>
          <w:color w:val="000000" w:themeColor="text1"/>
          <w:highlight w:val="none"/>
          <w:lang w:val="en-US" w:eastAsia="zh-CN"/>
          <w14:textFill>
            <w14:solidFill>
              <w14:schemeClr w14:val="tx1"/>
            </w14:solidFill>
          </w14:textFill>
        </w:rPr>
      </w:pPr>
      <w:r>
        <w:rPr>
          <w:highlight w:val="none"/>
        </w:rPr>
        <w:fldChar w:fldCharType="begin"/>
      </w:r>
      <w:r>
        <w:rPr>
          <w:highlight w:val="none"/>
        </w:rPr>
        <w:instrText xml:space="preserve"> HYPERLINK \l "_Toc260" </w:instrText>
      </w:r>
      <w:r>
        <w:rPr>
          <w:highlight w:val="none"/>
        </w:rPr>
        <w:fldChar w:fldCharType="separate"/>
      </w:r>
      <w:r>
        <w:rPr>
          <w:rFonts w:hint="eastAsia" w:ascii="Arial" w:hAnsi="Arial"/>
          <w:color w:val="000000" w:themeColor="text1"/>
          <w:sz w:val="28"/>
          <w:szCs w:val="28"/>
          <w:highlight w:val="none"/>
          <w14:textFill>
            <w14:solidFill>
              <w14:schemeClr w14:val="tx1"/>
            </w14:solidFill>
          </w14:textFill>
        </w:rPr>
        <w:t>第四章 合同主要条款</w:t>
      </w:r>
      <w:r>
        <w:rPr>
          <w:color w:val="000000" w:themeColor="text1"/>
          <w:sz w:val="28"/>
          <w:szCs w:val="28"/>
          <w:highlight w:val="none"/>
          <w14:textFill>
            <w14:solidFill>
              <w14:schemeClr w14:val="tx1"/>
            </w14:solidFill>
          </w14:textFill>
        </w:rPr>
        <w:tab/>
      </w:r>
      <w:r>
        <w:rPr>
          <w:rFonts w:hint="eastAsia"/>
          <w:color w:val="000000" w:themeColor="text1"/>
          <w:sz w:val="28"/>
          <w:szCs w:val="28"/>
          <w:highlight w:val="none"/>
          <w14:textFill>
            <w14:solidFill>
              <w14:schemeClr w14:val="tx1"/>
            </w14:solidFill>
          </w14:textFill>
        </w:rPr>
        <w:fldChar w:fldCharType="end"/>
      </w:r>
      <w:r>
        <w:rPr>
          <w:rFonts w:hint="eastAsia"/>
          <w:color w:val="000000" w:themeColor="text1"/>
          <w:sz w:val="28"/>
          <w:szCs w:val="28"/>
          <w:highlight w:val="none"/>
          <w:lang w:val="en-US" w:eastAsia="zh-CN"/>
          <w14:textFill>
            <w14:solidFill>
              <w14:schemeClr w14:val="tx1"/>
            </w14:solidFill>
          </w14:textFill>
        </w:rPr>
        <w:t>20</w:t>
      </w:r>
    </w:p>
    <w:p w14:paraId="18D48C45">
      <w:pPr>
        <w:pStyle w:val="40"/>
        <w:tabs>
          <w:tab w:val="right" w:leader="dot" w:pos="9070"/>
        </w:tabs>
        <w:spacing w:line="480" w:lineRule="auto"/>
        <w:rPr>
          <w:rFonts w:hint="default" w:eastAsia="宋体"/>
          <w:color w:val="000000" w:themeColor="text1"/>
          <w:sz w:val="28"/>
          <w:szCs w:val="28"/>
          <w:highlight w:val="none"/>
          <w:lang w:val="en-US" w:eastAsia="zh-CN"/>
          <w14:textFill>
            <w14:solidFill>
              <w14:schemeClr w14:val="tx1"/>
            </w14:solidFill>
          </w14:textFill>
        </w:rPr>
        <w:sectPr>
          <w:footerReference r:id="rId7" w:type="default"/>
          <w:pgSz w:w="11906" w:h="16838"/>
          <w:pgMar w:top="1418" w:right="1418" w:bottom="1418" w:left="1418" w:header="851" w:footer="680" w:gutter="0"/>
          <w:pgBorders>
            <w:top w:val="none" w:sz="0" w:space="0"/>
            <w:left w:val="none" w:sz="0" w:space="0"/>
            <w:bottom w:val="none" w:sz="0" w:space="0"/>
            <w:right w:val="none" w:sz="0" w:space="0"/>
          </w:pgBorders>
          <w:pgNumType w:start="0"/>
          <w:cols w:space="720" w:num="1"/>
          <w:docGrid w:linePitch="290" w:charSpace="0"/>
        </w:sectPr>
      </w:pPr>
      <w:r>
        <w:rPr>
          <w:highlight w:val="none"/>
        </w:rPr>
        <w:fldChar w:fldCharType="begin"/>
      </w:r>
      <w:r>
        <w:rPr>
          <w:highlight w:val="none"/>
        </w:rPr>
        <w:instrText xml:space="preserve"> HYPERLINK \l "_Toc25399" </w:instrText>
      </w:r>
      <w:r>
        <w:rPr>
          <w:highlight w:val="none"/>
        </w:rPr>
        <w:fldChar w:fldCharType="separate"/>
      </w:r>
      <w:r>
        <w:rPr>
          <w:rFonts w:hint="eastAsia" w:ascii="Arial" w:hAnsi="Arial"/>
          <w:color w:val="000000" w:themeColor="text1"/>
          <w:sz w:val="28"/>
          <w:szCs w:val="28"/>
          <w:highlight w:val="none"/>
          <w:lang w:val="zh-CN"/>
          <w14:textFill>
            <w14:solidFill>
              <w14:schemeClr w14:val="tx1"/>
            </w14:solidFill>
          </w14:textFill>
        </w:rPr>
        <w:t>第</w:t>
      </w:r>
      <w:r>
        <w:rPr>
          <w:rFonts w:hint="eastAsia" w:ascii="Arial" w:hAnsi="Arial"/>
          <w:color w:val="000000" w:themeColor="text1"/>
          <w:sz w:val="28"/>
          <w:szCs w:val="28"/>
          <w:highlight w:val="none"/>
          <w14:textFill>
            <w14:solidFill>
              <w14:schemeClr w14:val="tx1"/>
            </w14:solidFill>
          </w14:textFill>
        </w:rPr>
        <w:t>五</w:t>
      </w:r>
      <w:r>
        <w:rPr>
          <w:rFonts w:hint="eastAsia" w:ascii="Arial" w:hAnsi="Arial"/>
          <w:color w:val="000000" w:themeColor="text1"/>
          <w:sz w:val="28"/>
          <w:szCs w:val="28"/>
          <w:highlight w:val="none"/>
          <w:lang w:val="zh-CN"/>
          <w14:textFill>
            <w14:solidFill>
              <w14:schemeClr w14:val="tx1"/>
            </w14:solidFill>
          </w14:textFill>
        </w:rPr>
        <w:t>章</w:t>
      </w:r>
      <w:r>
        <w:rPr>
          <w:rFonts w:hint="eastAsia" w:ascii="Arial" w:hAnsi="Arial"/>
          <w:color w:val="000000" w:themeColor="text1"/>
          <w:sz w:val="28"/>
          <w:szCs w:val="28"/>
          <w:highlight w:val="none"/>
          <w14:textFill>
            <w14:solidFill>
              <w14:schemeClr w14:val="tx1"/>
            </w14:solidFill>
          </w14:textFill>
        </w:rPr>
        <w:t xml:space="preserve"> 参选文件格式</w:t>
      </w:r>
      <w:r>
        <w:rPr>
          <w:color w:val="000000" w:themeColor="text1"/>
          <w:sz w:val="28"/>
          <w:szCs w:val="28"/>
          <w:highlight w:val="none"/>
          <w14:textFill>
            <w14:solidFill>
              <w14:schemeClr w14:val="tx1"/>
            </w14:solidFill>
          </w14:textFill>
        </w:rPr>
        <w:tab/>
      </w:r>
      <w:r>
        <w:rPr>
          <w:rFonts w:hint="eastAsia"/>
          <w:color w:val="000000" w:themeColor="text1"/>
          <w:sz w:val="28"/>
          <w:szCs w:val="28"/>
          <w:highlight w:val="none"/>
          <w14:textFill>
            <w14:solidFill>
              <w14:schemeClr w14:val="tx1"/>
            </w14:solidFill>
          </w14:textFill>
        </w:rPr>
        <w:fldChar w:fldCharType="end"/>
      </w:r>
      <w:r>
        <w:rPr>
          <w:rFonts w:hint="eastAsia"/>
          <w:color w:val="000000" w:themeColor="text1"/>
          <w:sz w:val="28"/>
          <w:szCs w:val="28"/>
          <w:highlight w:val="none"/>
          <w:lang w:val="en-US" w:eastAsia="zh-CN"/>
          <w14:textFill>
            <w14:solidFill>
              <w14:schemeClr w14:val="tx1"/>
            </w14:solidFill>
          </w14:textFill>
        </w:rPr>
        <w:t>22</w:t>
      </w:r>
    </w:p>
    <w:p w14:paraId="25B0663B">
      <w:pPr>
        <w:pStyle w:val="29"/>
        <w:tabs>
          <w:tab w:val="right" w:leader="dot" w:pos="9060"/>
        </w:tabs>
        <w:spacing w:line="480" w:lineRule="auto"/>
        <w:ind w:left="0"/>
        <w:jc w:val="center"/>
        <w:rPr>
          <w:rFonts w:ascii="Arial" w:hAnsi="Arial" w:eastAsia="黑体"/>
          <w:b/>
          <w:i w:val="0"/>
          <w:color w:val="000000" w:themeColor="text1"/>
          <w:sz w:val="32"/>
          <w:szCs w:val="32"/>
          <w:highlight w:val="none"/>
          <w14:textFill>
            <w14:solidFill>
              <w14:schemeClr w14:val="tx1"/>
            </w14:solidFill>
          </w14:textFill>
        </w:rPr>
      </w:pPr>
      <w:r>
        <w:rPr>
          <w:color w:val="000000" w:themeColor="text1"/>
          <w:sz w:val="28"/>
          <w:szCs w:val="28"/>
          <w:highlight w:val="none"/>
          <w14:textFill>
            <w14:solidFill>
              <w14:schemeClr w14:val="tx1"/>
            </w14:solidFill>
          </w14:textFill>
        </w:rPr>
        <w:fldChar w:fldCharType="end"/>
      </w:r>
      <w:bookmarkEnd w:id="0"/>
      <w:bookmarkEnd w:id="1"/>
      <w:bookmarkEnd w:id="2"/>
      <w:r>
        <w:rPr>
          <w:rFonts w:hint="eastAsia" w:ascii="Arial" w:hAnsi="Arial" w:eastAsia="黑体"/>
          <w:b/>
          <w:i w:val="0"/>
          <w:color w:val="000000" w:themeColor="text1"/>
          <w:sz w:val="30"/>
          <w:szCs w:val="30"/>
          <w:highlight w:val="none"/>
          <w14:textFill>
            <w14:solidFill>
              <w14:schemeClr w14:val="tx1"/>
            </w14:solidFill>
          </w14:textFill>
        </w:rPr>
        <w:t>第一章</w:t>
      </w:r>
      <w:r>
        <w:rPr>
          <w:rFonts w:hint="eastAsia" w:ascii="Arial" w:hAnsi="Arial" w:eastAsia="黑体"/>
          <w:b/>
          <w:i w:val="0"/>
          <w:color w:val="000000" w:themeColor="text1"/>
          <w:sz w:val="30"/>
          <w:szCs w:val="30"/>
          <w:highlight w:val="none"/>
          <w:lang w:val="en-US" w:eastAsia="zh-CN"/>
          <w14:textFill>
            <w14:solidFill>
              <w14:schemeClr w14:val="tx1"/>
            </w14:solidFill>
          </w14:textFill>
        </w:rPr>
        <w:t xml:space="preserve"> 安庆市石门湖港码头安装船舶污染物接收视频监控系统招标</w:t>
      </w:r>
      <w:r>
        <w:rPr>
          <w:rFonts w:hint="eastAsia" w:ascii="Arial" w:hAnsi="Arial" w:eastAsia="黑体"/>
          <w:b/>
          <w:i w:val="0"/>
          <w:color w:val="000000" w:themeColor="text1"/>
          <w:sz w:val="30"/>
          <w:szCs w:val="30"/>
          <w:highlight w:val="none"/>
          <w:lang w:eastAsia="zh-CN"/>
          <w14:textFill>
            <w14:solidFill>
              <w14:schemeClr w14:val="tx1"/>
            </w14:solidFill>
          </w14:textFill>
        </w:rPr>
        <w:t>项目</w:t>
      </w:r>
      <w:r>
        <w:rPr>
          <w:rFonts w:hint="eastAsia" w:ascii="Arial" w:hAnsi="Arial" w:eastAsia="黑体"/>
          <w:b/>
          <w:i w:val="0"/>
          <w:color w:val="000000" w:themeColor="text1"/>
          <w:sz w:val="30"/>
          <w:szCs w:val="30"/>
          <w:highlight w:val="none"/>
          <w14:textFill>
            <w14:solidFill>
              <w14:schemeClr w14:val="tx1"/>
            </w14:solidFill>
          </w14:textFill>
        </w:rPr>
        <w:t>比选公告</w:t>
      </w:r>
    </w:p>
    <w:p w14:paraId="176DE7ED">
      <w:pPr>
        <w:ind w:firstLine="560" w:firstLineChars="200"/>
        <w:rPr>
          <w:rFonts w:ascii="仿宋" w:hAnsi="仿宋" w:eastAsia="仿宋"/>
          <w:b/>
          <w:bCs/>
          <w:color w:val="000000" w:themeColor="text1"/>
          <w:sz w:val="28"/>
          <w:szCs w:val="28"/>
          <w:highlight w:val="none"/>
          <w14:textFill>
            <w14:solidFill>
              <w14:schemeClr w14:val="tx1"/>
            </w14:solidFill>
          </w14:textFill>
        </w:rPr>
      </w:pPr>
      <w:bookmarkStart w:id="4" w:name="_Toc35393798"/>
      <w:bookmarkStart w:id="5" w:name="_Toc28359089"/>
      <w:bookmarkStart w:id="6" w:name="_Toc28359012"/>
      <w:bookmarkStart w:id="7" w:name="_Toc35393629"/>
      <w:r>
        <w:rPr>
          <w:rFonts w:hint="eastAsia" w:ascii="仿宋" w:hAnsi="仿宋" w:eastAsia="仿宋"/>
          <w:color w:val="000000" w:themeColor="text1"/>
          <w:sz w:val="28"/>
          <w:szCs w:val="28"/>
          <w:highlight w:val="none"/>
          <w14:textFill>
            <w14:solidFill>
              <w14:schemeClr w14:val="tx1"/>
            </w14:solidFill>
          </w14:textFill>
        </w:rPr>
        <w:t>安庆市交通控股集团有限公司集采中心受</w:t>
      </w:r>
      <w:r>
        <w:rPr>
          <w:rFonts w:hint="eastAsia" w:ascii="仿宋" w:hAnsi="仿宋" w:eastAsia="仿宋"/>
          <w:color w:val="000000" w:themeColor="text1"/>
          <w:sz w:val="28"/>
          <w:szCs w:val="28"/>
          <w:highlight w:val="none"/>
          <w:lang w:eastAsia="zh-CN"/>
          <w14:textFill>
            <w14:solidFill>
              <w14:schemeClr w14:val="tx1"/>
            </w14:solidFill>
          </w14:textFill>
        </w:rPr>
        <w:t>安徽省安庆市石门湖航运综合开发有限公司</w:t>
      </w:r>
      <w:r>
        <w:rPr>
          <w:rFonts w:hint="eastAsia" w:ascii="仿宋" w:hAnsi="仿宋" w:eastAsia="仿宋"/>
          <w:color w:val="000000" w:themeColor="text1"/>
          <w:sz w:val="28"/>
          <w:szCs w:val="28"/>
          <w:highlight w:val="none"/>
          <w14:textFill>
            <w14:solidFill>
              <w14:schemeClr w14:val="tx1"/>
            </w14:solidFill>
          </w14:textFill>
        </w:rPr>
        <w:t>委托，现对“</w:t>
      </w:r>
      <w:r>
        <w:rPr>
          <w:rFonts w:hint="eastAsia" w:ascii="仿宋" w:hAnsi="仿宋" w:eastAsia="仿宋"/>
          <w:color w:val="000000" w:themeColor="text1"/>
          <w:sz w:val="28"/>
          <w:szCs w:val="28"/>
          <w:highlight w:val="none"/>
          <w:lang w:eastAsia="zh-CN"/>
          <w14:textFill>
            <w14:solidFill>
              <w14:schemeClr w14:val="tx1"/>
            </w14:solidFill>
          </w14:textFill>
        </w:rPr>
        <w:t>安庆市石门湖港码头安装船舶污染物接收视频监控系统招标</w:t>
      </w:r>
      <w:r>
        <w:rPr>
          <w:rFonts w:hint="eastAsia" w:ascii="仿宋" w:hAnsi="仿宋" w:eastAsia="仿宋"/>
          <w:color w:val="000000" w:themeColor="text1"/>
          <w:sz w:val="28"/>
          <w:szCs w:val="28"/>
          <w:highlight w:val="none"/>
          <w14:textFill>
            <w14:solidFill>
              <w14:schemeClr w14:val="tx1"/>
            </w14:solidFill>
          </w14:textFill>
        </w:rPr>
        <w:t>”（项目编号：</w:t>
      </w:r>
      <w:r>
        <w:rPr>
          <w:rFonts w:hint="eastAsia" w:ascii="仿宋" w:hAnsi="仿宋" w:eastAsia="仿宋"/>
          <w:color w:val="000000" w:themeColor="text1"/>
          <w:sz w:val="28"/>
          <w:szCs w:val="28"/>
          <w:highlight w:val="none"/>
          <w:lang w:eastAsia="zh-CN"/>
          <w14:textFill>
            <w14:solidFill>
              <w14:schemeClr w14:val="tx1"/>
            </w14:solidFill>
          </w14:textFill>
        </w:rPr>
        <w:t>AQJK-CG-2024-107</w:t>
      </w:r>
      <w:r>
        <w:rPr>
          <w:rFonts w:hint="eastAsia" w:ascii="仿宋" w:hAnsi="仿宋" w:eastAsia="仿宋"/>
          <w:color w:val="000000" w:themeColor="text1"/>
          <w:sz w:val="28"/>
          <w:szCs w:val="28"/>
          <w:highlight w:val="none"/>
          <w14:textFill>
            <w14:solidFill>
              <w14:schemeClr w14:val="tx1"/>
            </w14:solidFill>
          </w14:textFill>
        </w:rPr>
        <w:t>）进行比选。</w:t>
      </w:r>
    </w:p>
    <w:p w14:paraId="65221892">
      <w:pPr>
        <w:spacing w:line="560" w:lineRule="exact"/>
        <w:ind w:firstLine="560" w:firstLineChars="200"/>
        <w:rPr>
          <w:rFonts w:hint="eastAsia" w:ascii="黑体" w:hAnsi="黑体" w:eastAsia="黑体" w:cs="宋体"/>
          <w:bCs/>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lang w:val="en-US" w:eastAsia="zh-CN"/>
          <w14:textFill>
            <w14:solidFill>
              <w14:schemeClr w14:val="tx1"/>
            </w14:solidFill>
          </w14:textFill>
        </w:rPr>
        <w:t>一、</w:t>
      </w:r>
      <w:r>
        <w:rPr>
          <w:rFonts w:hint="eastAsia" w:ascii="黑体" w:hAnsi="黑体" w:eastAsia="黑体" w:cs="宋体"/>
          <w:bCs/>
          <w:color w:val="000000" w:themeColor="text1"/>
          <w:sz w:val="28"/>
          <w:szCs w:val="28"/>
          <w:highlight w:val="none"/>
          <w14:textFill>
            <w14:solidFill>
              <w14:schemeClr w14:val="tx1"/>
            </w14:solidFill>
          </w14:textFill>
        </w:rPr>
        <w:t>项目基本情况</w:t>
      </w:r>
      <w:r>
        <w:rPr>
          <w:rFonts w:hint="eastAsia" w:ascii="黑体" w:hAnsi="黑体" w:eastAsia="黑体" w:cs="宋体"/>
          <w:bCs/>
          <w:color w:val="000000" w:themeColor="text1"/>
          <w:sz w:val="28"/>
          <w:szCs w:val="28"/>
          <w:highlight w:val="none"/>
          <w:lang w:eastAsia="zh-CN"/>
          <w14:textFill>
            <w14:solidFill>
              <w14:schemeClr w14:val="tx1"/>
            </w14:solidFill>
          </w14:textFill>
        </w:rPr>
        <w:t>：</w:t>
      </w:r>
    </w:p>
    <w:p w14:paraId="150D2085">
      <w:pPr>
        <w:spacing w:line="480" w:lineRule="atLeast"/>
        <w:ind w:firstLine="560" w:firstLineChars="200"/>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项目编号：AQJK-CG-2024-107</w:t>
      </w:r>
    </w:p>
    <w:p w14:paraId="3D8AA763">
      <w:pPr>
        <w:spacing w:line="480" w:lineRule="atLeast"/>
        <w:ind w:firstLine="560" w:firstLineChars="200"/>
        <w:rPr>
          <w:rFonts w:hint="eastAsia" w:ascii="仿宋" w:hAnsi="仿宋" w:eastAsia="仿宋"/>
          <w:color w:val="000000" w:themeColor="text1"/>
          <w:sz w:val="28"/>
          <w:szCs w:val="28"/>
          <w:highlight w:val="none"/>
          <w:lang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项目名称：</w:t>
      </w:r>
      <w:r>
        <w:rPr>
          <w:rFonts w:hint="eastAsia" w:ascii="仿宋" w:hAnsi="仿宋" w:eastAsia="仿宋"/>
          <w:color w:val="000000" w:themeColor="text1"/>
          <w:sz w:val="28"/>
          <w:szCs w:val="28"/>
          <w:highlight w:val="none"/>
          <w:lang w:eastAsia="zh-CN"/>
          <w14:textFill>
            <w14:solidFill>
              <w14:schemeClr w14:val="tx1"/>
            </w14:solidFill>
          </w14:textFill>
        </w:rPr>
        <w:t>安庆市石门湖港码头安装船舶污染物接收视频监控系统招标</w:t>
      </w:r>
    </w:p>
    <w:p w14:paraId="4CB0F8D7">
      <w:pPr>
        <w:spacing w:line="480" w:lineRule="atLeast"/>
        <w:ind w:firstLine="560" w:firstLineChars="200"/>
        <w:rPr>
          <w:rFonts w:hint="default" w:ascii="仿宋" w:hAnsi="仿宋" w:eastAsia="仿宋"/>
          <w:color w:val="000000" w:themeColor="text1"/>
          <w:sz w:val="28"/>
          <w:szCs w:val="28"/>
          <w:highlight w:val="none"/>
          <w:lang w:val="en-US"/>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项目内容：港区两个船舶垃圾智能收集柜和一个船舶污水智能收集箱需安装船舶污染物接收视频监控系统。</w:t>
      </w:r>
    </w:p>
    <w:p w14:paraId="7C3DB9EE">
      <w:pPr>
        <w:spacing w:line="480" w:lineRule="atLeast"/>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项目地点：安庆市石门湖港码头</w:t>
      </w:r>
    </w:p>
    <w:p w14:paraId="3A5CAADA">
      <w:pPr>
        <w:spacing w:line="480" w:lineRule="atLeast"/>
        <w:ind w:firstLine="560" w:firstLineChars="200"/>
        <w:rPr>
          <w:rFonts w:hint="default" w:ascii="仿宋" w:hAnsi="仿宋" w:eastAsia="仿宋"/>
          <w:color w:val="000000" w:themeColor="text1"/>
          <w:sz w:val="28"/>
          <w:szCs w:val="28"/>
          <w:highlight w:val="none"/>
          <w:lang w:eastAsia="zh-CN"/>
          <w14:textFill>
            <w14:solidFill>
              <w14:schemeClr w14:val="tx1"/>
            </w14:solidFill>
          </w14:textFill>
        </w:rPr>
      </w:pPr>
      <w:r>
        <w:rPr>
          <w:rFonts w:hint="default" w:ascii="仿宋" w:hAnsi="仿宋" w:eastAsia="仿宋"/>
          <w:color w:val="000000" w:themeColor="text1"/>
          <w:sz w:val="28"/>
          <w:szCs w:val="28"/>
          <w:highlight w:val="none"/>
          <w:lang w:eastAsia="zh-CN"/>
          <w14:textFill>
            <w14:solidFill>
              <w14:schemeClr w14:val="tx1"/>
            </w14:solidFill>
          </w14:textFill>
        </w:rPr>
        <w:t>供货及安装期限：</w:t>
      </w:r>
      <w:r>
        <w:rPr>
          <w:rFonts w:hint="eastAsia" w:ascii="仿宋" w:hAnsi="仿宋" w:eastAsia="仿宋"/>
          <w:color w:val="000000" w:themeColor="text1"/>
          <w:sz w:val="28"/>
          <w:szCs w:val="28"/>
          <w:highlight w:val="none"/>
          <w:lang w:eastAsia="zh-CN"/>
          <w14:textFill>
            <w14:solidFill>
              <w14:schemeClr w14:val="tx1"/>
            </w14:solidFill>
          </w14:textFill>
        </w:rPr>
        <w:t>自合同签订之日起7个日历天完成供货、安装、调试</w:t>
      </w:r>
      <w:r>
        <w:rPr>
          <w:rFonts w:hint="default" w:ascii="仿宋" w:hAnsi="仿宋" w:eastAsia="仿宋"/>
          <w:color w:val="000000" w:themeColor="text1"/>
          <w:sz w:val="28"/>
          <w:szCs w:val="28"/>
          <w:highlight w:val="none"/>
          <w:lang w:eastAsia="zh-CN"/>
          <w14:textFill>
            <w14:solidFill>
              <w14:schemeClr w14:val="tx1"/>
            </w14:solidFill>
          </w14:textFill>
        </w:rPr>
        <w:t>。</w:t>
      </w:r>
    </w:p>
    <w:p w14:paraId="3729B995">
      <w:pPr>
        <w:spacing w:line="480" w:lineRule="atLeast"/>
        <w:ind w:firstLine="560" w:firstLineChars="200"/>
        <w:rPr>
          <w:rFonts w:hint="default" w:ascii="仿宋" w:hAnsi="仿宋" w:eastAsia="仿宋"/>
          <w:color w:val="000000" w:themeColor="text1"/>
          <w:sz w:val="28"/>
          <w:szCs w:val="28"/>
          <w:highlight w:val="none"/>
          <w:lang w:eastAsia="zh-CN"/>
          <w14:textFill>
            <w14:solidFill>
              <w14:schemeClr w14:val="tx1"/>
            </w14:solidFill>
          </w14:textFill>
        </w:rPr>
      </w:pPr>
      <w:r>
        <w:rPr>
          <w:rFonts w:hint="default" w:ascii="仿宋" w:hAnsi="仿宋" w:eastAsia="仿宋"/>
          <w:color w:val="000000" w:themeColor="text1"/>
          <w:sz w:val="28"/>
          <w:szCs w:val="28"/>
          <w:highlight w:val="none"/>
          <w:lang w:eastAsia="zh-CN"/>
          <w14:textFill>
            <w14:solidFill>
              <w14:schemeClr w14:val="tx1"/>
            </w14:solidFill>
          </w14:textFill>
        </w:rPr>
        <w:t>质保期：所有设备自验收合格之日起质保2年且不低于原厂承诺的质保期。</w:t>
      </w:r>
    </w:p>
    <w:p w14:paraId="2EC85378">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评标办法：最低</w:t>
      </w:r>
      <w:r>
        <w:rPr>
          <w:rFonts w:hint="eastAsia" w:ascii="仿宋" w:hAnsi="仿宋" w:eastAsia="仿宋"/>
          <w:color w:val="000000" w:themeColor="text1"/>
          <w:sz w:val="28"/>
          <w:szCs w:val="28"/>
          <w:highlight w:val="none"/>
          <w:lang w:val="en-US" w:eastAsia="zh-CN"/>
          <w14:textFill>
            <w14:solidFill>
              <w14:schemeClr w14:val="tx1"/>
            </w14:solidFill>
          </w14:textFill>
        </w:rPr>
        <w:t>投</w:t>
      </w:r>
      <w:r>
        <w:rPr>
          <w:rFonts w:hint="eastAsia" w:ascii="仿宋" w:hAnsi="仿宋" w:eastAsia="仿宋"/>
          <w:color w:val="000000" w:themeColor="text1"/>
          <w:sz w:val="28"/>
          <w:szCs w:val="28"/>
          <w:highlight w:val="none"/>
          <w14:textFill>
            <w14:solidFill>
              <w14:schemeClr w14:val="tx1"/>
            </w14:solidFill>
          </w14:textFill>
        </w:rPr>
        <w:t>标价法</w:t>
      </w:r>
    </w:p>
    <w:p w14:paraId="26421C2F">
      <w:pPr>
        <w:spacing w:line="480" w:lineRule="atLeast"/>
        <w:ind w:firstLine="560" w:firstLineChars="200"/>
        <w:rPr>
          <w:rFonts w:hint="default"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eastAsia="zh-CN"/>
          <w14:textFill>
            <w14:solidFill>
              <w14:schemeClr w14:val="tx1"/>
            </w14:solidFill>
          </w14:textFill>
        </w:rPr>
        <w:t>最高投标限价：</w:t>
      </w:r>
      <w:r>
        <w:rPr>
          <w:rFonts w:hint="eastAsia" w:ascii="仿宋" w:hAnsi="仿宋" w:eastAsia="仿宋"/>
          <w:color w:val="000000" w:themeColor="text1"/>
          <w:sz w:val="28"/>
          <w:szCs w:val="28"/>
          <w:highlight w:val="none"/>
          <w:lang w:val="en-US" w:eastAsia="zh-CN"/>
          <w14:textFill>
            <w14:solidFill>
              <w14:schemeClr w14:val="tx1"/>
            </w14:solidFill>
          </w14:textFill>
        </w:rPr>
        <w:t>8000.00元</w:t>
      </w:r>
    </w:p>
    <w:p w14:paraId="41081311">
      <w:pPr>
        <w:spacing w:line="480" w:lineRule="atLeast"/>
        <w:ind w:firstLine="560" w:firstLineChars="200"/>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资金来源：企业自筹</w:t>
      </w:r>
    </w:p>
    <w:p w14:paraId="045CBE03">
      <w:pPr>
        <w:spacing w:line="56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二、参选人的资格要求：</w:t>
      </w:r>
    </w:p>
    <w:bookmarkEnd w:id="4"/>
    <w:bookmarkEnd w:id="5"/>
    <w:bookmarkEnd w:id="6"/>
    <w:bookmarkEnd w:id="7"/>
    <w:p w14:paraId="50C17980">
      <w:pPr>
        <w:spacing w:line="480" w:lineRule="atLeast"/>
        <w:ind w:left="559" w:leftChars="266" w:firstLine="0" w:firstLineChars="0"/>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1.参选人须具有独立法人资格、合法有效的营业执照；</w:t>
      </w:r>
    </w:p>
    <w:p w14:paraId="302772BA">
      <w:pPr>
        <w:spacing w:line="480" w:lineRule="atLeast"/>
        <w:ind w:left="559" w:leftChars="266" w:firstLine="0" w:firstLineChars="0"/>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2.本项目不接受联合体参选。</w:t>
      </w:r>
    </w:p>
    <w:p w14:paraId="6189B02C">
      <w:pPr>
        <w:spacing w:line="480" w:lineRule="atLeast"/>
        <w:ind w:firstLine="560" w:firstLineChars="200"/>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3.</w:t>
      </w: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参选人有以下情形不得参与本次比选活动：</w:t>
      </w:r>
    </w:p>
    <w:p w14:paraId="6A942EBE">
      <w:pPr>
        <w:pStyle w:val="82"/>
        <w:ind w:firstLine="770" w:firstLineChars="275"/>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3.1被列入安庆市交通控股集团有限公司黑名单管理系统；</w:t>
      </w:r>
    </w:p>
    <w:p w14:paraId="3434CCEB">
      <w:pPr>
        <w:pStyle w:val="82"/>
        <w:ind w:firstLine="770" w:firstLineChars="275"/>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3.2在安庆市交通控股集团有限公司处罚限制期限内的投标人或参选人；</w:t>
      </w:r>
    </w:p>
    <w:p w14:paraId="7A122132">
      <w:pPr>
        <w:pStyle w:val="82"/>
        <w:ind w:firstLine="770" w:firstLineChars="275"/>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3.3前期参与安庆市交通控股集团有限公司组织的招标采购活动获得中标候选人资格而放弃中标资格不签订合同的投标人或参选人，在处罚期内的投标人或参选人不得参与本次比选活动。</w:t>
      </w:r>
    </w:p>
    <w:p w14:paraId="4B632FBE">
      <w:pPr>
        <w:spacing w:line="480" w:lineRule="atLeast"/>
        <w:ind w:firstLine="560" w:firstLineChars="200"/>
        <w:rPr>
          <w:rFonts w:hint="eastAsia" w:ascii="黑体" w:hAnsi="黑体" w:eastAsia="黑体" w:cs="宋体"/>
          <w:bCs/>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三、比选文件获取：</w:t>
      </w:r>
    </w:p>
    <w:p w14:paraId="050E6C3E">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1.潜在参选人于2024年</w:t>
      </w:r>
      <w:r>
        <w:rPr>
          <w:rFonts w:hint="eastAsia" w:ascii="仿宋" w:hAnsi="仿宋" w:eastAsia="仿宋"/>
          <w:color w:val="000000" w:themeColor="text1"/>
          <w:sz w:val="28"/>
          <w:szCs w:val="28"/>
          <w:highlight w:val="none"/>
          <w:lang w:val="en-US" w:eastAsia="zh-CN"/>
          <w14:textFill>
            <w14:solidFill>
              <w14:schemeClr w14:val="tx1"/>
            </w14:solidFill>
          </w14:textFill>
        </w:rPr>
        <w:t>11</w:t>
      </w:r>
      <w:r>
        <w:rPr>
          <w:rFonts w:hint="eastAsia" w:ascii="仿宋" w:hAnsi="仿宋" w:eastAsia="仿宋"/>
          <w:color w:val="000000" w:themeColor="text1"/>
          <w:sz w:val="28"/>
          <w:szCs w:val="28"/>
          <w:highlight w:val="none"/>
          <w14:textFill>
            <w14:solidFill>
              <w14:schemeClr w14:val="tx1"/>
            </w14:solidFill>
          </w14:textFill>
        </w:rPr>
        <w:t>月</w:t>
      </w:r>
      <w:r>
        <w:rPr>
          <w:rFonts w:hint="eastAsia" w:ascii="仿宋" w:hAnsi="仿宋" w:eastAsia="仿宋"/>
          <w:color w:val="000000" w:themeColor="text1"/>
          <w:sz w:val="28"/>
          <w:szCs w:val="28"/>
          <w:highlight w:val="none"/>
          <w:lang w:val="en-US" w:eastAsia="zh-CN"/>
          <w14:textFill>
            <w14:solidFill>
              <w14:schemeClr w14:val="tx1"/>
            </w14:solidFill>
          </w14:textFill>
        </w:rPr>
        <w:t>26</w:t>
      </w:r>
      <w:r>
        <w:rPr>
          <w:rFonts w:hint="eastAsia" w:ascii="仿宋" w:hAnsi="仿宋" w:eastAsia="仿宋"/>
          <w:color w:val="000000" w:themeColor="text1"/>
          <w:sz w:val="28"/>
          <w:szCs w:val="28"/>
          <w:highlight w:val="none"/>
          <w14:textFill>
            <w14:solidFill>
              <w14:schemeClr w14:val="tx1"/>
            </w14:solidFill>
          </w14:textFill>
        </w:rPr>
        <w:t>日17点30分前，每天上午8:00至12:00，下午14:30至17:30（北京时间，法定节假日除外）登录安庆市交通控股集团有限公司</w:t>
      </w:r>
      <w:r>
        <w:rPr>
          <w:rFonts w:hint="eastAsia" w:ascii="仿宋" w:hAnsi="仿宋" w:eastAsia="仿宋"/>
          <w:color w:val="000000" w:themeColor="text1"/>
          <w:sz w:val="28"/>
          <w:szCs w:val="28"/>
          <w:highlight w:val="none"/>
          <w:lang w:eastAsia="zh-CN"/>
          <w14:textFill>
            <w14:solidFill>
              <w14:schemeClr w14:val="tx1"/>
            </w14:solidFill>
          </w14:textFill>
        </w:rPr>
        <w:t>集采平台</w:t>
      </w:r>
      <w:r>
        <w:rPr>
          <w:rFonts w:hint="eastAsia" w:ascii="仿宋" w:hAnsi="仿宋" w:eastAsia="仿宋"/>
          <w:color w:val="000000" w:themeColor="text1"/>
          <w:sz w:val="28"/>
          <w:szCs w:val="28"/>
          <w:highlight w:val="none"/>
          <w14:textFill>
            <w14:solidFill>
              <w14:schemeClr w14:val="tx1"/>
            </w14:solidFill>
          </w14:textFill>
        </w:rPr>
        <w:t>（http://jc.zh0556.com/）获取比选文件。</w:t>
      </w:r>
    </w:p>
    <w:p w14:paraId="168F5C1F">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2.参选文件及相关资料工本费：不收取。</w:t>
      </w:r>
    </w:p>
    <w:p w14:paraId="4E5DBB0B">
      <w:pPr>
        <w:spacing w:line="480" w:lineRule="atLeast"/>
        <w:ind w:firstLine="560" w:firstLineChars="200"/>
        <w:rPr>
          <w:rFonts w:hint="eastAsia" w:ascii="仿宋" w:hAnsi="仿宋" w:eastAsia="仿宋"/>
          <w:color w:val="000000" w:themeColor="text1"/>
          <w:sz w:val="28"/>
          <w:szCs w:val="28"/>
          <w:highlight w:val="none"/>
          <w:u w:val="none"/>
          <w14:textFill>
            <w14:solidFill>
              <w14:schemeClr w14:val="tx1"/>
            </w14:solidFill>
          </w14:textFill>
        </w:rPr>
      </w:pPr>
      <w:r>
        <w:rPr>
          <w:rFonts w:hint="eastAsia" w:ascii="仿宋" w:hAnsi="仿宋" w:eastAsia="仿宋" w:cs="Times New Roman"/>
          <w:color w:val="000000" w:themeColor="text1"/>
          <w:sz w:val="28"/>
          <w:szCs w:val="28"/>
          <w:highlight w:val="none"/>
          <w14:textFill>
            <w14:solidFill>
              <w14:schemeClr w14:val="tx1"/>
            </w14:solidFill>
          </w14:textFill>
        </w:rPr>
        <w:t>3.报名方式：</w:t>
      </w:r>
      <w:r>
        <w:rPr>
          <w:rFonts w:hint="eastAsia" w:ascii="仿宋" w:hAnsi="仿宋" w:eastAsia="仿宋" w:cs="Times New Roman"/>
          <w:color w:val="000000" w:themeColor="text1"/>
          <w:sz w:val="28"/>
          <w:szCs w:val="28"/>
          <w:highlight w:val="none"/>
          <w14:textFill>
            <w14:solidFill>
              <w14:schemeClr w14:val="tx1"/>
            </w14:solidFill>
          </w14:textFill>
        </w:rPr>
        <w:fldChar w:fldCharType="begin"/>
      </w:r>
      <w:r>
        <w:rPr>
          <w:rFonts w:hint="eastAsia" w:ascii="仿宋" w:hAnsi="仿宋" w:eastAsia="仿宋" w:cs="Times New Roman"/>
          <w:color w:val="000000" w:themeColor="text1"/>
          <w:sz w:val="28"/>
          <w:szCs w:val="28"/>
          <w:highlight w:val="none"/>
          <w14:textFill>
            <w14:solidFill>
              <w14:schemeClr w14:val="tx1"/>
            </w14:solidFill>
          </w14:textFill>
        </w:rPr>
        <w:instrText xml:space="preserve"> HYPERLINK "mailto:将\“确定参与比选的函\”盖供应商公章在2024年4月18日17点30分前发邮箱1179928670@qq.com（报名截止后发送，报名无效。）" </w:instrText>
      </w:r>
      <w:r>
        <w:rPr>
          <w:rFonts w:hint="eastAsia" w:ascii="仿宋" w:hAnsi="仿宋" w:eastAsia="仿宋" w:cs="Times New Roman"/>
          <w:color w:val="000000" w:themeColor="text1"/>
          <w:sz w:val="28"/>
          <w:szCs w:val="28"/>
          <w:highlight w:val="none"/>
          <w14:textFill>
            <w14:solidFill>
              <w14:schemeClr w14:val="tx1"/>
            </w14:solidFill>
          </w14:textFill>
        </w:rPr>
        <w:fldChar w:fldCharType="separate"/>
      </w:r>
      <w:r>
        <w:rPr>
          <w:rFonts w:hint="eastAsia" w:ascii="仿宋" w:hAnsi="仿宋" w:eastAsia="仿宋" w:cs="Times New Roman"/>
          <w:color w:val="000000" w:themeColor="text1"/>
          <w:sz w:val="28"/>
          <w:szCs w:val="28"/>
          <w:highlight w:val="none"/>
          <w14:textFill>
            <w14:solidFill>
              <w14:schemeClr w14:val="tx1"/>
            </w14:solidFill>
          </w14:textFill>
        </w:rPr>
        <w:t>将“确定参与比选的函”盖供应商公章在2024年</w:t>
      </w:r>
      <w:r>
        <w:rPr>
          <w:rFonts w:hint="eastAsia" w:ascii="仿宋" w:hAnsi="仿宋" w:eastAsia="仿宋" w:cs="Times New Roman"/>
          <w:color w:val="000000" w:themeColor="text1"/>
          <w:sz w:val="28"/>
          <w:szCs w:val="28"/>
          <w:highlight w:val="none"/>
          <w:lang w:val="en-US" w:eastAsia="zh-CN"/>
          <w14:textFill>
            <w14:solidFill>
              <w14:schemeClr w14:val="tx1"/>
            </w14:solidFill>
          </w14:textFill>
        </w:rPr>
        <w:t>11</w:t>
      </w:r>
      <w:r>
        <w:rPr>
          <w:rFonts w:hint="eastAsia" w:ascii="仿宋" w:hAnsi="仿宋" w:eastAsia="仿宋" w:cs="Times New Roman"/>
          <w:color w:val="000000" w:themeColor="text1"/>
          <w:sz w:val="28"/>
          <w:szCs w:val="28"/>
          <w:highlight w:val="none"/>
          <w14:textFill>
            <w14:solidFill>
              <w14:schemeClr w14:val="tx1"/>
            </w14:solidFill>
          </w14:textFill>
        </w:rPr>
        <w:t>月</w:t>
      </w:r>
      <w:r>
        <w:rPr>
          <w:rFonts w:hint="eastAsia" w:ascii="仿宋" w:hAnsi="仿宋" w:eastAsia="仿宋" w:cs="Times New Roman"/>
          <w:color w:val="000000" w:themeColor="text1"/>
          <w:sz w:val="28"/>
          <w:szCs w:val="28"/>
          <w:highlight w:val="none"/>
          <w:lang w:val="en-US" w:eastAsia="zh-CN"/>
          <w14:textFill>
            <w14:solidFill>
              <w14:schemeClr w14:val="tx1"/>
            </w14:solidFill>
          </w14:textFill>
        </w:rPr>
        <w:t>26</w:t>
      </w:r>
      <w:r>
        <w:rPr>
          <w:rFonts w:hint="eastAsia" w:ascii="仿宋" w:hAnsi="仿宋" w:eastAsia="仿宋" w:cs="Times New Roman"/>
          <w:color w:val="000000" w:themeColor="text1"/>
          <w:sz w:val="28"/>
          <w:szCs w:val="28"/>
          <w:highlight w:val="none"/>
          <w14:textFill>
            <w14:solidFill>
              <w14:schemeClr w14:val="tx1"/>
            </w14:solidFill>
          </w14:textFill>
        </w:rPr>
        <w:t>日17点30分前发邮箱</w:t>
      </w:r>
      <w:r>
        <w:rPr>
          <w:rFonts w:hint="eastAsia" w:ascii="仿宋" w:hAnsi="仿宋" w:eastAsia="仿宋" w:cs="Times New Roman"/>
          <w:color w:val="000000" w:themeColor="text1"/>
          <w:sz w:val="28"/>
          <w:szCs w:val="28"/>
          <w:highlight w:val="none"/>
          <w:lang w:val="en-US" w:eastAsia="zh-CN"/>
          <w14:textFill>
            <w14:solidFill>
              <w14:schemeClr w14:val="tx1"/>
            </w14:solidFill>
          </w14:textFill>
        </w:rPr>
        <w:t>1179928670</w:t>
      </w:r>
      <w:r>
        <w:rPr>
          <w:rFonts w:hint="eastAsia" w:ascii="仿宋" w:hAnsi="仿宋" w:eastAsia="仿宋" w:cs="Times New Roman"/>
          <w:color w:val="000000" w:themeColor="text1"/>
          <w:sz w:val="28"/>
          <w:szCs w:val="28"/>
          <w:highlight w:val="none"/>
          <w14:textFill>
            <w14:solidFill>
              <w14:schemeClr w14:val="tx1"/>
            </w14:solidFill>
          </w14:textFill>
        </w:rPr>
        <w:t>@qq.com（报名截止后发送，报名无效。）</w:t>
      </w:r>
      <w:r>
        <w:rPr>
          <w:rFonts w:hint="eastAsia" w:ascii="仿宋" w:hAnsi="仿宋" w:eastAsia="仿宋" w:cs="Times New Roman"/>
          <w:color w:val="000000" w:themeColor="text1"/>
          <w:sz w:val="28"/>
          <w:szCs w:val="28"/>
          <w:highlight w:val="none"/>
          <w14:textFill>
            <w14:solidFill>
              <w14:schemeClr w14:val="tx1"/>
            </w14:solidFill>
          </w14:textFill>
        </w:rPr>
        <w:fldChar w:fldCharType="end"/>
      </w:r>
    </w:p>
    <w:p w14:paraId="0B9A7E3E">
      <w:pPr>
        <w:spacing w:line="480" w:lineRule="atLeast"/>
        <w:ind w:firstLine="560" w:firstLineChars="200"/>
        <w:rPr>
          <w:rFonts w:hint="eastAsia" w:eastAsia="仿宋"/>
          <w:highlight w:val="none"/>
          <w:lang w:val="en-US" w:eastAsia="zh-CN"/>
        </w:rPr>
      </w:pPr>
      <w:r>
        <w:rPr>
          <w:rFonts w:hint="eastAsia" w:ascii="仿宋" w:hAnsi="仿宋" w:eastAsia="仿宋"/>
          <w:color w:val="000000" w:themeColor="text1"/>
          <w:sz w:val="28"/>
          <w:szCs w:val="28"/>
          <w:highlight w:val="none"/>
          <w:lang w:val="en-US" w:eastAsia="zh-CN"/>
          <w14:textFill>
            <w14:solidFill>
              <w14:schemeClr w14:val="tx1"/>
            </w14:solidFill>
          </w14:textFill>
        </w:rPr>
        <w:t>4</w:t>
      </w:r>
      <w:r>
        <w:rPr>
          <w:rFonts w:hint="eastAsia" w:ascii="仿宋" w:hAnsi="仿宋" w:eastAsia="仿宋"/>
          <w:color w:val="000000" w:themeColor="text1"/>
          <w:sz w:val="28"/>
          <w:szCs w:val="28"/>
          <w:highlight w:val="none"/>
          <w14:textFill>
            <w14:solidFill>
              <w14:schemeClr w14:val="tx1"/>
            </w14:solidFill>
          </w14:textFill>
        </w:rPr>
        <w:t>.已发确认参与函，而放弃参加比选的参选人，须在比选时间截止日前一天以公司名义向1179928670@qq.com发送放弃参与函（格式自拟）。否则</w:t>
      </w:r>
      <w:r>
        <w:rPr>
          <w:rFonts w:hint="eastAsia" w:ascii="仿宋" w:hAnsi="仿宋" w:eastAsia="仿宋"/>
          <w:color w:val="000000" w:themeColor="text1"/>
          <w:sz w:val="28"/>
          <w:szCs w:val="28"/>
          <w:highlight w:val="none"/>
          <w:lang w:val="en-US" w:eastAsia="zh-CN"/>
          <w14:textFill>
            <w14:solidFill>
              <w14:schemeClr w14:val="tx1"/>
            </w14:solidFill>
          </w14:textFill>
        </w:rPr>
        <w:t>采购</w:t>
      </w:r>
      <w:r>
        <w:rPr>
          <w:rFonts w:hint="eastAsia" w:ascii="仿宋" w:hAnsi="仿宋" w:eastAsia="仿宋"/>
          <w:color w:val="000000" w:themeColor="text1"/>
          <w:sz w:val="28"/>
          <w:szCs w:val="28"/>
          <w:highlight w:val="none"/>
          <w14:textFill>
            <w14:solidFill>
              <w14:schemeClr w14:val="tx1"/>
            </w14:solidFill>
          </w14:textFill>
        </w:rPr>
        <w:t>管理人将予拉入集团黑名单处理</w:t>
      </w:r>
      <w:r>
        <w:rPr>
          <w:rFonts w:hint="eastAsia" w:ascii="仿宋" w:hAnsi="仿宋" w:eastAsia="仿宋"/>
          <w:color w:val="000000" w:themeColor="text1"/>
          <w:sz w:val="28"/>
          <w:szCs w:val="28"/>
          <w:highlight w:val="none"/>
          <w:lang w:eastAsia="zh-CN"/>
          <w14:textFill>
            <w14:solidFill>
              <w14:schemeClr w14:val="tx1"/>
            </w14:solidFill>
          </w14:textFill>
        </w:rPr>
        <w:t>。</w:t>
      </w:r>
    </w:p>
    <w:p w14:paraId="76574F3C">
      <w:pPr>
        <w:spacing w:line="480" w:lineRule="atLeast"/>
        <w:ind w:firstLine="560" w:firstLineChars="200"/>
        <w:rPr>
          <w:rFonts w:hint="eastAsia" w:ascii="黑体" w:hAnsi="黑体" w:eastAsia="黑体" w:cs="宋体"/>
          <w:bCs/>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四、比选时间及地点：</w:t>
      </w:r>
    </w:p>
    <w:p w14:paraId="241AEC9D">
      <w:pPr>
        <w:spacing w:line="480" w:lineRule="atLeast"/>
        <w:ind w:firstLine="560" w:firstLineChars="200"/>
        <w:rPr>
          <w:rFonts w:hint="default"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时间：2024年</w:t>
      </w:r>
      <w:r>
        <w:rPr>
          <w:rFonts w:hint="eastAsia" w:ascii="仿宋" w:hAnsi="仿宋" w:eastAsia="仿宋"/>
          <w:color w:val="000000" w:themeColor="text1"/>
          <w:sz w:val="28"/>
          <w:szCs w:val="28"/>
          <w:highlight w:val="none"/>
          <w:lang w:val="en-US" w:eastAsia="zh-CN"/>
          <w14:textFill>
            <w14:solidFill>
              <w14:schemeClr w14:val="tx1"/>
            </w14:solidFill>
          </w14:textFill>
        </w:rPr>
        <w:t>11</w:t>
      </w:r>
      <w:r>
        <w:rPr>
          <w:rFonts w:hint="eastAsia" w:ascii="仿宋" w:hAnsi="仿宋" w:eastAsia="仿宋"/>
          <w:color w:val="000000" w:themeColor="text1"/>
          <w:sz w:val="28"/>
          <w:szCs w:val="28"/>
          <w:highlight w:val="none"/>
          <w14:textFill>
            <w14:solidFill>
              <w14:schemeClr w14:val="tx1"/>
            </w14:solidFill>
          </w14:textFill>
        </w:rPr>
        <w:t>月</w:t>
      </w:r>
      <w:r>
        <w:rPr>
          <w:rFonts w:hint="eastAsia" w:ascii="仿宋" w:hAnsi="仿宋" w:eastAsia="仿宋"/>
          <w:color w:val="000000" w:themeColor="text1"/>
          <w:sz w:val="28"/>
          <w:szCs w:val="28"/>
          <w:highlight w:val="none"/>
          <w:lang w:val="en-US" w:eastAsia="zh-CN"/>
          <w14:textFill>
            <w14:solidFill>
              <w14:schemeClr w14:val="tx1"/>
            </w14:solidFill>
          </w14:textFill>
        </w:rPr>
        <w:t>27</w:t>
      </w:r>
      <w:r>
        <w:rPr>
          <w:rFonts w:hint="eastAsia" w:ascii="仿宋" w:hAnsi="仿宋" w:eastAsia="仿宋"/>
          <w:color w:val="000000" w:themeColor="text1"/>
          <w:sz w:val="28"/>
          <w:szCs w:val="28"/>
          <w:highlight w:val="none"/>
          <w14:textFill>
            <w14:solidFill>
              <w14:schemeClr w14:val="tx1"/>
            </w14:solidFill>
          </w14:textFill>
        </w:rPr>
        <w:t>日</w:t>
      </w:r>
      <w:r>
        <w:rPr>
          <w:rFonts w:hint="eastAsia" w:ascii="仿宋" w:hAnsi="仿宋" w:eastAsia="仿宋"/>
          <w:color w:val="000000" w:themeColor="text1"/>
          <w:sz w:val="28"/>
          <w:szCs w:val="28"/>
          <w:highlight w:val="none"/>
          <w:lang w:val="en-US" w:eastAsia="zh-CN"/>
          <w14:textFill>
            <w14:solidFill>
              <w14:schemeClr w14:val="tx1"/>
            </w14:solidFill>
          </w14:textFill>
        </w:rPr>
        <w:t>9</w:t>
      </w:r>
      <w:r>
        <w:rPr>
          <w:rFonts w:hint="eastAsia" w:ascii="仿宋" w:hAnsi="仿宋" w:eastAsia="仿宋"/>
          <w:color w:val="000000" w:themeColor="text1"/>
          <w:sz w:val="28"/>
          <w:szCs w:val="28"/>
          <w:highlight w:val="none"/>
          <w14:textFill>
            <w14:solidFill>
              <w14:schemeClr w14:val="tx1"/>
            </w14:solidFill>
          </w14:textFill>
        </w:rPr>
        <w:t>时</w:t>
      </w:r>
      <w:r>
        <w:rPr>
          <w:rFonts w:hint="eastAsia" w:ascii="仿宋" w:hAnsi="仿宋" w:eastAsia="仿宋"/>
          <w:color w:val="000000" w:themeColor="text1"/>
          <w:sz w:val="28"/>
          <w:szCs w:val="28"/>
          <w:highlight w:val="none"/>
          <w:lang w:val="en-US" w:eastAsia="zh-CN"/>
          <w14:textFill>
            <w14:solidFill>
              <w14:schemeClr w14:val="tx1"/>
            </w14:solidFill>
          </w14:textFill>
        </w:rPr>
        <w:t>30</w:t>
      </w:r>
      <w:r>
        <w:rPr>
          <w:rFonts w:hint="eastAsia" w:ascii="仿宋" w:hAnsi="仿宋" w:eastAsia="仿宋"/>
          <w:color w:val="000000" w:themeColor="text1"/>
          <w:sz w:val="28"/>
          <w:szCs w:val="28"/>
          <w:highlight w:val="none"/>
          <w14:textFill>
            <w14:solidFill>
              <w14:schemeClr w14:val="tx1"/>
            </w14:solidFill>
          </w14:textFill>
        </w:rPr>
        <w:t>分</w:t>
      </w:r>
    </w:p>
    <w:p w14:paraId="1B3C892B">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地点：安庆市大观区宜园路16号安庆交控集团二号楼一楼开标室</w:t>
      </w:r>
    </w:p>
    <w:p w14:paraId="1804304D">
      <w:pPr>
        <w:spacing w:line="480" w:lineRule="atLeast"/>
        <w:ind w:firstLine="560" w:firstLineChars="200"/>
        <w:rPr>
          <w:rFonts w:hint="eastAsia" w:ascii="黑体" w:hAnsi="黑体" w:eastAsia="黑体" w:cs="宋体"/>
          <w:bCs/>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五、其他补充事宜：</w:t>
      </w:r>
    </w:p>
    <w:p w14:paraId="6E0707DD">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1.参选人的联系人电话(手机)、电子邮箱等通讯方式在比选过程中必须保持畅通，否则因上述原因造成的后果，责任自负。</w:t>
      </w:r>
    </w:p>
    <w:p w14:paraId="50A608C5">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2.本项目比选实行纸质参选，比选活动线下完成。比选时参选人需要按时到达比选现场进行签到</w:t>
      </w:r>
      <w:r>
        <w:rPr>
          <w:rFonts w:hint="eastAsia" w:ascii="仿宋" w:hAnsi="仿宋" w:eastAsia="仿宋"/>
          <w:color w:val="000000" w:themeColor="text1"/>
          <w:sz w:val="28"/>
          <w:szCs w:val="28"/>
          <w:highlight w:val="none"/>
          <w:lang w:val="en-US" w:eastAsia="zh-CN"/>
          <w14:textFill>
            <w14:solidFill>
              <w14:schemeClr w14:val="tx1"/>
            </w14:solidFill>
          </w14:textFill>
        </w:rPr>
        <w:t>并递交投标文件</w:t>
      </w:r>
      <w:r>
        <w:rPr>
          <w:rFonts w:hint="eastAsia" w:ascii="仿宋" w:hAnsi="仿宋" w:eastAsia="仿宋"/>
          <w:color w:val="000000" w:themeColor="text1"/>
          <w:sz w:val="28"/>
          <w:szCs w:val="28"/>
          <w:highlight w:val="none"/>
          <w14:textFill>
            <w14:solidFill>
              <w14:schemeClr w14:val="tx1"/>
            </w14:solidFill>
          </w14:textFill>
        </w:rPr>
        <w:t>，因参选人未按时</w:t>
      </w:r>
      <w:r>
        <w:rPr>
          <w:rFonts w:hint="eastAsia" w:ascii="仿宋" w:hAnsi="仿宋" w:eastAsia="仿宋"/>
          <w:color w:val="000000" w:themeColor="text1"/>
          <w:sz w:val="28"/>
          <w:szCs w:val="28"/>
          <w:highlight w:val="none"/>
          <w:lang w:eastAsia="zh-CN"/>
          <w14:textFill>
            <w14:solidFill>
              <w14:schemeClr w14:val="tx1"/>
            </w14:solidFill>
          </w14:textFill>
        </w:rPr>
        <w:t>到达</w:t>
      </w:r>
      <w:r>
        <w:rPr>
          <w:rFonts w:hint="eastAsia" w:ascii="仿宋" w:hAnsi="仿宋" w:eastAsia="仿宋"/>
          <w:color w:val="000000" w:themeColor="text1"/>
          <w:sz w:val="28"/>
          <w:szCs w:val="28"/>
          <w:highlight w:val="none"/>
          <w14:textFill>
            <w14:solidFill>
              <w14:schemeClr w14:val="tx1"/>
            </w14:solidFill>
          </w14:textFill>
        </w:rPr>
        <w:t>比选现场，则视为主动放弃，对比选造成的不利后果由其自行承担。</w:t>
      </w:r>
    </w:p>
    <w:p w14:paraId="0B50B11C">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3.成交人应在采购人要求的时间内与采购人签订合同。</w:t>
      </w:r>
    </w:p>
    <w:p w14:paraId="2277CBDF">
      <w:pPr>
        <w:spacing w:line="480" w:lineRule="atLeast"/>
        <w:ind w:firstLine="560" w:firstLineChars="200"/>
        <w:rPr>
          <w:rFonts w:hint="eastAsia" w:ascii="仿宋" w:hAnsi="仿宋" w:eastAsia="仿宋"/>
          <w:color w:val="000000" w:themeColor="text1"/>
          <w:sz w:val="28"/>
          <w:szCs w:val="28"/>
          <w:highlight w:val="none"/>
          <w:lang w:eastAsia="zh-CN"/>
          <w14:textFill>
            <w14:solidFill>
              <w14:schemeClr w14:val="tx1"/>
            </w14:solidFill>
          </w14:textFill>
        </w:rPr>
      </w:pPr>
      <w:r>
        <w:rPr>
          <w:rFonts w:hint="eastAsia" w:ascii="仿宋" w:hAnsi="仿宋" w:eastAsia="仿宋"/>
          <w:color w:val="000000" w:themeColor="text1"/>
          <w:sz w:val="28"/>
          <w:szCs w:val="28"/>
          <w:highlight w:val="none"/>
          <w:lang w:eastAsia="zh-CN"/>
          <w14:textFill>
            <w14:solidFill>
              <w14:schemeClr w14:val="tx1"/>
            </w14:solidFill>
          </w14:textFill>
        </w:rPr>
        <w:t>（</w:t>
      </w:r>
      <w:r>
        <w:rPr>
          <w:rFonts w:hint="eastAsia" w:ascii="仿宋" w:hAnsi="仿宋" w:eastAsia="仿宋"/>
          <w:color w:val="000000" w:themeColor="text1"/>
          <w:sz w:val="28"/>
          <w:szCs w:val="28"/>
          <w:highlight w:val="none"/>
          <w:lang w:val="en-US" w:eastAsia="zh-CN"/>
          <w14:textFill>
            <w14:solidFill>
              <w14:schemeClr w14:val="tx1"/>
            </w14:solidFill>
          </w14:textFill>
        </w:rPr>
        <w:t>若项目有业绩要求的，</w:t>
      </w:r>
      <w:r>
        <w:rPr>
          <w:rFonts w:hint="eastAsia" w:ascii="仿宋" w:hAnsi="仿宋" w:eastAsia="仿宋"/>
          <w:color w:val="000000" w:themeColor="text1"/>
          <w:sz w:val="28"/>
          <w:szCs w:val="28"/>
          <w:highlight w:val="none"/>
          <w14:textFill>
            <w14:solidFill>
              <w14:schemeClr w14:val="tx1"/>
            </w14:solidFill>
          </w14:textFill>
        </w:rPr>
        <w:t>中标人签合同需提供投标时的业绩原件给</w:t>
      </w:r>
      <w:r>
        <w:rPr>
          <w:rFonts w:hint="eastAsia" w:ascii="仿宋" w:hAnsi="仿宋" w:eastAsia="仿宋"/>
          <w:color w:val="000000" w:themeColor="text1"/>
          <w:sz w:val="28"/>
          <w:szCs w:val="28"/>
          <w:highlight w:val="none"/>
          <w:lang w:val="en-US" w:eastAsia="zh-CN"/>
          <w14:textFill>
            <w14:solidFill>
              <w14:schemeClr w14:val="tx1"/>
            </w14:solidFill>
          </w14:textFill>
        </w:rPr>
        <w:t>采购</w:t>
      </w:r>
      <w:r>
        <w:rPr>
          <w:rFonts w:hint="eastAsia" w:ascii="仿宋" w:hAnsi="仿宋" w:eastAsia="仿宋"/>
          <w:color w:val="000000" w:themeColor="text1"/>
          <w:sz w:val="28"/>
          <w:szCs w:val="28"/>
          <w:highlight w:val="none"/>
          <w14:textFill>
            <w14:solidFill>
              <w14:schemeClr w14:val="tx1"/>
            </w14:solidFill>
          </w14:textFill>
        </w:rPr>
        <w:t>人核查，核查发现存在虚假业绩或不符合</w:t>
      </w:r>
      <w:r>
        <w:rPr>
          <w:rFonts w:hint="eastAsia" w:ascii="仿宋" w:hAnsi="仿宋" w:eastAsia="仿宋"/>
          <w:color w:val="000000" w:themeColor="text1"/>
          <w:sz w:val="28"/>
          <w:szCs w:val="28"/>
          <w:highlight w:val="none"/>
          <w:lang w:val="en-US" w:eastAsia="zh-CN"/>
          <w14:textFill>
            <w14:solidFill>
              <w14:schemeClr w14:val="tx1"/>
            </w14:solidFill>
          </w14:textFill>
        </w:rPr>
        <w:t>比选</w:t>
      </w:r>
      <w:r>
        <w:rPr>
          <w:rFonts w:hint="eastAsia" w:ascii="仿宋" w:hAnsi="仿宋" w:eastAsia="仿宋"/>
          <w:color w:val="000000" w:themeColor="text1"/>
          <w:sz w:val="28"/>
          <w:szCs w:val="28"/>
          <w:highlight w:val="none"/>
          <w14:textFill>
            <w14:solidFill>
              <w14:schemeClr w14:val="tx1"/>
            </w14:solidFill>
          </w14:textFill>
        </w:rPr>
        <w:t>文件要求，</w:t>
      </w:r>
      <w:r>
        <w:rPr>
          <w:rFonts w:hint="eastAsia" w:ascii="仿宋" w:hAnsi="仿宋" w:eastAsia="仿宋"/>
          <w:color w:val="000000" w:themeColor="text1"/>
          <w:sz w:val="28"/>
          <w:szCs w:val="28"/>
          <w:highlight w:val="none"/>
          <w:lang w:val="en-US" w:eastAsia="zh-CN"/>
          <w14:textFill>
            <w14:solidFill>
              <w14:schemeClr w14:val="tx1"/>
            </w14:solidFill>
          </w14:textFill>
        </w:rPr>
        <w:t>采购</w:t>
      </w:r>
      <w:r>
        <w:rPr>
          <w:rFonts w:hint="eastAsia" w:ascii="仿宋" w:hAnsi="仿宋" w:eastAsia="仿宋"/>
          <w:color w:val="000000" w:themeColor="text1"/>
          <w:sz w:val="28"/>
          <w:szCs w:val="28"/>
          <w:highlight w:val="none"/>
          <w14:textFill>
            <w14:solidFill>
              <w14:schemeClr w14:val="tx1"/>
            </w14:solidFill>
          </w14:textFill>
        </w:rPr>
        <w:t>人有权取消中标资格，</w:t>
      </w:r>
      <w:r>
        <w:rPr>
          <w:rFonts w:hint="eastAsia" w:ascii="仿宋" w:hAnsi="仿宋" w:eastAsia="仿宋"/>
          <w:color w:val="000000" w:themeColor="text1"/>
          <w:sz w:val="28"/>
          <w:szCs w:val="28"/>
          <w:highlight w:val="none"/>
          <w:lang w:val="en-US" w:eastAsia="zh-CN"/>
          <w14:textFill>
            <w14:solidFill>
              <w14:schemeClr w14:val="tx1"/>
            </w14:solidFill>
          </w14:textFill>
        </w:rPr>
        <w:t>采购</w:t>
      </w:r>
      <w:r>
        <w:rPr>
          <w:rFonts w:hint="eastAsia" w:ascii="仿宋" w:hAnsi="仿宋" w:eastAsia="仿宋"/>
          <w:color w:val="000000" w:themeColor="text1"/>
          <w:sz w:val="28"/>
          <w:szCs w:val="28"/>
          <w:highlight w:val="none"/>
          <w14:textFill>
            <w14:solidFill>
              <w14:schemeClr w14:val="tx1"/>
            </w14:solidFill>
          </w14:textFill>
        </w:rPr>
        <w:t>人可以按照评标委员会提出的中标候选人名单</w:t>
      </w:r>
      <w:r>
        <w:rPr>
          <w:rFonts w:hint="eastAsia" w:ascii="仿宋" w:hAnsi="仿宋" w:eastAsia="仿宋"/>
          <w:color w:val="000000" w:themeColor="text1"/>
          <w:sz w:val="28"/>
          <w:szCs w:val="28"/>
          <w:highlight w:val="none"/>
          <w:lang w:val="en-US" w:eastAsia="zh-CN"/>
          <w14:textFill>
            <w14:solidFill>
              <w14:schemeClr w14:val="tx1"/>
            </w14:solidFill>
          </w14:textFill>
        </w:rPr>
        <w:t>顺序</w:t>
      </w:r>
      <w:r>
        <w:rPr>
          <w:rFonts w:hint="eastAsia" w:ascii="仿宋" w:hAnsi="仿宋" w:eastAsia="仿宋"/>
          <w:color w:val="000000" w:themeColor="text1"/>
          <w:sz w:val="28"/>
          <w:szCs w:val="28"/>
          <w:highlight w:val="none"/>
          <w14:textFill>
            <w14:solidFill>
              <w14:schemeClr w14:val="tx1"/>
            </w14:solidFill>
          </w14:textFill>
        </w:rPr>
        <w:t>依次确定其他中标候选人为中标人，或重新</w:t>
      </w:r>
      <w:r>
        <w:rPr>
          <w:rFonts w:hint="eastAsia" w:ascii="仿宋" w:hAnsi="仿宋" w:eastAsia="仿宋"/>
          <w:color w:val="000000" w:themeColor="text1"/>
          <w:sz w:val="28"/>
          <w:szCs w:val="28"/>
          <w:highlight w:val="none"/>
          <w:lang w:val="en-US" w:eastAsia="zh-CN"/>
          <w14:textFill>
            <w14:solidFill>
              <w14:schemeClr w14:val="tx1"/>
            </w14:solidFill>
          </w14:textFill>
        </w:rPr>
        <w:t>比选</w:t>
      </w:r>
      <w:r>
        <w:rPr>
          <w:rFonts w:hint="eastAsia"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color w:val="000000" w:themeColor="text1"/>
          <w:sz w:val="28"/>
          <w:szCs w:val="28"/>
          <w:highlight w:val="none"/>
          <w:lang w:eastAsia="zh-CN"/>
          <w14:textFill>
            <w14:solidFill>
              <w14:schemeClr w14:val="tx1"/>
            </w14:solidFill>
          </w14:textFill>
        </w:rPr>
        <w:t>）</w:t>
      </w:r>
    </w:p>
    <w:p w14:paraId="69390742">
      <w:pPr>
        <w:spacing w:line="480" w:lineRule="atLeast"/>
        <w:ind w:firstLine="560" w:firstLineChars="200"/>
        <w:rPr>
          <w:rFonts w:ascii="黑体" w:hAnsi="黑体" w:eastAsia="黑体" w:cs="宋体"/>
          <w:bCs/>
          <w:color w:val="000000" w:themeColor="text1"/>
          <w:sz w:val="28"/>
          <w:szCs w:val="28"/>
          <w:highlight w:val="none"/>
          <w14:textFill>
            <w14:solidFill>
              <w14:schemeClr w14:val="tx1"/>
            </w14:solidFill>
          </w14:textFill>
        </w:rPr>
      </w:pPr>
      <w:bookmarkStart w:id="8" w:name="_Toc28359095"/>
      <w:bookmarkStart w:id="9" w:name="_Toc28359018"/>
      <w:bookmarkStart w:id="10" w:name="_Toc35393805"/>
      <w:bookmarkStart w:id="11" w:name="_Toc35393636"/>
      <w:r>
        <w:rPr>
          <w:rFonts w:hint="eastAsia" w:ascii="黑体" w:hAnsi="黑体" w:eastAsia="黑体" w:cs="宋体"/>
          <w:bCs/>
          <w:color w:val="000000" w:themeColor="text1"/>
          <w:sz w:val="28"/>
          <w:szCs w:val="28"/>
          <w:highlight w:val="none"/>
          <w:lang w:val="en-US" w:eastAsia="zh-CN"/>
          <w14:textFill>
            <w14:solidFill>
              <w14:schemeClr w14:val="tx1"/>
            </w14:solidFill>
          </w14:textFill>
        </w:rPr>
        <w:t>六</w:t>
      </w:r>
      <w:r>
        <w:rPr>
          <w:rFonts w:hint="eastAsia" w:ascii="黑体" w:hAnsi="黑体" w:eastAsia="黑体" w:cs="宋体"/>
          <w:bCs/>
          <w:color w:val="000000" w:themeColor="text1"/>
          <w:sz w:val="28"/>
          <w:szCs w:val="28"/>
          <w:highlight w:val="none"/>
          <w14:textFill>
            <w14:solidFill>
              <w14:schemeClr w14:val="tx1"/>
            </w14:solidFill>
          </w14:textFill>
        </w:rPr>
        <w:t>、凡对本次比选提出询问，请按以下方式联系</w:t>
      </w:r>
      <w:bookmarkEnd w:id="8"/>
      <w:bookmarkEnd w:id="9"/>
      <w:bookmarkEnd w:id="10"/>
      <w:bookmarkEnd w:id="11"/>
    </w:p>
    <w:p w14:paraId="31F51383">
      <w:pPr>
        <w:spacing w:line="480" w:lineRule="atLeast"/>
        <w:ind w:firstLine="560" w:firstLineChars="200"/>
        <w:rPr>
          <w:rFonts w:ascii="仿宋" w:hAnsi="仿宋" w:eastAsia="仿宋"/>
          <w:color w:val="000000" w:themeColor="text1"/>
          <w:sz w:val="28"/>
          <w:szCs w:val="28"/>
          <w:highlight w:val="none"/>
          <w14:textFill>
            <w14:solidFill>
              <w14:schemeClr w14:val="tx1"/>
            </w14:solidFill>
          </w14:textFill>
        </w:rPr>
      </w:pPr>
      <w:bookmarkStart w:id="12" w:name="_Toc35393806"/>
      <w:bookmarkStart w:id="13" w:name="_Toc28359096"/>
      <w:bookmarkStart w:id="14" w:name="_Toc35393637"/>
      <w:bookmarkStart w:id="15" w:name="_Toc28359019"/>
      <w:r>
        <w:rPr>
          <w:rFonts w:hint="eastAsia" w:ascii="仿宋" w:hAnsi="仿宋" w:eastAsia="仿宋"/>
          <w:color w:val="000000" w:themeColor="text1"/>
          <w:sz w:val="28"/>
          <w:szCs w:val="28"/>
          <w:highlight w:val="none"/>
          <w14:textFill>
            <w14:solidFill>
              <w14:schemeClr w14:val="tx1"/>
            </w14:solidFill>
          </w14:textFill>
        </w:rPr>
        <w:t>1.采购人信息</w:t>
      </w:r>
      <w:bookmarkEnd w:id="12"/>
      <w:bookmarkEnd w:id="13"/>
      <w:bookmarkEnd w:id="14"/>
      <w:bookmarkEnd w:id="15"/>
    </w:p>
    <w:p w14:paraId="6F0FB305">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名    称：安徽省安庆市石门湖航运综合开发有限公司</w:t>
      </w:r>
    </w:p>
    <w:p w14:paraId="76E4DBC4">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地    址：安庆市石门湖港码头</w:t>
      </w:r>
    </w:p>
    <w:p w14:paraId="28BA0298">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联 系 人：胡亚骏</w:t>
      </w:r>
    </w:p>
    <w:p w14:paraId="35A7555C">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sz w:val="28"/>
          <w:szCs w:val="28"/>
          <w:highlight w:val="none"/>
          <w:lang w:val="en-US" w:eastAsia="zh-CN"/>
        </w:rPr>
        <w:t>联系方式：18955636195</w:t>
      </w:r>
    </w:p>
    <w:p w14:paraId="107CDB60">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2.采购管理部门信息</w:t>
      </w:r>
    </w:p>
    <w:p w14:paraId="4EC7D605">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名    称：安庆市交通控股集团有限公司集采中心</w:t>
      </w:r>
    </w:p>
    <w:p w14:paraId="07F879EE">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地    址：安庆市大观区宜园路16号2号楼一层</w:t>
      </w:r>
    </w:p>
    <w:p w14:paraId="01310476">
      <w:pPr>
        <w:keepNext w:val="0"/>
        <w:keepLines w:val="0"/>
        <w:pageBreakBefore w:val="0"/>
        <w:kinsoku/>
        <w:wordWrap/>
        <w:overflowPunct/>
        <w:topLinePunct w:val="0"/>
        <w:autoSpaceDE/>
        <w:autoSpaceDN/>
        <w:bidi w:val="0"/>
        <w:adjustRightInd/>
        <w:snapToGrid/>
        <w:spacing w:line="480" w:lineRule="atLeast"/>
        <w:ind w:firstLine="565" w:firstLineChars="202"/>
        <w:jc w:val="left"/>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联 系 人：王欣怡</w:t>
      </w:r>
    </w:p>
    <w:p w14:paraId="483938F2">
      <w:pPr>
        <w:keepNext w:val="0"/>
        <w:keepLines w:val="0"/>
        <w:pageBreakBefore w:val="0"/>
        <w:kinsoku/>
        <w:wordWrap/>
        <w:overflowPunct/>
        <w:topLinePunct w:val="0"/>
        <w:autoSpaceDE/>
        <w:autoSpaceDN/>
        <w:bidi w:val="0"/>
        <w:adjustRightInd/>
        <w:snapToGrid/>
        <w:spacing w:line="480" w:lineRule="atLeast"/>
        <w:ind w:firstLine="565" w:firstLineChars="202"/>
        <w:jc w:val="left"/>
        <w:textAlignment w:val="auto"/>
        <w:rPr>
          <w:rFonts w:hint="default"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联系方式：0556-5579198</w:t>
      </w:r>
    </w:p>
    <w:p w14:paraId="2ABAB662">
      <w:pPr>
        <w:rPr>
          <w:rFonts w:ascii="宋体" w:hAnsi="宋体" w:cs="宋体"/>
          <w:b/>
          <w:bCs/>
          <w:color w:val="000000" w:themeColor="text1"/>
          <w:sz w:val="28"/>
          <w:szCs w:val="28"/>
          <w:highlight w:val="none"/>
          <w14:textFill>
            <w14:solidFill>
              <w14:schemeClr w14:val="tx1"/>
            </w14:solidFill>
          </w14:textFill>
        </w:rPr>
      </w:pPr>
      <w:r>
        <w:rPr>
          <w:rFonts w:ascii="宋体" w:hAnsi="宋体" w:cs="宋体"/>
          <w:b/>
          <w:bCs/>
          <w:color w:val="000000" w:themeColor="text1"/>
          <w:sz w:val="28"/>
          <w:szCs w:val="28"/>
          <w:highlight w:val="none"/>
          <w14:textFill>
            <w14:solidFill>
              <w14:schemeClr w14:val="tx1"/>
            </w14:solidFill>
          </w14:textFill>
        </w:rPr>
        <w:br w:type="page"/>
      </w:r>
    </w:p>
    <w:p w14:paraId="22602042">
      <w:pPr>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Times New Roman"/>
          <w:b w:val="0"/>
          <w:bCs w:val="0"/>
          <w:sz w:val="32"/>
          <w:szCs w:val="32"/>
          <w:highlight w:val="none"/>
          <w:u w:val="none"/>
          <w:lang w:val="en-US" w:eastAsia="zh-CN"/>
        </w:rPr>
      </w:pPr>
    </w:p>
    <w:p w14:paraId="2E87ACBC">
      <w:pPr>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Times New Roman"/>
          <w:sz w:val="28"/>
          <w:szCs w:val="28"/>
          <w:highlight w:val="none"/>
          <w:u w:val="none"/>
        </w:rPr>
      </w:pPr>
      <w:r>
        <w:rPr>
          <w:rFonts w:hint="eastAsia" w:ascii="仿宋" w:hAnsi="仿宋" w:eastAsia="仿宋" w:cs="Times New Roman"/>
          <w:b w:val="0"/>
          <w:bCs w:val="0"/>
          <w:sz w:val="32"/>
          <w:szCs w:val="32"/>
          <w:highlight w:val="none"/>
          <w:u w:val="none"/>
          <w:lang w:val="en-US" w:eastAsia="zh-CN"/>
        </w:rPr>
        <w:t>附：</w:t>
      </w:r>
    </w:p>
    <w:p w14:paraId="13AA4F4F">
      <w:pPr>
        <w:keepNext/>
        <w:keepLines/>
        <w:widowControl w:val="0"/>
        <w:spacing w:before="340" w:after="330" w:line="578" w:lineRule="auto"/>
        <w:jc w:val="center"/>
        <w:outlineLvl w:val="0"/>
        <w:rPr>
          <w:rFonts w:hint="eastAsia" w:ascii="宋体" w:hAnsi="宋体" w:eastAsia="宋体" w:cs="宋体"/>
          <w:b/>
          <w:bCs/>
          <w:color w:val="auto"/>
          <w:kern w:val="44"/>
          <w:sz w:val="44"/>
          <w:szCs w:val="44"/>
          <w:highlight w:val="none"/>
          <w:lang w:val="en-US" w:eastAsia="zh-CN" w:bidi="ar-SA"/>
        </w:rPr>
      </w:pPr>
      <w:bookmarkStart w:id="16" w:name="_Toc13660"/>
      <w:r>
        <w:rPr>
          <w:rFonts w:hint="eastAsia" w:ascii="宋体" w:hAnsi="宋体" w:eastAsia="宋体" w:cs="宋体"/>
          <w:b/>
          <w:bCs/>
          <w:color w:val="auto"/>
          <w:kern w:val="44"/>
          <w:sz w:val="44"/>
          <w:szCs w:val="44"/>
          <w:highlight w:val="none"/>
          <w:lang w:val="en-US" w:eastAsia="zh-CN" w:bidi="ar-SA"/>
        </w:rPr>
        <w:t>确定参与比选的函</w:t>
      </w:r>
      <w:bookmarkEnd w:id="16"/>
    </w:p>
    <w:p w14:paraId="04614A01">
      <w:pPr>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安庆市交通控股集团有限公司集采中心：</w:t>
      </w:r>
    </w:p>
    <w:p w14:paraId="59E2F2A8">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我单位确定参与</w:t>
      </w:r>
      <w:r>
        <w:rPr>
          <w:rFonts w:hint="eastAsia" w:ascii="仿宋" w:hAnsi="仿宋" w:eastAsia="仿宋" w:cs="仿宋"/>
          <w:b w:val="0"/>
          <w:bCs w:val="0"/>
          <w:color w:val="auto"/>
          <w:sz w:val="32"/>
          <w:szCs w:val="32"/>
          <w:highlight w:val="none"/>
          <w:u w:val="single"/>
          <w:lang w:val="en-US" w:eastAsia="zh-CN"/>
        </w:rPr>
        <w:t>安庆市石门湖港码头安装船舶污染物接收视频监控系统招标项目</w:t>
      </w:r>
      <w:r>
        <w:rPr>
          <w:rFonts w:hint="eastAsia" w:ascii="仿宋" w:hAnsi="仿宋" w:eastAsia="仿宋" w:cs="仿宋"/>
          <w:b w:val="0"/>
          <w:bCs w:val="0"/>
          <w:color w:val="auto"/>
          <w:sz w:val="32"/>
          <w:szCs w:val="32"/>
          <w:highlight w:val="none"/>
          <w:u w:val="none"/>
          <w:lang w:val="en-US" w:eastAsia="zh-CN"/>
        </w:rPr>
        <w:t>，并承诺按比选文件的要求，按时参与比选开标。</w:t>
      </w:r>
    </w:p>
    <w:p w14:paraId="1B0FC7B4">
      <w:pPr>
        <w:ind w:firstLine="640" w:firstLineChars="20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联系人：</w:t>
      </w:r>
    </w:p>
    <w:p w14:paraId="63D59945">
      <w:pPr>
        <w:ind w:firstLine="640" w:firstLineChars="20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联系电话：</w:t>
      </w:r>
    </w:p>
    <w:p w14:paraId="3877CF50">
      <w:pPr>
        <w:ind w:firstLine="640"/>
        <w:jc w:val="both"/>
        <w:rPr>
          <w:rFonts w:hint="eastAsia" w:ascii="仿宋" w:hAnsi="仿宋" w:eastAsia="仿宋" w:cs="仿宋"/>
          <w:b w:val="0"/>
          <w:bCs w:val="0"/>
          <w:color w:val="auto"/>
          <w:sz w:val="32"/>
          <w:szCs w:val="32"/>
          <w:highlight w:val="none"/>
          <w:u w:val="none"/>
          <w:lang w:val="en-US" w:eastAsia="zh-CN"/>
        </w:rPr>
      </w:pPr>
    </w:p>
    <w:p w14:paraId="54D2627E">
      <w:pPr>
        <w:pStyle w:val="81"/>
        <w:rPr>
          <w:rFonts w:hint="eastAsia" w:ascii="仿宋" w:hAnsi="仿宋" w:eastAsia="仿宋" w:cs="仿宋"/>
          <w:b w:val="0"/>
          <w:bCs w:val="0"/>
          <w:color w:val="auto"/>
          <w:sz w:val="32"/>
          <w:szCs w:val="32"/>
          <w:highlight w:val="none"/>
          <w:u w:val="none"/>
          <w:lang w:val="en-US" w:eastAsia="zh-CN"/>
        </w:rPr>
      </w:pPr>
    </w:p>
    <w:p w14:paraId="59E993CF">
      <w:pPr>
        <w:pStyle w:val="81"/>
        <w:rPr>
          <w:rFonts w:hint="eastAsia" w:ascii="仿宋" w:hAnsi="仿宋" w:eastAsia="仿宋" w:cs="仿宋"/>
          <w:b w:val="0"/>
          <w:bCs w:val="0"/>
          <w:color w:val="auto"/>
          <w:sz w:val="32"/>
          <w:szCs w:val="32"/>
          <w:highlight w:val="none"/>
          <w:u w:val="none"/>
          <w:lang w:val="en-US" w:eastAsia="zh-CN"/>
        </w:rPr>
      </w:pPr>
    </w:p>
    <w:p w14:paraId="1FDA4C48">
      <w:pPr>
        <w:pStyle w:val="81"/>
        <w:rPr>
          <w:rFonts w:hint="eastAsia" w:ascii="仿宋" w:hAnsi="仿宋" w:eastAsia="仿宋" w:cs="仿宋"/>
          <w:b w:val="0"/>
          <w:bCs w:val="0"/>
          <w:color w:val="auto"/>
          <w:sz w:val="32"/>
          <w:szCs w:val="32"/>
          <w:highlight w:val="none"/>
          <w:u w:val="none"/>
          <w:lang w:val="en-US" w:eastAsia="zh-CN"/>
        </w:rPr>
      </w:pPr>
    </w:p>
    <w:p w14:paraId="7D30A0BE">
      <w:pPr>
        <w:ind w:firstLine="640"/>
        <w:jc w:val="right"/>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单位名称（盖章）</w:t>
      </w:r>
    </w:p>
    <w:p w14:paraId="6D1742CE">
      <w:pPr>
        <w:ind w:firstLine="640"/>
        <w:jc w:val="right"/>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年   月   日</w:t>
      </w:r>
    </w:p>
    <w:p w14:paraId="206A4F43">
      <w:pPr>
        <w:rPr>
          <w:rFonts w:ascii="宋体" w:hAnsi="宋体" w:cs="宋体"/>
          <w:b/>
          <w:bCs/>
          <w:color w:val="000000" w:themeColor="text1"/>
          <w:sz w:val="28"/>
          <w:szCs w:val="28"/>
          <w:highlight w:val="none"/>
          <w14:textFill>
            <w14:solidFill>
              <w14:schemeClr w14:val="tx1"/>
            </w14:solidFill>
          </w14:textFill>
        </w:rPr>
      </w:pPr>
      <w:r>
        <w:rPr>
          <w:rFonts w:ascii="宋体" w:hAnsi="宋体" w:cs="宋体"/>
          <w:b/>
          <w:bCs/>
          <w:color w:val="000000" w:themeColor="text1"/>
          <w:sz w:val="28"/>
          <w:szCs w:val="28"/>
          <w:highlight w:val="none"/>
          <w14:textFill>
            <w14:solidFill>
              <w14:schemeClr w14:val="tx1"/>
            </w14:solidFill>
          </w14:textFill>
        </w:rPr>
        <w:br w:type="page"/>
      </w:r>
    </w:p>
    <w:p w14:paraId="303E2A49">
      <w:pPr>
        <w:pStyle w:val="3"/>
        <w:spacing w:before="62" w:beforeLines="20" w:after="62" w:afterLines="20" w:line="480" w:lineRule="exact"/>
        <w:ind w:firstLine="0" w:firstLineChars="0"/>
        <w:jc w:val="center"/>
        <w:rPr>
          <w:rFonts w:ascii="Arial" w:hAnsi="Arial"/>
          <w:color w:val="000000" w:themeColor="text1"/>
          <w:kern w:val="2"/>
          <w:sz w:val="32"/>
          <w:szCs w:val="32"/>
          <w:highlight w:val="none"/>
          <w14:textFill>
            <w14:solidFill>
              <w14:schemeClr w14:val="tx1"/>
            </w14:solidFill>
          </w14:textFill>
        </w:rPr>
      </w:pPr>
      <w:bookmarkStart w:id="17" w:name="_Toc11223"/>
      <w:bookmarkStart w:id="18" w:name="_Toc54941329"/>
      <w:bookmarkStart w:id="19" w:name="_Toc26069"/>
      <w:r>
        <w:rPr>
          <w:rFonts w:hint="eastAsia" w:ascii="Arial" w:hAnsi="Arial"/>
          <w:color w:val="000000" w:themeColor="text1"/>
          <w:kern w:val="2"/>
          <w:sz w:val="32"/>
          <w:szCs w:val="32"/>
          <w:highlight w:val="none"/>
          <w14:textFill>
            <w14:solidFill>
              <w14:schemeClr w14:val="tx1"/>
            </w14:solidFill>
          </w14:textFill>
        </w:rPr>
        <w:t>第二章  比选须知</w:t>
      </w:r>
      <w:bookmarkEnd w:id="3"/>
      <w:bookmarkEnd w:id="17"/>
      <w:bookmarkEnd w:id="18"/>
      <w:bookmarkEnd w:id="19"/>
    </w:p>
    <w:p w14:paraId="624F4A20">
      <w:pPr>
        <w:pStyle w:val="4"/>
        <w:rPr>
          <w:rFonts w:hint="eastAsia" w:cs="Tahoma"/>
          <w:bCs/>
          <w:color w:val="000000" w:themeColor="text1"/>
          <w:kern w:val="0"/>
          <w:sz w:val="32"/>
          <w:szCs w:val="32"/>
          <w:highlight w:val="none"/>
          <w14:textFill>
            <w14:solidFill>
              <w14:schemeClr w14:val="tx1"/>
            </w14:solidFill>
          </w14:textFill>
        </w:rPr>
      </w:pPr>
      <w:bookmarkStart w:id="20" w:name="_Toc54941330"/>
      <w:bookmarkStart w:id="21" w:name="_Toc439316871"/>
      <w:bookmarkStart w:id="22" w:name="_Toc17862"/>
      <w:r>
        <w:rPr>
          <w:rFonts w:hint="eastAsia" w:cs="Tahoma"/>
          <w:bCs/>
          <w:color w:val="000000" w:themeColor="text1"/>
          <w:kern w:val="0"/>
          <w:sz w:val="32"/>
          <w:szCs w:val="32"/>
          <w:highlight w:val="none"/>
          <w:lang w:eastAsia="zh-CN"/>
          <w14:textFill>
            <w14:solidFill>
              <w14:schemeClr w14:val="tx1"/>
            </w14:solidFill>
          </w14:textFill>
        </w:rPr>
        <w:t>（一）</w:t>
      </w:r>
      <w:r>
        <w:rPr>
          <w:rFonts w:hint="eastAsia" w:cs="Tahoma"/>
          <w:bCs/>
          <w:color w:val="000000" w:themeColor="text1"/>
          <w:kern w:val="0"/>
          <w:sz w:val="32"/>
          <w:szCs w:val="32"/>
          <w:highlight w:val="none"/>
          <w14:textFill>
            <w14:solidFill>
              <w14:schemeClr w14:val="tx1"/>
            </w14:solidFill>
          </w14:textFill>
        </w:rPr>
        <w:t xml:space="preserve"> 参选人须知前附表</w:t>
      </w:r>
      <w:bookmarkEnd w:id="20"/>
      <w:bookmarkEnd w:id="21"/>
      <w:bookmarkEnd w:id="22"/>
    </w:p>
    <w:p w14:paraId="15B0BBF1">
      <w:pPr>
        <w:pStyle w:val="5"/>
        <w:rPr>
          <w:highlight w:val="none"/>
        </w:rPr>
      </w:pPr>
    </w:p>
    <w:tbl>
      <w:tblPr>
        <w:tblStyle w:val="61"/>
        <w:tblW w:w="90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9"/>
        <w:gridCol w:w="2125"/>
        <w:gridCol w:w="6356"/>
      </w:tblGrid>
      <w:tr w14:paraId="49366F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64EB69AC">
            <w:pPr>
              <w:keepNext w:val="0"/>
              <w:keepLines w:val="0"/>
              <w:pageBreakBefore w:val="0"/>
              <w:kinsoku/>
              <w:wordWrap/>
              <w:overflowPunct/>
              <w:topLinePunct w:val="0"/>
              <w:bidi w:val="0"/>
              <w:spacing w:line="420" w:lineRule="exact"/>
              <w:ind w:right="-358"/>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序号</w:t>
            </w:r>
          </w:p>
        </w:tc>
        <w:tc>
          <w:tcPr>
            <w:tcW w:w="2125" w:type="dxa"/>
            <w:tcBorders>
              <w:top w:val="single" w:color="auto" w:sz="4" w:space="0"/>
              <w:left w:val="single" w:color="auto" w:sz="4" w:space="0"/>
              <w:bottom w:val="single" w:color="auto" w:sz="4" w:space="0"/>
              <w:right w:val="single" w:color="auto" w:sz="4" w:space="0"/>
            </w:tcBorders>
          </w:tcPr>
          <w:p w14:paraId="1E95A771">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内容</w:t>
            </w:r>
          </w:p>
        </w:tc>
        <w:tc>
          <w:tcPr>
            <w:tcW w:w="6356" w:type="dxa"/>
            <w:tcBorders>
              <w:top w:val="single" w:color="auto" w:sz="4" w:space="0"/>
              <w:left w:val="single" w:color="auto" w:sz="4" w:space="0"/>
              <w:bottom w:val="single" w:color="auto" w:sz="4" w:space="0"/>
            </w:tcBorders>
            <w:vAlign w:val="center"/>
          </w:tcPr>
          <w:p w14:paraId="722FB518">
            <w:pPr>
              <w:keepNext w:val="0"/>
              <w:keepLines w:val="0"/>
              <w:pageBreakBefore w:val="0"/>
              <w:tabs>
                <w:tab w:val="left" w:pos="1180"/>
              </w:tabs>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说明与要求</w:t>
            </w:r>
          </w:p>
        </w:tc>
      </w:tr>
      <w:tr w14:paraId="52B5F2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519" w:type="dxa"/>
            <w:tcBorders>
              <w:top w:val="single" w:color="auto" w:sz="4" w:space="0"/>
              <w:bottom w:val="single" w:color="auto" w:sz="4" w:space="0"/>
              <w:right w:val="single" w:color="auto" w:sz="4" w:space="0"/>
            </w:tcBorders>
            <w:vAlign w:val="center"/>
          </w:tcPr>
          <w:p w14:paraId="4E29297B">
            <w:pPr>
              <w:keepNext w:val="0"/>
              <w:keepLines w:val="0"/>
              <w:pageBreakBefore w:val="0"/>
              <w:kinsoku/>
              <w:wordWrap/>
              <w:overflowPunct/>
              <w:topLinePunct w:val="0"/>
              <w:bidi w:val="0"/>
              <w:spacing w:line="420" w:lineRule="exact"/>
              <w:jc w:val="center"/>
              <w:textAlignment w:val="auto"/>
              <w:rPr>
                <w:rFonts w:hint="eastAsia" w:asci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w:t>
            </w:r>
          </w:p>
        </w:tc>
        <w:tc>
          <w:tcPr>
            <w:tcW w:w="2125" w:type="dxa"/>
            <w:tcBorders>
              <w:top w:val="single" w:color="auto" w:sz="4" w:space="0"/>
              <w:left w:val="single" w:color="auto" w:sz="4" w:space="0"/>
              <w:bottom w:val="single" w:color="auto" w:sz="4" w:space="0"/>
              <w:right w:val="single" w:color="auto" w:sz="4" w:space="0"/>
            </w:tcBorders>
            <w:vAlign w:val="center"/>
          </w:tcPr>
          <w:p w14:paraId="5BA0940F">
            <w:pPr>
              <w:keepNext w:val="0"/>
              <w:keepLines w:val="0"/>
              <w:pageBreakBefore w:val="0"/>
              <w:kinsoku/>
              <w:wordWrap/>
              <w:overflowPunct/>
              <w:topLinePunct w:val="0"/>
              <w:bidi w:val="0"/>
              <w:spacing w:line="420" w:lineRule="exact"/>
              <w:jc w:val="center"/>
              <w:textAlignment w:val="auto"/>
              <w:rPr>
                <w:rFonts w:ascii="宋体"/>
                <w:b w:val="0"/>
                <w:bCs w:val="0"/>
                <w:color w:val="000000" w:themeColor="text1"/>
                <w:sz w:val="21"/>
                <w:szCs w:val="21"/>
                <w:highlight w:val="none"/>
                <w14:textFill>
                  <w14:solidFill>
                    <w14:schemeClr w14:val="tx1"/>
                  </w14:solidFill>
                </w14:textFill>
              </w:rPr>
            </w:pPr>
            <w:r>
              <w:rPr>
                <w:rFonts w:hint="eastAsia" w:ascii="宋体" w:hAnsi="宋体"/>
                <w:b w:val="0"/>
                <w:bCs w:val="0"/>
                <w:color w:val="000000" w:themeColor="text1"/>
                <w:sz w:val="21"/>
                <w:szCs w:val="21"/>
                <w:highlight w:val="none"/>
                <w14:textFill>
                  <w14:solidFill>
                    <w14:schemeClr w14:val="tx1"/>
                  </w14:solidFill>
                </w14:textFill>
              </w:rPr>
              <w:t>项目名称</w:t>
            </w:r>
          </w:p>
        </w:tc>
        <w:tc>
          <w:tcPr>
            <w:tcW w:w="6356" w:type="dxa"/>
            <w:tcBorders>
              <w:top w:val="single" w:color="auto" w:sz="4" w:space="0"/>
              <w:left w:val="single" w:color="auto" w:sz="4" w:space="0"/>
              <w:bottom w:val="single" w:color="auto" w:sz="4" w:space="0"/>
            </w:tcBorders>
            <w:vAlign w:val="center"/>
          </w:tcPr>
          <w:p w14:paraId="7BB2646E">
            <w:pPr>
              <w:keepNext w:val="0"/>
              <w:keepLines w:val="0"/>
              <w:pageBreakBefore w:val="0"/>
              <w:widowControl/>
              <w:kinsoku/>
              <w:wordWrap/>
              <w:overflowPunct/>
              <w:topLinePunct w:val="0"/>
              <w:bidi w:val="0"/>
              <w:snapToGrid w:val="0"/>
              <w:spacing w:line="420" w:lineRule="exact"/>
              <w:textAlignment w:val="auto"/>
              <w:rPr>
                <w:rFonts w:hint="default"/>
                <w:b w:val="0"/>
                <w:bCs w:val="0"/>
                <w:color w:val="000000" w:themeColor="text1"/>
                <w:sz w:val="21"/>
                <w:szCs w:val="21"/>
                <w:highlight w:val="none"/>
                <w:lang w:val="en-US" w:eastAsia="zh-CN"/>
                <w14:textFill>
                  <w14:solidFill>
                    <w14:schemeClr w14:val="tx1"/>
                  </w14:solidFill>
                </w14:textFill>
              </w:rPr>
            </w:pPr>
            <w:r>
              <w:rPr>
                <w:rFonts w:hint="eastAsia"/>
                <w:b w:val="0"/>
                <w:bCs w:val="0"/>
                <w:color w:val="000000" w:themeColor="text1"/>
                <w:sz w:val="21"/>
                <w:szCs w:val="21"/>
                <w:highlight w:val="none"/>
                <w:lang w:val="en-US" w:eastAsia="zh-CN"/>
                <w14:textFill>
                  <w14:solidFill>
                    <w14:schemeClr w14:val="tx1"/>
                  </w14:solidFill>
                </w14:textFill>
              </w:rPr>
              <w:t>安庆市石门湖港码头安装船舶污染物接收视频监控系统招标</w:t>
            </w:r>
          </w:p>
        </w:tc>
      </w:tr>
      <w:tr w14:paraId="526014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519" w:type="dxa"/>
            <w:tcBorders>
              <w:top w:val="single" w:color="auto" w:sz="4" w:space="0"/>
              <w:bottom w:val="single" w:color="auto" w:sz="4" w:space="0"/>
              <w:right w:val="single" w:color="auto" w:sz="4" w:space="0"/>
            </w:tcBorders>
            <w:vAlign w:val="center"/>
          </w:tcPr>
          <w:p w14:paraId="6973C81D">
            <w:pPr>
              <w:keepNext w:val="0"/>
              <w:keepLines w:val="0"/>
              <w:pageBreakBefore w:val="0"/>
              <w:kinsoku/>
              <w:wordWrap/>
              <w:overflowPunct/>
              <w:topLinePunct w:val="0"/>
              <w:bidi w:val="0"/>
              <w:spacing w:line="420" w:lineRule="exact"/>
              <w:jc w:val="center"/>
              <w:textAlignment w:val="auto"/>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w:t>
            </w:r>
          </w:p>
        </w:tc>
        <w:tc>
          <w:tcPr>
            <w:tcW w:w="2125" w:type="dxa"/>
            <w:tcBorders>
              <w:top w:val="single" w:color="auto" w:sz="4" w:space="0"/>
              <w:left w:val="single" w:color="auto" w:sz="4" w:space="0"/>
              <w:bottom w:val="single" w:color="auto" w:sz="4" w:space="0"/>
              <w:right w:val="single" w:color="auto" w:sz="4" w:space="0"/>
            </w:tcBorders>
            <w:vAlign w:val="center"/>
          </w:tcPr>
          <w:p w14:paraId="19E232CC">
            <w:pPr>
              <w:keepNext w:val="0"/>
              <w:keepLines w:val="0"/>
              <w:pageBreakBefore w:val="0"/>
              <w:kinsoku/>
              <w:wordWrap/>
              <w:overflowPunct/>
              <w:topLinePunct w:val="0"/>
              <w:bidi w:val="0"/>
              <w:spacing w:line="420" w:lineRule="exact"/>
              <w:jc w:val="center"/>
              <w:textAlignment w:val="auto"/>
              <w:rPr>
                <w:rFonts w:hint="eastAsia" w:ascii="宋体" w:hAnsi="宋体"/>
                <w:b w:val="0"/>
                <w:bCs w:val="0"/>
                <w:color w:val="000000" w:themeColor="text1"/>
                <w:sz w:val="21"/>
                <w:szCs w:val="21"/>
                <w:highlight w:val="none"/>
                <w14:textFill>
                  <w14:solidFill>
                    <w14:schemeClr w14:val="tx1"/>
                  </w14:solidFill>
                </w14:textFill>
              </w:rPr>
            </w:pPr>
            <w:r>
              <w:rPr>
                <w:rFonts w:hint="eastAsia" w:ascii="宋体" w:hAnsi="宋体" w:eastAsia="宋体" w:cs="Times New Roman"/>
                <w:szCs w:val="21"/>
                <w:highlight w:val="none"/>
              </w:rPr>
              <w:t>项目编号</w:t>
            </w:r>
          </w:p>
        </w:tc>
        <w:tc>
          <w:tcPr>
            <w:tcW w:w="6356" w:type="dxa"/>
            <w:tcBorders>
              <w:top w:val="single" w:color="auto" w:sz="4" w:space="0"/>
              <w:left w:val="single" w:color="auto" w:sz="4" w:space="0"/>
              <w:bottom w:val="single" w:color="auto" w:sz="4" w:space="0"/>
            </w:tcBorders>
            <w:vAlign w:val="center"/>
          </w:tcPr>
          <w:p w14:paraId="4157E674">
            <w:pPr>
              <w:keepNext w:val="0"/>
              <w:keepLines w:val="0"/>
              <w:pageBreakBefore w:val="0"/>
              <w:widowControl/>
              <w:kinsoku/>
              <w:wordWrap/>
              <w:overflowPunct/>
              <w:topLinePunct w:val="0"/>
              <w:bidi w:val="0"/>
              <w:snapToGrid w:val="0"/>
              <w:spacing w:line="420" w:lineRule="exact"/>
              <w:textAlignment w:val="auto"/>
              <w:rPr>
                <w:rFonts w:hint="default" w:ascii="宋体"/>
                <w:b w:val="0"/>
                <w:bCs w:val="0"/>
                <w:caps/>
                <w:smallCaps w:val="0"/>
                <w:color w:val="000000" w:themeColor="text1"/>
                <w:spacing w:val="0"/>
                <w:sz w:val="21"/>
                <w:szCs w:val="21"/>
                <w:highlight w:val="none"/>
                <w:lang w:val="en-US" w:eastAsia="zh-CN"/>
                <w14:textFill>
                  <w14:solidFill>
                    <w14:schemeClr w14:val="tx1"/>
                  </w14:solidFill>
                </w14:textFill>
              </w:rPr>
            </w:pPr>
            <w:r>
              <w:rPr>
                <w:rFonts w:hint="eastAsia" w:ascii="宋体"/>
                <w:b w:val="0"/>
                <w:bCs w:val="0"/>
                <w:caps/>
                <w:smallCaps w:val="0"/>
                <w:color w:val="000000" w:themeColor="text1"/>
                <w:spacing w:val="0"/>
                <w:sz w:val="21"/>
                <w:szCs w:val="21"/>
                <w:highlight w:val="none"/>
                <w:lang w:val="en-US" w:eastAsia="zh-CN"/>
                <w14:textFill>
                  <w14:solidFill>
                    <w14:schemeClr w14:val="tx1"/>
                  </w14:solidFill>
                </w14:textFill>
              </w:rPr>
              <w:t>AQJK-CG-2024-107</w:t>
            </w:r>
          </w:p>
        </w:tc>
      </w:tr>
      <w:tr w14:paraId="3F8D6B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19" w:type="dxa"/>
            <w:tcBorders>
              <w:top w:val="single" w:color="auto" w:sz="4" w:space="0"/>
              <w:bottom w:val="single" w:color="auto" w:sz="4" w:space="0"/>
              <w:right w:val="single" w:color="auto" w:sz="4" w:space="0"/>
            </w:tcBorders>
            <w:vAlign w:val="center"/>
          </w:tcPr>
          <w:p w14:paraId="6759105C">
            <w:pPr>
              <w:keepNext w:val="0"/>
              <w:keepLines w:val="0"/>
              <w:pageBreakBefore w:val="0"/>
              <w:kinsoku/>
              <w:wordWrap/>
              <w:overflowPunct/>
              <w:topLinePunct w:val="0"/>
              <w:bidi w:val="0"/>
              <w:spacing w:line="420" w:lineRule="exact"/>
              <w:jc w:val="center"/>
              <w:textAlignment w:val="auto"/>
              <w:rPr>
                <w:rFonts w:hint="default" w:ascii="宋体" w:eastAsia="宋体"/>
                <w:color w:val="000000" w:themeColor="text1"/>
                <w:szCs w:val="21"/>
                <w:highlight w:val="none"/>
                <w:lang w:val="en-US" w:eastAsia="zh-CN"/>
                <w14:textFill>
                  <w14:solidFill>
                    <w14:schemeClr w14:val="tx1"/>
                  </w14:solidFill>
                </w14:textFill>
              </w:rPr>
            </w:pPr>
            <w:r>
              <w:rPr>
                <w:rFonts w:hint="eastAsia" w:ascii="宋体"/>
                <w:color w:val="000000" w:themeColor="text1"/>
                <w:szCs w:val="21"/>
                <w:highlight w:val="none"/>
                <w:lang w:val="en-US" w:eastAsia="zh-CN"/>
                <w14:textFill>
                  <w14:solidFill>
                    <w14:schemeClr w14:val="tx1"/>
                  </w14:solidFill>
                </w14:textFill>
              </w:rPr>
              <w:t>3</w:t>
            </w:r>
          </w:p>
        </w:tc>
        <w:tc>
          <w:tcPr>
            <w:tcW w:w="2125" w:type="dxa"/>
            <w:tcBorders>
              <w:top w:val="single" w:color="auto" w:sz="4" w:space="0"/>
              <w:left w:val="single" w:color="auto" w:sz="4" w:space="0"/>
              <w:bottom w:val="single" w:color="auto" w:sz="4" w:space="0"/>
              <w:right w:val="single" w:color="auto" w:sz="4" w:space="0"/>
            </w:tcBorders>
            <w:vAlign w:val="center"/>
          </w:tcPr>
          <w:p w14:paraId="0D6C6784">
            <w:pPr>
              <w:keepNext w:val="0"/>
              <w:keepLines w:val="0"/>
              <w:pageBreakBefore w:val="0"/>
              <w:kinsoku/>
              <w:wordWrap/>
              <w:overflowPunct/>
              <w:topLinePunct w:val="0"/>
              <w:bidi w:val="0"/>
              <w:spacing w:line="420" w:lineRule="exact"/>
              <w:jc w:val="center"/>
              <w:textAlignment w:val="auto"/>
              <w:rPr>
                <w:rFonts w:hint="eastAsia" w:ascii="宋体" w:eastAsia="宋体"/>
                <w:b w:val="0"/>
                <w:bCs w:val="0"/>
                <w:color w:val="000000" w:themeColor="text1"/>
                <w:sz w:val="21"/>
                <w:szCs w:val="21"/>
                <w:highlight w:val="none"/>
                <w:lang w:eastAsia="zh-CN"/>
                <w14:textFill>
                  <w14:solidFill>
                    <w14:schemeClr w14:val="tx1"/>
                  </w14:solidFill>
                </w14:textFill>
              </w:rPr>
            </w:pPr>
            <w:r>
              <w:rPr>
                <w:rFonts w:hint="eastAsia" w:ascii="宋体" w:hAnsi="宋体"/>
                <w:b w:val="0"/>
                <w:bCs w:val="0"/>
                <w:color w:val="000000" w:themeColor="text1"/>
                <w:sz w:val="21"/>
                <w:szCs w:val="21"/>
                <w:highlight w:val="none"/>
                <w:lang w:eastAsia="zh-CN"/>
                <w14:textFill>
                  <w14:solidFill>
                    <w14:schemeClr w14:val="tx1"/>
                  </w14:solidFill>
                </w14:textFill>
              </w:rPr>
              <w:t>采购人</w:t>
            </w:r>
          </w:p>
        </w:tc>
        <w:tc>
          <w:tcPr>
            <w:tcW w:w="6356" w:type="dxa"/>
            <w:tcBorders>
              <w:top w:val="single" w:color="auto" w:sz="4" w:space="0"/>
              <w:left w:val="single" w:color="auto" w:sz="4" w:space="0"/>
              <w:bottom w:val="single" w:color="auto" w:sz="4" w:space="0"/>
            </w:tcBorders>
            <w:vAlign w:val="center"/>
          </w:tcPr>
          <w:p w14:paraId="3D81A3D7">
            <w:pPr>
              <w:keepNext w:val="0"/>
              <w:keepLines w:val="0"/>
              <w:pageBreakBefore w:val="0"/>
              <w:widowControl/>
              <w:kinsoku/>
              <w:wordWrap/>
              <w:overflowPunct/>
              <w:topLinePunct w:val="0"/>
              <w:bidi w:val="0"/>
              <w:snapToGrid w:val="0"/>
              <w:spacing w:line="420" w:lineRule="exact"/>
              <w:textAlignment w:val="auto"/>
              <w:rPr>
                <w:rFonts w:hint="eastAsia" w:eastAsia="宋体"/>
                <w:b w:val="0"/>
                <w:bCs w:val="0"/>
                <w:color w:val="000000" w:themeColor="text1"/>
                <w:sz w:val="21"/>
                <w:szCs w:val="21"/>
                <w:highlight w:val="none"/>
                <w:lang w:eastAsia="zh-CN"/>
                <w14:textFill>
                  <w14:solidFill>
                    <w14:schemeClr w14:val="tx1"/>
                  </w14:solidFill>
                </w14:textFill>
              </w:rPr>
            </w:pPr>
            <w:r>
              <w:rPr>
                <w:rFonts w:hint="eastAsia" w:cs="Times New Roman"/>
                <w:color w:val="auto"/>
                <w:kern w:val="2"/>
                <w:sz w:val="21"/>
                <w:highlight w:val="none"/>
                <w:lang w:val="en-US" w:eastAsia="zh-CN" w:bidi="ar-SA"/>
              </w:rPr>
              <w:t>安徽省安庆市石门湖航运综合开发有限公司</w:t>
            </w:r>
          </w:p>
        </w:tc>
      </w:tr>
      <w:tr w14:paraId="7CBD4F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05367D61">
            <w:pPr>
              <w:keepNext w:val="0"/>
              <w:keepLines w:val="0"/>
              <w:pageBreakBefore w:val="0"/>
              <w:kinsoku/>
              <w:wordWrap/>
              <w:overflowPunct/>
              <w:topLinePunct w:val="0"/>
              <w:bidi w:val="0"/>
              <w:spacing w:line="420" w:lineRule="exact"/>
              <w:jc w:val="center"/>
              <w:textAlignment w:val="auto"/>
              <w:rPr>
                <w:rFonts w:hint="default" w:ascii="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4</w:t>
            </w:r>
          </w:p>
        </w:tc>
        <w:tc>
          <w:tcPr>
            <w:tcW w:w="2125" w:type="dxa"/>
            <w:tcBorders>
              <w:top w:val="single" w:color="auto" w:sz="4" w:space="0"/>
              <w:left w:val="single" w:color="auto" w:sz="4" w:space="0"/>
              <w:bottom w:val="single" w:color="auto" w:sz="4" w:space="0"/>
              <w:right w:val="single" w:color="auto" w:sz="4" w:space="0"/>
            </w:tcBorders>
            <w:vAlign w:val="center"/>
          </w:tcPr>
          <w:p w14:paraId="6966415C">
            <w:pPr>
              <w:keepNext w:val="0"/>
              <w:keepLines w:val="0"/>
              <w:pageBreakBefore w:val="0"/>
              <w:kinsoku/>
              <w:wordWrap/>
              <w:overflowPunct/>
              <w:topLinePunct w:val="0"/>
              <w:bidi w:val="0"/>
              <w:spacing w:line="420" w:lineRule="exact"/>
              <w:jc w:val="center"/>
              <w:textAlignment w:val="auto"/>
              <w:rPr>
                <w:rFonts w:hint="eastAsia" w:ascii="宋体" w:hAnsi="Times New Roman" w:eastAsia="宋体" w:cs="Times New Roman"/>
                <w:kern w:val="2"/>
                <w:sz w:val="21"/>
                <w:szCs w:val="21"/>
                <w:highlight w:val="none"/>
                <w:lang w:val="en-US" w:eastAsia="zh-CN" w:bidi="ar-SA"/>
              </w:rPr>
            </w:pPr>
            <w:r>
              <w:rPr>
                <w:rFonts w:hint="eastAsia" w:ascii="宋体" w:hAnsi="宋体" w:eastAsia="宋体" w:cs="宋体"/>
                <w:color w:val="auto"/>
                <w:szCs w:val="21"/>
                <w:highlight w:val="none"/>
                <w:lang w:val="en-US" w:eastAsia="zh-CN"/>
              </w:rPr>
              <w:t>采购管理</w:t>
            </w:r>
            <w:r>
              <w:rPr>
                <w:rFonts w:hint="eastAsia" w:ascii="宋体" w:hAnsi="宋体" w:cs="宋体"/>
                <w:color w:val="auto"/>
                <w:szCs w:val="21"/>
                <w:highlight w:val="none"/>
                <w:lang w:val="en-US" w:eastAsia="zh-CN"/>
              </w:rPr>
              <w:t>部门</w:t>
            </w:r>
          </w:p>
        </w:tc>
        <w:tc>
          <w:tcPr>
            <w:tcW w:w="6356" w:type="dxa"/>
            <w:tcBorders>
              <w:top w:val="single" w:color="auto" w:sz="4" w:space="0"/>
              <w:left w:val="single" w:color="auto" w:sz="4" w:space="0"/>
              <w:bottom w:val="single" w:color="auto" w:sz="4" w:space="0"/>
            </w:tcBorders>
            <w:vAlign w:val="center"/>
          </w:tcPr>
          <w:p w14:paraId="7EDB0972">
            <w:pPr>
              <w:keepNext w:val="0"/>
              <w:keepLines w:val="0"/>
              <w:pageBreakBefore w:val="0"/>
              <w:kinsoku/>
              <w:wordWrap/>
              <w:overflowPunct/>
              <w:topLinePunct w:val="0"/>
              <w:bidi w:val="0"/>
              <w:spacing w:line="420" w:lineRule="exact"/>
              <w:jc w:val="left"/>
              <w:textAlignment w:val="auto"/>
              <w:rPr>
                <w:rFonts w:hint="eastAsia" w:ascii="宋体" w:hAnsi="Times New Roman" w:eastAsia="宋体" w:cs="宋体"/>
                <w:kern w:val="0"/>
                <w:sz w:val="21"/>
                <w:szCs w:val="21"/>
                <w:highlight w:val="none"/>
                <w:lang w:val="en-US" w:eastAsia="zh-CN" w:bidi="ar-SA"/>
              </w:rPr>
            </w:pPr>
            <w:r>
              <w:rPr>
                <w:rFonts w:hint="eastAsia" w:ascii="Times New Roman" w:hAnsi="Times New Roman" w:eastAsia="宋体" w:cs="Times New Roman"/>
                <w:szCs w:val="21"/>
                <w:highlight w:val="none"/>
                <w:lang w:val="en-US" w:eastAsia="zh-CN"/>
              </w:rPr>
              <w:t>安庆市交通控股集团有限公司集采中心</w:t>
            </w:r>
          </w:p>
        </w:tc>
      </w:tr>
      <w:tr w14:paraId="7E7CA4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09CFF0A4">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5</w:t>
            </w:r>
          </w:p>
        </w:tc>
        <w:tc>
          <w:tcPr>
            <w:tcW w:w="2125" w:type="dxa"/>
            <w:tcBorders>
              <w:top w:val="single" w:color="auto" w:sz="4" w:space="0"/>
              <w:left w:val="single" w:color="auto" w:sz="4" w:space="0"/>
              <w:bottom w:val="single" w:color="auto" w:sz="4" w:space="0"/>
              <w:right w:val="single" w:color="auto" w:sz="4" w:space="0"/>
            </w:tcBorders>
            <w:vAlign w:val="center"/>
          </w:tcPr>
          <w:p w14:paraId="3AEC10A1">
            <w:pPr>
              <w:keepNext w:val="0"/>
              <w:keepLines w:val="0"/>
              <w:pageBreakBefore w:val="0"/>
              <w:kinsoku/>
              <w:wordWrap/>
              <w:overflowPunct/>
              <w:topLinePunct w:val="0"/>
              <w:bidi w:val="0"/>
              <w:spacing w:line="420" w:lineRule="exact"/>
              <w:jc w:val="center"/>
              <w:textAlignment w:val="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资金来源</w:t>
            </w:r>
          </w:p>
        </w:tc>
        <w:tc>
          <w:tcPr>
            <w:tcW w:w="6356" w:type="dxa"/>
            <w:tcBorders>
              <w:top w:val="single" w:color="auto" w:sz="4" w:space="0"/>
              <w:left w:val="single" w:color="auto" w:sz="4" w:space="0"/>
              <w:bottom w:val="single" w:color="auto" w:sz="4" w:space="0"/>
            </w:tcBorders>
            <w:vAlign w:val="center"/>
          </w:tcPr>
          <w:p w14:paraId="69C37192">
            <w:pPr>
              <w:keepNext w:val="0"/>
              <w:keepLines w:val="0"/>
              <w:pageBreakBefore w:val="0"/>
              <w:kinsoku/>
              <w:wordWrap/>
              <w:overflowPunct/>
              <w:topLinePunct w:val="0"/>
              <w:bidi w:val="0"/>
              <w:spacing w:line="420" w:lineRule="exact"/>
              <w:textAlignment w:val="auto"/>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自筹</w:t>
            </w:r>
          </w:p>
        </w:tc>
      </w:tr>
      <w:tr w14:paraId="0CFD77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19" w:type="dxa"/>
            <w:tcBorders>
              <w:top w:val="single" w:color="auto" w:sz="4" w:space="0"/>
              <w:right w:val="single" w:color="auto" w:sz="4" w:space="0"/>
            </w:tcBorders>
            <w:vAlign w:val="center"/>
          </w:tcPr>
          <w:p w14:paraId="135C5FC3">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6</w:t>
            </w:r>
          </w:p>
        </w:tc>
        <w:tc>
          <w:tcPr>
            <w:tcW w:w="2125" w:type="dxa"/>
            <w:tcBorders>
              <w:top w:val="single" w:color="auto" w:sz="4" w:space="0"/>
              <w:left w:val="single" w:color="auto" w:sz="4" w:space="0"/>
              <w:right w:val="single" w:color="auto" w:sz="4" w:space="0"/>
            </w:tcBorders>
            <w:vAlign w:val="center"/>
          </w:tcPr>
          <w:p w14:paraId="0E0A9DED">
            <w:pPr>
              <w:keepNext w:val="0"/>
              <w:keepLines w:val="0"/>
              <w:suppressLineNumbers w:val="0"/>
              <w:spacing w:before="0" w:beforeLines="0" w:beforeAutospacing="0" w:after="0" w:afterLines="0" w:afterAutospacing="0" w:line="420" w:lineRule="exact"/>
              <w:ind w:left="0" w:leftChars="0" w:right="0" w:rightChars="0"/>
              <w:jc w:val="center"/>
              <w:rPr>
                <w:rFonts w:hint="eastAsia" w:eastAsia="宋体"/>
                <w:color w:val="000000" w:themeColor="text1"/>
                <w:szCs w:val="21"/>
                <w:highlight w:val="none"/>
                <w:lang w:val="en-US" w:eastAsia="zh-CN"/>
                <w14:textFill>
                  <w14:solidFill>
                    <w14:schemeClr w14:val="tx1"/>
                  </w14:solidFill>
                </w14:textFill>
              </w:rPr>
            </w:pPr>
            <w:r>
              <w:rPr>
                <w:rFonts w:hint="eastAsia" w:ascii="宋体"/>
                <w:color w:val="000000"/>
                <w:sz w:val="21"/>
                <w:szCs w:val="21"/>
                <w:highlight w:val="none"/>
                <w:lang w:eastAsia="zh-CN"/>
              </w:rPr>
              <w:t>最高投标限价</w:t>
            </w:r>
          </w:p>
        </w:tc>
        <w:tc>
          <w:tcPr>
            <w:tcW w:w="6356" w:type="dxa"/>
            <w:tcBorders>
              <w:top w:val="single" w:color="auto" w:sz="4" w:space="0"/>
              <w:left w:val="single" w:color="auto" w:sz="4" w:space="0"/>
              <w:bottom w:val="single" w:color="auto" w:sz="4" w:space="0"/>
            </w:tcBorders>
            <w:vAlign w:val="center"/>
          </w:tcPr>
          <w:p w14:paraId="76AEB93A">
            <w:pPr>
              <w:keepNext w:val="0"/>
              <w:keepLines w:val="0"/>
              <w:widowControl/>
              <w:suppressLineNumbers w:val="0"/>
              <w:spacing w:before="0" w:beforeAutospacing="0" w:after="0" w:afterAutospacing="0"/>
              <w:ind w:left="0" w:leftChars="0" w:right="0" w:rightChars="0"/>
              <w:jc w:val="left"/>
              <w:textAlignment w:val="center"/>
              <w:rPr>
                <w:rFonts w:hint="default" w:eastAsia="宋体"/>
                <w:color w:val="000000" w:themeColor="text1"/>
                <w:szCs w:val="21"/>
                <w:highlight w:val="none"/>
                <w:lang w:val="en-US" w:eastAsia="zh-CN"/>
                <w14:textFill>
                  <w14:solidFill>
                    <w14:schemeClr w14:val="tx1"/>
                  </w14:solidFill>
                </w14:textFill>
              </w:rPr>
            </w:pPr>
            <w:r>
              <w:rPr>
                <w:rFonts w:hint="eastAsia" w:cs="Times New Roman"/>
                <w:szCs w:val="21"/>
                <w:highlight w:val="none"/>
                <w:lang w:val="en-US" w:eastAsia="zh-CN"/>
              </w:rPr>
              <w:t>8000.00</w:t>
            </w:r>
            <w:r>
              <w:rPr>
                <w:rFonts w:hint="eastAsia" w:ascii="Times New Roman" w:hAnsi="Times New Roman" w:eastAsia="宋体" w:cs="Times New Roman"/>
                <w:szCs w:val="21"/>
                <w:highlight w:val="none"/>
                <w:lang w:val="en-US" w:eastAsia="zh-CN"/>
              </w:rPr>
              <w:t>元</w:t>
            </w:r>
          </w:p>
        </w:tc>
      </w:tr>
      <w:tr w14:paraId="7B959A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7" w:hRule="atLeast"/>
          <w:jc w:val="center"/>
        </w:trPr>
        <w:tc>
          <w:tcPr>
            <w:tcW w:w="519" w:type="dxa"/>
            <w:tcBorders>
              <w:top w:val="single" w:color="auto" w:sz="4" w:space="0"/>
              <w:bottom w:val="single" w:color="auto" w:sz="4" w:space="0"/>
              <w:right w:val="single" w:color="auto" w:sz="4" w:space="0"/>
            </w:tcBorders>
            <w:vAlign w:val="center"/>
          </w:tcPr>
          <w:p w14:paraId="10A496C9">
            <w:pPr>
              <w:keepNext w:val="0"/>
              <w:keepLines w:val="0"/>
              <w:pageBreakBefore w:val="0"/>
              <w:kinsoku/>
              <w:wordWrap/>
              <w:overflowPunct/>
              <w:topLinePunct w:val="0"/>
              <w:bidi w:val="0"/>
              <w:spacing w:line="420" w:lineRule="exact"/>
              <w:jc w:val="center"/>
              <w:textAlignment w:val="auto"/>
              <w:rPr>
                <w:rFonts w:hint="default"/>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7</w:t>
            </w:r>
          </w:p>
        </w:tc>
        <w:tc>
          <w:tcPr>
            <w:tcW w:w="2125" w:type="dxa"/>
            <w:tcBorders>
              <w:top w:val="single" w:color="auto" w:sz="4" w:space="0"/>
              <w:left w:val="single" w:color="auto" w:sz="4" w:space="0"/>
              <w:bottom w:val="single" w:color="auto" w:sz="4" w:space="0"/>
              <w:right w:val="single" w:color="auto" w:sz="4" w:space="0"/>
            </w:tcBorders>
            <w:vAlign w:val="center"/>
          </w:tcPr>
          <w:p w14:paraId="61EDBAF2">
            <w:pPr>
              <w:keepNext w:val="0"/>
              <w:keepLines w:val="0"/>
              <w:pageBreakBefore w:val="0"/>
              <w:kinsoku/>
              <w:wordWrap/>
              <w:overflowPunct/>
              <w:topLinePunct w:val="0"/>
              <w:bidi w:val="0"/>
              <w:spacing w:line="420" w:lineRule="exact"/>
              <w:jc w:val="center"/>
              <w:textAlignment w:val="auto"/>
              <w:rPr>
                <w:rFonts w:hint="eastAsia"/>
                <w:color w:val="000000" w:themeColor="text1"/>
                <w:szCs w:val="21"/>
                <w:highlight w:val="none"/>
                <w:lang w:val="en-US" w:eastAsia="zh-CN"/>
                <w14:textFill>
                  <w14:solidFill>
                    <w14:schemeClr w14:val="tx1"/>
                  </w14:solidFill>
                </w14:textFill>
              </w:rPr>
            </w:pPr>
            <w:r>
              <w:rPr>
                <w:rFonts w:hint="default"/>
                <w:color w:val="000000" w:themeColor="text1"/>
                <w:szCs w:val="21"/>
                <w:highlight w:val="none"/>
                <w:lang w:eastAsia="zh-CN"/>
                <w14:textFill>
                  <w14:solidFill>
                    <w14:schemeClr w14:val="tx1"/>
                  </w14:solidFill>
                </w14:textFill>
              </w:rPr>
              <w:t>服务期</w:t>
            </w:r>
            <w:r>
              <w:rPr>
                <w:rFonts w:hint="eastAsia"/>
                <w:color w:val="000000" w:themeColor="text1"/>
                <w:szCs w:val="21"/>
                <w:highlight w:val="none"/>
                <w:lang w:val="en-US" w:eastAsia="zh-CN"/>
                <w14:textFill>
                  <w14:solidFill>
                    <w14:schemeClr w14:val="tx1"/>
                  </w14:solidFill>
                </w14:textFill>
              </w:rPr>
              <w:t>：</w:t>
            </w:r>
          </w:p>
        </w:tc>
        <w:tc>
          <w:tcPr>
            <w:tcW w:w="6356" w:type="dxa"/>
            <w:tcBorders>
              <w:top w:val="single" w:color="auto" w:sz="4" w:space="0"/>
              <w:left w:val="single" w:color="auto" w:sz="4" w:space="0"/>
              <w:bottom w:val="single" w:color="auto" w:sz="4" w:space="0"/>
            </w:tcBorders>
            <w:vAlign w:val="center"/>
          </w:tcPr>
          <w:p w14:paraId="7D583E89">
            <w:pPr>
              <w:keepNext w:val="0"/>
              <w:keepLines w:val="0"/>
              <w:pageBreakBefore w:val="0"/>
              <w:kinsoku/>
              <w:wordWrap/>
              <w:overflowPunct/>
              <w:topLinePunct w:val="0"/>
              <w:bidi w:val="0"/>
              <w:spacing w:line="420" w:lineRule="exact"/>
              <w:jc w:val="both"/>
              <w:textAlignment w:val="auto"/>
              <w:rPr>
                <w:rFonts w:hint="default"/>
                <w:color w:val="000000" w:themeColor="text1"/>
                <w:szCs w:val="21"/>
                <w:highlight w:val="none"/>
                <w:lang w:eastAsia="zh-CN"/>
                <w14:textFill>
                  <w14:solidFill>
                    <w14:schemeClr w14:val="tx1"/>
                  </w14:solidFill>
                </w14:textFill>
              </w:rPr>
            </w:pPr>
            <w:r>
              <w:rPr>
                <w:rFonts w:hint="default"/>
                <w:color w:val="000000" w:themeColor="text1"/>
                <w:szCs w:val="21"/>
                <w:highlight w:val="none"/>
                <w:lang w:eastAsia="zh-CN"/>
                <w14:textFill>
                  <w14:solidFill>
                    <w14:schemeClr w14:val="tx1"/>
                  </w14:solidFill>
                </w14:textFill>
              </w:rPr>
              <w:t>一年</w:t>
            </w:r>
          </w:p>
        </w:tc>
      </w:tr>
      <w:tr w14:paraId="745C67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67ACD07D">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8</w:t>
            </w:r>
          </w:p>
        </w:tc>
        <w:tc>
          <w:tcPr>
            <w:tcW w:w="2125" w:type="dxa"/>
            <w:tcBorders>
              <w:top w:val="single" w:color="auto" w:sz="4" w:space="0"/>
              <w:left w:val="single" w:color="auto" w:sz="4" w:space="0"/>
              <w:bottom w:val="single" w:color="auto" w:sz="4" w:space="0"/>
              <w:right w:val="single" w:color="auto" w:sz="4" w:space="0"/>
            </w:tcBorders>
            <w:vAlign w:val="center"/>
          </w:tcPr>
          <w:p w14:paraId="7EEE92C9">
            <w:pPr>
              <w:keepNext w:val="0"/>
              <w:keepLines w:val="0"/>
              <w:pageBreakBefore w:val="0"/>
              <w:kinsoku/>
              <w:wordWrap/>
              <w:overflowPunct/>
              <w:topLinePunct w:val="0"/>
              <w:bidi w:val="0"/>
              <w:spacing w:line="420" w:lineRule="exact"/>
              <w:jc w:val="center"/>
              <w:textAlignment w:val="auto"/>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资格条件</w:t>
            </w:r>
          </w:p>
        </w:tc>
        <w:tc>
          <w:tcPr>
            <w:tcW w:w="6356" w:type="dxa"/>
            <w:tcBorders>
              <w:top w:val="single" w:color="auto" w:sz="4" w:space="0"/>
              <w:left w:val="single" w:color="auto" w:sz="4" w:space="0"/>
              <w:bottom w:val="single" w:color="auto" w:sz="4" w:space="0"/>
            </w:tcBorders>
            <w:vAlign w:val="center"/>
          </w:tcPr>
          <w:p w14:paraId="5990A5A1">
            <w:pPr>
              <w:keepNext w:val="0"/>
              <w:keepLines w:val="0"/>
              <w:pageBreakBefore w:val="0"/>
              <w:kinsoku/>
              <w:wordWrap/>
              <w:overflowPunct/>
              <w:topLinePunct w:val="0"/>
              <w:bidi w:val="0"/>
              <w:spacing w:line="420" w:lineRule="exact"/>
              <w:textAlignment w:val="auto"/>
              <w:rPr>
                <w:rFonts w:hint="default"/>
                <w:highlight w:val="none"/>
                <w:lang w:val="en-US" w:eastAsia="zh-CN"/>
              </w:rPr>
            </w:pPr>
            <w:r>
              <w:rPr>
                <w:rFonts w:hint="eastAsia"/>
                <w:highlight w:val="none"/>
                <w:lang w:val="en-US" w:eastAsia="zh-CN"/>
              </w:rPr>
              <w:t>详见比选公告</w:t>
            </w:r>
          </w:p>
        </w:tc>
      </w:tr>
      <w:tr w14:paraId="4E5AE0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2525C515">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9</w:t>
            </w:r>
          </w:p>
        </w:tc>
        <w:tc>
          <w:tcPr>
            <w:tcW w:w="2125" w:type="dxa"/>
            <w:tcBorders>
              <w:top w:val="single" w:color="auto" w:sz="4" w:space="0"/>
              <w:left w:val="single" w:color="auto" w:sz="4" w:space="0"/>
              <w:bottom w:val="single" w:color="auto" w:sz="4" w:space="0"/>
              <w:right w:val="single" w:color="auto" w:sz="4" w:space="0"/>
            </w:tcBorders>
            <w:vAlign w:val="center"/>
          </w:tcPr>
          <w:p w14:paraId="26FC89E0">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资格审查方式</w:t>
            </w:r>
          </w:p>
        </w:tc>
        <w:tc>
          <w:tcPr>
            <w:tcW w:w="6356" w:type="dxa"/>
            <w:tcBorders>
              <w:top w:val="single" w:color="auto" w:sz="4" w:space="0"/>
              <w:left w:val="single" w:color="auto" w:sz="4" w:space="0"/>
              <w:bottom w:val="single" w:color="auto" w:sz="4" w:space="0"/>
            </w:tcBorders>
            <w:vAlign w:val="center"/>
          </w:tcPr>
          <w:p w14:paraId="50D341A6">
            <w:pPr>
              <w:keepNext w:val="0"/>
              <w:keepLines w:val="0"/>
              <w:pageBreakBefore w:val="0"/>
              <w:kinsoku/>
              <w:wordWrap/>
              <w:overflowPunct/>
              <w:topLinePunct w:val="0"/>
              <w:bidi w:val="0"/>
              <w:spacing w:line="420" w:lineRule="exact"/>
              <w:textAlignment w:val="auto"/>
              <w:rPr>
                <w:rFonts w:hint="eastAsia" w:ascii="宋体" w:eastAsia="宋体"/>
                <w:color w:val="000000" w:themeColor="text1"/>
                <w:szCs w:val="21"/>
                <w:highlight w:val="none"/>
                <w:lang w:eastAsia="zh-CN"/>
                <w14:textFill>
                  <w14:solidFill>
                    <w14:schemeClr w14:val="tx1"/>
                  </w14:solidFill>
                </w14:textFill>
              </w:rPr>
            </w:pPr>
            <w:r>
              <w:rPr>
                <w:rFonts w:hint="eastAsia" w:ascii="宋体"/>
                <w:color w:val="000000" w:themeColor="text1"/>
                <w:szCs w:val="21"/>
                <w:highlight w:val="none"/>
                <w14:textFill>
                  <w14:solidFill>
                    <w14:schemeClr w14:val="tx1"/>
                  </w14:solidFill>
                </w14:textFill>
              </w:rPr>
              <w:t>资格后审</w:t>
            </w:r>
          </w:p>
        </w:tc>
      </w:tr>
      <w:tr w14:paraId="0E86A7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32304F18">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10</w:t>
            </w:r>
          </w:p>
        </w:tc>
        <w:tc>
          <w:tcPr>
            <w:tcW w:w="2125" w:type="dxa"/>
            <w:tcBorders>
              <w:top w:val="single" w:color="auto" w:sz="4" w:space="0"/>
              <w:left w:val="single" w:color="auto" w:sz="4" w:space="0"/>
              <w:bottom w:val="single" w:color="auto" w:sz="4" w:space="0"/>
              <w:right w:val="single" w:color="auto" w:sz="4" w:space="0"/>
            </w:tcBorders>
            <w:vAlign w:val="center"/>
          </w:tcPr>
          <w:p w14:paraId="369E4DCF">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招标方式</w:t>
            </w:r>
          </w:p>
        </w:tc>
        <w:tc>
          <w:tcPr>
            <w:tcW w:w="6356" w:type="dxa"/>
            <w:tcBorders>
              <w:top w:val="single" w:color="auto" w:sz="4" w:space="0"/>
              <w:left w:val="single" w:color="auto" w:sz="4" w:space="0"/>
              <w:bottom w:val="single" w:color="auto" w:sz="4" w:space="0"/>
            </w:tcBorders>
            <w:vAlign w:val="center"/>
          </w:tcPr>
          <w:p w14:paraId="30215410">
            <w:pPr>
              <w:keepNext w:val="0"/>
              <w:keepLines w:val="0"/>
              <w:pageBreakBefore w:val="0"/>
              <w:kinsoku/>
              <w:wordWrap/>
              <w:overflowPunct/>
              <w:topLinePunct w:val="0"/>
              <w:bidi w:val="0"/>
              <w:spacing w:line="420" w:lineRule="exact"/>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比选招标</w:t>
            </w:r>
          </w:p>
        </w:tc>
      </w:tr>
      <w:tr w14:paraId="0EFC45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3E2861DE">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11</w:t>
            </w:r>
          </w:p>
        </w:tc>
        <w:tc>
          <w:tcPr>
            <w:tcW w:w="2125" w:type="dxa"/>
            <w:tcBorders>
              <w:top w:val="single" w:color="auto" w:sz="4" w:space="0"/>
              <w:left w:val="single" w:color="auto" w:sz="4" w:space="0"/>
              <w:bottom w:val="single" w:color="auto" w:sz="4" w:space="0"/>
              <w:right w:val="single" w:color="auto" w:sz="4" w:space="0"/>
            </w:tcBorders>
            <w:vAlign w:val="center"/>
          </w:tcPr>
          <w:p w14:paraId="4E856929">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参选</w:t>
            </w:r>
            <w:r>
              <w:rPr>
                <w:rFonts w:hint="eastAsia" w:ascii="宋体" w:hAnsi="宋体"/>
                <w:color w:val="000000" w:themeColor="text1"/>
                <w:szCs w:val="21"/>
                <w:highlight w:val="none"/>
                <w14:textFill>
                  <w14:solidFill>
                    <w14:schemeClr w14:val="tx1"/>
                  </w14:solidFill>
                </w14:textFill>
              </w:rPr>
              <w:t>有效期</w:t>
            </w:r>
          </w:p>
        </w:tc>
        <w:tc>
          <w:tcPr>
            <w:tcW w:w="6356" w:type="dxa"/>
            <w:tcBorders>
              <w:top w:val="single" w:color="auto" w:sz="4" w:space="0"/>
              <w:left w:val="single" w:color="auto" w:sz="4" w:space="0"/>
              <w:bottom w:val="single" w:color="auto" w:sz="4" w:space="0"/>
            </w:tcBorders>
            <w:vAlign w:val="center"/>
          </w:tcPr>
          <w:p w14:paraId="532646EE">
            <w:pPr>
              <w:keepNext w:val="0"/>
              <w:keepLines w:val="0"/>
              <w:pageBreakBefore w:val="0"/>
              <w:kinsoku/>
              <w:wordWrap/>
              <w:overflowPunct/>
              <w:topLinePunct w:val="0"/>
              <w:bidi w:val="0"/>
              <w:spacing w:line="420" w:lineRule="exact"/>
              <w:ind w:left="-2" w:leftChars="-1" w:firstLine="2"/>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lang w:val="en-US" w:eastAsia="zh-CN"/>
                <w14:textFill>
                  <w14:solidFill>
                    <w14:schemeClr w14:val="tx1"/>
                  </w14:solidFill>
                </w14:textFill>
              </w:rPr>
              <w:t>9</w:t>
            </w:r>
            <w:r>
              <w:rPr>
                <w:rFonts w:ascii="宋体" w:hAnsi="宋体"/>
                <w:color w:val="000000" w:themeColor="text1"/>
                <w:szCs w:val="21"/>
                <w:highlight w:val="none"/>
                <w:u w:val="single"/>
                <w14:textFill>
                  <w14:solidFill>
                    <w14:schemeClr w14:val="tx1"/>
                  </w14:solidFill>
                </w14:textFill>
              </w:rPr>
              <w:t>0日历天</w:t>
            </w:r>
            <w:r>
              <w:rPr>
                <w:rFonts w:hint="eastAsia" w:ascii="宋体" w:hAnsi="宋体"/>
                <w:color w:val="000000" w:themeColor="text1"/>
                <w:szCs w:val="21"/>
                <w:highlight w:val="none"/>
                <w:u w:val="single"/>
                <w14:textFill>
                  <w14:solidFill>
                    <w14:schemeClr w14:val="tx1"/>
                  </w14:solidFill>
                </w14:textFill>
              </w:rPr>
              <w:t>（从</w:t>
            </w:r>
            <w:r>
              <w:rPr>
                <w:rFonts w:hint="eastAsia" w:ascii="宋体" w:hAnsi="宋体"/>
                <w:color w:val="000000" w:themeColor="text1"/>
                <w:szCs w:val="21"/>
                <w:highlight w:val="none"/>
                <w:u w:val="single"/>
                <w:lang w:eastAsia="zh-CN"/>
                <w14:textFill>
                  <w14:solidFill>
                    <w14:schemeClr w14:val="tx1"/>
                  </w14:solidFill>
                </w14:textFill>
              </w:rPr>
              <w:t>参选文件递交</w:t>
            </w:r>
            <w:r>
              <w:rPr>
                <w:rFonts w:hint="eastAsia" w:ascii="宋体" w:hAnsi="宋体"/>
                <w:color w:val="000000" w:themeColor="text1"/>
                <w:szCs w:val="21"/>
                <w:highlight w:val="none"/>
                <w:u w:val="single"/>
                <w14:textFill>
                  <w14:solidFill>
                    <w14:schemeClr w14:val="tx1"/>
                  </w14:solidFill>
                </w14:textFill>
              </w:rPr>
              <w:t>截止时间算起）</w:t>
            </w:r>
          </w:p>
        </w:tc>
      </w:tr>
      <w:tr w14:paraId="1E027E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2CDFA447">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12</w:t>
            </w:r>
          </w:p>
        </w:tc>
        <w:tc>
          <w:tcPr>
            <w:tcW w:w="2125" w:type="dxa"/>
            <w:tcBorders>
              <w:top w:val="single" w:color="auto" w:sz="4" w:space="0"/>
              <w:left w:val="single" w:color="auto" w:sz="4" w:space="0"/>
              <w:bottom w:val="single" w:color="auto" w:sz="4" w:space="0"/>
              <w:right w:val="single" w:color="auto" w:sz="4" w:space="0"/>
            </w:tcBorders>
            <w:vAlign w:val="center"/>
          </w:tcPr>
          <w:p w14:paraId="3535B1BC">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参选</w:t>
            </w:r>
            <w:r>
              <w:rPr>
                <w:rFonts w:hint="eastAsia" w:ascii="宋体" w:hAnsi="宋体"/>
                <w:color w:val="000000" w:themeColor="text1"/>
                <w:szCs w:val="21"/>
                <w:highlight w:val="none"/>
                <w14:textFill>
                  <w14:solidFill>
                    <w14:schemeClr w14:val="tx1"/>
                  </w14:solidFill>
                </w14:textFill>
              </w:rPr>
              <w:t>保证金</w:t>
            </w:r>
          </w:p>
        </w:tc>
        <w:tc>
          <w:tcPr>
            <w:tcW w:w="6356" w:type="dxa"/>
            <w:tcBorders>
              <w:top w:val="single" w:color="auto" w:sz="4" w:space="0"/>
              <w:left w:val="single" w:color="auto" w:sz="4" w:space="0"/>
              <w:bottom w:val="single" w:color="auto" w:sz="4" w:space="0"/>
            </w:tcBorders>
            <w:vAlign w:val="center"/>
          </w:tcPr>
          <w:p w14:paraId="6481AB61">
            <w:pPr>
              <w:keepNext w:val="0"/>
              <w:keepLines w:val="0"/>
              <w:pageBreakBefore w:val="0"/>
              <w:kinsoku/>
              <w:wordWrap/>
              <w:overflowPunct/>
              <w:topLinePunct w:val="0"/>
              <w:bidi w:val="0"/>
              <w:spacing w:line="420" w:lineRule="exact"/>
              <w:textAlignment w:val="auto"/>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本项目不收取</w:t>
            </w:r>
          </w:p>
        </w:tc>
      </w:tr>
      <w:tr w14:paraId="44F53F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0C554D52">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13</w:t>
            </w:r>
          </w:p>
        </w:tc>
        <w:tc>
          <w:tcPr>
            <w:tcW w:w="2125" w:type="dxa"/>
            <w:tcBorders>
              <w:top w:val="single" w:color="auto" w:sz="4" w:space="0"/>
              <w:left w:val="single" w:color="auto" w:sz="4" w:space="0"/>
              <w:bottom w:val="single" w:color="auto" w:sz="4" w:space="0"/>
              <w:right w:val="single" w:color="auto" w:sz="4" w:space="0"/>
            </w:tcBorders>
            <w:vAlign w:val="center"/>
          </w:tcPr>
          <w:p w14:paraId="051B637C">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递交</w:t>
            </w:r>
            <w:r>
              <w:rPr>
                <w:rFonts w:hint="eastAsia" w:ascii="宋体" w:hAnsi="宋体" w:cs="宋体"/>
                <w:color w:val="000000" w:themeColor="text1"/>
                <w:szCs w:val="21"/>
                <w:highlight w:val="none"/>
                <w:lang w:val="en-US" w:eastAsia="zh-CN"/>
                <w14:textFill>
                  <w14:solidFill>
                    <w14:schemeClr w14:val="tx1"/>
                  </w14:solidFill>
                </w14:textFill>
              </w:rPr>
              <w:t>参选文件</w:t>
            </w:r>
          </w:p>
        </w:tc>
        <w:tc>
          <w:tcPr>
            <w:tcW w:w="6356" w:type="dxa"/>
            <w:tcBorders>
              <w:top w:val="single" w:color="auto" w:sz="4" w:space="0"/>
              <w:left w:val="single" w:color="auto" w:sz="4" w:space="0"/>
              <w:bottom w:val="single" w:color="auto" w:sz="4" w:space="0"/>
            </w:tcBorders>
            <w:vAlign w:val="center"/>
          </w:tcPr>
          <w:p w14:paraId="1F47F8D4">
            <w:pPr>
              <w:pStyle w:val="20"/>
              <w:widowControl/>
              <w:numPr>
                <w:ilvl w:val="0"/>
                <w:numId w:val="0"/>
              </w:numPr>
              <w:spacing w:line="420" w:lineRule="exact"/>
              <w:jc w:val="both"/>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1.参选文件份数：壹份正本，贰份副本；</w:t>
            </w:r>
          </w:p>
          <w:p w14:paraId="0673AC8B">
            <w:pPr>
              <w:pStyle w:val="20"/>
              <w:widowControl/>
              <w:numPr>
                <w:ilvl w:val="0"/>
                <w:numId w:val="0"/>
              </w:numPr>
              <w:spacing w:line="420" w:lineRule="exact"/>
              <w:jc w:val="both"/>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2.参选人应将参选文件的正本和副本同时装于一个袋内。包装密封，并于密封袋上加盖单位公章。密封袋上须写明：项目名称、供应商名称、项目编号。</w:t>
            </w:r>
          </w:p>
          <w:p w14:paraId="0D4EA21C">
            <w:pPr>
              <w:pStyle w:val="20"/>
              <w:widowControl/>
              <w:numPr>
                <w:ilvl w:val="0"/>
                <w:numId w:val="0"/>
              </w:numPr>
              <w:spacing w:line="420" w:lineRule="exact"/>
              <w:jc w:val="both"/>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pPr>
            <w:r>
              <w:rPr>
                <w:rFonts w:hint="eastAsia" w:ascii="宋体" w:hAnsi="宋体" w:cs="宋体"/>
                <w:b/>
                <w:bCs/>
                <w:color w:val="000000" w:themeColor="text1"/>
                <w:sz w:val="21"/>
                <w:szCs w:val="21"/>
                <w:highlight w:val="none"/>
                <w:u w:val="none"/>
                <w:lang w:val="en-US" w:eastAsia="zh-CN"/>
                <w14:textFill>
                  <w14:solidFill>
                    <w14:schemeClr w14:val="tx1"/>
                  </w14:solidFill>
                </w14:textFill>
              </w:rPr>
              <w:t>3</w:t>
            </w: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.参选文件正本和副本均需胶装成册并标明页码，不得采用活页或容易拆解的装订形式。</w:t>
            </w:r>
          </w:p>
          <w:p w14:paraId="680D682F">
            <w:pPr>
              <w:pStyle w:val="20"/>
              <w:widowControl/>
              <w:numPr>
                <w:ilvl w:val="0"/>
                <w:numId w:val="0"/>
              </w:numPr>
              <w:spacing w:line="420" w:lineRule="exact"/>
              <w:jc w:val="both"/>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4.参选文件封面的需清楚地注明“正本”或“副本”。</w:t>
            </w:r>
          </w:p>
          <w:p w14:paraId="23767B4C">
            <w:pPr>
              <w:pStyle w:val="20"/>
              <w:widowControl/>
              <w:numPr>
                <w:ilvl w:val="0"/>
                <w:numId w:val="0"/>
              </w:numPr>
              <w:spacing w:line="420" w:lineRule="exact"/>
              <w:jc w:val="both"/>
              <w:rPr>
                <w:rFonts w:hint="default"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cs="宋体"/>
                <w:b/>
                <w:bCs/>
                <w:color w:val="000000" w:themeColor="text1"/>
                <w:sz w:val="21"/>
                <w:szCs w:val="21"/>
                <w:highlight w:val="none"/>
                <w:u w:val="none"/>
                <w:lang w:val="en-US" w:eastAsia="zh-CN"/>
                <w14:textFill>
                  <w14:solidFill>
                    <w14:schemeClr w14:val="tx1"/>
                  </w14:solidFill>
                </w14:textFill>
              </w:rPr>
              <w:t>5.参选人须在递交参选文件截止时间前，到达比选地点现场递交参选文件。</w:t>
            </w:r>
          </w:p>
        </w:tc>
      </w:tr>
      <w:tr w14:paraId="5DF798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04381EBB">
            <w:pPr>
              <w:keepNext w:val="0"/>
              <w:keepLines w:val="0"/>
              <w:pageBreakBefore w:val="0"/>
              <w:kinsoku/>
              <w:wordWrap/>
              <w:overflowPunct/>
              <w:topLinePunct w:val="0"/>
              <w:bidi w:val="0"/>
              <w:spacing w:line="420" w:lineRule="exact"/>
              <w:jc w:val="center"/>
              <w:textAlignment w:val="auto"/>
              <w:rPr>
                <w:rFonts w:hint="default"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14</w:t>
            </w:r>
          </w:p>
        </w:tc>
        <w:tc>
          <w:tcPr>
            <w:tcW w:w="2125" w:type="dxa"/>
            <w:tcBorders>
              <w:top w:val="single" w:color="auto" w:sz="4" w:space="0"/>
              <w:left w:val="single" w:color="auto" w:sz="4" w:space="0"/>
              <w:bottom w:val="single" w:color="auto" w:sz="4" w:space="0"/>
              <w:right w:val="single" w:color="auto" w:sz="4" w:space="0"/>
            </w:tcBorders>
            <w:vAlign w:val="center"/>
          </w:tcPr>
          <w:p w14:paraId="702FD382">
            <w:pPr>
              <w:keepNext w:val="0"/>
              <w:keepLines w:val="0"/>
              <w:pageBreakBefore w:val="0"/>
              <w:kinsoku/>
              <w:wordWrap/>
              <w:overflowPunct/>
              <w:topLinePunct w:val="0"/>
              <w:bidi w:val="0"/>
              <w:spacing w:line="420" w:lineRule="exact"/>
              <w:jc w:val="center"/>
              <w:textAlignment w:val="auto"/>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szCs w:val="21"/>
                <w:highlight w:val="none"/>
              </w:rPr>
              <w:t>媒介发布</w:t>
            </w:r>
          </w:p>
        </w:tc>
        <w:tc>
          <w:tcPr>
            <w:tcW w:w="6356" w:type="dxa"/>
            <w:tcBorders>
              <w:top w:val="single" w:color="auto" w:sz="4" w:space="0"/>
              <w:left w:val="single" w:color="auto" w:sz="4" w:space="0"/>
              <w:bottom w:val="single" w:color="auto" w:sz="4" w:space="0"/>
            </w:tcBorders>
            <w:vAlign w:val="center"/>
          </w:tcPr>
          <w:p w14:paraId="49DA95EA">
            <w:pPr>
              <w:keepNext w:val="0"/>
              <w:keepLines w:val="0"/>
              <w:pageBreakBefore w:val="0"/>
              <w:kinsoku/>
              <w:wordWrap/>
              <w:overflowPunct/>
              <w:topLinePunct w:val="0"/>
              <w:autoSpaceDE w:val="0"/>
              <w:autoSpaceDN w:val="0"/>
              <w:bidi w:val="0"/>
              <w:adjustRightInd w:val="0"/>
              <w:spacing w:line="420" w:lineRule="exact"/>
              <w:jc w:val="left"/>
              <w:textAlignment w:val="auto"/>
              <w:rPr>
                <w:rFonts w:hint="eastAsia" w:ascii="宋体" w:hAnsi="宋体" w:eastAsia="宋体" w:cs="Times New Roman"/>
                <w:kern w:val="2"/>
                <w:sz w:val="21"/>
                <w:szCs w:val="21"/>
                <w:highlight w:val="none"/>
                <w:lang w:val="en-US" w:eastAsia="zh-CN" w:bidi="ar-SA"/>
              </w:rPr>
            </w:pPr>
            <w:r>
              <w:rPr>
                <w:rFonts w:hint="eastAsia" w:ascii="Times New Roman" w:hAnsi="Times New Roman" w:eastAsia="宋体" w:cs="Times New Roman"/>
                <w:szCs w:val="21"/>
                <w:highlight w:val="none"/>
                <w:lang w:val="en-US" w:eastAsia="zh-CN"/>
              </w:rPr>
              <w:t>安庆市交通控股集团有限公司</w:t>
            </w:r>
            <w:r>
              <w:rPr>
                <w:rFonts w:hint="eastAsia" w:cs="Times New Roman"/>
                <w:szCs w:val="21"/>
                <w:highlight w:val="none"/>
                <w:lang w:val="en-US" w:eastAsia="zh-CN"/>
              </w:rPr>
              <w:t>集采平台</w:t>
            </w:r>
            <w:r>
              <w:rPr>
                <w:rFonts w:hint="eastAsia" w:ascii="Times New Roman" w:hAnsi="Times New Roman" w:eastAsia="宋体" w:cs="Times New Roman"/>
                <w:szCs w:val="21"/>
                <w:highlight w:val="none"/>
                <w:lang w:val="en-US" w:eastAsia="zh-CN"/>
              </w:rPr>
              <w:t>（http：//jc.zh0556.com/）</w:t>
            </w:r>
            <w:r>
              <w:rPr>
                <w:rFonts w:hint="eastAsia" w:ascii="宋体" w:hAnsi="宋体" w:eastAsia="宋体" w:cs="宋体"/>
                <w:color w:val="auto"/>
                <w:sz w:val="21"/>
                <w:szCs w:val="21"/>
                <w:highlight w:val="none"/>
                <w:lang w:val="en-US" w:eastAsia="zh-CN"/>
              </w:rPr>
              <w:t>发布。</w:t>
            </w:r>
          </w:p>
        </w:tc>
      </w:tr>
      <w:tr w14:paraId="3EE15E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35417830">
            <w:pPr>
              <w:keepNext w:val="0"/>
              <w:keepLines w:val="0"/>
              <w:pageBreakBefore w:val="0"/>
              <w:kinsoku/>
              <w:wordWrap/>
              <w:overflowPunct/>
              <w:topLinePunct w:val="0"/>
              <w:bidi w:val="0"/>
              <w:spacing w:line="420" w:lineRule="exact"/>
              <w:jc w:val="center"/>
              <w:textAlignment w:val="auto"/>
              <w:rPr>
                <w:rFonts w:hint="eastAsia"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val="en-US" w:eastAsia="zh-CN"/>
                <w14:textFill>
                  <w14:solidFill>
                    <w14:schemeClr w14:val="tx1"/>
                  </w14:solidFill>
                </w14:textFill>
              </w:rPr>
              <w:t>5</w:t>
            </w:r>
          </w:p>
        </w:tc>
        <w:tc>
          <w:tcPr>
            <w:tcW w:w="2125" w:type="dxa"/>
            <w:tcBorders>
              <w:top w:val="single" w:color="auto" w:sz="4" w:space="0"/>
              <w:left w:val="single" w:color="auto" w:sz="4" w:space="0"/>
              <w:bottom w:val="single" w:color="auto" w:sz="4" w:space="0"/>
              <w:right w:val="single" w:color="auto" w:sz="4" w:space="0"/>
            </w:tcBorders>
            <w:vAlign w:val="center"/>
          </w:tcPr>
          <w:p w14:paraId="407631DB">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参选截止</w:t>
            </w:r>
            <w:r>
              <w:rPr>
                <w:rFonts w:hint="eastAsia" w:ascii="宋体" w:hAnsi="宋体"/>
                <w:color w:val="000000" w:themeColor="text1"/>
                <w:szCs w:val="21"/>
                <w:highlight w:val="none"/>
                <w14:textFill>
                  <w14:solidFill>
                    <w14:schemeClr w14:val="tx1"/>
                  </w14:solidFill>
                </w14:textFill>
              </w:rPr>
              <w:t>时间和地点</w:t>
            </w:r>
          </w:p>
        </w:tc>
        <w:tc>
          <w:tcPr>
            <w:tcW w:w="6356" w:type="dxa"/>
            <w:tcBorders>
              <w:top w:val="single" w:color="auto" w:sz="4" w:space="0"/>
              <w:left w:val="single" w:color="auto" w:sz="4" w:space="0"/>
              <w:bottom w:val="single" w:color="auto" w:sz="4" w:space="0"/>
            </w:tcBorders>
            <w:vAlign w:val="center"/>
          </w:tcPr>
          <w:p w14:paraId="04411DA4">
            <w:pPr>
              <w:spacing w:line="420" w:lineRule="exac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时间:2024年11月27日9时30分</w:t>
            </w:r>
          </w:p>
          <w:p w14:paraId="0D1DF747">
            <w:pPr>
              <w:spacing w:line="420" w:lineRule="exact"/>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地点:</w:t>
            </w:r>
            <w:r>
              <w:rPr>
                <w:rFonts w:hint="eastAsia" w:ascii="宋体" w:hAnsi="宋体" w:eastAsia="宋体" w:cs="宋体"/>
                <w:color w:val="000000" w:themeColor="text1"/>
                <w:sz w:val="21"/>
                <w:szCs w:val="21"/>
                <w:highlight w:val="none"/>
                <w:lang w:val="en-US" w:eastAsia="zh-CN"/>
                <w14:textFill>
                  <w14:solidFill>
                    <w14:schemeClr w14:val="tx1"/>
                  </w14:solidFill>
                </w14:textFill>
              </w:rPr>
              <w:t>安庆</w:t>
            </w:r>
            <w:r>
              <w:rPr>
                <w:rFonts w:hint="eastAsia" w:ascii="宋体" w:hAnsi="宋体" w:cs="宋体"/>
                <w:color w:val="000000" w:themeColor="text1"/>
                <w:sz w:val="21"/>
                <w:szCs w:val="21"/>
                <w:highlight w:val="none"/>
                <w:lang w:val="en-US" w:eastAsia="zh-CN"/>
                <w14:textFill>
                  <w14:solidFill>
                    <w14:schemeClr w14:val="tx1"/>
                  </w14:solidFill>
                </w14:textFill>
              </w:rPr>
              <w:t>市</w:t>
            </w:r>
            <w:r>
              <w:rPr>
                <w:rFonts w:hint="eastAsia" w:ascii="宋体" w:hAnsi="宋体" w:eastAsia="宋体" w:cs="宋体"/>
                <w:color w:val="000000" w:themeColor="text1"/>
                <w:sz w:val="21"/>
                <w:szCs w:val="21"/>
                <w:highlight w:val="none"/>
                <w:lang w:val="en-US" w:eastAsia="zh-CN"/>
                <w14:textFill>
                  <w14:solidFill>
                    <w14:schemeClr w14:val="tx1"/>
                  </w14:solidFill>
                </w14:textFill>
              </w:rPr>
              <w:t>交</w:t>
            </w:r>
            <w:r>
              <w:rPr>
                <w:rFonts w:hint="eastAsia" w:ascii="宋体" w:hAnsi="宋体" w:cs="宋体"/>
                <w:color w:val="000000" w:themeColor="text1"/>
                <w:sz w:val="21"/>
                <w:szCs w:val="21"/>
                <w:highlight w:val="none"/>
                <w:lang w:val="en-US" w:eastAsia="zh-CN"/>
                <w14:textFill>
                  <w14:solidFill>
                    <w14:schemeClr w14:val="tx1"/>
                  </w14:solidFill>
                </w14:textFill>
              </w:rPr>
              <w:t>通</w:t>
            </w:r>
            <w:r>
              <w:rPr>
                <w:rFonts w:hint="eastAsia" w:ascii="宋体" w:hAnsi="宋体" w:eastAsia="宋体" w:cs="宋体"/>
                <w:color w:val="000000" w:themeColor="text1"/>
                <w:sz w:val="21"/>
                <w:szCs w:val="21"/>
                <w:highlight w:val="none"/>
                <w:lang w:val="en-US" w:eastAsia="zh-CN"/>
                <w14:textFill>
                  <w14:solidFill>
                    <w14:schemeClr w14:val="tx1"/>
                  </w14:solidFill>
                </w14:textFill>
              </w:rPr>
              <w:t>控</w:t>
            </w:r>
            <w:r>
              <w:rPr>
                <w:rFonts w:hint="eastAsia" w:ascii="宋体" w:hAnsi="宋体" w:cs="宋体"/>
                <w:color w:val="000000" w:themeColor="text1"/>
                <w:sz w:val="21"/>
                <w:szCs w:val="21"/>
                <w:highlight w:val="none"/>
                <w:lang w:val="en-US" w:eastAsia="zh-CN"/>
                <w14:textFill>
                  <w14:solidFill>
                    <w14:schemeClr w14:val="tx1"/>
                  </w14:solidFill>
                </w14:textFill>
              </w:rPr>
              <w:t>股</w:t>
            </w:r>
            <w:r>
              <w:rPr>
                <w:rFonts w:hint="eastAsia" w:ascii="宋体" w:hAnsi="宋体" w:eastAsia="宋体" w:cs="宋体"/>
                <w:color w:val="000000" w:themeColor="text1"/>
                <w:sz w:val="21"/>
                <w:szCs w:val="21"/>
                <w:highlight w:val="none"/>
                <w:lang w:val="en-US" w:eastAsia="zh-CN"/>
                <w14:textFill>
                  <w14:solidFill>
                    <w14:schemeClr w14:val="tx1"/>
                  </w14:solidFill>
                </w14:textFill>
              </w:rPr>
              <w:t>集团</w:t>
            </w:r>
            <w:r>
              <w:rPr>
                <w:rFonts w:hint="eastAsia" w:ascii="宋体" w:hAnsi="宋体" w:cs="宋体"/>
                <w:color w:val="000000" w:themeColor="text1"/>
                <w:sz w:val="21"/>
                <w:szCs w:val="21"/>
                <w:highlight w:val="none"/>
                <w:lang w:val="en-US" w:eastAsia="zh-CN"/>
                <w14:textFill>
                  <w14:solidFill>
                    <w14:schemeClr w14:val="tx1"/>
                  </w14:solidFill>
                </w14:textFill>
              </w:rPr>
              <w:t>有限公司二号楼一楼开标室</w:t>
            </w:r>
          </w:p>
        </w:tc>
      </w:tr>
      <w:tr w14:paraId="176266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40D5FE08">
            <w:pPr>
              <w:keepNext w:val="0"/>
              <w:keepLines w:val="0"/>
              <w:pageBreakBefore w:val="0"/>
              <w:kinsoku/>
              <w:wordWrap/>
              <w:overflowPunct/>
              <w:topLinePunct w:val="0"/>
              <w:bidi w:val="0"/>
              <w:spacing w:line="420" w:lineRule="exact"/>
              <w:jc w:val="center"/>
              <w:textAlignment w:val="auto"/>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val="en-US" w:eastAsia="zh-CN"/>
                <w14:textFill>
                  <w14:solidFill>
                    <w14:schemeClr w14:val="tx1"/>
                  </w14:solidFill>
                </w14:textFill>
              </w:rPr>
              <w:t>6</w:t>
            </w:r>
          </w:p>
        </w:tc>
        <w:tc>
          <w:tcPr>
            <w:tcW w:w="2125" w:type="dxa"/>
            <w:tcBorders>
              <w:top w:val="single" w:color="auto" w:sz="4" w:space="0"/>
              <w:left w:val="single" w:color="auto" w:sz="4" w:space="0"/>
              <w:bottom w:val="single" w:color="auto" w:sz="4" w:space="0"/>
              <w:right w:val="single" w:color="auto" w:sz="4" w:space="0"/>
            </w:tcBorders>
          </w:tcPr>
          <w:p w14:paraId="781AA9A3">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评审方法</w:t>
            </w:r>
          </w:p>
        </w:tc>
        <w:tc>
          <w:tcPr>
            <w:tcW w:w="6356" w:type="dxa"/>
            <w:tcBorders>
              <w:top w:val="single" w:color="auto" w:sz="4" w:space="0"/>
              <w:left w:val="single" w:color="auto" w:sz="4" w:space="0"/>
              <w:bottom w:val="single" w:color="auto" w:sz="4" w:space="0"/>
            </w:tcBorders>
            <w:vAlign w:val="center"/>
          </w:tcPr>
          <w:p w14:paraId="0E16AD98">
            <w:pPr>
              <w:keepNext w:val="0"/>
              <w:keepLines w:val="0"/>
              <w:pageBreakBefore w:val="0"/>
              <w:kinsoku/>
              <w:wordWrap/>
              <w:overflowPunct/>
              <w:topLinePunct w:val="0"/>
              <w:bidi w:val="0"/>
              <w:spacing w:line="420" w:lineRule="exac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Times New Roman" w:eastAsia="宋体" w:cs="Times New Roman"/>
                <w:szCs w:val="21"/>
                <w:highlight w:val="none"/>
                <w:lang w:val="en-US" w:eastAsia="zh-CN"/>
              </w:rPr>
              <w:t>最低</w:t>
            </w:r>
            <w:r>
              <w:rPr>
                <w:rFonts w:hint="eastAsia" w:ascii="宋体" w:cs="Times New Roman"/>
                <w:szCs w:val="21"/>
                <w:highlight w:val="none"/>
                <w:lang w:val="en-US" w:eastAsia="zh-CN"/>
              </w:rPr>
              <w:t>投</w:t>
            </w:r>
            <w:r>
              <w:rPr>
                <w:rFonts w:hint="eastAsia" w:ascii="宋体" w:hAnsi="Times New Roman" w:eastAsia="宋体" w:cs="Times New Roman"/>
                <w:szCs w:val="21"/>
                <w:highlight w:val="none"/>
                <w:lang w:val="en-US" w:eastAsia="zh-CN"/>
              </w:rPr>
              <w:t>标价法</w:t>
            </w:r>
          </w:p>
        </w:tc>
      </w:tr>
      <w:tr w14:paraId="7FA641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47D1EFAD">
            <w:pPr>
              <w:keepNext w:val="0"/>
              <w:keepLines w:val="0"/>
              <w:pageBreakBefore w:val="0"/>
              <w:kinsoku/>
              <w:wordWrap/>
              <w:overflowPunct/>
              <w:topLinePunct w:val="0"/>
              <w:bidi w:val="0"/>
              <w:spacing w:line="420" w:lineRule="exact"/>
              <w:jc w:val="center"/>
              <w:textAlignment w:val="auto"/>
              <w:rPr>
                <w:rFonts w:hint="eastAsia"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val="en-US" w:eastAsia="zh-CN"/>
                <w14:textFill>
                  <w14:solidFill>
                    <w14:schemeClr w14:val="tx1"/>
                  </w14:solidFill>
                </w14:textFill>
              </w:rPr>
              <w:t>7</w:t>
            </w:r>
          </w:p>
        </w:tc>
        <w:tc>
          <w:tcPr>
            <w:tcW w:w="2125" w:type="dxa"/>
            <w:tcBorders>
              <w:top w:val="single" w:color="auto" w:sz="4" w:space="0"/>
              <w:left w:val="single" w:color="auto" w:sz="4" w:space="0"/>
              <w:bottom w:val="single" w:color="auto" w:sz="4" w:space="0"/>
              <w:right w:val="single" w:color="auto" w:sz="4" w:space="0"/>
            </w:tcBorders>
            <w:vAlign w:val="center"/>
          </w:tcPr>
          <w:p w14:paraId="50C2D01F">
            <w:pPr>
              <w:keepNext w:val="0"/>
              <w:keepLines w:val="0"/>
              <w:pageBreakBefore w:val="0"/>
              <w:kinsoku/>
              <w:wordWrap/>
              <w:overflowPunct/>
              <w:topLinePunct w:val="0"/>
              <w:bidi w:val="0"/>
              <w:spacing w:line="420" w:lineRule="exact"/>
              <w:jc w:val="center"/>
              <w:textAlignment w:val="auto"/>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履约保证金</w:t>
            </w:r>
          </w:p>
        </w:tc>
        <w:tc>
          <w:tcPr>
            <w:tcW w:w="6356" w:type="dxa"/>
            <w:tcBorders>
              <w:top w:val="single" w:color="auto" w:sz="4" w:space="0"/>
              <w:left w:val="single" w:color="auto" w:sz="4" w:space="0"/>
              <w:bottom w:val="single" w:color="auto" w:sz="4" w:space="0"/>
            </w:tcBorders>
            <w:vAlign w:val="center"/>
          </w:tcPr>
          <w:p w14:paraId="3AE74FB7">
            <w:pPr>
              <w:keepNext w:val="0"/>
              <w:keepLines w:val="0"/>
              <w:pageBreakBefore w:val="0"/>
              <w:kinsoku/>
              <w:wordWrap/>
              <w:overflowPunct/>
              <w:topLinePunct w:val="0"/>
              <w:bidi w:val="0"/>
              <w:spacing w:line="420" w:lineRule="exact"/>
              <w:jc w:val="both"/>
              <w:textAlignment w:val="auto"/>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本项目不</w:t>
            </w:r>
            <w:bookmarkStart w:id="54" w:name="_GoBack"/>
            <w:bookmarkEnd w:id="54"/>
            <w:r>
              <w:rPr>
                <w:rFonts w:hint="eastAsia" w:ascii="宋体" w:hAnsi="宋体"/>
                <w:color w:val="000000" w:themeColor="text1"/>
                <w:szCs w:val="21"/>
                <w:highlight w:val="none"/>
                <w:lang w:val="en-US" w:eastAsia="zh-CN"/>
                <w14:textFill>
                  <w14:solidFill>
                    <w14:schemeClr w14:val="tx1"/>
                  </w14:solidFill>
                </w14:textFill>
              </w:rPr>
              <w:t>收取</w:t>
            </w:r>
          </w:p>
        </w:tc>
      </w:tr>
      <w:tr w14:paraId="7478F2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25290904">
            <w:pPr>
              <w:keepNext w:val="0"/>
              <w:keepLines w:val="0"/>
              <w:pageBreakBefore w:val="0"/>
              <w:kinsoku/>
              <w:wordWrap/>
              <w:overflowPunct/>
              <w:topLinePunct w:val="0"/>
              <w:bidi w:val="0"/>
              <w:spacing w:line="420" w:lineRule="exact"/>
              <w:jc w:val="center"/>
              <w:textAlignment w:val="auto"/>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18</w:t>
            </w:r>
          </w:p>
        </w:tc>
        <w:tc>
          <w:tcPr>
            <w:tcW w:w="2125" w:type="dxa"/>
            <w:tcBorders>
              <w:top w:val="single" w:color="auto" w:sz="4" w:space="0"/>
              <w:left w:val="single" w:color="auto" w:sz="4" w:space="0"/>
              <w:bottom w:val="single" w:color="auto" w:sz="4" w:space="0"/>
              <w:right w:val="single" w:color="auto" w:sz="4" w:space="0"/>
            </w:tcBorders>
            <w:vAlign w:val="center"/>
          </w:tcPr>
          <w:p w14:paraId="6938C5E1">
            <w:pPr>
              <w:keepNext w:val="0"/>
              <w:keepLines w:val="0"/>
              <w:pageBreakBefore w:val="0"/>
              <w:kinsoku/>
              <w:wordWrap/>
              <w:overflowPunct/>
              <w:topLinePunct w:val="0"/>
              <w:bidi w:val="0"/>
              <w:spacing w:line="420" w:lineRule="exact"/>
              <w:jc w:val="center"/>
              <w:textAlignment w:val="auto"/>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投标保证金</w:t>
            </w:r>
          </w:p>
        </w:tc>
        <w:tc>
          <w:tcPr>
            <w:tcW w:w="6356" w:type="dxa"/>
            <w:tcBorders>
              <w:top w:val="single" w:color="auto" w:sz="4" w:space="0"/>
              <w:left w:val="single" w:color="auto" w:sz="4" w:space="0"/>
              <w:bottom w:val="single" w:color="auto" w:sz="4" w:space="0"/>
            </w:tcBorders>
            <w:vAlign w:val="center"/>
          </w:tcPr>
          <w:p w14:paraId="2A35C88A">
            <w:pPr>
              <w:keepNext w:val="0"/>
              <w:keepLines w:val="0"/>
              <w:pageBreakBefore w:val="0"/>
              <w:kinsoku/>
              <w:wordWrap/>
              <w:overflowPunct/>
              <w:topLinePunct w:val="0"/>
              <w:bidi w:val="0"/>
              <w:spacing w:line="420" w:lineRule="exact"/>
              <w:textAlignment w:val="auto"/>
              <w:rPr>
                <w:rFonts w:hint="default"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本项目不收取</w:t>
            </w:r>
          </w:p>
        </w:tc>
      </w:tr>
      <w:tr w14:paraId="262144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34FEFA15">
            <w:pPr>
              <w:keepNext w:val="0"/>
              <w:keepLines w:val="0"/>
              <w:pageBreakBefore w:val="0"/>
              <w:kinsoku/>
              <w:wordWrap/>
              <w:overflowPunct/>
              <w:topLinePunct w:val="0"/>
              <w:bidi w:val="0"/>
              <w:spacing w:line="420" w:lineRule="exact"/>
              <w:jc w:val="center"/>
              <w:textAlignment w:val="auto"/>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19</w:t>
            </w:r>
          </w:p>
        </w:tc>
        <w:tc>
          <w:tcPr>
            <w:tcW w:w="2125" w:type="dxa"/>
            <w:tcBorders>
              <w:top w:val="single" w:color="auto" w:sz="4" w:space="0"/>
              <w:left w:val="single" w:color="auto" w:sz="4" w:space="0"/>
              <w:bottom w:val="single" w:color="auto" w:sz="4" w:space="0"/>
              <w:right w:val="single" w:color="auto" w:sz="4" w:space="0"/>
            </w:tcBorders>
            <w:vAlign w:val="top"/>
          </w:tcPr>
          <w:p w14:paraId="3BC174C0">
            <w:pPr>
              <w:keepNext w:val="0"/>
              <w:keepLines w:val="0"/>
              <w:pageBreakBefore w:val="0"/>
              <w:kinsoku/>
              <w:wordWrap/>
              <w:overflowPunct/>
              <w:topLinePunct w:val="0"/>
              <w:bidi w:val="0"/>
              <w:spacing w:line="420" w:lineRule="exact"/>
              <w:jc w:val="center"/>
              <w:textAlignment w:val="auto"/>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szCs w:val="21"/>
                <w:highlight w:val="none"/>
                <w:lang w:val="en-US" w:eastAsia="zh-CN"/>
              </w:rPr>
              <w:t>专家评审费（元）</w:t>
            </w:r>
          </w:p>
        </w:tc>
        <w:tc>
          <w:tcPr>
            <w:tcW w:w="6356" w:type="dxa"/>
            <w:tcBorders>
              <w:top w:val="single" w:color="auto" w:sz="4" w:space="0"/>
              <w:left w:val="single" w:color="auto" w:sz="4" w:space="0"/>
              <w:bottom w:val="single" w:color="auto" w:sz="4" w:space="0"/>
            </w:tcBorders>
            <w:vAlign w:val="center"/>
          </w:tcPr>
          <w:p w14:paraId="0D4F42AF">
            <w:pPr>
              <w:keepNext w:val="0"/>
              <w:keepLines w:val="0"/>
              <w:pageBreakBefore w:val="0"/>
              <w:kinsoku/>
              <w:wordWrap/>
              <w:overflowPunct/>
              <w:topLinePunct w:val="0"/>
              <w:bidi w:val="0"/>
              <w:spacing w:line="420" w:lineRule="exact"/>
              <w:textAlignment w:val="auto"/>
              <w:rPr>
                <w:rFonts w:hint="eastAsia" w:ascii="宋体" w:hAnsi="Times New Roman" w:eastAsia="宋体" w:cs="Times New Roman"/>
                <w:kern w:val="2"/>
                <w:sz w:val="21"/>
                <w:szCs w:val="21"/>
                <w:highlight w:val="none"/>
                <w:lang w:val="en-US" w:eastAsia="zh-CN" w:bidi="ar-SA"/>
              </w:rPr>
            </w:pPr>
            <w:r>
              <w:rPr>
                <w:rFonts w:hint="eastAsia" w:ascii="宋体" w:hAnsi="Times New Roman" w:eastAsia="宋体" w:cs="Times New Roman"/>
                <w:szCs w:val="21"/>
                <w:highlight w:val="none"/>
                <w:lang w:val="en-US" w:eastAsia="zh-CN"/>
              </w:rPr>
              <w:t>由成交人承担</w:t>
            </w:r>
          </w:p>
        </w:tc>
      </w:tr>
      <w:tr w14:paraId="3B6A06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5A31F9C1">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20</w:t>
            </w:r>
          </w:p>
        </w:tc>
        <w:tc>
          <w:tcPr>
            <w:tcW w:w="2125" w:type="dxa"/>
            <w:tcBorders>
              <w:top w:val="single" w:color="auto" w:sz="4" w:space="0"/>
              <w:left w:val="single" w:color="auto" w:sz="4" w:space="0"/>
              <w:bottom w:val="single" w:color="auto" w:sz="4" w:space="0"/>
              <w:right w:val="single" w:color="auto" w:sz="4" w:space="0"/>
            </w:tcBorders>
            <w:vAlign w:val="center"/>
          </w:tcPr>
          <w:p w14:paraId="0942B3B5">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付款方式</w:t>
            </w:r>
          </w:p>
        </w:tc>
        <w:tc>
          <w:tcPr>
            <w:tcW w:w="6356" w:type="dxa"/>
            <w:tcBorders>
              <w:top w:val="single" w:color="auto" w:sz="4" w:space="0"/>
              <w:left w:val="single" w:color="auto" w:sz="4" w:space="0"/>
              <w:bottom w:val="single" w:color="auto" w:sz="4" w:space="0"/>
            </w:tcBorders>
            <w:vAlign w:val="center"/>
          </w:tcPr>
          <w:p w14:paraId="40B75A3D">
            <w:pPr>
              <w:spacing w:line="360" w:lineRule="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kern w:val="2"/>
                <w:sz w:val="21"/>
                <w:szCs w:val="21"/>
                <w:highlight w:val="none"/>
                <w:lang w:val="en-US" w:eastAsia="zh-CN" w:bidi="ar-SA"/>
                <w14:textFill>
                  <w14:solidFill>
                    <w14:schemeClr w14:val="tx1"/>
                  </w14:solidFill>
                </w14:textFill>
              </w:rPr>
              <w:t>银行转账，开具增值税发票，验收合格后一次性付款。</w:t>
            </w:r>
          </w:p>
        </w:tc>
      </w:tr>
      <w:tr w14:paraId="7C9CF9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9" w:type="dxa"/>
            <w:tcBorders>
              <w:top w:val="single" w:color="auto" w:sz="4" w:space="0"/>
              <w:bottom w:val="single" w:color="auto" w:sz="4" w:space="0"/>
              <w:right w:val="single" w:color="auto" w:sz="4" w:space="0"/>
            </w:tcBorders>
            <w:vAlign w:val="center"/>
          </w:tcPr>
          <w:p w14:paraId="3B4B1936">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21</w:t>
            </w:r>
          </w:p>
        </w:tc>
        <w:tc>
          <w:tcPr>
            <w:tcW w:w="2125" w:type="dxa"/>
            <w:tcBorders>
              <w:top w:val="single" w:color="auto" w:sz="4" w:space="0"/>
              <w:left w:val="single" w:color="auto" w:sz="4" w:space="0"/>
              <w:bottom w:val="single" w:color="auto" w:sz="4" w:space="0"/>
              <w:right w:val="single" w:color="auto" w:sz="4" w:space="0"/>
            </w:tcBorders>
            <w:vAlign w:val="center"/>
          </w:tcPr>
          <w:p w14:paraId="280CF183">
            <w:pPr>
              <w:keepNext w:val="0"/>
              <w:keepLines w:val="0"/>
              <w:pageBreakBefore w:val="0"/>
              <w:kinsoku/>
              <w:wordWrap/>
              <w:overflowPunct/>
              <w:topLinePunct w:val="0"/>
              <w:bidi w:val="0"/>
              <w:spacing w:line="420" w:lineRule="exact"/>
              <w:jc w:val="center"/>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说明</w:t>
            </w:r>
          </w:p>
        </w:tc>
        <w:tc>
          <w:tcPr>
            <w:tcW w:w="6356" w:type="dxa"/>
            <w:tcBorders>
              <w:top w:val="single" w:color="auto" w:sz="4" w:space="0"/>
              <w:left w:val="single" w:color="auto" w:sz="4" w:space="0"/>
              <w:bottom w:val="single" w:color="auto" w:sz="4" w:space="0"/>
              <w:right w:val="single" w:color="auto" w:sz="4" w:space="0"/>
            </w:tcBorders>
            <w:vAlign w:val="center"/>
          </w:tcPr>
          <w:p w14:paraId="112E8875">
            <w:pPr>
              <w:spacing w:line="42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本比选文件的解释权归</w:t>
            </w:r>
            <w:r>
              <w:rPr>
                <w:rFonts w:hint="eastAsia" w:ascii="宋体" w:hAnsi="宋体" w:eastAsia="宋体" w:cs="宋体"/>
                <w:color w:val="000000" w:themeColor="text1"/>
                <w:sz w:val="21"/>
                <w:szCs w:val="21"/>
                <w:highlight w:val="none"/>
                <w:lang w:eastAsia="zh-CN"/>
                <w14:textFill>
                  <w14:solidFill>
                    <w14:schemeClr w14:val="tx1"/>
                  </w14:solidFill>
                </w14:textFill>
              </w:rPr>
              <w:t>采购</w:t>
            </w:r>
            <w:r>
              <w:rPr>
                <w:rFonts w:hint="eastAsia" w:ascii="宋体" w:hAnsi="宋体" w:eastAsia="宋体" w:cs="宋体"/>
                <w:color w:val="000000" w:themeColor="text1"/>
                <w:sz w:val="21"/>
                <w:szCs w:val="21"/>
                <w:highlight w:val="none"/>
                <w14:textFill>
                  <w14:solidFill>
                    <w14:schemeClr w14:val="tx1"/>
                  </w14:solidFill>
                </w14:textFill>
              </w:rPr>
              <w:t>单位。</w:t>
            </w:r>
          </w:p>
          <w:p w14:paraId="6E038140">
            <w:pPr>
              <w:spacing w:line="42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成交人</w:t>
            </w:r>
            <w:r>
              <w:rPr>
                <w:rFonts w:hint="eastAsia" w:ascii="宋体" w:hAnsi="宋体" w:eastAsia="宋体" w:cs="宋体"/>
                <w:color w:val="000000" w:themeColor="text1"/>
                <w:sz w:val="21"/>
                <w:szCs w:val="21"/>
                <w:highlight w:val="none"/>
                <w:lang w:val="en-US" w:eastAsia="zh-CN"/>
                <w14:textFill>
                  <w14:solidFill>
                    <w14:schemeClr w14:val="tx1"/>
                  </w14:solidFill>
                </w14:textFill>
              </w:rPr>
              <w:t>必须具有</w:t>
            </w:r>
            <w:r>
              <w:rPr>
                <w:rFonts w:hint="eastAsia" w:ascii="宋体" w:hAnsi="宋体" w:eastAsia="宋体" w:cs="宋体"/>
                <w:color w:val="000000" w:themeColor="text1"/>
                <w:sz w:val="21"/>
                <w:szCs w:val="21"/>
                <w:highlight w:val="none"/>
                <w14:textFill>
                  <w14:solidFill>
                    <w14:schemeClr w14:val="tx1"/>
                  </w14:solidFill>
                </w14:textFill>
              </w:rPr>
              <w:t>相应资质，</w:t>
            </w:r>
            <w:r>
              <w:rPr>
                <w:rFonts w:hint="eastAsia" w:ascii="宋体" w:hAnsi="宋体" w:eastAsia="宋体" w:cs="宋体"/>
                <w:color w:val="000000" w:themeColor="text1"/>
                <w:sz w:val="21"/>
                <w:szCs w:val="21"/>
                <w:highlight w:val="none"/>
                <w:lang w:val="en-US" w:eastAsia="zh-CN"/>
                <w14:textFill>
                  <w14:solidFill>
                    <w14:schemeClr w14:val="tx1"/>
                  </w14:solidFill>
                </w14:textFill>
              </w:rPr>
              <w:t>不得委托或分包</w:t>
            </w:r>
            <w:r>
              <w:rPr>
                <w:rFonts w:hint="eastAsia" w:ascii="宋体" w:hAnsi="宋体" w:eastAsia="宋体" w:cs="宋体"/>
                <w:color w:val="000000" w:themeColor="text1"/>
                <w:sz w:val="21"/>
                <w:szCs w:val="21"/>
                <w:highlight w:val="none"/>
                <w14:textFill>
                  <w14:solidFill>
                    <w14:schemeClr w14:val="tx1"/>
                  </w14:solidFill>
                </w14:textFill>
              </w:rPr>
              <w:t>。</w:t>
            </w:r>
          </w:p>
          <w:p w14:paraId="000C69A5">
            <w:pPr>
              <w:spacing w:line="420" w:lineRule="exac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Times New Roman" w:hAnsi="Times New Roman" w:eastAsia="宋体" w:cs="Times New Roman"/>
                <w:color w:val="auto"/>
                <w:kern w:val="2"/>
                <w:sz w:val="21"/>
                <w:highlight w:val="none"/>
                <w:lang w:val="en-US" w:eastAsia="zh-CN" w:bidi="ar-SA"/>
              </w:rPr>
              <w:t>本次采购管理部门为安庆市交通控股集团有限公司集采中心，</w:t>
            </w:r>
            <w:r>
              <w:rPr>
                <w:rFonts w:hint="eastAsia" w:ascii="宋体" w:hAnsi="宋体" w:cs="宋体"/>
                <w:color w:val="000000" w:themeColor="text1"/>
                <w:sz w:val="21"/>
                <w:szCs w:val="21"/>
                <w:highlight w:val="none"/>
                <w:lang w:val="en-US" w:eastAsia="zh-CN"/>
                <w14:textFill>
                  <w14:solidFill>
                    <w14:schemeClr w14:val="tx1"/>
                  </w14:solidFill>
                </w14:textFill>
              </w:rPr>
              <w:t>具体合同签订</w:t>
            </w:r>
            <w:r>
              <w:rPr>
                <w:rFonts w:hint="eastAsia" w:ascii="宋体" w:hAnsi="宋体" w:eastAsia="宋体" w:cs="宋体"/>
                <w:color w:val="000000" w:themeColor="text1"/>
                <w:sz w:val="21"/>
                <w:szCs w:val="21"/>
                <w:highlight w:val="none"/>
                <w:lang w:val="en-US" w:eastAsia="zh-CN"/>
                <w14:textFill>
                  <w14:solidFill>
                    <w14:schemeClr w14:val="tx1"/>
                  </w14:solidFill>
                </w14:textFill>
              </w:rPr>
              <w:t>主体为</w:t>
            </w:r>
            <w:r>
              <w:rPr>
                <w:rFonts w:hint="eastAsia" w:cs="Times New Roman"/>
                <w:color w:val="auto"/>
                <w:kern w:val="2"/>
                <w:sz w:val="21"/>
                <w:highlight w:val="none"/>
                <w:lang w:val="en-US" w:eastAsia="zh-CN" w:bidi="ar-SA"/>
              </w:rPr>
              <w:t>安徽省安庆市石门湖航运综合开发有限公司</w:t>
            </w:r>
            <w:r>
              <w:rPr>
                <w:rFonts w:hint="eastAsia" w:ascii="宋体" w:hAnsi="宋体" w:cs="宋体"/>
                <w:color w:val="000000" w:themeColor="text1"/>
                <w:sz w:val="21"/>
                <w:szCs w:val="21"/>
                <w:highlight w:val="none"/>
                <w:lang w:val="en-US" w:eastAsia="zh-CN"/>
                <w14:textFill>
                  <w14:solidFill>
                    <w14:schemeClr w14:val="tx1"/>
                  </w14:solidFill>
                </w14:textFill>
              </w:rPr>
              <w:t>，特此说明</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tc>
      </w:tr>
      <w:tr w14:paraId="4E2F8B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9" w:type="dxa"/>
            <w:tcBorders>
              <w:top w:val="single" w:color="auto" w:sz="4" w:space="0"/>
              <w:bottom w:val="single" w:color="auto" w:sz="4" w:space="0"/>
              <w:right w:val="single" w:color="auto" w:sz="4" w:space="0"/>
            </w:tcBorders>
            <w:vAlign w:val="center"/>
          </w:tcPr>
          <w:p w14:paraId="1292F727">
            <w:pPr>
              <w:keepNext w:val="0"/>
              <w:keepLines w:val="0"/>
              <w:pageBreakBefore w:val="0"/>
              <w:kinsoku/>
              <w:wordWrap/>
              <w:overflowPunct/>
              <w:topLinePunct w:val="0"/>
              <w:bidi w:val="0"/>
              <w:spacing w:line="420" w:lineRule="exact"/>
              <w:jc w:val="center"/>
              <w:textAlignment w:val="auto"/>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22</w:t>
            </w:r>
          </w:p>
        </w:tc>
        <w:tc>
          <w:tcPr>
            <w:tcW w:w="2125" w:type="dxa"/>
            <w:tcBorders>
              <w:top w:val="single" w:color="auto" w:sz="4" w:space="0"/>
              <w:left w:val="single" w:color="auto" w:sz="4" w:space="0"/>
              <w:bottom w:val="single" w:color="auto" w:sz="4" w:space="0"/>
              <w:right w:val="single" w:color="auto" w:sz="4" w:space="0"/>
            </w:tcBorders>
            <w:vAlign w:val="center"/>
          </w:tcPr>
          <w:p w14:paraId="4DE800B0">
            <w:pPr>
              <w:keepNext w:val="0"/>
              <w:keepLines w:val="0"/>
              <w:pageBreakBefore w:val="0"/>
              <w:kinsoku/>
              <w:wordWrap/>
              <w:overflowPunct/>
              <w:topLinePunct w:val="0"/>
              <w:bidi w:val="0"/>
              <w:spacing w:line="420" w:lineRule="exact"/>
              <w:jc w:val="center"/>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廉政监督和投诉举报</w:t>
            </w:r>
          </w:p>
        </w:tc>
        <w:tc>
          <w:tcPr>
            <w:tcW w:w="6356" w:type="dxa"/>
            <w:tcBorders>
              <w:top w:val="single" w:color="auto" w:sz="4" w:space="0"/>
              <w:left w:val="single" w:color="auto" w:sz="4" w:space="0"/>
              <w:bottom w:val="single" w:color="auto" w:sz="4" w:space="0"/>
              <w:right w:val="single" w:color="auto" w:sz="4" w:space="0"/>
            </w:tcBorders>
            <w:vAlign w:val="center"/>
          </w:tcPr>
          <w:p w14:paraId="12F91277">
            <w:pPr>
              <w:spacing w:line="42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凡有意参加</w:t>
            </w:r>
            <w:r>
              <w:rPr>
                <w:rFonts w:hint="eastAsia"/>
                <w:color w:val="000000" w:themeColor="text1"/>
                <w:highlight w:val="none"/>
                <w:lang w:val="en-US" w:eastAsia="zh-CN"/>
                <w14:textFill>
                  <w14:solidFill>
                    <w14:schemeClr w14:val="tx1"/>
                  </w14:solidFill>
                </w14:textFill>
              </w:rPr>
              <w:t>比选</w:t>
            </w:r>
            <w:r>
              <w:rPr>
                <w:rFonts w:hint="eastAsia"/>
                <w:color w:val="000000" w:themeColor="text1"/>
                <w:highlight w:val="none"/>
                <w14:textFill>
                  <w14:solidFill>
                    <w14:schemeClr w14:val="tx1"/>
                  </w14:solidFill>
                </w14:textFill>
              </w:rPr>
              <w:t>的单位，在参与过程中，遇排斥潜在</w:t>
            </w:r>
            <w:r>
              <w:rPr>
                <w:rFonts w:hint="eastAsia"/>
                <w:color w:val="000000" w:themeColor="text1"/>
                <w:highlight w:val="none"/>
                <w:lang w:val="en-US" w:eastAsia="zh-CN"/>
                <w14:textFill>
                  <w14:solidFill>
                    <w14:schemeClr w14:val="tx1"/>
                  </w14:solidFill>
                </w14:textFill>
              </w:rPr>
              <w:t>参选</w:t>
            </w:r>
            <w:r>
              <w:rPr>
                <w:rFonts w:hint="eastAsia"/>
                <w:color w:val="000000" w:themeColor="text1"/>
                <w:highlight w:val="none"/>
                <w14:textFill>
                  <w14:solidFill>
                    <w14:schemeClr w14:val="tx1"/>
                  </w14:solidFill>
                </w14:textFill>
              </w:rPr>
              <w:t>人等现象，可在开标截止时间1日前向</w:t>
            </w:r>
            <w:r>
              <w:rPr>
                <w:rFonts w:hint="eastAsia"/>
                <w:color w:val="000000" w:themeColor="text1"/>
                <w:highlight w:val="none"/>
                <w:lang w:eastAsia="zh-CN"/>
                <w14:textFill>
                  <w14:solidFill>
                    <w14:schemeClr w14:val="tx1"/>
                  </w14:solidFill>
                </w14:textFill>
              </w:rPr>
              <w:t>采购</w:t>
            </w:r>
            <w:r>
              <w:rPr>
                <w:rFonts w:hint="eastAsia"/>
                <w:color w:val="000000" w:themeColor="text1"/>
                <w:highlight w:val="none"/>
                <w14:textFill>
                  <w14:solidFill>
                    <w14:schemeClr w14:val="tx1"/>
                  </w14:solidFill>
                </w14:textFill>
              </w:rPr>
              <w:t>部门提出书面质疑。如对质疑答复不满，可在开标截止时间前不少于12小时将书面投诉材料送达至监察部门。</w:t>
            </w:r>
          </w:p>
          <w:p w14:paraId="18B1F4C4">
            <w:pPr>
              <w:spacing w:line="42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地址：安庆市交通控股集团有限公司纪检监察室</w:t>
            </w:r>
          </w:p>
          <w:p w14:paraId="29AE092E">
            <w:pPr>
              <w:spacing w:line="42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电话：0556-5595102。</w:t>
            </w:r>
          </w:p>
        </w:tc>
      </w:tr>
    </w:tbl>
    <w:p w14:paraId="421D5DE8">
      <w:pPr>
        <w:rPr>
          <w:rFonts w:ascii="宋体" w:hAnsi="宋体"/>
          <w:color w:val="000000" w:themeColor="text1"/>
          <w:kern w:val="0"/>
          <w:highlight w:val="none"/>
          <w:lang w:val="zh-CN"/>
          <w14:textFill>
            <w14:solidFill>
              <w14:schemeClr w14:val="tx1"/>
            </w14:solidFill>
          </w14:textFill>
        </w:rPr>
      </w:pPr>
      <w:bookmarkStart w:id="23" w:name="_Toc439316872"/>
      <w:r>
        <w:rPr>
          <w:color w:val="000000" w:themeColor="text1"/>
          <w:kern w:val="0"/>
          <w:highlight w:val="none"/>
          <w:lang w:val="zh-CN"/>
          <w14:textFill>
            <w14:solidFill>
              <w14:schemeClr w14:val="tx1"/>
            </w14:solidFill>
          </w14:textFill>
        </w:rPr>
        <w:br w:type="page"/>
      </w:r>
    </w:p>
    <w:bookmarkEnd w:id="23"/>
    <w:p w14:paraId="0B4998B3">
      <w:pPr>
        <w:keepNext/>
        <w:keepLines/>
        <w:widowControl w:val="0"/>
        <w:autoSpaceDE w:val="0"/>
        <w:autoSpaceDN w:val="0"/>
        <w:adjustRightInd w:val="0"/>
        <w:spacing w:before="120" w:beforeLines="0" w:afterLines="0" w:line="360" w:lineRule="auto"/>
        <w:ind w:firstLine="0" w:firstLineChars="0"/>
        <w:jc w:val="center"/>
        <w:outlineLvl w:val="1"/>
        <w:rPr>
          <w:rFonts w:ascii="宋体" w:hAnsi="宋体" w:eastAsia="宋体" w:cs="Tahoma"/>
          <w:b/>
          <w:bCs/>
          <w:color w:val="auto"/>
          <w:kern w:val="0"/>
          <w:sz w:val="32"/>
          <w:szCs w:val="32"/>
          <w:highlight w:val="none"/>
          <w:lang w:val="zh-CN" w:eastAsia="zh-CN" w:bidi="ar-SA"/>
        </w:rPr>
      </w:pPr>
      <w:bookmarkStart w:id="24" w:name="_Toc4481596"/>
      <w:bookmarkStart w:id="25" w:name="_Toc18076"/>
      <w:bookmarkStart w:id="26" w:name="_Toc10569"/>
      <w:bookmarkStart w:id="27" w:name="_Toc54941340"/>
      <w:bookmarkStart w:id="28" w:name="_Toc11149"/>
      <w:r>
        <w:rPr>
          <w:rFonts w:hint="eastAsia" w:ascii="宋体" w:hAnsi="宋体" w:eastAsia="宋体" w:cs="Tahoma"/>
          <w:b/>
          <w:bCs/>
          <w:color w:val="auto"/>
          <w:kern w:val="0"/>
          <w:sz w:val="32"/>
          <w:szCs w:val="32"/>
          <w:highlight w:val="none"/>
          <w:lang w:val="zh-CN" w:eastAsia="zh-CN" w:bidi="ar-SA"/>
        </w:rPr>
        <w:t>第二节</w:t>
      </w:r>
      <w:r>
        <w:rPr>
          <w:rFonts w:ascii="宋体" w:hAnsi="宋体" w:eastAsia="宋体" w:cs="Tahoma"/>
          <w:b/>
          <w:bCs/>
          <w:color w:val="auto"/>
          <w:kern w:val="0"/>
          <w:sz w:val="32"/>
          <w:szCs w:val="32"/>
          <w:highlight w:val="none"/>
          <w:lang w:val="zh-CN" w:eastAsia="zh-CN" w:bidi="ar-SA"/>
        </w:rPr>
        <w:t xml:space="preserve"> </w:t>
      </w:r>
      <w:r>
        <w:rPr>
          <w:rFonts w:hint="eastAsia" w:ascii="Arial" w:hAnsi="Arial" w:eastAsia="宋体" w:cs="Tahoma"/>
          <w:b/>
          <w:bCs/>
          <w:color w:val="auto"/>
          <w:kern w:val="0"/>
          <w:sz w:val="32"/>
          <w:szCs w:val="32"/>
          <w:highlight w:val="none"/>
          <w:lang w:val="en-US" w:eastAsia="zh-CN" w:bidi="ar-SA"/>
        </w:rPr>
        <w:t>参选人</w:t>
      </w:r>
      <w:r>
        <w:rPr>
          <w:rFonts w:hint="eastAsia" w:ascii="宋体" w:hAnsi="宋体" w:eastAsia="宋体" w:cs="Tahoma"/>
          <w:b/>
          <w:bCs/>
          <w:color w:val="auto"/>
          <w:kern w:val="0"/>
          <w:sz w:val="32"/>
          <w:szCs w:val="32"/>
          <w:highlight w:val="none"/>
          <w:lang w:val="zh-CN" w:eastAsia="zh-CN" w:bidi="ar-SA"/>
        </w:rPr>
        <w:t>须知</w:t>
      </w:r>
    </w:p>
    <w:p w14:paraId="22B097FC">
      <w:pPr>
        <w:keepNext/>
        <w:keepLines/>
        <w:widowControl w:val="0"/>
        <w:autoSpaceDE w:val="0"/>
        <w:autoSpaceDN w:val="0"/>
        <w:adjustRightInd w:val="0"/>
        <w:spacing w:before="120" w:line="360" w:lineRule="auto"/>
        <w:jc w:val="center"/>
        <w:outlineLvl w:val="1"/>
        <w:rPr>
          <w:rFonts w:ascii="Arial" w:hAnsi="Arial" w:eastAsia="宋体" w:cs="Times New Roman"/>
          <w:b/>
          <w:color w:val="auto"/>
          <w:kern w:val="0"/>
          <w:sz w:val="32"/>
          <w:szCs w:val="20"/>
          <w:highlight w:val="none"/>
          <w:lang w:val="en-US" w:eastAsia="zh-CN" w:bidi="ar-SA"/>
        </w:rPr>
      </w:pPr>
      <w:r>
        <w:rPr>
          <w:rFonts w:hint="eastAsia" w:ascii="Arial" w:hAnsi="Arial" w:eastAsia="宋体" w:cs="Times New Roman"/>
          <w:b/>
          <w:color w:val="auto"/>
          <w:kern w:val="0"/>
          <w:sz w:val="32"/>
          <w:szCs w:val="20"/>
          <w:highlight w:val="none"/>
          <w:lang w:val="en-US" w:eastAsia="zh-CN" w:bidi="ar-SA"/>
        </w:rPr>
        <w:t>（一）总则</w:t>
      </w:r>
    </w:p>
    <w:p w14:paraId="6AF7F3F5">
      <w:pPr>
        <w:spacing w:line="500" w:lineRule="exact"/>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lang w:val="en-US" w:eastAsia="zh-CN"/>
        </w:rPr>
        <w:t>1</w:t>
      </w:r>
      <w:r>
        <w:rPr>
          <w:rFonts w:hint="eastAsia" w:ascii="宋体" w:hAnsi="宋体" w:eastAsia="宋体" w:cs="Times New Roman"/>
          <w:b/>
          <w:color w:val="auto"/>
          <w:szCs w:val="21"/>
          <w:highlight w:val="none"/>
        </w:rPr>
        <w:t>、定义</w:t>
      </w:r>
    </w:p>
    <w:p w14:paraId="26BEFBA5">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.1、采购单位是指</w:t>
      </w:r>
      <w:r>
        <w:rPr>
          <w:rFonts w:hint="eastAsia" w:ascii="宋体" w:hAnsi="宋体" w:eastAsia="宋体" w:cs="Times New Roman"/>
          <w:color w:val="auto"/>
          <w:szCs w:val="21"/>
          <w:highlight w:val="none"/>
          <w:lang w:eastAsia="zh-CN"/>
        </w:rPr>
        <w:t>采购人</w:t>
      </w:r>
      <w:r>
        <w:rPr>
          <w:rFonts w:hint="eastAsia" w:ascii="宋体" w:hAnsi="宋体" w:eastAsia="宋体" w:cs="Times New Roman"/>
          <w:color w:val="auto"/>
          <w:szCs w:val="21"/>
          <w:highlight w:val="none"/>
        </w:rPr>
        <w:t>和</w:t>
      </w:r>
      <w:r>
        <w:rPr>
          <w:rFonts w:hint="eastAsia" w:ascii="宋体" w:hAnsi="宋体" w:eastAsia="宋体" w:cs="Times New Roman"/>
          <w:color w:val="auto"/>
          <w:szCs w:val="21"/>
          <w:highlight w:val="none"/>
          <w:lang w:eastAsia="zh-CN"/>
        </w:rPr>
        <w:t>采购管理</w:t>
      </w:r>
      <w:r>
        <w:rPr>
          <w:rFonts w:hint="eastAsia" w:ascii="宋体" w:hAnsi="宋体" w:cs="Times New Roman"/>
          <w:color w:val="auto"/>
          <w:szCs w:val="21"/>
          <w:highlight w:val="none"/>
          <w:lang w:eastAsia="zh-CN"/>
        </w:rPr>
        <w:t>部门</w:t>
      </w:r>
      <w:r>
        <w:rPr>
          <w:rFonts w:hint="eastAsia" w:ascii="宋体" w:hAnsi="宋体" w:eastAsia="宋体" w:cs="Times New Roman"/>
          <w:color w:val="auto"/>
          <w:szCs w:val="21"/>
          <w:highlight w:val="none"/>
        </w:rPr>
        <w:t>。</w:t>
      </w:r>
    </w:p>
    <w:p w14:paraId="08C6E83E">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是指对“</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须知前附表”序号2所指的项目表现出兴趣，按照规定的程序，从采购单位获取了</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，并实际参与了该项目投标活动的供应商。</w:t>
      </w:r>
    </w:p>
    <w:p w14:paraId="0A4BA186">
      <w:pPr>
        <w:spacing w:line="500" w:lineRule="exact"/>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lang w:val="en-US" w:eastAsia="zh-CN"/>
        </w:rPr>
        <w:t>2</w:t>
      </w:r>
      <w:r>
        <w:rPr>
          <w:rFonts w:hint="eastAsia" w:ascii="宋体" w:hAnsi="宋体" w:eastAsia="宋体" w:cs="Times New Roman"/>
          <w:b/>
          <w:color w:val="auto"/>
          <w:szCs w:val="21"/>
          <w:highlight w:val="none"/>
        </w:rPr>
        <w:t>、</w:t>
      </w:r>
      <w:r>
        <w:rPr>
          <w:rFonts w:hint="eastAsia" w:ascii="宋体" w:hAnsi="宋体" w:eastAsia="宋体" w:cs="Times New Roman"/>
          <w:b/>
          <w:color w:val="auto"/>
          <w:szCs w:val="21"/>
          <w:highlight w:val="none"/>
          <w:lang w:eastAsia="zh-CN"/>
        </w:rPr>
        <w:t>参选人</w:t>
      </w:r>
      <w:r>
        <w:rPr>
          <w:rFonts w:hint="eastAsia" w:ascii="宋体" w:hAnsi="宋体" w:eastAsia="宋体" w:cs="Times New Roman"/>
          <w:b/>
          <w:color w:val="auto"/>
          <w:szCs w:val="21"/>
          <w:highlight w:val="none"/>
        </w:rPr>
        <w:t>资格要求</w:t>
      </w:r>
    </w:p>
    <w:p w14:paraId="15CB36EA">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rPr>
        <w:t>.1、参与本项目的</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必须满足的要求：详见</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须知前附表。</w:t>
      </w:r>
    </w:p>
    <w:p w14:paraId="6328065B">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之间如果存在下列情形之一的，不得同时参加同一包别或者不分包别的同一项目投标：</w:t>
      </w:r>
    </w:p>
    <w:p w14:paraId="74E3EEBF">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（1）法定代表人为同一个人的两个及两个以上法人；</w:t>
      </w:r>
    </w:p>
    <w:p w14:paraId="2703DEF0">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（2）母公司、全资子公司及其控股公司；</w:t>
      </w:r>
    </w:p>
    <w:p w14:paraId="44FB21C8">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（3）法律和行政法规规定的其他情形。</w:t>
      </w:r>
    </w:p>
    <w:p w14:paraId="4449427E">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必须确保自己信息真实、准确，否则，</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因此蒙受损失，采购单位概不负责。</w:t>
      </w:r>
    </w:p>
    <w:p w14:paraId="652935E0">
      <w:pPr>
        <w:adjustRightInd w:val="0"/>
        <w:spacing w:line="500" w:lineRule="exact"/>
        <w:ind w:firstLine="413" w:firstLineChars="196"/>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lang w:val="en-US" w:eastAsia="zh-CN"/>
        </w:rPr>
        <w:t>3</w:t>
      </w:r>
      <w:r>
        <w:rPr>
          <w:rFonts w:hint="eastAsia" w:ascii="宋体" w:hAnsi="宋体" w:eastAsia="宋体" w:cs="Times New Roman"/>
          <w:b/>
          <w:color w:val="auto"/>
          <w:szCs w:val="21"/>
          <w:highlight w:val="none"/>
        </w:rPr>
        <w:t>、联合体投标</w:t>
      </w:r>
    </w:p>
    <w:p w14:paraId="0A3DC1EA">
      <w:pPr>
        <w:adjustRightInd w:val="0"/>
        <w:spacing w:line="500" w:lineRule="exact"/>
        <w:ind w:firstLine="411" w:firstLineChars="196"/>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本项目不接受联合体</w:t>
      </w:r>
    </w:p>
    <w:p w14:paraId="44E44FED">
      <w:pPr>
        <w:numPr>
          <w:ilvl w:val="0"/>
          <w:numId w:val="0"/>
        </w:numPr>
        <w:spacing w:line="500" w:lineRule="exact"/>
        <w:ind w:left="-2" w:leftChars="0" w:firstLine="422" w:firstLineChars="0"/>
        <w:rPr>
          <w:rFonts w:hint="eastAsia" w:ascii="宋体" w:hAnsi="宋体" w:eastAsia="宋体" w:cs="Times New Roman"/>
          <w:color w:val="auto"/>
          <w:szCs w:val="21"/>
          <w:highlight w:val="none"/>
        </w:rPr>
      </w:pPr>
      <w:r>
        <w:rPr>
          <w:rFonts w:hint="eastAsia" w:ascii="Times New Roman" w:hAnsi="Times New Roman" w:eastAsia="宋体" w:cs="Times New Roman"/>
          <w:b w:val="0"/>
          <w:bCs/>
          <w:color w:val="auto"/>
          <w:szCs w:val="24"/>
          <w:highlight w:val="none"/>
          <w:lang w:val="en-US" w:eastAsia="zh-CN"/>
        </w:rPr>
        <w:t>4、</w:t>
      </w:r>
      <w:r>
        <w:rPr>
          <w:rFonts w:hint="eastAsia" w:ascii="Times New Roman" w:hAnsi="Times New Roman" w:eastAsia="宋体" w:cs="Times New Roman"/>
          <w:b w:val="0"/>
          <w:bCs/>
          <w:color w:val="auto"/>
          <w:szCs w:val="24"/>
          <w:highlight w:val="none"/>
          <w:lang w:eastAsia="zh-CN"/>
        </w:rPr>
        <w:t>比选</w:t>
      </w:r>
      <w:r>
        <w:rPr>
          <w:rFonts w:hint="eastAsia" w:ascii="Times New Roman" w:hAnsi="Times New Roman" w:eastAsia="宋体" w:cs="Times New Roman"/>
          <w:b w:val="0"/>
          <w:bCs/>
          <w:color w:val="auto"/>
          <w:szCs w:val="24"/>
          <w:highlight w:val="none"/>
        </w:rPr>
        <w:t>费用：</w:t>
      </w:r>
      <w:r>
        <w:rPr>
          <w:rFonts w:hint="eastAsia" w:ascii="宋体" w:hAnsi="宋体" w:eastAsia="宋体" w:cs="Times New Roman"/>
          <w:b w:val="0"/>
          <w:bCs/>
          <w:color w:val="auto"/>
          <w:szCs w:val="21"/>
          <w:highlight w:val="none"/>
          <w:lang w:eastAsia="zh-CN"/>
        </w:rPr>
        <w:t>参选人</w:t>
      </w:r>
      <w:r>
        <w:rPr>
          <w:rFonts w:hint="eastAsia" w:ascii="宋体" w:hAnsi="宋体" w:eastAsia="宋体" w:cs="Times New Roman"/>
          <w:b w:val="0"/>
          <w:bCs/>
          <w:color w:val="auto"/>
          <w:szCs w:val="21"/>
          <w:highlight w:val="none"/>
        </w:rPr>
        <w:t>必须自行承担参加</w:t>
      </w:r>
      <w:r>
        <w:rPr>
          <w:rFonts w:hint="eastAsia" w:ascii="宋体" w:hAnsi="宋体" w:eastAsia="宋体" w:cs="Times New Roman"/>
          <w:b w:val="0"/>
          <w:bCs/>
          <w:color w:val="auto"/>
          <w:szCs w:val="21"/>
          <w:highlight w:val="none"/>
          <w:lang w:eastAsia="zh-CN"/>
        </w:rPr>
        <w:t>比选</w:t>
      </w:r>
      <w:r>
        <w:rPr>
          <w:rFonts w:hint="eastAsia" w:ascii="宋体" w:hAnsi="宋体" w:eastAsia="宋体" w:cs="Times New Roman"/>
          <w:b w:val="0"/>
          <w:bCs/>
          <w:color w:val="auto"/>
          <w:szCs w:val="21"/>
          <w:highlight w:val="none"/>
        </w:rPr>
        <w:t>的所有费用。</w:t>
      </w:r>
      <w:r>
        <w:rPr>
          <w:rFonts w:hint="eastAsia" w:ascii="宋体" w:hAnsi="宋体" w:eastAsia="宋体" w:cs="Times New Roman"/>
          <w:color w:val="auto"/>
          <w:szCs w:val="21"/>
          <w:highlight w:val="none"/>
        </w:rPr>
        <w:t>不论中标与否，采购单位在任何情况下均无义务和责任承担这些费用。</w:t>
      </w:r>
    </w:p>
    <w:p w14:paraId="3AA1459C">
      <w:pPr>
        <w:widowControl/>
        <w:numPr>
          <w:ilvl w:val="0"/>
          <w:numId w:val="0"/>
        </w:numPr>
        <w:spacing w:line="500" w:lineRule="exact"/>
        <w:ind w:left="-2" w:leftChars="0" w:firstLine="422" w:firstLineChars="0"/>
        <w:jc w:val="left"/>
        <w:rPr>
          <w:rFonts w:hint="eastAsia" w:ascii="宋体" w:hAnsi="宋体" w:eastAsia="宋体" w:cs="Times New Roman"/>
          <w:b/>
          <w:bCs/>
          <w:color w:val="auto"/>
          <w:szCs w:val="21"/>
          <w:highlight w:val="none"/>
          <w:lang w:eastAsia="zh-CN"/>
        </w:rPr>
      </w:pPr>
      <w:r>
        <w:rPr>
          <w:rFonts w:hint="eastAsia" w:ascii="宋体" w:hAnsi="宋体" w:eastAsia="宋体" w:cs="Times New Roman"/>
          <w:b/>
          <w:bCs/>
          <w:color w:val="auto"/>
          <w:kern w:val="2"/>
          <w:sz w:val="21"/>
          <w:szCs w:val="21"/>
          <w:highlight w:val="none"/>
          <w:lang w:val="en-US" w:eastAsia="zh-CN" w:bidi="ar-SA"/>
        </w:rPr>
        <w:t>5、</w:t>
      </w:r>
      <w:r>
        <w:rPr>
          <w:rFonts w:hint="eastAsia" w:ascii="宋体" w:hAnsi="宋体" w:eastAsia="宋体" w:cs="Times New Roman"/>
          <w:b/>
          <w:bCs/>
          <w:color w:val="auto"/>
          <w:szCs w:val="21"/>
          <w:highlight w:val="none"/>
          <w:lang w:eastAsia="zh-CN"/>
        </w:rPr>
        <w:t>被列入安庆市交通控股集团有限公司黑名单管理系统或在安庆市交通控股集团有限公司处罚限制期限内的投标人不得参与本次投标活动。</w:t>
      </w:r>
    </w:p>
    <w:p w14:paraId="16D96647">
      <w:pPr>
        <w:widowControl w:val="0"/>
        <w:numPr>
          <w:ilvl w:val="0"/>
          <w:numId w:val="0"/>
        </w:numPr>
        <w:spacing w:beforeLines="50" w:after="10"/>
        <w:ind w:left="420" w:leftChars="200" w:firstLine="367" w:firstLineChars="175"/>
        <w:jc w:val="left"/>
        <w:rPr>
          <w:rFonts w:ascii="Times New Roman" w:hAnsi="Times New Roman" w:eastAsia="宋体" w:cs="Times New Roman"/>
          <w:color w:val="auto"/>
          <w:kern w:val="2"/>
          <w:sz w:val="21"/>
          <w:szCs w:val="24"/>
          <w:highlight w:val="none"/>
          <w:lang w:val="en-US" w:eastAsia="zh-CN" w:bidi="ar-SA"/>
        </w:rPr>
      </w:pPr>
    </w:p>
    <w:p w14:paraId="7E744A83">
      <w:pPr>
        <w:widowControl w:val="0"/>
        <w:numPr>
          <w:ilvl w:val="0"/>
          <w:numId w:val="0"/>
        </w:numPr>
        <w:spacing w:beforeLines="50" w:after="10"/>
        <w:ind w:left="420" w:leftChars="200" w:firstLine="367" w:firstLineChars="175"/>
        <w:jc w:val="left"/>
        <w:rPr>
          <w:rFonts w:ascii="Times New Roman" w:hAnsi="Times New Roman" w:eastAsia="宋体" w:cs="Times New Roman"/>
          <w:color w:val="auto"/>
          <w:kern w:val="2"/>
          <w:sz w:val="21"/>
          <w:szCs w:val="24"/>
          <w:highlight w:val="none"/>
          <w:lang w:val="en-US" w:eastAsia="zh-CN" w:bidi="ar-SA"/>
        </w:rPr>
      </w:pPr>
    </w:p>
    <w:p w14:paraId="2BCBD68B">
      <w:pPr>
        <w:rPr>
          <w:rFonts w:hint="eastAsia" w:ascii="Times New Roman" w:hAnsi="Times New Roman" w:eastAsia="宋体" w:cs="Times New Roman"/>
          <w:color w:val="auto"/>
          <w:szCs w:val="24"/>
          <w:highlight w:val="none"/>
        </w:rPr>
      </w:pPr>
      <w:bookmarkStart w:id="29" w:name="_Toc4481593"/>
      <w:bookmarkStart w:id="30" w:name="_Toc479622044"/>
      <w:bookmarkStart w:id="31" w:name="_Toc8536"/>
      <w:r>
        <w:rPr>
          <w:rFonts w:hint="eastAsia" w:ascii="Times New Roman" w:hAnsi="Times New Roman" w:eastAsia="宋体" w:cs="Times New Roman"/>
          <w:color w:val="auto"/>
          <w:szCs w:val="24"/>
          <w:highlight w:val="none"/>
        </w:rPr>
        <w:br w:type="page"/>
      </w:r>
    </w:p>
    <w:p w14:paraId="3440C39F">
      <w:pPr>
        <w:keepNext/>
        <w:keepLines/>
        <w:widowControl w:val="0"/>
        <w:autoSpaceDE w:val="0"/>
        <w:autoSpaceDN w:val="0"/>
        <w:adjustRightInd w:val="0"/>
        <w:spacing w:before="120" w:line="360" w:lineRule="auto"/>
        <w:jc w:val="center"/>
        <w:outlineLvl w:val="1"/>
        <w:rPr>
          <w:rFonts w:hint="eastAsia" w:ascii="Arial" w:hAnsi="Arial" w:eastAsia="宋体" w:cs="Times New Roman"/>
          <w:b/>
          <w:color w:val="auto"/>
          <w:kern w:val="0"/>
          <w:sz w:val="36"/>
          <w:szCs w:val="36"/>
          <w:highlight w:val="none"/>
          <w:lang w:val="en-US" w:eastAsia="zh-CN" w:bidi="ar-SA"/>
        </w:rPr>
      </w:pPr>
      <w:r>
        <w:rPr>
          <w:rFonts w:hint="eastAsia" w:ascii="Arial" w:hAnsi="Arial" w:eastAsia="宋体" w:cs="Times New Roman"/>
          <w:b/>
          <w:color w:val="auto"/>
          <w:kern w:val="0"/>
          <w:sz w:val="32"/>
          <w:szCs w:val="20"/>
          <w:highlight w:val="none"/>
          <w:lang w:val="en-US" w:eastAsia="zh-CN" w:bidi="ar-SA"/>
        </w:rPr>
        <w:t>（二）</w:t>
      </w:r>
      <w:bookmarkEnd w:id="29"/>
      <w:bookmarkEnd w:id="30"/>
      <w:bookmarkEnd w:id="31"/>
      <w:r>
        <w:rPr>
          <w:rFonts w:hint="eastAsia" w:ascii="Arial" w:hAnsi="Arial" w:eastAsia="宋体" w:cs="Times New Roman"/>
          <w:b/>
          <w:color w:val="auto"/>
          <w:kern w:val="0"/>
          <w:sz w:val="32"/>
          <w:szCs w:val="20"/>
          <w:highlight w:val="none"/>
          <w:lang w:val="en-US" w:eastAsia="zh-CN" w:bidi="ar-SA"/>
        </w:rPr>
        <w:t>比选文件</w:t>
      </w:r>
    </w:p>
    <w:p w14:paraId="507730E0">
      <w:pPr>
        <w:spacing w:line="500" w:lineRule="exact"/>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lang w:val="en-US" w:eastAsia="zh-CN"/>
        </w:rPr>
        <w:t>6</w:t>
      </w:r>
      <w:r>
        <w:rPr>
          <w:rFonts w:hint="eastAsia" w:ascii="宋体" w:hAnsi="宋体" w:eastAsia="宋体" w:cs="Times New Roman"/>
          <w:b/>
          <w:color w:val="auto"/>
          <w:szCs w:val="21"/>
          <w:highlight w:val="none"/>
        </w:rPr>
        <w:t>、</w:t>
      </w:r>
      <w:r>
        <w:rPr>
          <w:rFonts w:hint="eastAsia" w:ascii="宋体" w:hAnsi="宋体" w:eastAsia="宋体" w:cs="Times New Roman"/>
          <w:b/>
          <w:color w:val="auto"/>
          <w:szCs w:val="21"/>
          <w:highlight w:val="none"/>
          <w:lang w:eastAsia="zh-CN"/>
        </w:rPr>
        <w:t>比选文件</w:t>
      </w:r>
      <w:r>
        <w:rPr>
          <w:rFonts w:hint="eastAsia" w:ascii="宋体" w:hAnsi="宋体" w:eastAsia="宋体" w:cs="Times New Roman"/>
          <w:b/>
          <w:color w:val="auto"/>
          <w:szCs w:val="21"/>
          <w:highlight w:val="none"/>
        </w:rPr>
        <w:t>的构成</w:t>
      </w:r>
    </w:p>
    <w:p w14:paraId="03494E28">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包括：</w:t>
      </w:r>
    </w:p>
    <w:p w14:paraId="2D6422C0">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（1）第一章  </w:t>
      </w:r>
      <w:r>
        <w:rPr>
          <w:rFonts w:hint="eastAsia" w:ascii="宋体" w:hAnsi="宋体" w:eastAsia="宋体" w:cs="Times New Roman"/>
          <w:color w:val="auto"/>
          <w:szCs w:val="21"/>
          <w:highlight w:val="none"/>
          <w:lang w:eastAsia="zh-CN"/>
        </w:rPr>
        <w:t>比选公告</w:t>
      </w:r>
      <w:r>
        <w:rPr>
          <w:rFonts w:hint="eastAsia" w:ascii="宋体" w:hAnsi="宋体" w:eastAsia="宋体" w:cs="Times New Roman"/>
          <w:color w:val="auto"/>
          <w:szCs w:val="21"/>
          <w:highlight w:val="none"/>
        </w:rPr>
        <w:t>；</w:t>
      </w:r>
    </w:p>
    <w:p w14:paraId="7E430DBE">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（2）第二章  </w:t>
      </w:r>
      <w:r>
        <w:rPr>
          <w:rFonts w:hint="eastAsia" w:ascii="宋体" w:hAnsi="宋体" w:cs="Times New Roman"/>
          <w:color w:val="auto"/>
          <w:szCs w:val="21"/>
          <w:highlight w:val="none"/>
          <w:lang w:eastAsia="zh-CN"/>
        </w:rPr>
        <w:t>比选须知</w:t>
      </w:r>
      <w:r>
        <w:rPr>
          <w:rFonts w:hint="eastAsia" w:ascii="宋体" w:hAnsi="宋体" w:eastAsia="宋体" w:cs="Times New Roman"/>
          <w:color w:val="auto"/>
          <w:szCs w:val="21"/>
          <w:highlight w:val="none"/>
        </w:rPr>
        <w:t>；</w:t>
      </w:r>
    </w:p>
    <w:p w14:paraId="503EC1C4">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（3）第三章  </w:t>
      </w:r>
      <w:r>
        <w:rPr>
          <w:rFonts w:hint="eastAsia" w:ascii="宋体" w:hAnsi="宋体" w:cs="Times New Roman"/>
          <w:color w:val="auto"/>
          <w:szCs w:val="21"/>
          <w:highlight w:val="none"/>
          <w:lang w:eastAsia="zh-CN"/>
        </w:rPr>
        <w:t>项目需求及技术要求</w:t>
      </w:r>
      <w:r>
        <w:rPr>
          <w:rFonts w:hint="eastAsia" w:ascii="宋体" w:hAnsi="宋体" w:eastAsia="宋体" w:cs="Times New Roman"/>
          <w:color w:val="auto"/>
          <w:szCs w:val="21"/>
          <w:highlight w:val="none"/>
        </w:rPr>
        <w:t>；</w:t>
      </w:r>
    </w:p>
    <w:p w14:paraId="7C0898B1">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（4）第四章</w:t>
      </w:r>
      <w:r>
        <w:rPr>
          <w:rFonts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rPr>
        <w:t>合同主要条款；</w:t>
      </w:r>
    </w:p>
    <w:p w14:paraId="291A2173">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（5）第五章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格式。</w:t>
      </w:r>
    </w:p>
    <w:p w14:paraId="721D36F3">
      <w:pPr>
        <w:spacing w:line="500" w:lineRule="exact"/>
        <w:ind w:firstLine="42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应认真阅读和充分理解</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中所有的内容。如果</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没有满足</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的有关要求，其风险由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自行承担。</w:t>
      </w:r>
    </w:p>
    <w:p w14:paraId="4B9807DA">
      <w:pPr>
        <w:spacing w:line="500" w:lineRule="exact"/>
        <w:ind w:firstLine="42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.3、</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获取</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后，应仔细阅读</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的所有内容，如有残缺、文本不清晰、表述不一致等问题应在获得</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日内向采购单位提出，否则，由此引起的一切损失和后果由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自行承担。</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同时应认真审阅</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中所有的事项、格式、条款和规范要求等，若</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的</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没有按</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要求提交全部资料及自己理解产生的误差，其风险由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自行承担，并根据有关条款规定，该投标有可能被拒绝。</w:t>
      </w:r>
    </w:p>
    <w:p w14:paraId="40F58050">
      <w:pPr>
        <w:spacing w:line="500" w:lineRule="exact"/>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lang w:val="en-US" w:eastAsia="zh-CN"/>
        </w:rPr>
        <w:t>7</w:t>
      </w:r>
      <w:r>
        <w:rPr>
          <w:rFonts w:hint="eastAsia" w:ascii="宋体" w:hAnsi="宋体" w:eastAsia="宋体" w:cs="Times New Roman"/>
          <w:b/>
          <w:color w:val="auto"/>
          <w:szCs w:val="21"/>
          <w:highlight w:val="none"/>
        </w:rPr>
        <w:t>、</w:t>
      </w:r>
      <w:r>
        <w:rPr>
          <w:rFonts w:hint="eastAsia" w:ascii="宋体" w:hAnsi="宋体" w:eastAsia="宋体" w:cs="Times New Roman"/>
          <w:b/>
          <w:color w:val="auto"/>
          <w:szCs w:val="21"/>
          <w:highlight w:val="none"/>
          <w:lang w:eastAsia="zh-CN"/>
        </w:rPr>
        <w:t>比选文件</w:t>
      </w:r>
      <w:r>
        <w:rPr>
          <w:rFonts w:hint="eastAsia" w:ascii="宋体" w:hAnsi="宋体" w:eastAsia="宋体" w:cs="Times New Roman"/>
          <w:b/>
          <w:color w:val="auto"/>
          <w:szCs w:val="21"/>
          <w:highlight w:val="none"/>
        </w:rPr>
        <w:t>的澄清</w:t>
      </w:r>
    </w:p>
    <w:p w14:paraId="4A10AD42">
      <w:pPr>
        <w:spacing w:line="500" w:lineRule="exact"/>
        <w:ind w:firstLine="42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可以要求采购单位对</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中的有关问题进行答疑或澄清。</w:t>
      </w:r>
    </w:p>
    <w:p w14:paraId="0E1E96DD">
      <w:pPr>
        <w:spacing w:line="500" w:lineRule="exact"/>
        <w:ind w:firstLine="42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对</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如有异议，应在投标截止日期前向采购单位提出。</w:t>
      </w:r>
    </w:p>
    <w:p w14:paraId="4938086F">
      <w:pPr>
        <w:spacing w:line="500" w:lineRule="exact"/>
        <w:ind w:firstLine="42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.3、如果</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未在规定的时间内对</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有关条款提出异议，则视为充分理解</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所有内容。一旦提交</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，则认为该</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接受</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的所有条款。</w:t>
      </w:r>
    </w:p>
    <w:p w14:paraId="7B91BB02">
      <w:pPr>
        <w:spacing w:line="500" w:lineRule="exact"/>
        <w:ind w:firstLine="42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.4、采购单位对在规定时间收到的、且需要做出澄清的问题，将以</w:t>
      </w:r>
      <w:r>
        <w:rPr>
          <w:rFonts w:hint="eastAsia" w:ascii="宋体" w:hAnsi="宋体" w:eastAsia="宋体" w:cs="Times New Roman"/>
          <w:color w:val="auto"/>
          <w:szCs w:val="21"/>
          <w:highlight w:val="none"/>
          <w:lang w:val="en-US" w:eastAsia="zh-CN"/>
        </w:rPr>
        <w:t>8</w:t>
      </w:r>
      <w:r>
        <w:rPr>
          <w:rFonts w:hint="eastAsia" w:ascii="宋体" w:hAnsi="宋体" w:eastAsia="宋体" w:cs="Times New Roman"/>
          <w:color w:val="auto"/>
          <w:szCs w:val="21"/>
          <w:highlight w:val="none"/>
        </w:rPr>
        <w:t>款所述方式进行答复，但不说明问题的来源。</w:t>
      </w:r>
    </w:p>
    <w:p w14:paraId="1B22E2FF">
      <w:pPr>
        <w:spacing w:line="500" w:lineRule="exact"/>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lang w:val="en-US" w:eastAsia="zh-CN"/>
        </w:rPr>
        <w:t>8</w:t>
      </w:r>
      <w:r>
        <w:rPr>
          <w:rFonts w:hint="eastAsia" w:ascii="宋体" w:hAnsi="宋体" w:eastAsia="宋体" w:cs="Times New Roman"/>
          <w:b/>
          <w:color w:val="auto"/>
          <w:szCs w:val="21"/>
          <w:highlight w:val="none"/>
        </w:rPr>
        <w:t>、</w:t>
      </w:r>
      <w:r>
        <w:rPr>
          <w:rFonts w:hint="eastAsia" w:ascii="宋体" w:hAnsi="宋体" w:eastAsia="宋体" w:cs="Times New Roman"/>
          <w:b/>
          <w:color w:val="auto"/>
          <w:szCs w:val="21"/>
          <w:highlight w:val="none"/>
          <w:lang w:eastAsia="zh-CN"/>
        </w:rPr>
        <w:t>比选文件</w:t>
      </w:r>
      <w:r>
        <w:rPr>
          <w:rFonts w:hint="eastAsia" w:ascii="宋体" w:hAnsi="宋体" w:eastAsia="宋体" w:cs="Times New Roman"/>
          <w:b/>
          <w:color w:val="auto"/>
          <w:szCs w:val="21"/>
          <w:highlight w:val="none"/>
        </w:rPr>
        <w:t>的修改</w:t>
      </w:r>
    </w:p>
    <w:p w14:paraId="1BC3CB0E">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8</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eastAsia="zh-CN"/>
        </w:rPr>
        <w:t>采购</w:t>
      </w:r>
      <w:r>
        <w:rPr>
          <w:rFonts w:hint="eastAsia" w:ascii="宋体" w:hAnsi="宋体" w:eastAsia="宋体" w:cs="Times New Roman"/>
          <w:color w:val="auto"/>
          <w:szCs w:val="21"/>
          <w:highlight w:val="none"/>
          <w:lang w:val="en-US" w:eastAsia="zh-CN"/>
        </w:rPr>
        <w:t>单位</w:t>
      </w:r>
      <w:r>
        <w:rPr>
          <w:rFonts w:hint="eastAsia" w:ascii="宋体" w:hAnsi="宋体" w:eastAsia="宋体" w:cs="Times New Roman"/>
          <w:color w:val="auto"/>
          <w:szCs w:val="21"/>
          <w:highlight w:val="none"/>
        </w:rPr>
        <w:t>可以对</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进行修改。</w:t>
      </w:r>
    </w:p>
    <w:p w14:paraId="785AF74E">
      <w:pPr>
        <w:spacing w:line="500" w:lineRule="exact"/>
        <w:ind w:firstLine="422" w:firstLineChars="200"/>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lang w:val="en-US" w:eastAsia="zh-CN"/>
        </w:rPr>
        <w:t>8</w:t>
      </w:r>
      <w:r>
        <w:rPr>
          <w:rFonts w:hint="eastAsia" w:ascii="宋体" w:hAnsi="宋体" w:eastAsia="宋体" w:cs="Times New Roman"/>
          <w:b/>
          <w:bCs/>
          <w:color w:val="auto"/>
          <w:szCs w:val="21"/>
          <w:highlight w:val="none"/>
        </w:rPr>
        <w:t>.2、</w:t>
      </w:r>
      <w:r>
        <w:rPr>
          <w:rFonts w:hint="eastAsia" w:ascii="宋体" w:hAnsi="宋体" w:eastAsia="宋体" w:cs="Times New Roman"/>
          <w:b/>
          <w:bCs/>
          <w:color w:val="auto"/>
          <w:szCs w:val="21"/>
          <w:highlight w:val="none"/>
          <w:lang w:eastAsia="zh-CN"/>
        </w:rPr>
        <w:t>采购</w:t>
      </w:r>
      <w:r>
        <w:rPr>
          <w:rFonts w:hint="eastAsia" w:ascii="宋体" w:hAnsi="宋体" w:eastAsia="宋体" w:cs="Times New Roman"/>
          <w:b/>
          <w:bCs/>
          <w:color w:val="auto"/>
          <w:szCs w:val="21"/>
          <w:highlight w:val="none"/>
          <w:lang w:val="en-US" w:eastAsia="zh-CN"/>
        </w:rPr>
        <w:t>单位</w:t>
      </w:r>
      <w:r>
        <w:rPr>
          <w:rFonts w:hint="eastAsia" w:ascii="宋体" w:hAnsi="宋体" w:eastAsia="宋体" w:cs="Times New Roman"/>
          <w:b/>
          <w:bCs/>
          <w:color w:val="auto"/>
          <w:szCs w:val="21"/>
          <w:highlight w:val="none"/>
        </w:rPr>
        <w:t>对</w:t>
      </w:r>
      <w:r>
        <w:rPr>
          <w:rFonts w:hint="eastAsia" w:ascii="宋体" w:hAnsi="宋体" w:eastAsia="宋体" w:cs="Times New Roman"/>
          <w:b/>
          <w:bCs/>
          <w:color w:val="auto"/>
          <w:szCs w:val="21"/>
          <w:highlight w:val="none"/>
          <w:lang w:eastAsia="zh-CN"/>
        </w:rPr>
        <w:t>参选人</w:t>
      </w:r>
      <w:r>
        <w:rPr>
          <w:rFonts w:hint="eastAsia" w:ascii="宋体" w:hAnsi="宋体" w:eastAsia="宋体" w:cs="Times New Roman"/>
          <w:b/>
          <w:bCs/>
          <w:color w:val="auto"/>
          <w:szCs w:val="21"/>
          <w:highlight w:val="none"/>
        </w:rPr>
        <w:t>异议的答复和对</w:t>
      </w:r>
      <w:r>
        <w:rPr>
          <w:rFonts w:hint="eastAsia" w:ascii="宋体" w:hAnsi="宋体" w:eastAsia="宋体" w:cs="Times New Roman"/>
          <w:b/>
          <w:bCs/>
          <w:color w:val="auto"/>
          <w:szCs w:val="21"/>
          <w:highlight w:val="none"/>
          <w:lang w:eastAsia="zh-CN"/>
        </w:rPr>
        <w:t>比选文件</w:t>
      </w:r>
      <w:r>
        <w:rPr>
          <w:rFonts w:hint="eastAsia" w:ascii="宋体" w:hAnsi="宋体" w:eastAsia="宋体" w:cs="Times New Roman"/>
          <w:b/>
          <w:bCs/>
          <w:color w:val="auto"/>
          <w:szCs w:val="21"/>
          <w:highlight w:val="none"/>
        </w:rPr>
        <w:t>的</w:t>
      </w:r>
      <w:r>
        <w:rPr>
          <w:rFonts w:ascii="宋体" w:hAnsi="宋体" w:eastAsia="宋体" w:cs="Times New Roman"/>
          <w:b/>
          <w:bCs/>
          <w:color w:val="auto"/>
          <w:szCs w:val="21"/>
          <w:highlight w:val="none"/>
        </w:rPr>
        <w:t>澄</w:t>
      </w:r>
      <w:r>
        <w:rPr>
          <w:rFonts w:hint="eastAsia" w:ascii="宋体" w:hAnsi="宋体" w:eastAsia="宋体" w:cs="Times New Roman"/>
          <w:b/>
          <w:bCs/>
          <w:color w:val="auto"/>
          <w:szCs w:val="21"/>
          <w:highlight w:val="none"/>
        </w:rPr>
        <w:t>清、修改、补充说明等内容均通过</w:t>
      </w:r>
      <w:r>
        <w:rPr>
          <w:rFonts w:hint="eastAsia" w:ascii="宋体" w:hAnsi="宋体" w:eastAsia="宋体" w:cs="Times New Roman"/>
          <w:b/>
          <w:bCs/>
          <w:color w:val="auto"/>
          <w:szCs w:val="21"/>
          <w:highlight w:val="none"/>
          <w:lang w:eastAsia="zh-CN"/>
        </w:rPr>
        <w:t>安庆市交通控股集团有限公司集采</w:t>
      </w:r>
      <w:r>
        <w:rPr>
          <w:rFonts w:hint="eastAsia" w:ascii="宋体" w:hAnsi="宋体" w:eastAsia="宋体" w:cs="Times New Roman"/>
          <w:b/>
          <w:bCs/>
          <w:color w:val="auto"/>
          <w:szCs w:val="21"/>
          <w:highlight w:val="none"/>
          <w:lang w:val="en-US" w:eastAsia="zh-CN"/>
        </w:rPr>
        <w:t>平台</w:t>
      </w:r>
      <w:r>
        <w:rPr>
          <w:rFonts w:hint="eastAsia" w:ascii="宋体" w:hAnsi="宋体" w:eastAsia="宋体" w:cs="Times New Roman"/>
          <w:b/>
          <w:bCs/>
          <w:color w:val="auto"/>
          <w:szCs w:val="21"/>
          <w:highlight w:val="none"/>
          <w:lang w:eastAsia="zh-CN"/>
        </w:rPr>
        <w:t>（http：//jc.zh0556.com/）</w:t>
      </w:r>
      <w:r>
        <w:rPr>
          <w:rFonts w:hint="eastAsia" w:ascii="宋体" w:hAnsi="宋体" w:eastAsia="宋体" w:cs="Times New Roman"/>
          <w:b/>
          <w:bCs/>
          <w:color w:val="auto"/>
          <w:szCs w:val="21"/>
          <w:highlight w:val="none"/>
        </w:rPr>
        <w:t>招标采购栏目发布，该修改内容作为</w:t>
      </w:r>
      <w:r>
        <w:rPr>
          <w:rFonts w:hint="eastAsia" w:ascii="宋体" w:hAnsi="宋体" w:eastAsia="宋体" w:cs="Times New Roman"/>
          <w:b/>
          <w:bCs/>
          <w:color w:val="auto"/>
          <w:szCs w:val="21"/>
          <w:highlight w:val="none"/>
          <w:lang w:eastAsia="zh-CN"/>
        </w:rPr>
        <w:t>比选</w:t>
      </w:r>
      <w:r>
        <w:rPr>
          <w:rFonts w:hint="eastAsia" w:ascii="宋体" w:hAnsi="宋体" w:eastAsia="宋体" w:cs="Times New Roman"/>
          <w:b/>
          <w:bCs/>
          <w:color w:val="auto"/>
          <w:szCs w:val="21"/>
          <w:highlight w:val="none"/>
        </w:rPr>
        <w:t>文件的组成部分，具有约束作用。</w:t>
      </w:r>
    </w:p>
    <w:p w14:paraId="1AC3814B">
      <w:pPr>
        <w:spacing w:line="360" w:lineRule="auto"/>
        <w:ind w:firstLine="42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8</w:t>
      </w:r>
      <w:r>
        <w:rPr>
          <w:rFonts w:hint="eastAsia" w:ascii="宋体" w:hAnsi="宋体" w:eastAsia="宋体" w:cs="Times New Roman"/>
          <w:color w:val="auto"/>
          <w:szCs w:val="21"/>
          <w:highlight w:val="none"/>
        </w:rPr>
        <w:t>.3、</w:t>
      </w:r>
      <w:bookmarkStart w:id="32" w:name="_Toc9821"/>
      <w:r>
        <w:rPr>
          <w:rFonts w:hint="eastAsia" w:ascii="宋体" w:hAnsi="宋体" w:eastAsia="宋体" w:cs="Times New Roman"/>
          <w:color w:val="auto"/>
          <w:szCs w:val="21"/>
          <w:highlight w:val="none"/>
        </w:rPr>
        <w:t>当</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与对</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的澄清、修改、补充等在同一内容的表述上不一致时，以最后发出的为准。</w:t>
      </w:r>
    </w:p>
    <w:p w14:paraId="7A344387">
      <w:pPr>
        <w:spacing w:line="360" w:lineRule="auto"/>
        <w:ind w:firstLine="42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8</w:t>
      </w:r>
      <w:r>
        <w:rPr>
          <w:rFonts w:hint="eastAsia" w:ascii="宋体" w:hAnsi="宋体" w:eastAsia="宋体" w:cs="Times New Roman"/>
          <w:color w:val="auto"/>
          <w:szCs w:val="21"/>
          <w:highlight w:val="none"/>
        </w:rPr>
        <w:t>.4、为使</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有充分时间对</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的澄清、修改、补充部分进行研究，或是由于其他原因，采购单位可以决定顺延投标截止时间，具体时间通过</w:t>
      </w:r>
      <w:r>
        <w:rPr>
          <w:rFonts w:hint="eastAsia" w:ascii="宋体" w:hAnsi="宋体" w:eastAsia="宋体" w:cs="宋体"/>
          <w:color w:val="auto"/>
          <w:szCs w:val="21"/>
          <w:highlight w:val="none"/>
          <w:lang w:eastAsia="zh-CN"/>
        </w:rPr>
        <w:t>安庆市交通控股集团有限公司集采平台</w:t>
      </w:r>
      <w:r>
        <w:rPr>
          <w:rFonts w:hint="eastAsia" w:ascii="宋体" w:hAnsi="宋体" w:eastAsia="宋体" w:cs="宋体"/>
          <w:color w:val="auto"/>
          <w:szCs w:val="21"/>
          <w:highlight w:val="none"/>
        </w:rPr>
        <w:t>网站发布</w:t>
      </w:r>
      <w:r>
        <w:rPr>
          <w:rFonts w:hint="eastAsia" w:ascii="宋体" w:hAnsi="宋体" w:eastAsia="宋体" w:cs="Times New Roman"/>
          <w:color w:val="auto"/>
          <w:szCs w:val="21"/>
          <w:highlight w:val="none"/>
        </w:rPr>
        <w:t>。</w:t>
      </w:r>
    </w:p>
    <w:bookmarkEnd w:id="32"/>
    <w:p w14:paraId="7141AECC">
      <w:pPr>
        <w:spacing w:line="500" w:lineRule="exact"/>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lang w:val="en-US" w:eastAsia="zh-CN"/>
        </w:rPr>
        <w:t>9</w:t>
      </w:r>
      <w:r>
        <w:rPr>
          <w:rFonts w:hint="eastAsia" w:ascii="宋体" w:hAnsi="宋体" w:eastAsia="宋体" w:cs="Times New Roman"/>
          <w:b/>
          <w:color w:val="auto"/>
          <w:szCs w:val="21"/>
          <w:highlight w:val="none"/>
        </w:rPr>
        <w:t>、</w:t>
      </w:r>
      <w:r>
        <w:rPr>
          <w:rFonts w:hint="eastAsia" w:ascii="宋体" w:hAnsi="宋体" w:eastAsia="宋体" w:cs="Times New Roman"/>
          <w:b/>
          <w:color w:val="auto"/>
          <w:szCs w:val="21"/>
          <w:highlight w:val="none"/>
          <w:lang w:eastAsia="zh-CN"/>
        </w:rPr>
        <w:t>参选文件</w:t>
      </w:r>
      <w:r>
        <w:rPr>
          <w:rFonts w:hint="eastAsia" w:ascii="宋体" w:hAnsi="宋体" w:eastAsia="宋体" w:cs="Times New Roman"/>
          <w:b/>
          <w:color w:val="auto"/>
          <w:szCs w:val="21"/>
          <w:highlight w:val="none"/>
        </w:rPr>
        <w:t>的构成</w:t>
      </w:r>
    </w:p>
    <w:p w14:paraId="546ED262">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9</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应该按照“</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格式”规定的内容和顺序进行编写。</w:t>
      </w:r>
    </w:p>
    <w:p w14:paraId="5B054673">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9</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应提交“</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须知前附表”中规定的</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w:t>
      </w:r>
    </w:p>
    <w:p w14:paraId="28E058C9">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9</w:t>
      </w:r>
      <w:r>
        <w:rPr>
          <w:rFonts w:hint="eastAsia" w:ascii="宋体" w:hAnsi="宋体" w:eastAsia="宋体" w:cs="Times New Roman"/>
          <w:color w:val="auto"/>
          <w:szCs w:val="21"/>
          <w:highlight w:val="none"/>
        </w:rPr>
        <w:t>.3、</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必须对其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的真实性与准确性负责。</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一旦中标，其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将作为合同的重要组成部分。</w:t>
      </w:r>
    </w:p>
    <w:p w14:paraId="53267F8F">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9</w:t>
      </w:r>
      <w:r>
        <w:rPr>
          <w:rFonts w:hint="eastAsia" w:ascii="宋体" w:hAnsi="宋体" w:eastAsia="宋体" w:cs="Times New Roman"/>
          <w:color w:val="auto"/>
          <w:szCs w:val="21"/>
          <w:highlight w:val="none"/>
        </w:rPr>
        <w:t>.4、</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提供的</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能满足</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约定的实质性要求。否则，其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在评标时有可能被认为是对</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未做出实质性的响应，而被评标委员会终止对其作进一步的评审。</w:t>
      </w:r>
    </w:p>
    <w:p w14:paraId="0B4E10E5">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1</w:t>
      </w:r>
      <w:r>
        <w:rPr>
          <w:rFonts w:hint="eastAsia" w:ascii="宋体" w:hAnsi="宋体" w:eastAsia="宋体" w:cs="Times New Roman"/>
          <w:b/>
          <w:color w:val="auto"/>
          <w:szCs w:val="21"/>
          <w:highlight w:val="none"/>
          <w:lang w:val="en-US" w:eastAsia="zh-CN"/>
        </w:rPr>
        <w:t>0</w:t>
      </w:r>
      <w:r>
        <w:rPr>
          <w:rFonts w:hint="eastAsia" w:ascii="宋体" w:hAnsi="宋体" w:eastAsia="宋体" w:cs="Times New Roman"/>
          <w:b/>
          <w:color w:val="auto"/>
          <w:szCs w:val="21"/>
          <w:highlight w:val="none"/>
        </w:rPr>
        <w:t>、投标报价</w:t>
      </w:r>
    </w:p>
    <w:p w14:paraId="2FF49500">
      <w:pPr>
        <w:spacing w:line="360" w:lineRule="auto"/>
        <w:ind w:firstLine="420" w:firstLineChars="200"/>
        <w:rPr>
          <w:rFonts w:hint="eastAsia" w:ascii="宋体" w:hAnsi="宋体" w:eastAsia="宋体" w:cs="Times New Roman"/>
          <w:b w:val="0"/>
          <w:bCs/>
          <w:color w:val="auto"/>
          <w:szCs w:val="21"/>
          <w:highlight w:val="none"/>
        </w:rPr>
      </w:pPr>
      <w:r>
        <w:rPr>
          <w:rFonts w:hint="eastAsia" w:ascii="宋体" w:hAnsi="宋体" w:eastAsia="宋体" w:cs="Times New Roman"/>
          <w:b w:val="0"/>
          <w:bCs/>
          <w:color w:val="auto"/>
          <w:szCs w:val="21"/>
          <w:highlight w:val="none"/>
        </w:rPr>
        <w:t>1</w:t>
      </w:r>
      <w:r>
        <w:rPr>
          <w:rFonts w:hint="eastAsia" w:ascii="宋体" w:hAnsi="宋体" w:cs="Times New Roman"/>
          <w:b w:val="0"/>
          <w:bCs/>
          <w:color w:val="auto"/>
          <w:szCs w:val="21"/>
          <w:highlight w:val="none"/>
          <w:lang w:val="en-US" w:eastAsia="zh-CN"/>
        </w:rPr>
        <w:t>0</w:t>
      </w:r>
      <w:r>
        <w:rPr>
          <w:rFonts w:hint="eastAsia" w:ascii="宋体" w:hAnsi="宋体" w:eastAsia="宋体" w:cs="Times New Roman"/>
          <w:b w:val="0"/>
          <w:bCs/>
          <w:color w:val="auto"/>
          <w:szCs w:val="21"/>
          <w:highlight w:val="none"/>
        </w:rPr>
        <w:t>.1、参选文件的报价表上应清楚地标明参选人拟提供货物或服务的名称、价格等内容。</w:t>
      </w:r>
    </w:p>
    <w:p w14:paraId="111D7C14">
      <w:pPr>
        <w:spacing w:line="360" w:lineRule="auto"/>
        <w:ind w:firstLine="420" w:firstLineChars="200"/>
        <w:rPr>
          <w:rFonts w:hint="eastAsia" w:ascii="宋体" w:hAnsi="宋体" w:eastAsia="宋体" w:cs="Times New Roman"/>
          <w:b w:val="0"/>
          <w:bCs/>
          <w:color w:val="auto"/>
          <w:szCs w:val="21"/>
          <w:highlight w:val="none"/>
        </w:rPr>
      </w:pPr>
      <w:r>
        <w:rPr>
          <w:rFonts w:hint="eastAsia" w:ascii="宋体" w:hAnsi="宋体" w:eastAsia="宋体" w:cs="Times New Roman"/>
          <w:b w:val="0"/>
          <w:bCs/>
          <w:color w:val="auto"/>
          <w:szCs w:val="21"/>
          <w:highlight w:val="none"/>
        </w:rPr>
        <w:t>1</w:t>
      </w:r>
      <w:r>
        <w:rPr>
          <w:rFonts w:hint="eastAsia" w:ascii="宋体" w:hAnsi="宋体" w:cs="Times New Roman"/>
          <w:b w:val="0"/>
          <w:bCs/>
          <w:color w:val="auto"/>
          <w:szCs w:val="21"/>
          <w:highlight w:val="none"/>
          <w:lang w:val="en-US" w:eastAsia="zh-CN"/>
        </w:rPr>
        <w:t>0</w:t>
      </w:r>
      <w:r>
        <w:rPr>
          <w:rFonts w:hint="eastAsia" w:ascii="宋体" w:hAnsi="宋体" w:eastAsia="宋体" w:cs="Times New Roman"/>
          <w:b w:val="0"/>
          <w:bCs/>
          <w:color w:val="auto"/>
          <w:szCs w:val="21"/>
          <w:highlight w:val="none"/>
        </w:rPr>
        <w:t>.2、除非特别要求，每个项目（或每个包）只允许有一个方案、一个报价。多方案、多报价的参选文件将视为无效参选文件。</w:t>
      </w:r>
    </w:p>
    <w:p w14:paraId="1CDC0B68">
      <w:pPr>
        <w:spacing w:line="360" w:lineRule="auto"/>
        <w:ind w:firstLine="420" w:firstLineChars="200"/>
        <w:rPr>
          <w:rFonts w:hint="eastAsia" w:ascii="宋体" w:hAnsi="宋体" w:eastAsia="宋体" w:cs="Times New Roman"/>
          <w:b w:val="0"/>
          <w:bCs/>
          <w:color w:val="auto"/>
          <w:szCs w:val="21"/>
          <w:highlight w:val="none"/>
        </w:rPr>
      </w:pPr>
      <w:r>
        <w:rPr>
          <w:rFonts w:hint="eastAsia" w:ascii="宋体" w:hAnsi="宋体" w:eastAsia="宋体" w:cs="Times New Roman"/>
          <w:b w:val="0"/>
          <w:bCs/>
          <w:color w:val="auto"/>
          <w:szCs w:val="21"/>
          <w:highlight w:val="none"/>
        </w:rPr>
        <w:t>1</w:t>
      </w:r>
      <w:r>
        <w:rPr>
          <w:rFonts w:hint="eastAsia" w:ascii="宋体" w:hAnsi="宋体" w:cs="Times New Roman"/>
          <w:b w:val="0"/>
          <w:bCs/>
          <w:color w:val="auto"/>
          <w:szCs w:val="21"/>
          <w:highlight w:val="none"/>
          <w:lang w:val="en-US" w:eastAsia="zh-CN"/>
        </w:rPr>
        <w:t>0</w:t>
      </w:r>
      <w:r>
        <w:rPr>
          <w:rFonts w:hint="eastAsia" w:ascii="宋体" w:hAnsi="宋体" w:eastAsia="宋体" w:cs="Times New Roman"/>
          <w:b w:val="0"/>
          <w:bCs/>
          <w:color w:val="auto"/>
          <w:szCs w:val="21"/>
          <w:highlight w:val="none"/>
        </w:rPr>
        <w:t>.3、参选人的报价应包含满足本次采购需求的所有费用（包括但不限于：人工费、材料费、运输费、保险、税金等）。</w:t>
      </w:r>
    </w:p>
    <w:p w14:paraId="5BA86BD6">
      <w:pPr>
        <w:spacing w:line="360" w:lineRule="auto"/>
        <w:ind w:firstLine="420" w:firstLineChars="200"/>
        <w:rPr>
          <w:rFonts w:hint="eastAsia" w:ascii="宋体" w:hAnsi="宋体" w:eastAsia="宋体" w:cs="Times New Roman"/>
          <w:b w:val="0"/>
          <w:bCs/>
          <w:color w:val="auto"/>
          <w:szCs w:val="21"/>
          <w:highlight w:val="none"/>
        </w:rPr>
      </w:pPr>
      <w:r>
        <w:rPr>
          <w:rFonts w:hint="eastAsia" w:ascii="宋体" w:hAnsi="宋体" w:eastAsia="宋体" w:cs="Times New Roman"/>
          <w:b w:val="0"/>
          <w:bCs/>
          <w:color w:val="auto"/>
          <w:szCs w:val="21"/>
          <w:highlight w:val="none"/>
        </w:rPr>
        <w:t>1</w:t>
      </w:r>
      <w:r>
        <w:rPr>
          <w:rFonts w:hint="eastAsia" w:ascii="宋体" w:hAnsi="宋体" w:cs="Times New Roman"/>
          <w:b w:val="0"/>
          <w:bCs/>
          <w:color w:val="auto"/>
          <w:szCs w:val="21"/>
          <w:highlight w:val="none"/>
          <w:lang w:val="en-US" w:eastAsia="zh-CN"/>
        </w:rPr>
        <w:t>0</w:t>
      </w:r>
      <w:r>
        <w:rPr>
          <w:rFonts w:hint="eastAsia" w:ascii="宋体" w:hAnsi="宋体" w:eastAsia="宋体" w:cs="Times New Roman"/>
          <w:b w:val="0"/>
          <w:bCs/>
          <w:color w:val="auto"/>
          <w:szCs w:val="21"/>
          <w:highlight w:val="none"/>
        </w:rPr>
        <w:t>.4、投标报价高于最高投标限价为投标无效。</w:t>
      </w:r>
    </w:p>
    <w:p w14:paraId="2DB8A5D2">
      <w:pPr>
        <w:spacing w:line="360" w:lineRule="auto"/>
        <w:ind w:firstLine="420" w:firstLineChars="200"/>
        <w:rPr>
          <w:rFonts w:hint="eastAsia" w:ascii="宋体" w:hAnsi="宋体" w:eastAsia="宋体" w:cs="Times New Roman"/>
          <w:b w:val="0"/>
          <w:bCs/>
          <w:color w:val="auto"/>
          <w:szCs w:val="21"/>
          <w:highlight w:val="none"/>
        </w:rPr>
      </w:pPr>
      <w:r>
        <w:rPr>
          <w:rFonts w:hint="eastAsia" w:ascii="宋体" w:hAnsi="宋体" w:eastAsia="宋体" w:cs="Times New Roman"/>
          <w:b w:val="0"/>
          <w:bCs/>
          <w:color w:val="auto"/>
          <w:szCs w:val="21"/>
          <w:highlight w:val="none"/>
        </w:rPr>
        <w:t>1</w:t>
      </w:r>
      <w:r>
        <w:rPr>
          <w:rFonts w:hint="eastAsia" w:ascii="宋体" w:hAnsi="宋体" w:cs="Times New Roman"/>
          <w:b w:val="0"/>
          <w:bCs/>
          <w:color w:val="auto"/>
          <w:szCs w:val="21"/>
          <w:highlight w:val="none"/>
          <w:lang w:val="en-US" w:eastAsia="zh-CN"/>
        </w:rPr>
        <w:t>0</w:t>
      </w:r>
      <w:r>
        <w:rPr>
          <w:rFonts w:hint="eastAsia" w:ascii="宋体" w:hAnsi="宋体" w:eastAsia="宋体" w:cs="Times New Roman"/>
          <w:b w:val="0"/>
          <w:bCs/>
          <w:color w:val="auto"/>
          <w:szCs w:val="21"/>
          <w:highlight w:val="none"/>
        </w:rPr>
        <w:t>.5.若投标函中报价的大写金额和小写金额不一致的，以大写金额为准；单价金额小数点有明显错位的，应以总价为准，并修正单价。</w:t>
      </w:r>
    </w:p>
    <w:p w14:paraId="78A407C2">
      <w:pPr>
        <w:spacing w:line="360" w:lineRule="auto"/>
        <w:ind w:firstLine="420" w:firstLineChars="200"/>
        <w:rPr>
          <w:rFonts w:hint="eastAsia" w:ascii="宋体" w:hAnsi="宋体" w:eastAsia="宋体" w:cs="Times New Roman"/>
          <w:b w:val="0"/>
          <w:bCs/>
          <w:color w:val="auto"/>
          <w:szCs w:val="21"/>
          <w:highlight w:val="none"/>
        </w:rPr>
      </w:pPr>
      <w:r>
        <w:rPr>
          <w:rFonts w:hint="eastAsia" w:ascii="宋体" w:hAnsi="宋体" w:eastAsia="宋体" w:cs="Times New Roman"/>
          <w:b w:val="0"/>
          <w:bCs/>
          <w:color w:val="auto"/>
          <w:szCs w:val="21"/>
          <w:highlight w:val="none"/>
        </w:rPr>
        <w:t>1</w:t>
      </w:r>
      <w:r>
        <w:rPr>
          <w:rFonts w:hint="eastAsia" w:ascii="宋体" w:hAnsi="宋体" w:cs="Times New Roman"/>
          <w:b w:val="0"/>
          <w:bCs/>
          <w:color w:val="auto"/>
          <w:szCs w:val="21"/>
          <w:highlight w:val="none"/>
          <w:lang w:val="en-US" w:eastAsia="zh-CN"/>
        </w:rPr>
        <w:t>0</w:t>
      </w:r>
      <w:r>
        <w:rPr>
          <w:rFonts w:hint="eastAsia" w:ascii="宋体" w:hAnsi="宋体" w:eastAsia="宋体" w:cs="Times New Roman"/>
          <w:b w:val="0"/>
          <w:bCs/>
          <w:color w:val="auto"/>
          <w:szCs w:val="21"/>
          <w:highlight w:val="none"/>
        </w:rPr>
        <w:t>.6.若项目报价表单价汇总金额、总价金额、投标函中报价三者不一致的，视为无效报价；</w:t>
      </w:r>
    </w:p>
    <w:p w14:paraId="11727DD9">
      <w:pPr>
        <w:spacing w:line="360" w:lineRule="auto"/>
        <w:ind w:firstLine="420" w:firstLineChars="200"/>
        <w:rPr>
          <w:rFonts w:hint="eastAsia" w:ascii="宋体" w:hAnsi="宋体" w:eastAsia="宋体" w:cs="Times New Roman"/>
          <w:b w:val="0"/>
          <w:bCs/>
          <w:color w:val="auto"/>
          <w:szCs w:val="21"/>
          <w:highlight w:val="none"/>
          <w:lang w:val="en-US" w:eastAsia="zh-CN"/>
        </w:rPr>
      </w:pPr>
      <w:r>
        <w:rPr>
          <w:rFonts w:hint="eastAsia" w:ascii="宋体" w:hAnsi="宋体" w:eastAsia="宋体" w:cs="Times New Roman"/>
          <w:b w:val="0"/>
          <w:bCs/>
          <w:color w:val="auto"/>
          <w:szCs w:val="21"/>
          <w:highlight w:val="none"/>
        </w:rPr>
        <w:t>1</w:t>
      </w:r>
      <w:r>
        <w:rPr>
          <w:rFonts w:hint="eastAsia" w:ascii="宋体" w:hAnsi="宋体" w:cs="Times New Roman"/>
          <w:b w:val="0"/>
          <w:bCs/>
          <w:color w:val="auto"/>
          <w:szCs w:val="21"/>
          <w:highlight w:val="none"/>
          <w:lang w:val="en-US" w:eastAsia="zh-CN"/>
        </w:rPr>
        <w:t>0</w:t>
      </w:r>
      <w:r>
        <w:rPr>
          <w:rFonts w:hint="eastAsia" w:ascii="宋体" w:hAnsi="宋体" w:eastAsia="宋体" w:cs="Times New Roman"/>
          <w:b w:val="0"/>
          <w:bCs/>
          <w:color w:val="auto"/>
          <w:szCs w:val="21"/>
          <w:highlight w:val="none"/>
        </w:rPr>
        <w:t>.7投标函中报价与参选文件中相应内容不一致的，以投标函中报价为准。</w:t>
      </w:r>
    </w:p>
    <w:p w14:paraId="2B677BC6">
      <w:pPr>
        <w:spacing w:line="500" w:lineRule="exact"/>
        <w:ind w:firstLine="422" w:firstLineChars="200"/>
        <w:rPr>
          <w:rFonts w:ascii="宋体" w:hAnsi="宋体" w:eastAsia="宋体" w:cs="Times New Roman"/>
          <w:color w:val="auto"/>
          <w:szCs w:val="21"/>
          <w:highlight w:val="none"/>
        </w:rPr>
      </w:pPr>
      <w:r>
        <w:rPr>
          <w:rFonts w:hint="eastAsia" w:ascii="宋体" w:hAnsi="宋体" w:eastAsia="宋体" w:cs="Times New Roman"/>
          <w:b/>
          <w:color w:val="auto"/>
          <w:szCs w:val="21"/>
          <w:highlight w:val="none"/>
        </w:rPr>
        <w:t>1</w:t>
      </w:r>
      <w:r>
        <w:rPr>
          <w:rFonts w:hint="eastAsia" w:ascii="宋体" w:hAnsi="宋体" w:eastAsia="宋体" w:cs="Times New Roman"/>
          <w:b/>
          <w:color w:val="auto"/>
          <w:szCs w:val="21"/>
          <w:highlight w:val="none"/>
          <w:lang w:val="en-US" w:eastAsia="zh-CN"/>
        </w:rPr>
        <w:t>1</w:t>
      </w:r>
      <w:r>
        <w:rPr>
          <w:rFonts w:hint="eastAsia" w:ascii="宋体" w:hAnsi="宋体" w:eastAsia="宋体" w:cs="Times New Roman"/>
          <w:b/>
          <w:color w:val="auto"/>
          <w:szCs w:val="21"/>
          <w:highlight w:val="none"/>
        </w:rPr>
        <w:t>、投标货币：</w:t>
      </w:r>
      <w:r>
        <w:rPr>
          <w:rFonts w:hint="eastAsia" w:ascii="宋体" w:hAnsi="宋体" w:eastAsia="宋体" w:cs="Times New Roman"/>
          <w:color w:val="auto"/>
          <w:szCs w:val="21"/>
          <w:highlight w:val="none"/>
        </w:rPr>
        <w:t>人民币。</w:t>
      </w:r>
    </w:p>
    <w:p w14:paraId="248EC8F3">
      <w:pPr>
        <w:spacing w:line="500" w:lineRule="exact"/>
        <w:ind w:firstLine="422" w:firstLineChars="200"/>
        <w:rPr>
          <w:rFonts w:hint="default" w:ascii="宋体" w:hAnsi="宋体" w:eastAsia="宋体" w:cs="Times New Roman"/>
          <w:b/>
          <w:color w:val="auto"/>
          <w:szCs w:val="21"/>
          <w:highlight w:val="none"/>
          <w:lang w:val="en-US" w:eastAsia="zh-CN"/>
        </w:rPr>
      </w:pPr>
      <w:r>
        <w:rPr>
          <w:rFonts w:hint="eastAsia" w:ascii="宋体" w:hAnsi="宋体" w:eastAsia="宋体" w:cs="Times New Roman"/>
          <w:b/>
          <w:color w:val="auto"/>
          <w:szCs w:val="21"/>
          <w:highlight w:val="none"/>
        </w:rPr>
        <w:t>1</w:t>
      </w:r>
      <w:r>
        <w:rPr>
          <w:rFonts w:hint="eastAsia" w:ascii="宋体" w:hAnsi="宋体" w:eastAsia="宋体" w:cs="Times New Roman"/>
          <w:b/>
          <w:color w:val="auto"/>
          <w:szCs w:val="21"/>
          <w:highlight w:val="none"/>
          <w:lang w:val="en-US" w:eastAsia="zh-CN"/>
        </w:rPr>
        <w:t>2</w:t>
      </w:r>
      <w:r>
        <w:rPr>
          <w:rFonts w:hint="eastAsia" w:ascii="宋体" w:hAnsi="宋体" w:eastAsia="宋体" w:cs="Times New Roman"/>
          <w:b/>
          <w:color w:val="auto"/>
          <w:szCs w:val="21"/>
          <w:highlight w:val="none"/>
        </w:rPr>
        <w:t>、投标保证金</w:t>
      </w:r>
      <w:r>
        <w:rPr>
          <w:rFonts w:hint="eastAsia" w:ascii="宋体" w:hAnsi="宋体" w:eastAsia="宋体" w:cs="Times New Roman"/>
          <w:b/>
          <w:color w:val="auto"/>
          <w:szCs w:val="21"/>
          <w:highlight w:val="none"/>
          <w:lang w:eastAsia="zh-CN"/>
        </w:rPr>
        <w:t>：</w:t>
      </w:r>
      <w:r>
        <w:rPr>
          <w:rFonts w:hint="eastAsia" w:ascii="宋体" w:hAnsi="宋体" w:eastAsia="宋体" w:cs="Times New Roman"/>
          <w:b/>
          <w:color w:val="auto"/>
          <w:szCs w:val="21"/>
          <w:highlight w:val="none"/>
          <w:lang w:val="en-US" w:eastAsia="zh-CN"/>
        </w:rPr>
        <w:t>本项目不收取</w:t>
      </w:r>
    </w:p>
    <w:p w14:paraId="2ABE2E2E">
      <w:pPr>
        <w:spacing w:line="500" w:lineRule="exact"/>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1</w:t>
      </w:r>
      <w:r>
        <w:rPr>
          <w:rFonts w:hint="eastAsia" w:ascii="宋体" w:hAnsi="宋体" w:eastAsia="宋体" w:cs="Times New Roman"/>
          <w:b/>
          <w:color w:val="auto"/>
          <w:szCs w:val="21"/>
          <w:highlight w:val="none"/>
          <w:lang w:val="en-US" w:eastAsia="zh-CN"/>
        </w:rPr>
        <w:t>3</w:t>
      </w:r>
      <w:r>
        <w:rPr>
          <w:rFonts w:hint="eastAsia" w:ascii="宋体" w:hAnsi="宋体" w:eastAsia="宋体" w:cs="Times New Roman"/>
          <w:b/>
          <w:color w:val="auto"/>
          <w:szCs w:val="21"/>
          <w:highlight w:val="none"/>
        </w:rPr>
        <w:t>、投标有效期</w:t>
      </w:r>
    </w:p>
    <w:p w14:paraId="57112F20">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.1、投标有效期见“</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须知前附表”的规定。</w:t>
      </w:r>
    </w:p>
    <w:p w14:paraId="10659C1D">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.2、在投标有效期内，</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不得要求撤销或修改其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w:t>
      </w:r>
    </w:p>
    <w:p w14:paraId="47CE300D">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.3、投标有效期从投标截止之日算起。</w:t>
      </w:r>
    </w:p>
    <w:p w14:paraId="036ECF20">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.4、在特殊情况下，采购单位可于原投标有效期满之前，向中标候选人提出延长投标有效期的要求。中标候选人可以拒绝采购单位的这种要求，但是对拒绝延长投标有效期的中标候选人，采购单位有权利拒绝其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。同意延长投标有效期的中标候选人既不能要求也不允许修改</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和其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所有内容。提出投标有效期的延长要求和中标候选人对该要求的答复均采用书面形式。</w:t>
      </w:r>
    </w:p>
    <w:p w14:paraId="0698DCDA">
      <w:pPr>
        <w:widowControl w:val="0"/>
        <w:spacing w:line="500" w:lineRule="exact"/>
        <w:ind w:firstLine="422" w:firstLineChars="200"/>
        <w:jc w:val="both"/>
        <w:rPr>
          <w:rFonts w:ascii="宋体" w:hAnsi="宋体" w:eastAsia="宋体" w:cs="Times New Roman"/>
          <w:b/>
          <w:color w:val="auto"/>
          <w:kern w:val="0"/>
          <w:sz w:val="21"/>
          <w:szCs w:val="21"/>
          <w:highlight w:val="none"/>
          <w:lang w:val="en-US" w:eastAsia="zh-CN" w:bidi="ar-SA"/>
        </w:rPr>
      </w:pPr>
      <w:r>
        <w:rPr>
          <w:rFonts w:hint="eastAsia" w:ascii="宋体" w:hAnsi="宋体" w:eastAsia="宋体" w:cs="Times New Roman"/>
          <w:b/>
          <w:color w:val="auto"/>
          <w:kern w:val="0"/>
          <w:sz w:val="21"/>
          <w:szCs w:val="21"/>
          <w:highlight w:val="none"/>
          <w:lang w:val="en-US" w:eastAsia="zh-CN" w:bidi="ar-SA"/>
        </w:rPr>
        <w:t>14、参选文件的签署</w:t>
      </w:r>
    </w:p>
    <w:p w14:paraId="1A0B5643">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 xml:space="preserve">.1 </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应按“</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须知前附表”约定的份数和</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约定的格式，编制并提交</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w:t>
      </w:r>
    </w:p>
    <w:p w14:paraId="0C66FFAF">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 xml:space="preserve">.2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应由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的法定代表人或个体工商户经营者或授权委托人签署，并加盖单位公章。</w:t>
      </w:r>
    </w:p>
    <w:p w14:paraId="3CD346C9">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 xml:space="preserve">.3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不得行间插字、涂改或增删。如有修改错漏处，必须由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的法定代表人或个体工商户经营者或授权委托人签字，并加盖单位公章。</w:t>
      </w:r>
    </w:p>
    <w:p w14:paraId="54736693">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 xml:space="preserve">.4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的正本和副本均需打印，字迹应清晰易于辩认、不褪色（报价可采用不褪色的墨水笔书写），正本和副本如有不一致之处，以正本为准。</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因字迹潦草、表达不清或文本不清晰所引起的一切后果均由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负责。</w:t>
      </w:r>
    </w:p>
    <w:p w14:paraId="133FB095">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 xml:space="preserve">.5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封面、</w:t>
      </w:r>
      <w:r>
        <w:rPr>
          <w:rFonts w:hint="eastAsia" w:ascii="宋体" w:hAnsi="宋体" w:eastAsia="宋体" w:cs="Times New Roman"/>
          <w:color w:val="auto"/>
          <w:szCs w:val="21"/>
          <w:highlight w:val="none"/>
          <w:lang w:val="en-US" w:eastAsia="zh-CN"/>
        </w:rPr>
        <w:t>投标函</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投标</w:t>
      </w:r>
      <w:r>
        <w:rPr>
          <w:rFonts w:hint="eastAsia" w:ascii="宋体" w:hAnsi="宋体" w:cs="Times New Roman"/>
          <w:color w:val="auto"/>
          <w:szCs w:val="21"/>
          <w:highlight w:val="none"/>
          <w:lang w:val="en-US" w:eastAsia="zh-CN"/>
        </w:rPr>
        <w:t>报价</w:t>
      </w:r>
      <w:r>
        <w:rPr>
          <w:rFonts w:hint="eastAsia" w:ascii="宋体" w:hAnsi="宋体" w:eastAsia="宋体" w:cs="Times New Roman"/>
          <w:color w:val="auto"/>
          <w:szCs w:val="21"/>
          <w:highlight w:val="none"/>
          <w:lang w:val="en-US" w:eastAsia="zh-CN"/>
        </w:rPr>
        <w:t>表、服务</w:t>
      </w:r>
      <w:r>
        <w:rPr>
          <w:rFonts w:hint="eastAsia" w:ascii="宋体" w:hAnsi="宋体" w:eastAsia="宋体" w:cs="Times New Roman"/>
          <w:color w:val="auto"/>
          <w:szCs w:val="21"/>
          <w:highlight w:val="none"/>
        </w:rPr>
        <w:t>内容及质量要求响应表均应加盖</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公章并经法定代表人或个体工商户经营者或授权委托人签字或加盖印章。</w:t>
      </w:r>
      <w:r>
        <w:rPr>
          <w:rFonts w:hint="eastAsia" w:ascii="宋体" w:hAnsi="宋体" w:eastAsia="宋体" w:cs="Times New Roman"/>
          <w:color w:val="auto"/>
          <w:szCs w:val="21"/>
          <w:highlight w:val="none"/>
          <w:lang w:eastAsia="zh-CN"/>
        </w:rPr>
        <w:t>参选文件封面、投标函、投标</w:t>
      </w:r>
      <w:r>
        <w:rPr>
          <w:rFonts w:hint="eastAsia" w:ascii="宋体" w:hAnsi="宋体" w:cs="Times New Roman"/>
          <w:color w:val="auto"/>
          <w:szCs w:val="21"/>
          <w:highlight w:val="none"/>
          <w:lang w:eastAsia="zh-CN"/>
        </w:rPr>
        <w:t>报价</w:t>
      </w:r>
      <w:r>
        <w:rPr>
          <w:rFonts w:hint="eastAsia" w:ascii="宋体" w:hAnsi="宋体" w:eastAsia="宋体" w:cs="Times New Roman"/>
          <w:color w:val="auto"/>
          <w:szCs w:val="21"/>
          <w:highlight w:val="none"/>
          <w:lang w:eastAsia="zh-CN"/>
        </w:rPr>
        <w:t>表、服务内容及质量要求响应表</w:t>
      </w:r>
      <w:r>
        <w:rPr>
          <w:rFonts w:hint="eastAsia" w:ascii="宋体" w:hAnsi="宋体" w:eastAsia="宋体" w:cs="Times New Roman"/>
          <w:color w:val="auto"/>
          <w:szCs w:val="21"/>
          <w:highlight w:val="none"/>
        </w:rPr>
        <w:t>不符合</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要求的，视为无效标。由授权委托人签字或盖章的在</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中须同时提交授权书。</w:t>
      </w:r>
      <w:bookmarkStart w:id="33" w:name="_Toc479622046"/>
      <w:bookmarkStart w:id="34" w:name="_Toc12503"/>
      <w:bookmarkStart w:id="35" w:name="_Toc25319"/>
      <w:bookmarkStart w:id="36" w:name="_Toc4481594"/>
    </w:p>
    <w:p w14:paraId="424C9B30">
      <w:pPr>
        <w:rPr>
          <w:rFonts w:hint="eastAsia"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br w:type="page"/>
      </w:r>
    </w:p>
    <w:p w14:paraId="1ACF34DB">
      <w:pPr>
        <w:keepNext/>
        <w:keepLines/>
        <w:widowControl w:val="0"/>
        <w:autoSpaceDE w:val="0"/>
        <w:autoSpaceDN w:val="0"/>
        <w:adjustRightInd w:val="0"/>
        <w:spacing w:before="120" w:line="360" w:lineRule="auto"/>
        <w:jc w:val="center"/>
        <w:outlineLvl w:val="1"/>
        <w:rPr>
          <w:rFonts w:ascii="Arial" w:hAnsi="Arial" w:eastAsia="宋体" w:cs="Times New Roman"/>
          <w:b/>
          <w:color w:val="auto"/>
          <w:kern w:val="0"/>
          <w:sz w:val="32"/>
          <w:szCs w:val="20"/>
          <w:highlight w:val="none"/>
          <w:lang w:val="en-US" w:eastAsia="zh-CN" w:bidi="ar-SA"/>
        </w:rPr>
      </w:pPr>
      <w:r>
        <w:rPr>
          <w:rFonts w:hint="eastAsia" w:ascii="Arial" w:hAnsi="Arial" w:eastAsia="宋体" w:cs="Times New Roman"/>
          <w:b/>
          <w:color w:val="auto"/>
          <w:kern w:val="0"/>
          <w:sz w:val="32"/>
          <w:szCs w:val="20"/>
          <w:highlight w:val="none"/>
          <w:lang w:val="en-US" w:eastAsia="zh-CN" w:bidi="ar-SA"/>
        </w:rPr>
        <w:t>（三）参选文件的提交</w:t>
      </w:r>
      <w:bookmarkEnd w:id="33"/>
      <w:bookmarkEnd w:id="34"/>
      <w:bookmarkEnd w:id="35"/>
      <w:bookmarkEnd w:id="36"/>
    </w:p>
    <w:p w14:paraId="5C380EA0">
      <w:pPr>
        <w:widowControl/>
        <w:spacing w:line="500" w:lineRule="exact"/>
        <w:ind w:firstLine="422" w:firstLineChars="200"/>
        <w:jc w:val="left"/>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1</w:t>
      </w:r>
      <w:r>
        <w:rPr>
          <w:rFonts w:hint="eastAsia" w:ascii="宋体" w:hAnsi="宋体" w:eastAsia="宋体" w:cs="Times New Roman"/>
          <w:b/>
          <w:bCs/>
          <w:color w:val="auto"/>
          <w:szCs w:val="21"/>
          <w:highlight w:val="none"/>
          <w:lang w:val="en-US" w:eastAsia="zh-CN"/>
        </w:rPr>
        <w:t>5</w:t>
      </w:r>
      <w:r>
        <w:rPr>
          <w:rFonts w:hint="eastAsia" w:ascii="宋体" w:hAnsi="宋体" w:eastAsia="宋体" w:cs="Times New Roman"/>
          <w:b/>
          <w:bCs/>
          <w:color w:val="auto"/>
          <w:szCs w:val="21"/>
          <w:highlight w:val="none"/>
        </w:rPr>
        <w:t>、</w:t>
      </w:r>
      <w:r>
        <w:rPr>
          <w:rFonts w:hint="eastAsia" w:ascii="宋体" w:hAnsi="宋体" w:eastAsia="宋体" w:cs="Times New Roman"/>
          <w:b/>
          <w:bCs/>
          <w:color w:val="auto"/>
          <w:szCs w:val="21"/>
          <w:highlight w:val="none"/>
          <w:lang w:eastAsia="zh-CN"/>
        </w:rPr>
        <w:t>参选文件</w:t>
      </w:r>
      <w:r>
        <w:rPr>
          <w:rFonts w:hint="eastAsia" w:ascii="宋体" w:hAnsi="宋体" w:eastAsia="宋体" w:cs="Times New Roman"/>
          <w:b/>
          <w:bCs/>
          <w:color w:val="auto"/>
          <w:szCs w:val="21"/>
          <w:highlight w:val="none"/>
        </w:rPr>
        <w:t>的装订、密封和标记</w:t>
      </w:r>
    </w:p>
    <w:p w14:paraId="7F087FA4">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正本</w:t>
      </w:r>
      <w:r>
        <w:rPr>
          <w:rFonts w:hint="eastAsia" w:ascii="宋体" w:hAnsi="宋体" w:eastAsia="宋体" w:cs="Times New Roman"/>
          <w:b w:val="0"/>
          <w:bCs w:val="0"/>
          <w:color w:val="auto"/>
          <w:szCs w:val="21"/>
          <w:highlight w:val="none"/>
        </w:rPr>
        <w:t>和副本均需胶装成册并标明页码</w:t>
      </w:r>
      <w:r>
        <w:rPr>
          <w:rFonts w:hint="eastAsia" w:ascii="宋体" w:hAnsi="宋体" w:eastAsia="宋体" w:cs="Times New Roman"/>
          <w:color w:val="auto"/>
          <w:szCs w:val="21"/>
          <w:highlight w:val="none"/>
        </w:rPr>
        <w:t>，不得采用活页或容易拆解的装订形式。</w:t>
      </w:r>
    </w:p>
    <w:p w14:paraId="3A1C6186">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应将</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的正本和副本同时装于一个袋内。包装密封，并于密封袋上加盖单位公章。</w:t>
      </w:r>
    </w:p>
    <w:p w14:paraId="48547713">
      <w:pPr>
        <w:widowControl/>
        <w:spacing w:line="500" w:lineRule="exact"/>
        <w:ind w:firstLine="422" w:firstLineChars="200"/>
        <w:jc w:val="left"/>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1</w:t>
      </w:r>
      <w:r>
        <w:rPr>
          <w:rFonts w:hint="eastAsia" w:ascii="宋体" w:hAnsi="宋体" w:eastAsia="宋体" w:cs="Times New Roman"/>
          <w:b/>
          <w:bCs/>
          <w:color w:val="auto"/>
          <w:szCs w:val="21"/>
          <w:highlight w:val="none"/>
          <w:lang w:val="en-US" w:eastAsia="zh-CN"/>
        </w:rPr>
        <w:t>5</w:t>
      </w:r>
      <w:r>
        <w:rPr>
          <w:rFonts w:hint="eastAsia" w:ascii="宋体" w:hAnsi="宋体" w:eastAsia="宋体" w:cs="Times New Roman"/>
          <w:b/>
          <w:bCs/>
          <w:color w:val="auto"/>
          <w:szCs w:val="21"/>
          <w:highlight w:val="none"/>
        </w:rPr>
        <w:t>.3</w:t>
      </w:r>
      <w:r>
        <w:rPr>
          <w:rFonts w:hint="eastAsia" w:ascii="宋体" w:hAnsi="宋体" w:eastAsia="宋体" w:cs="Times New Roman"/>
          <w:b/>
          <w:bCs/>
          <w:color w:val="auto"/>
          <w:szCs w:val="21"/>
          <w:highlight w:val="none"/>
          <w:lang w:val="en-US" w:eastAsia="zh-CN"/>
        </w:rPr>
        <w:t xml:space="preserve"> </w:t>
      </w:r>
      <w:r>
        <w:rPr>
          <w:rFonts w:hint="eastAsia" w:ascii="宋体" w:hAnsi="宋体" w:eastAsia="宋体" w:cs="Times New Roman"/>
          <w:b/>
          <w:bCs/>
          <w:color w:val="auto"/>
          <w:szCs w:val="21"/>
          <w:highlight w:val="none"/>
        </w:rPr>
        <w:t>密封袋上须写明：项目名称、供应商名称、项目编号。</w:t>
      </w:r>
    </w:p>
    <w:p w14:paraId="6AB87BBF">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.4</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未按</w:t>
      </w:r>
      <w:r>
        <w:rPr>
          <w:rFonts w:hint="eastAsia" w:ascii="宋体" w:hAnsi="宋体" w:cs="Times New Roman"/>
          <w:color w:val="auto"/>
          <w:szCs w:val="21"/>
          <w:highlight w:val="none"/>
          <w:lang w:eastAsia="zh-CN"/>
        </w:rPr>
        <w:t>比选须知</w:t>
      </w:r>
      <w:r>
        <w:rPr>
          <w:rFonts w:hint="eastAsia" w:ascii="宋体" w:hAnsi="宋体" w:eastAsia="宋体" w:cs="Times New Roman"/>
          <w:color w:val="auto"/>
          <w:szCs w:val="21"/>
          <w:highlight w:val="none"/>
        </w:rPr>
        <w:t>要求装订、密封和标记的</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，将</w:t>
      </w:r>
      <w:r>
        <w:rPr>
          <w:rFonts w:hint="eastAsia" w:ascii="宋体" w:hAnsi="宋体" w:eastAsia="宋体" w:cs="Times New Roman"/>
          <w:color w:val="auto"/>
          <w:szCs w:val="21"/>
          <w:highlight w:val="none"/>
          <w:lang w:val="en-US" w:eastAsia="zh-CN"/>
        </w:rPr>
        <w:t>被视为无效投标</w:t>
      </w:r>
      <w:r>
        <w:rPr>
          <w:rFonts w:hint="eastAsia" w:ascii="宋体" w:hAnsi="宋体" w:eastAsia="宋体" w:cs="Times New Roman"/>
          <w:color w:val="auto"/>
          <w:szCs w:val="21"/>
          <w:highlight w:val="none"/>
        </w:rPr>
        <w:t>。</w:t>
      </w:r>
    </w:p>
    <w:p w14:paraId="6FE5A605">
      <w:pPr>
        <w:spacing w:line="360" w:lineRule="auto"/>
        <w:ind w:firstLine="422" w:firstLineChars="200"/>
        <w:rPr>
          <w:rFonts w:hint="eastAsia" w:ascii="宋体" w:hAnsi="宋体" w:eastAsia="宋体" w:cs="Times New Roman"/>
          <w:b/>
          <w:bCs/>
          <w:color w:val="auto"/>
          <w:szCs w:val="21"/>
          <w:highlight w:val="none"/>
        </w:rPr>
      </w:pPr>
      <w:r>
        <w:rPr>
          <w:rFonts w:hint="eastAsia" w:ascii="宋体" w:hAnsi="宋体" w:cs="Times New Roman"/>
          <w:b/>
          <w:bCs/>
          <w:color w:val="auto"/>
          <w:szCs w:val="21"/>
          <w:highlight w:val="none"/>
          <w:lang w:val="en-US" w:eastAsia="zh-CN"/>
        </w:rPr>
        <w:t>15</w:t>
      </w:r>
      <w:r>
        <w:rPr>
          <w:rFonts w:hint="eastAsia" w:ascii="宋体" w:hAnsi="宋体" w:eastAsia="宋体" w:cs="Times New Roman"/>
          <w:b/>
          <w:bCs/>
          <w:color w:val="auto"/>
          <w:szCs w:val="21"/>
          <w:highlight w:val="none"/>
        </w:rPr>
        <w:t>.</w:t>
      </w:r>
      <w:r>
        <w:rPr>
          <w:rFonts w:hint="eastAsia" w:ascii="宋体" w:hAnsi="宋体" w:cs="Times New Roman"/>
          <w:b/>
          <w:bCs/>
          <w:color w:val="auto"/>
          <w:szCs w:val="21"/>
          <w:highlight w:val="none"/>
          <w:lang w:val="en-US" w:eastAsia="zh-CN"/>
        </w:rPr>
        <w:t>5</w:t>
      </w:r>
      <w:r>
        <w:rPr>
          <w:rFonts w:hint="eastAsia" w:ascii="宋体" w:hAnsi="宋体" w:eastAsia="宋体" w:cs="Times New Roman"/>
          <w:b/>
          <w:bCs/>
          <w:color w:val="auto"/>
          <w:szCs w:val="21"/>
          <w:highlight w:val="none"/>
        </w:rPr>
        <w:t xml:space="preserve"> 查验证件</w:t>
      </w:r>
    </w:p>
    <w:p w14:paraId="6E97741C">
      <w:pPr>
        <w:spacing w:line="360" w:lineRule="auto"/>
        <w:ind w:firstLine="422" w:firstLineChars="200"/>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采购人审查参选人以下证件，若证件不全或不符合要求，则查验不合格。</w:t>
      </w:r>
    </w:p>
    <w:p w14:paraId="2BF5E54F">
      <w:pPr>
        <w:spacing w:line="360" w:lineRule="auto"/>
        <w:ind w:firstLine="422" w:firstLineChars="200"/>
        <w:rPr>
          <w:rFonts w:hint="eastAsia" w:ascii="宋体" w:hAnsi="宋体" w:eastAsia="宋体" w:cs="Times New Roman"/>
          <w:color w:val="auto"/>
          <w:szCs w:val="21"/>
          <w:highlight w:val="none"/>
        </w:rPr>
      </w:pPr>
      <w:r>
        <w:rPr>
          <w:rFonts w:hint="eastAsia" w:ascii="宋体" w:hAnsi="宋体" w:eastAsia="宋体" w:cs="Times New Roman"/>
          <w:b/>
          <w:bCs/>
          <w:color w:val="auto"/>
          <w:szCs w:val="21"/>
          <w:highlight w:val="none"/>
        </w:rPr>
        <w:t>法定代表人或个体工商户经营者应出示有效二代居民身份证、授权委托人应出示授权书；（授权书格式见附件）</w:t>
      </w:r>
      <w:r>
        <w:rPr>
          <w:rFonts w:hint="eastAsia" w:ascii="宋体" w:hAnsi="宋体" w:eastAsia="宋体" w:cs="Times New Roman"/>
          <w:color w:val="auto"/>
          <w:szCs w:val="21"/>
          <w:highlight w:val="none"/>
        </w:rPr>
        <w:t>。</w:t>
      </w:r>
    </w:p>
    <w:p w14:paraId="574EB491">
      <w:pPr>
        <w:spacing w:line="500" w:lineRule="exact"/>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1</w:t>
      </w:r>
      <w:r>
        <w:rPr>
          <w:rFonts w:hint="eastAsia" w:ascii="宋体" w:hAnsi="宋体" w:eastAsia="宋体" w:cs="Times New Roman"/>
          <w:b/>
          <w:color w:val="auto"/>
          <w:szCs w:val="21"/>
          <w:highlight w:val="none"/>
          <w:lang w:val="en-US" w:eastAsia="zh-CN"/>
        </w:rPr>
        <w:t>6</w:t>
      </w:r>
      <w:r>
        <w:rPr>
          <w:rFonts w:hint="eastAsia" w:ascii="宋体" w:hAnsi="宋体" w:eastAsia="宋体" w:cs="Times New Roman"/>
          <w:b/>
          <w:color w:val="auto"/>
          <w:szCs w:val="21"/>
          <w:highlight w:val="none"/>
        </w:rPr>
        <w:t>、投标截止时间</w:t>
      </w:r>
    </w:p>
    <w:p w14:paraId="5E3F125F">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应在</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须知前附表中约定的投标截止时间前将</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提交至指定地点。逾期送达的或者未按要求送达指定地点的</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，采购单位不予受理。</w:t>
      </w:r>
    </w:p>
    <w:p w14:paraId="487A928D">
      <w:pPr>
        <w:widowControl/>
        <w:spacing w:line="500" w:lineRule="exact"/>
        <w:ind w:firstLine="420" w:firstLineChars="200"/>
        <w:jc w:val="left"/>
        <w:rPr>
          <w:rFonts w:hint="eastAsia" w:ascii="宋体" w:hAnsi="宋体" w:eastAsia="宋体" w:cs="Times New Roman"/>
          <w:b/>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采购人</w:t>
      </w:r>
      <w:r>
        <w:rPr>
          <w:rFonts w:hint="eastAsia" w:ascii="宋体" w:hAnsi="宋体" w:eastAsia="宋体" w:cs="Times New Roman"/>
          <w:color w:val="auto"/>
          <w:szCs w:val="21"/>
          <w:highlight w:val="none"/>
        </w:rPr>
        <w:t>有权按本须知的约定，通过修改</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相关条款以延长投标截止时间。在此情况下，</w:t>
      </w:r>
      <w:r>
        <w:rPr>
          <w:rFonts w:hint="eastAsia" w:ascii="宋体" w:hAnsi="宋体" w:eastAsia="宋体" w:cs="Times New Roman"/>
          <w:color w:val="auto"/>
          <w:szCs w:val="21"/>
          <w:highlight w:val="none"/>
          <w:lang w:eastAsia="zh-CN"/>
        </w:rPr>
        <w:t>采购人</w:t>
      </w:r>
      <w:r>
        <w:rPr>
          <w:rFonts w:hint="eastAsia" w:ascii="宋体" w:hAnsi="宋体" w:eastAsia="宋体" w:cs="Times New Roman"/>
          <w:color w:val="auto"/>
          <w:szCs w:val="21"/>
          <w:highlight w:val="none"/>
        </w:rPr>
        <w:t>和</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受投标截止时间制约的所有权利和义务均应延长至新的投标截止时间。</w:t>
      </w:r>
    </w:p>
    <w:p w14:paraId="1CCC9A67">
      <w:pPr>
        <w:widowControl/>
        <w:spacing w:line="500" w:lineRule="exact"/>
        <w:ind w:firstLine="422" w:firstLineChars="200"/>
        <w:jc w:val="lef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1</w:t>
      </w:r>
      <w:r>
        <w:rPr>
          <w:rFonts w:hint="eastAsia" w:ascii="宋体" w:hAnsi="宋体" w:eastAsia="宋体" w:cs="Times New Roman"/>
          <w:b/>
          <w:color w:val="auto"/>
          <w:szCs w:val="21"/>
          <w:highlight w:val="none"/>
          <w:lang w:val="en-US" w:eastAsia="zh-CN"/>
        </w:rPr>
        <w:t>7</w:t>
      </w:r>
      <w:r>
        <w:rPr>
          <w:rFonts w:hint="eastAsia" w:ascii="宋体" w:hAnsi="宋体" w:eastAsia="宋体" w:cs="Times New Roman"/>
          <w:b/>
          <w:color w:val="auto"/>
          <w:szCs w:val="21"/>
          <w:highlight w:val="none"/>
        </w:rPr>
        <w:t>、</w:t>
      </w:r>
      <w:r>
        <w:rPr>
          <w:rFonts w:hint="eastAsia" w:ascii="宋体" w:hAnsi="宋体" w:eastAsia="宋体" w:cs="Times New Roman"/>
          <w:b/>
          <w:color w:val="auto"/>
          <w:szCs w:val="21"/>
          <w:highlight w:val="none"/>
          <w:lang w:eastAsia="zh-CN"/>
        </w:rPr>
        <w:t>参选文件</w:t>
      </w:r>
      <w:r>
        <w:rPr>
          <w:rFonts w:hint="eastAsia" w:ascii="宋体" w:hAnsi="宋体" w:eastAsia="宋体" w:cs="Times New Roman"/>
          <w:b/>
          <w:color w:val="auto"/>
          <w:szCs w:val="21"/>
          <w:highlight w:val="none"/>
        </w:rPr>
        <w:t>的修改与撤回</w:t>
      </w:r>
    </w:p>
    <w:p w14:paraId="5F2F28CD">
      <w:pPr>
        <w:widowControl/>
        <w:spacing w:line="500" w:lineRule="exact"/>
        <w:ind w:firstLine="420" w:firstLineChars="200"/>
        <w:jc w:val="left"/>
        <w:rPr>
          <w:rFonts w:hint="eastAsia" w:ascii="宋体" w:hAnsi="宋体" w:eastAsia="宋体" w:cs="Times New Roman"/>
          <w:color w:val="auto"/>
          <w:szCs w:val="21"/>
          <w:highlight w:val="none"/>
        </w:rPr>
      </w:pPr>
      <w:bookmarkStart w:id="37" w:name="_Toc479622047"/>
      <w:bookmarkStart w:id="38" w:name="_Toc23598"/>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提交</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以后，在约定的投标截止时间之前，可以以书面形式补充修改或撤回已提交的</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，并以书面形式通知</w:t>
      </w:r>
      <w:r>
        <w:rPr>
          <w:rFonts w:hint="eastAsia" w:ascii="宋体" w:hAnsi="宋体" w:eastAsia="宋体" w:cs="Times New Roman"/>
          <w:color w:val="auto"/>
          <w:szCs w:val="21"/>
          <w:highlight w:val="none"/>
          <w:lang w:eastAsia="zh-CN"/>
        </w:rPr>
        <w:t>采购人</w:t>
      </w:r>
      <w:r>
        <w:rPr>
          <w:rFonts w:hint="eastAsia" w:ascii="宋体" w:hAnsi="宋体" w:eastAsia="宋体" w:cs="Times New Roman"/>
          <w:color w:val="auto"/>
          <w:szCs w:val="21"/>
          <w:highlight w:val="none"/>
        </w:rPr>
        <w:t>。补充、修改的内容为</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的组成部分。</w:t>
      </w:r>
    </w:p>
    <w:p w14:paraId="182083D8">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对</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的修改通知应按</w:t>
      </w:r>
      <w:r>
        <w:rPr>
          <w:rFonts w:hint="eastAsia" w:ascii="宋体" w:hAnsi="宋体" w:cs="Times New Roman"/>
          <w:color w:val="auto"/>
          <w:szCs w:val="21"/>
          <w:highlight w:val="none"/>
          <w:lang w:eastAsia="zh-CN"/>
        </w:rPr>
        <w:t>比选须知</w:t>
      </w:r>
      <w:r>
        <w:rPr>
          <w:rFonts w:hint="eastAsia" w:ascii="宋体" w:hAnsi="宋体" w:eastAsia="宋体" w:cs="Times New Roman"/>
          <w:color w:val="auto"/>
          <w:szCs w:val="21"/>
          <w:highlight w:val="none"/>
        </w:rPr>
        <w:t>规定编制、密封、标记和提交，并在</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密封袋上清楚标明“补充、修改”字样。</w:t>
      </w:r>
    </w:p>
    <w:p w14:paraId="677C5938">
      <w:pPr>
        <w:widowControl/>
        <w:spacing w:line="500" w:lineRule="exact"/>
        <w:ind w:firstLine="420" w:firstLineChars="200"/>
        <w:jc w:val="lef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17.</w:t>
      </w:r>
      <w:r>
        <w:rPr>
          <w:rFonts w:hint="eastAsia" w:ascii="宋体" w:hAnsi="宋体" w:cs="Times New Roman"/>
          <w:color w:val="auto"/>
          <w:szCs w:val="21"/>
          <w:highlight w:val="none"/>
          <w:lang w:val="en-US" w:eastAsia="zh-CN"/>
        </w:rPr>
        <w:t>3</w:t>
      </w:r>
      <w:r>
        <w:rPr>
          <w:rFonts w:hint="eastAsia" w:ascii="宋体" w:hAnsi="宋体" w:eastAsia="宋体" w:cs="Times New Roman"/>
          <w:color w:val="auto"/>
          <w:szCs w:val="21"/>
          <w:highlight w:val="none"/>
        </w:rPr>
        <w:t xml:space="preserve"> 参选人提交参选文件以后</w:t>
      </w:r>
      <w:r>
        <w:rPr>
          <w:rFonts w:hint="eastAsia" w:ascii="宋体" w:hAnsi="宋体" w:cs="Times New Roman"/>
          <w:color w:val="auto"/>
          <w:szCs w:val="21"/>
          <w:highlight w:val="none"/>
          <w:lang w:eastAsia="zh-CN"/>
        </w:rPr>
        <w:t>，</w:t>
      </w:r>
      <w:r>
        <w:rPr>
          <w:rFonts w:hint="eastAsia" w:ascii="宋体" w:hAnsi="宋体" w:eastAsia="宋体" w:cs="Times New Roman"/>
          <w:color w:val="auto"/>
          <w:szCs w:val="21"/>
          <w:highlight w:val="none"/>
        </w:rPr>
        <w:t>在约定的投标截止时间之前</w:t>
      </w:r>
      <w:r>
        <w:rPr>
          <w:rFonts w:hint="eastAsia" w:ascii="宋体" w:hAnsi="宋体" w:cs="Times New Roman"/>
          <w:color w:val="auto"/>
          <w:szCs w:val="21"/>
          <w:highlight w:val="none"/>
          <w:lang w:val="en-US" w:eastAsia="zh-CN"/>
        </w:rPr>
        <w:t>撤回参选文件</w:t>
      </w:r>
      <w:r>
        <w:rPr>
          <w:rFonts w:hint="eastAsia" w:ascii="宋体" w:hAnsi="宋体" w:cs="Times New Roman"/>
          <w:color w:val="auto"/>
          <w:szCs w:val="21"/>
          <w:highlight w:val="none"/>
          <w:lang w:eastAsia="zh-CN"/>
        </w:rPr>
        <w:t>，法定代表人或个体工商户经营者应出示有效二代居民身份证、授权委托人应出示授权书。</w:t>
      </w:r>
    </w:p>
    <w:p w14:paraId="4D0BBC8F">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4</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在投标截止时间之后，</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不得对其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做任何修改。</w:t>
      </w:r>
    </w:p>
    <w:p w14:paraId="13011CCD">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8</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在规定的投标有效期内，</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不得撤回其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w:t>
      </w:r>
      <w:bookmarkStart w:id="39" w:name="_Toc4481595"/>
    </w:p>
    <w:p w14:paraId="3F9D58F6">
      <w:pPr>
        <w:rPr>
          <w:rFonts w:hint="eastAsia"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br w:type="page"/>
      </w:r>
    </w:p>
    <w:p w14:paraId="685359B9">
      <w:pPr>
        <w:keepNext/>
        <w:keepLines/>
        <w:widowControl w:val="0"/>
        <w:autoSpaceDE w:val="0"/>
        <w:autoSpaceDN w:val="0"/>
        <w:adjustRightInd w:val="0"/>
        <w:spacing w:before="120" w:line="360" w:lineRule="auto"/>
        <w:jc w:val="center"/>
        <w:outlineLvl w:val="1"/>
        <w:rPr>
          <w:rFonts w:ascii="Arial" w:hAnsi="Arial" w:eastAsia="宋体" w:cs="Times New Roman"/>
          <w:b/>
          <w:color w:val="auto"/>
          <w:kern w:val="0"/>
          <w:sz w:val="32"/>
          <w:szCs w:val="20"/>
          <w:highlight w:val="none"/>
          <w:lang w:val="en-US" w:eastAsia="zh-CN" w:bidi="ar-SA"/>
        </w:rPr>
      </w:pPr>
      <w:r>
        <w:rPr>
          <w:rFonts w:hint="eastAsia" w:ascii="Arial" w:hAnsi="Arial" w:eastAsia="宋体" w:cs="Times New Roman"/>
          <w:b/>
          <w:color w:val="auto"/>
          <w:kern w:val="0"/>
          <w:sz w:val="32"/>
          <w:szCs w:val="20"/>
          <w:highlight w:val="none"/>
          <w:lang w:val="en-US" w:eastAsia="zh-CN" w:bidi="ar-SA"/>
        </w:rPr>
        <w:t>（四）开标</w:t>
      </w:r>
      <w:bookmarkEnd w:id="37"/>
      <w:bookmarkEnd w:id="38"/>
      <w:bookmarkEnd w:id="39"/>
    </w:p>
    <w:p w14:paraId="1ADFC995">
      <w:pPr>
        <w:widowControl/>
        <w:spacing w:line="500" w:lineRule="exact"/>
        <w:ind w:firstLine="422" w:firstLineChars="200"/>
        <w:jc w:val="left"/>
        <w:rPr>
          <w:rFonts w:ascii="宋体" w:hAnsi="宋体" w:eastAsia="宋体" w:cs="Times New Roman"/>
          <w:color w:val="auto"/>
          <w:szCs w:val="21"/>
          <w:highlight w:val="none"/>
        </w:rPr>
      </w:pPr>
      <w:r>
        <w:rPr>
          <w:rFonts w:hint="eastAsia" w:ascii="宋体" w:hAnsi="宋体" w:eastAsia="宋体" w:cs="Times New Roman"/>
          <w:b/>
          <w:bCs/>
          <w:color w:val="auto"/>
          <w:szCs w:val="21"/>
          <w:highlight w:val="none"/>
          <w:lang w:val="en-US" w:eastAsia="zh-CN"/>
        </w:rPr>
        <w:t>19</w:t>
      </w:r>
      <w:r>
        <w:rPr>
          <w:rFonts w:hint="eastAsia" w:ascii="宋体" w:hAnsi="宋体" w:eastAsia="宋体" w:cs="Times New Roman"/>
          <w:b/>
          <w:bCs/>
          <w:color w:val="auto"/>
          <w:szCs w:val="21"/>
          <w:highlight w:val="none"/>
        </w:rPr>
        <w:t>、开标时间和地点：</w:t>
      </w:r>
      <w:r>
        <w:rPr>
          <w:rFonts w:hint="eastAsia" w:ascii="宋体" w:hAnsi="宋体"/>
          <w:szCs w:val="21"/>
          <w:highlight w:val="none"/>
        </w:rPr>
        <w:t>采购单位将在监督人员</w:t>
      </w:r>
      <w:r>
        <w:rPr>
          <w:rFonts w:hint="eastAsia" w:ascii="宋体" w:hAnsi="宋体"/>
          <w:szCs w:val="21"/>
          <w:highlight w:val="none"/>
          <w:lang w:val="en-US" w:eastAsia="zh-CN"/>
        </w:rPr>
        <w:t>监督下依据</w:t>
      </w:r>
      <w:r>
        <w:rPr>
          <w:rFonts w:hint="eastAsia" w:ascii="宋体" w:hAnsi="宋体"/>
          <w:szCs w:val="21"/>
          <w:highlight w:val="none"/>
        </w:rPr>
        <w:t>“参选人须知前附表”约定的时间和地点开标，所有参选人的法定代表人或个体工商户经营者或其授权委托人</w:t>
      </w:r>
      <w:r>
        <w:rPr>
          <w:rFonts w:hint="eastAsia" w:ascii="宋体" w:hAnsi="宋体"/>
          <w:szCs w:val="21"/>
          <w:highlight w:val="none"/>
          <w:lang w:val="en-US" w:eastAsia="zh-CN"/>
        </w:rPr>
        <w:t>自愿</w:t>
      </w:r>
      <w:r>
        <w:rPr>
          <w:rFonts w:hint="eastAsia" w:ascii="宋体" w:hAnsi="宋体"/>
          <w:szCs w:val="21"/>
          <w:highlight w:val="none"/>
        </w:rPr>
        <w:t>参加</w:t>
      </w:r>
      <w:r>
        <w:rPr>
          <w:rFonts w:hint="eastAsia" w:ascii="宋体" w:hAnsi="宋体"/>
          <w:szCs w:val="21"/>
          <w:highlight w:val="none"/>
          <w:lang w:val="en-US" w:eastAsia="zh-CN"/>
        </w:rPr>
        <w:t>现场开标</w:t>
      </w:r>
      <w:r>
        <w:rPr>
          <w:rFonts w:hint="eastAsia" w:ascii="宋体" w:hAnsi="宋体"/>
          <w:szCs w:val="21"/>
          <w:highlight w:val="none"/>
          <w:lang w:eastAsia="zh-CN"/>
        </w:rPr>
        <w:t>，</w:t>
      </w:r>
      <w:r>
        <w:rPr>
          <w:rFonts w:hint="eastAsia" w:ascii="宋体" w:hAnsi="宋体"/>
          <w:szCs w:val="21"/>
          <w:highlight w:val="none"/>
          <w:lang w:val="en-US" w:eastAsia="zh-CN"/>
        </w:rPr>
        <w:t>未参加现场开标的参选人应无条件认可整个开标过程</w:t>
      </w:r>
      <w:r>
        <w:rPr>
          <w:rFonts w:hint="eastAsia" w:ascii="宋体" w:hAnsi="宋体" w:eastAsia="宋体" w:cs="Times New Roman"/>
          <w:color w:val="auto"/>
          <w:szCs w:val="21"/>
          <w:highlight w:val="none"/>
        </w:rPr>
        <w:t>。</w:t>
      </w:r>
    </w:p>
    <w:p w14:paraId="03B73810">
      <w:pPr>
        <w:widowControl/>
        <w:spacing w:line="500" w:lineRule="exact"/>
        <w:ind w:firstLine="422" w:firstLineChars="200"/>
        <w:jc w:val="left"/>
        <w:rPr>
          <w:rFonts w:ascii="宋体" w:hAnsi="宋体" w:eastAsia="宋体" w:cs="Times New Roman"/>
          <w:color w:val="auto"/>
          <w:szCs w:val="21"/>
          <w:highlight w:val="none"/>
        </w:rPr>
      </w:pPr>
      <w:r>
        <w:rPr>
          <w:rFonts w:hint="eastAsia" w:ascii="宋体" w:hAnsi="宋体" w:eastAsia="宋体" w:cs="Times New Roman"/>
          <w:b/>
          <w:bCs/>
          <w:color w:val="auto"/>
          <w:szCs w:val="21"/>
          <w:highlight w:val="none"/>
        </w:rPr>
        <w:t>2</w:t>
      </w:r>
      <w:r>
        <w:rPr>
          <w:rFonts w:hint="eastAsia" w:ascii="宋体" w:hAnsi="宋体" w:eastAsia="宋体" w:cs="Times New Roman"/>
          <w:b/>
          <w:bCs/>
          <w:color w:val="auto"/>
          <w:szCs w:val="21"/>
          <w:highlight w:val="none"/>
          <w:lang w:val="en-US" w:eastAsia="zh-CN"/>
        </w:rPr>
        <w:t>0</w:t>
      </w:r>
      <w:r>
        <w:rPr>
          <w:rFonts w:hint="eastAsia" w:ascii="宋体" w:hAnsi="宋体" w:eastAsia="宋体" w:cs="Times New Roman"/>
          <w:b/>
          <w:bCs/>
          <w:color w:val="auto"/>
          <w:szCs w:val="21"/>
          <w:highlight w:val="none"/>
        </w:rPr>
        <w:t>、开标程序</w:t>
      </w:r>
    </w:p>
    <w:p w14:paraId="5F5B78AB">
      <w:pPr>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w:t>
      </w:r>
      <w:r>
        <w:rPr>
          <w:rFonts w:hint="eastAsia" w:ascii="宋体" w:hAnsi="宋体" w:eastAsia="宋体" w:cs="宋体"/>
          <w:color w:val="auto"/>
          <w:szCs w:val="21"/>
          <w:highlight w:val="none"/>
          <w:lang w:val="en-US" w:eastAsia="zh-CN" w:bidi="ar"/>
        </w:rPr>
        <w:t>0</w:t>
      </w:r>
      <w:r>
        <w:rPr>
          <w:rFonts w:hint="eastAsia" w:ascii="宋体" w:hAnsi="宋体" w:eastAsia="宋体" w:cs="宋体"/>
          <w:color w:val="auto"/>
          <w:szCs w:val="21"/>
          <w:highlight w:val="none"/>
          <w:lang w:bidi="ar"/>
        </w:rPr>
        <w:t>.1</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宋体"/>
          <w:color w:val="auto"/>
          <w:szCs w:val="21"/>
          <w:highlight w:val="none"/>
          <w:lang w:bidi="ar"/>
        </w:rPr>
        <w:t>开标由采购单位代表主持，主持人按下列程序进行：</w:t>
      </w:r>
    </w:p>
    <w:p w14:paraId="582D68CC">
      <w:pPr>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w:t>
      </w:r>
      <w:r>
        <w:rPr>
          <w:rFonts w:hint="eastAsia" w:ascii="宋体" w:hAnsi="宋体" w:eastAsia="宋体" w:cs="宋体"/>
          <w:color w:val="auto"/>
          <w:szCs w:val="21"/>
          <w:highlight w:val="none"/>
          <w:lang w:val="en-US" w:eastAsia="zh-CN" w:bidi="ar"/>
        </w:rPr>
        <w:t>0</w:t>
      </w:r>
      <w:r>
        <w:rPr>
          <w:rFonts w:hint="eastAsia" w:ascii="宋体" w:hAnsi="宋体" w:eastAsia="宋体" w:cs="宋体"/>
          <w:color w:val="auto"/>
          <w:szCs w:val="21"/>
          <w:highlight w:val="none"/>
          <w:lang w:bidi="ar"/>
        </w:rPr>
        <w:t>.1.1</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宋体"/>
          <w:color w:val="auto"/>
          <w:szCs w:val="21"/>
          <w:highlight w:val="none"/>
          <w:lang w:bidi="ar"/>
        </w:rPr>
        <w:t>宣布项目名称、介绍参会人员；</w:t>
      </w:r>
    </w:p>
    <w:p w14:paraId="336343B1">
      <w:pPr>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w:t>
      </w:r>
      <w:r>
        <w:rPr>
          <w:rFonts w:hint="eastAsia" w:ascii="宋体" w:hAnsi="宋体" w:eastAsia="宋体" w:cs="宋体"/>
          <w:color w:val="auto"/>
          <w:szCs w:val="21"/>
          <w:highlight w:val="none"/>
          <w:lang w:val="en-US" w:eastAsia="zh-CN" w:bidi="ar"/>
        </w:rPr>
        <w:t>0</w:t>
      </w:r>
      <w:r>
        <w:rPr>
          <w:rFonts w:hint="eastAsia" w:ascii="宋体" w:hAnsi="宋体" w:eastAsia="宋体" w:cs="宋体"/>
          <w:color w:val="auto"/>
          <w:szCs w:val="21"/>
          <w:highlight w:val="none"/>
          <w:lang w:bidi="ar"/>
        </w:rPr>
        <w:t>.1.2</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宋体"/>
          <w:color w:val="auto"/>
          <w:szCs w:val="21"/>
          <w:highlight w:val="none"/>
          <w:lang w:bidi="ar"/>
        </w:rPr>
        <w:t>宣布开标纪律；</w:t>
      </w:r>
    </w:p>
    <w:p w14:paraId="3F613136">
      <w:pPr>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w:t>
      </w:r>
      <w:r>
        <w:rPr>
          <w:rFonts w:hint="eastAsia" w:ascii="宋体" w:hAnsi="宋体" w:eastAsia="宋体" w:cs="宋体"/>
          <w:color w:val="auto"/>
          <w:szCs w:val="21"/>
          <w:highlight w:val="none"/>
          <w:lang w:val="en-US" w:eastAsia="zh-CN" w:bidi="ar"/>
        </w:rPr>
        <w:t>0</w:t>
      </w:r>
      <w:r>
        <w:rPr>
          <w:rFonts w:hint="eastAsia" w:ascii="宋体" w:hAnsi="宋体" w:eastAsia="宋体" w:cs="宋体"/>
          <w:color w:val="auto"/>
          <w:szCs w:val="21"/>
          <w:highlight w:val="none"/>
          <w:lang w:bidi="ar"/>
        </w:rPr>
        <w:t>.1.3</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宋体"/>
          <w:color w:val="auto"/>
          <w:szCs w:val="21"/>
          <w:highlight w:val="none"/>
          <w:lang w:bidi="ar"/>
        </w:rPr>
        <w:t>由</w:t>
      </w:r>
      <w:r>
        <w:rPr>
          <w:rFonts w:hint="eastAsia" w:ascii="宋体" w:hAnsi="宋体" w:eastAsia="宋体" w:cs="Times New Roman"/>
          <w:color w:val="auto"/>
          <w:szCs w:val="21"/>
          <w:highlight w:val="none"/>
          <w:lang w:eastAsia="zh-CN"/>
        </w:rPr>
        <w:t>采购人</w:t>
      </w:r>
      <w:r>
        <w:rPr>
          <w:rFonts w:hint="eastAsia" w:ascii="宋体" w:hAnsi="宋体" w:eastAsia="宋体" w:cs="宋体"/>
          <w:color w:val="auto"/>
          <w:szCs w:val="21"/>
          <w:highlight w:val="none"/>
          <w:lang w:bidi="ar"/>
        </w:rPr>
        <w:t>代表和监督人员查验</w:t>
      </w:r>
      <w:r>
        <w:rPr>
          <w:rFonts w:hint="eastAsia" w:ascii="宋体" w:hAnsi="宋体" w:eastAsia="宋体" w:cs="宋体"/>
          <w:color w:val="auto"/>
          <w:szCs w:val="21"/>
          <w:highlight w:val="none"/>
          <w:lang w:eastAsia="zh-CN" w:bidi="ar"/>
        </w:rPr>
        <w:t>参选人</w:t>
      </w:r>
      <w:r>
        <w:rPr>
          <w:rFonts w:hint="eastAsia" w:ascii="宋体" w:hAnsi="宋体" w:eastAsia="宋体" w:cs="宋体"/>
          <w:color w:val="auto"/>
          <w:szCs w:val="21"/>
          <w:highlight w:val="none"/>
          <w:lang w:bidi="ar"/>
        </w:rPr>
        <w:t>相关证件资料并宣布查验结果；</w:t>
      </w:r>
    </w:p>
    <w:p w14:paraId="2C295C5A">
      <w:pPr>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w:t>
      </w:r>
      <w:r>
        <w:rPr>
          <w:rFonts w:hint="eastAsia" w:ascii="宋体" w:hAnsi="宋体" w:eastAsia="宋体" w:cs="宋体"/>
          <w:color w:val="auto"/>
          <w:szCs w:val="21"/>
          <w:highlight w:val="none"/>
          <w:lang w:val="en-US" w:eastAsia="zh-CN" w:bidi="ar"/>
        </w:rPr>
        <w:t>0</w:t>
      </w:r>
      <w:r>
        <w:rPr>
          <w:rFonts w:hint="eastAsia" w:ascii="宋体" w:hAnsi="宋体" w:eastAsia="宋体" w:cs="宋体"/>
          <w:color w:val="auto"/>
          <w:szCs w:val="21"/>
          <w:highlight w:val="none"/>
          <w:lang w:bidi="ar"/>
        </w:rPr>
        <w:t>.1.4</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宋体"/>
          <w:color w:val="auto"/>
          <w:szCs w:val="21"/>
          <w:highlight w:val="none"/>
          <w:lang w:bidi="ar"/>
        </w:rPr>
        <w:t>由</w:t>
      </w:r>
      <w:r>
        <w:rPr>
          <w:rFonts w:hint="eastAsia" w:ascii="宋体" w:hAnsi="宋体" w:cs="宋体"/>
          <w:szCs w:val="21"/>
          <w:highlight w:val="none"/>
          <w:lang w:val="en-US" w:eastAsia="zh-CN"/>
        </w:rPr>
        <w:t>参与现场开标的</w:t>
      </w:r>
      <w:r>
        <w:rPr>
          <w:rFonts w:hint="eastAsia" w:ascii="宋体" w:hAnsi="宋体" w:eastAsia="宋体" w:cs="宋体"/>
          <w:color w:val="auto"/>
          <w:szCs w:val="21"/>
          <w:highlight w:val="none"/>
          <w:lang w:bidi="ar"/>
        </w:rPr>
        <w:t>各</w:t>
      </w:r>
      <w:r>
        <w:rPr>
          <w:rFonts w:hint="eastAsia" w:ascii="宋体" w:hAnsi="宋体" w:eastAsia="宋体" w:cs="宋体"/>
          <w:color w:val="auto"/>
          <w:szCs w:val="21"/>
          <w:highlight w:val="none"/>
          <w:lang w:eastAsia="zh-CN" w:bidi="ar"/>
        </w:rPr>
        <w:t>参选人</w:t>
      </w:r>
      <w:r>
        <w:rPr>
          <w:rFonts w:hint="eastAsia" w:ascii="宋体" w:hAnsi="宋体" w:eastAsia="宋体" w:cs="宋体"/>
          <w:color w:val="auto"/>
          <w:szCs w:val="21"/>
          <w:highlight w:val="none"/>
          <w:lang w:bidi="ar"/>
        </w:rPr>
        <w:t>互相检查</w:t>
      </w:r>
      <w:r>
        <w:rPr>
          <w:rFonts w:hint="eastAsia" w:ascii="宋体" w:hAnsi="宋体" w:eastAsia="宋体" w:cs="宋体"/>
          <w:color w:val="auto"/>
          <w:szCs w:val="21"/>
          <w:highlight w:val="none"/>
          <w:lang w:eastAsia="zh-CN" w:bidi="ar"/>
        </w:rPr>
        <w:t>参选文件</w:t>
      </w:r>
      <w:r>
        <w:rPr>
          <w:rFonts w:hint="eastAsia" w:ascii="宋体" w:hAnsi="宋体" w:eastAsia="宋体" w:cs="宋体"/>
          <w:color w:val="auto"/>
          <w:szCs w:val="21"/>
          <w:highlight w:val="none"/>
          <w:lang w:bidi="ar"/>
        </w:rPr>
        <w:t>的密封情况，并确认</w:t>
      </w:r>
      <w:r>
        <w:rPr>
          <w:rFonts w:hint="eastAsia" w:ascii="宋体" w:hAnsi="宋体" w:eastAsia="宋体" w:cs="宋体"/>
          <w:color w:val="auto"/>
          <w:szCs w:val="21"/>
          <w:highlight w:val="none"/>
          <w:lang w:eastAsia="zh-CN" w:bidi="ar"/>
        </w:rPr>
        <w:t>参选人</w:t>
      </w:r>
      <w:r>
        <w:rPr>
          <w:rFonts w:hint="eastAsia" w:ascii="宋体" w:hAnsi="宋体" w:eastAsia="宋体" w:cs="宋体"/>
          <w:color w:val="auto"/>
          <w:szCs w:val="21"/>
          <w:highlight w:val="none"/>
          <w:lang w:bidi="ar"/>
        </w:rPr>
        <w:t xml:space="preserve">是否存在异议； </w:t>
      </w:r>
    </w:p>
    <w:p w14:paraId="5A1B7005">
      <w:pPr>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w:t>
      </w:r>
      <w:r>
        <w:rPr>
          <w:rFonts w:hint="eastAsia" w:ascii="宋体" w:hAnsi="宋体" w:eastAsia="宋体" w:cs="宋体"/>
          <w:color w:val="auto"/>
          <w:szCs w:val="21"/>
          <w:highlight w:val="none"/>
          <w:lang w:val="en-US" w:eastAsia="zh-CN" w:bidi="ar"/>
        </w:rPr>
        <w:t>0</w:t>
      </w:r>
      <w:r>
        <w:rPr>
          <w:rFonts w:hint="eastAsia" w:ascii="宋体" w:hAnsi="宋体" w:eastAsia="宋体" w:cs="宋体"/>
          <w:color w:val="auto"/>
          <w:szCs w:val="21"/>
          <w:highlight w:val="none"/>
          <w:lang w:bidi="ar"/>
        </w:rPr>
        <w:t>.1.5</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宋体"/>
          <w:color w:val="auto"/>
          <w:szCs w:val="21"/>
          <w:highlight w:val="none"/>
          <w:lang w:bidi="ar"/>
        </w:rPr>
        <w:t>依次当众开标，公布</w:t>
      </w:r>
      <w:r>
        <w:rPr>
          <w:rFonts w:hint="eastAsia" w:ascii="宋体" w:hAnsi="宋体" w:eastAsia="宋体" w:cs="宋体"/>
          <w:color w:val="auto"/>
          <w:szCs w:val="21"/>
          <w:highlight w:val="none"/>
          <w:lang w:eastAsia="zh-CN" w:bidi="ar"/>
        </w:rPr>
        <w:t>参选人</w:t>
      </w:r>
      <w:r>
        <w:rPr>
          <w:rFonts w:hint="eastAsia" w:ascii="宋体" w:hAnsi="宋体" w:eastAsia="宋体" w:cs="宋体"/>
          <w:color w:val="auto"/>
          <w:szCs w:val="21"/>
          <w:highlight w:val="none"/>
          <w:lang w:bidi="ar"/>
        </w:rPr>
        <w:t>名称、报价及</w:t>
      </w:r>
      <w:r>
        <w:rPr>
          <w:rFonts w:hint="eastAsia" w:ascii="宋体" w:hAnsi="宋体" w:eastAsia="宋体" w:cs="宋体"/>
          <w:color w:val="auto"/>
          <w:szCs w:val="21"/>
          <w:highlight w:val="none"/>
          <w:lang w:eastAsia="zh-CN" w:bidi="ar"/>
        </w:rPr>
        <w:t>参选报价函</w:t>
      </w:r>
      <w:r>
        <w:rPr>
          <w:rFonts w:hint="eastAsia" w:ascii="宋体" w:hAnsi="宋体" w:eastAsia="宋体" w:cs="宋体"/>
          <w:color w:val="auto"/>
          <w:szCs w:val="21"/>
          <w:highlight w:val="none"/>
          <w:lang w:bidi="ar"/>
        </w:rPr>
        <w:t>其他内容，并记录在案；</w:t>
      </w:r>
    </w:p>
    <w:p w14:paraId="29A8375B">
      <w:pPr>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w:t>
      </w:r>
      <w:r>
        <w:rPr>
          <w:rFonts w:hint="eastAsia" w:ascii="宋体" w:hAnsi="宋体" w:eastAsia="宋体" w:cs="宋体"/>
          <w:color w:val="auto"/>
          <w:szCs w:val="21"/>
          <w:highlight w:val="none"/>
          <w:lang w:val="en-US" w:eastAsia="zh-CN" w:bidi="ar"/>
        </w:rPr>
        <w:t>0</w:t>
      </w:r>
      <w:r>
        <w:rPr>
          <w:rFonts w:hint="eastAsia" w:ascii="宋体" w:hAnsi="宋体" w:eastAsia="宋体" w:cs="宋体"/>
          <w:color w:val="auto"/>
          <w:szCs w:val="21"/>
          <w:highlight w:val="none"/>
          <w:lang w:bidi="ar"/>
        </w:rPr>
        <w:t>.1.6</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Times New Roman"/>
          <w:color w:val="auto"/>
          <w:szCs w:val="21"/>
          <w:highlight w:val="none"/>
          <w:lang w:eastAsia="zh-CN"/>
        </w:rPr>
        <w:t>采购人</w:t>
      </w:r>
      <w:r>
        <w:rPr>
          <w:rFonts w:hint="eastAsia" w:ascii="宋体" w:hAnsi="宋体" w:eastAsia="宋体" w:cs="宋体"/>
          <w:color w:val="auto"/>
          <w:szCs w:val="21"/>
          <w:highlight w:val="none"/>
          <w:lang w:bidi="ar"/>
        </w:rPr>
        <w:t>代表、监督人员、记录人等有关人员在开标记录表上签字确认；</w:t>
      </w:r>
    </w:p>
    <w:p w14:paraId="272B284F">
      <w:pPr>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w:t>
      </w:r>
      <w:r>
        <w:rPr>
          <w:rFonts w:hint="eastAsia" w:ascii="宋体" w:hAnsi="宋体" w:eastAsia="宋体" w:cs="宋体"/>
          <w:color w:val="auto"/>
          <w:szCs w:val="21"/>
          <w:highlight w:val="none"/>
          <w:lang w:val="en-US" w:eastAsia="zh-CN" w:bidi="ar"/>
        </w:rPr>
        <w:t>0</w:t>
      </w:r>
      <w:r>
        <w:rPr>
          <w:rFonts w:hint="eastAsia" w:ascii="宋体" w:hAnsi="宋体" w:eastAsia="宋体" w:cs="宋体"/>
          <w:color w:val="auto"/>
          <w:szCs w:val="21"/>
          <w:highlight w:val="none"/>
          <w:lang w:bidi="ar"/>
        </w:rPr>
        <w:t>.1.7</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宋体"/>
          <w:color w:val="auto"/>
          <w:szCs w:val="21"/>
          <w:highlight w:val="none"/>
          <w:lang w:bidi="ar"/>
        </w:rPr>
        <w:t>进入评审阶段；</w:t>
      </w:r>
    </w:p>
    <w:p w14:paraId="70137210">
      <w:pPr>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w:t>
      </w:r>
      <w:r>
        <w:rPr>
          <w:rFonts w:hint="eastAsia" w:ascii="宋体" w:hAnsi="宋体" w:eastAsia="宋体" w:cs="宋体"/>
          <w:color w:val="auto"/>
          <w:szCs w:val="21"/>
          <w:highlight w:val="none"/>
          <w:lang w:val="en-US" w:eastAsia="zh-CN" w:bidi="ar"/>
        </w:rPr>
        <w:t>0</w:t>
      </w:r>
      <w:r>
        <w:rPr>
          <w:rFonts w:hint="eastAsia" w:ascii="宋体" w:hAnsi="宋体" w:eastAsia="宋体" w:cs="宋体"/>
          <w:color w:val="auto"/>
          <w:szCs w:val="21"/>
          <w:highlight w:val="none"/>
          <w:lang w:bidi="ar"/>
        </w:rPr>
        <w:t>.1.8</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宋体"/>
          <w:color w:val="auto"/>
          <w:szCs w:val="21"/>
          <w:highlight w:val="none"/>
          <w:lang w:bidi="ar"/>
        </w:rPr>
        <w:t>宣布评审结果。</w:t>
      </w:r>
    </w:p>
    <w:p w14:paraId="01A11E67">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0</w:t>
      </w: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2</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必须对其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中所有资料的真实性负责。若发现</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有弄虚作假行为的，投标无效，由相关管理部门按照</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相应条款对其做相应处罚。</w:t>
      </w:r>
    </w:p>
    <w:p w14:paraId="43C0F805">
      <w:pPr>
        <w:widowControl/>
        <w:spacing w:line="500" w:lineRule="exact"/>
        <w:ind w:firstLine="422" w:firstLineChars="200"/>
        <w:jc w:val="left"/>
        <w:rPr>
          <w:rFonts w:ascii="宋体" w:hAnsi="宋体" w:eastAsia="宋体" w:cs="Times New Roman"/>
          <w:color w:val="auto"/>
          <w:szCs w:val="21"/>
          <w:highlight w:val="none"/>
        </w:rPr>
      </w:pPr>
      <w:r>
        <w:rPr>
          <w:rFonts w:hint="eastAsia" w:ascii="宋体" w:hAnsi="宋体" w:eastAsia="宋体" w:cs="Times New Roman"/>
          <w:b/>
          <w:bCs/>
          <w:color w:val="auto"/>
          <w:szCs w:val="21"/>
          <w:highlight w:val="none"/>
        </w:rPr>
        <w:t>2</w:t>
      </w:r>
      <w:r>
        <w:rPr>
          <w:rFonts w:hint="eastAsia" w:ascii="宋体" w:hAnsi="宋体" w:eastAsia="宋体" w:cs="Times New Roman"/>
          <w:b/>
          <w:bCs/>
          <w:color w:val="auto"/>
          <w:szCs w:val="21"/>
          <w:highlight w:val="none"/>
          <w:lang w:val="en-US" w:eastAsia="zh-CN"/>
        </w:rPr>
        <w:t>1</w:t>
      </w:r>
      <w:r>
        <w:rPr>
          <w:rFonts w:hint="eastAsia" w:ascii="宋体" w:hAnsi="宋体" w:eastAsia="宋体" w:cs="Times New Roman"/>
          <w:b/>
          <w:bCs/>
          <w:color w:val="auto"/>
          <w:szCs w:val="21"/>
          <w:highlight w:val="none"/>
        </w:rPr>
        <w:t>、</w:t>
      </w:r>
      <w:r>
        <w:rPr>
          <w:rFonts w:hint="eastAsia" w:ascii="宋体" w:hAnsi="宋体" w:eastAsia="宋体" w:cs="Times New Roman"/>
          <w:b/>
          <w:bCs/>
          <w:color w:val="auto"/>
          <w:szCs w:val="21"/>
          <w:highlight w:val="none"/>
          <w:lang w:eastAsia="zh-CN"/>
        </w:rPr>
        <w:t>参选文件</w:t>
      </w:r>
      <w:r>
        <w:rPr>
          <w:rFonts w:hint="eastAsia" w:ascii="宋体" w:hAnsi="宋体" w:eastAsia="宋体" w:cs="Times New Roman"/>
          <w:b/>
          <w:bCs/>
          <w:color w:val="auto"/>
          <w:szCs w:val="21"/>
          <w:highlight w:val="none"/>
        </w:rPr>
        <w:t>的有效性</w:t>
      </w:r>
    </w:p>
    <w:p w14:paraId="6F8B2D79">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 xml:space="preserve">有下列情形之一的，将不予受理： </w:t>
      </w:r>
    </w:p>
    <w:p w14:paraId="5DD84173">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（1）逾期送达的或者未送达至指定地点的； </w:t>
      </w:r>
    </w:p>
    <w:p w14:paraId="4C292A04">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（2）未按</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要求包装、密封的。</w:t>
      </w:r>
    </w:p>
    <w:p w14:paraId="49BC8368">
      <w:pPr>
        <w:widowControl/>
        <w:numPr>
          <w:ilvl w:val="0"/>
          <w:numId w:val="0"/>
        </w:numPr>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3</w:t>
      </w:r>
      <w:r>
        <w:rPr>
          <w:rFonts w:hint="eastAsia" w:ascii="宋体" w:hAnsi="宋体" w:eastAsia="宋体" w:cs="Times New Roman"/>
          <w:color w:val="auto"/>
          <w:szCs w:val="21"/>
          <w:highlight w:val="none"/>
        </w:rPr>
        <w:t>）参选人未按要求参加开标会、未按要求出示材料供现场查验或经查验不合格的、参选文件份数少于比选文件要求；</w:t>
      </w:r>
    </w:p>
    <w:p w14:paraId="3378678F">
      <w:pPr>
        <w:widowControl/>
        <w:numPr>
          <w:ilvl w:val="0"/>
          <w:numId w:val="0"/>
        </w:numPr>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21.2.开标过程中发现有下列情况的，由评标委员会评审后，认定为投标无效：</w:t>
      </w:r>
    </w:p>
    <w:p w14:paraId="67882D1E">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.2.</w:t>
      </w:r>
      <w:r>
        <w:rPr>
          <w:rFonts w:hint="eastAsia" w:ascii="宋体" w:hAnsi="宋体" w:cs="Times New Roman"/>
          <w:color w:val="auto"/>
          <w:szCs w:val="21"/>
          <w:highlight w:val="none"/>
          <w:lang w:val="en-US" w:eastAsia="zh-CN"/>
        </w:rPr>
        <w:t>1</w:t>
      </w:r>
      <w:r>
        <w:rPr>
          <w:rFonts w:hint="eastAsia" w:ascii="宋体" w:hAnsi="宋体" w:eastAsia="宋体" w:cs="Times New Roman"/>
          <w:color w:val="auto"/>
          <w:szCs w:val="21"/>
          <w:highlight w:val="none"/>
        </w:rPr>
        <w:t>、未按约定格式提供、填写</w:t>
      </w:r>
      <w:r>
        <w:rPr>
          <w:rFonts w:hint="eastAsia" w:ascii="宋体" w:hAnsi="宋体" w:eastAsia="宋体" w:cs="Times New Roman"/>
          <w:color w:val="auto"/>
          <w:szCs w:val="21"/>
          <w:highlight w:val="none"/>
          <w:lang w:eastAsia="zh-CN"/>
        </w:rPr>
        <w:t>参选文件封面、投标函、投标</w:t>
      </w:r>
      <w:r>
        <w:rPr>
          <w:rFonts w:hint="eastAsia" w:ascii="宋体" w:hAnsi="宋体" w:cs="Times New Roman"/>
          <w:color w:val="auto"/>
          <w:szCs w:val="21"/>
          <w:highlight w:val="none"/>
          <w:lang w:eastAsia="zh-CN"/>
        </w:rPr>
        <w:t>报价</w:t>
      </w:r>
      <w:r>
        <w:rPr>
          <w:rFonts w:hint="eastAsia" w:ascii="宋体" w:hAnsi="宋体" w:eastAsia="宋体" w:cs="Times New Roman"/>
          <w:color w:val="auto"/>
          <w:szCs w:val="21"/>
          <w:highlight w:val="none"/>
          <w:lang w:eastAsia="zh-CN"/>
        </w:rPr>
        <w:t>表、</w:t>
      </w:r>
      <w:r>
        <w:rPr>
          <w:rFonts w:hint="eastAsia" w:ascii="宋体" w:hAnsi="宋体" w:cs="Times New Roman"/>
          <w:color w:val="auto"/>
          <w:szCs w:val="21"/>
          <w:highlight w:val="none"/>
          <w:lang w:eastAsia="zh-CN"/>
        </w:rPr>
        <w:t>货物</w:t>
      </w:r>
      <w:r>
        <w:rPr>
          <w:rFonts w:hint="eastAsia" w:ascii="宋体" w:hAnsi="宋体" w:eastAsia="宋体" w:cs="Times New Roman"/>
          <w:color w:val="auto"/>
          <w:szCs w:val="21"/>
          <w:highlight w:val="none"/>
          <w:lang w:eastAsia="zh-CN"/>
        </w:rPr>
        <w:t>内容及质量要求响应表</w:t>
      </w:r>
      <w:r>
        <w:rPr>
          <w:rFonts w:hint="eastAsia" w:ascii="宋体" w:hAnsi="宋体" w:eastAsia="宋体" w:cs="Times New Roman"/>
          <w:color w:val="auto"/>
          <w:szCs w:val="21"/>
          <w:highlight w:val="none"/>
        </w:rPr>
        <w:t>或</w:t>
      </w:r>
      <w:r>
        <w:rPr>
          <w:rFonts w:hint="eastAsia" w:ascii="宋体" w:hAnsi="宋体" w:eastAsia="宋体" w:cs="Times New Roman"/>
          <w:color w:val="auto"/>
          <w:szCs w:val="21"/>
          <w:highlight w:val="none"/>
          <w:lang w:eastAsia="zh-CN"/>
        </w:rPr>
        <w:t>参选文件封面、投标函、投标</w:t>
      </w:r>
      <w:r>
        <w:rPr>
          <w:rFonts w:hint="eastAsia" w:ascii="宋体" w:hAnsi="宋体" w:cs="Times New Roman"/>
          <w:color w:val="auto"/>
          <w:szCs w:val="21"/>
          <w:highlight w:val="none"/>
          <w:lang w:eastAsia="zh-CN"/>
        </w:rPr>
        <w:t>报价</w:t>
      </w:r>
      <w:r>
        <w:rPr>
          <w:rFonts w:hint="eastAsia" w:ascii="宋体" w:hAnsi="宋体" w:eastAsia="宋体" w:cs="Times New Roman"/>
          <w:color w:val="auto"/>
          <w:szCs w:val="21"/>
          <w:highlight w:val="none"/>
          <w:lang w:eastAsia="zh-CN"/>
        </w:rPr>
        <w:t>表、</w:t>
      </w:r>
      <w:r>
        <w:rPr>
          <w:rFonts w:hint="eastAsia" w:ascii="宋体" w:hAnsi="宋体" w:cs="Times New Roman"/>
          <w:color w:val="auto"/>
          <w:szCs w:val="21"/>
          <w:highlight w:val="none"/>
          <w:lang w:eastAsia="zh-CN"/>
        </w:rPr>
        <w:t>货物</w:t>
      </w:r>
      <w:r>
        <w:rPr>
          <w:rFonts w:hint="eastAsia" w:ascii="宋体" w:hAnsi="宋体" w:eastAsia="宋体" w:cs="Times New Roman"/>
          <w:color w:val="auto"/>
          <w:szCs w:val="21"/>
          <w:highlight w:val="none"/>
          <w:lang w:eastAsia="zh-CN"/>
        </w:rPr>
        <w:t>内容及质量要求响应表</w:t>
      </w:r>
      <w:r>
        <w:rPr>
          <w:rFonts w:hint="eastAsia" w:ascii="宋体" w:hAnsi="宋体" w:eastAsia="宋体" w:cs="Times New Roman"/>
          <w:color w:val="auto"/>
          <w:szCs w:val="21"/>
          <w:highlight w:val="none"/>
        </w:rPr>
        <w:t>未加盖</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公章并经法定代表人或个体工商户经营者或授权委托人签字或加盖印章；</w:t>
      </w:r>
    </w:p>
    <w:p w14:paraId="268339B5">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.2.</w:t>
      </w:r>
      <w:r>
        <w:rPr>
          <w:rFonts w:hint="eastAsia" w:ascii="宋体" w:hAnsi="宋体" w:cs="Times New Roman"/>
          <w:color w:val="auto"/>
          <w:szCs w:val="21"/>
          <w:highlight w:val="none"/>
          <w:lang w:val="en-US" w:eastAsia="zh-CN"/>
        </w:rPr>
        <w:t>2</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eastAsia="zh-CN"/>
        </w:rPr>
        <w:t>参选人投标</w:t>
      </w:r>
      <w:r>
        <w:rPr>
          <w:rFonts w:hint="eastAsia" w:ascii="宋体" w:hAnsi="宋体" w:cs="Times New Roman"/>
          <w:color w:val="auto"/>
          <w:szCs w:val="21"/>
          <w:highlight w:val="none"/>
          <w:lang w:eastAsia="zh-CN"/>
        </w:rPr>
        <w:t>报价</w:t>
      </w:r>
      <w:r>
        <w:rPr>
          <w:rFonts w:hint="eastAsia" w:ascii="宋体" w:hAnsi="宋体" w:eastAsia="宋体" w:cs="Times New Roman"/>
          <w:color w:val="auto"/>
          <w:szCs w:val="21"/>
          <w:highlight w:val="none"/>
          <w:lang w:eastAsia="zh-CN"/>
        </w:rPr>
        <w:t>高于比选</w:t>
      </w:r>
      <w:r>
        <w:rPr>
          <w:rFonts w:hint="eastAsia" w:ascii="宋体" w:hAnsi="宋体" w:cs="Times New Roman"/>
          <w:color w:val="auto"/>
          <w:szCs w:val="21"/>
          <w:highlight w:val="none"/>
          <w:lang w:eastAsia="zh-CN"/>
        </w:rPr>
        <w:t>最高投标限价</w:t>
      </w:r>
      <w:r>
        <w:rPr>
          <w:rFonts w:hint="eastAsia" w:ascii="宋体" w:hAnsi="宋体" w:eastAsia="宋体" w:cs="Times New Roman"/>
          <w:color w:val="auto"/>
          <w:szCs w:val="21"/>
          <w:highlight w:val="none"/>
        </w:rPr>
        <w:t>；</w:t>
      </w:r>
    </w:p>
    <w:p w14:paraId="131B722A">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.2.</w:t>
      </w:r>
      <w:r>
        <w:rPr>
          <w:rFonts w:hint="eastAsia" w:ascii="宋体" w:hAnsi="宋体" w:cs="Times New Roman"/>
          <w:color w:val="auto"/>
          <w:szCs w:val="21"/>
          <w:highlight w:val="none"/>
          <w:lang w:val="en-US" w:eastAsia="zh-CN"/>
        </w:rPr>
        <w:t>3</w:t>
      </w:r>
      <w:r>
        <w:rPr>
          <w:rFonts w:hint="eastAsia" w:ascii="宋体" w:hAnsi="宋体" w:eastAsia="宋体" w:cs="Times New Roman"/>
          <w:color w:val="auto"/>
          <w:szCs w:val="21"/>
          <w:highlight w:val="none"/>
        </w:rPr>
        <w:t>、法律、法规及</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规定的其它情形。</w:t>
      </w:r>
    </w:p>
    <w:p w14:paraId="71A425DC">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22、</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存在下列情形之一，经评标委员会评审后，为</w:t>
      </w:r>
      <w:r>
        <w:rPr>
          <w:rFonts w:hint="eastAsia" w:ascii="宋体" w:hAnsi="宋体" w:eastAsia="宋体" w:cs="Times New Roman"/>
          <w:color w:val="auto"/>
          <w:szCs w:val="21"/>
          <w:highlight w:val="none"/>
          <w:lang w:eastAsia="zh-CN"/>
        </w:rPr>
        <w:t>参选</w:t>
      </w:r>
      <w:r>
        <w:rPr>
          <w:rFonts w:hint="eastAsia" w:ascii="宋体" w:hAnsi="宋体" w:eastAsia="宋体" w:cs="Times New Roman"/>
          <w:color w:val="auto"/>
          <w:szCs w:val="21"/>
          <w:highlight w:val="none"/>
        </w:rPr>
        <w:t>无效：</w:t>
      </w:r>
    </w:p>
    <w:p w14:paraId="4ADC9D40">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ascii="Times New Roman" w:hAnsi="宋体" w:eastAsia="宋体" w:cs="Times New Roman"/>
          <w:color w:val="auto"/>
          <w:szCs w:val="21"/>
          <w:highlight w:val="none"/>
        </w:rPr>
        <w:t>被责令停业</w:t>
      </w:r>
      <w:r>
        <w:rPr>
          <w:rFonts w:hint="eastAsia" w:ascii="Times New Roman" w:hAnsi="宋体" w:eastAsia="宋体" w:cs="Times New Roman"/>
          <w:color w:val="auto"/>
          <w:szCs w:val="21"/>
          <w:highlight w:val="none"/>
        </w:rPr>
        <w:t>且处于有效期内</w:t>
      </w:r>
      <w:r>
        <w:rPr>
          <w:rFonts w:ascii="Times New Roman" w:hAnsi="宋体" w:eastAsia="宋体" w:cs="Times New Roman"/>
          <w:color w:val="auto"/>
          <w:szCs w:val="21"/>
          <w:highlight w:val="none"/>
        </w:rPr>
        <w:t>的</w:t>
      </w:r>
      <w:r>
        <w:rPr>
          <w:rFonts w:hint="eastAsia" w:ascii="宋体" w:hAnsi="宋体" w:eastAsia="宋体" w:cs="Times New Roman"/>
          <w:color w:val="auto"/>
          <w:szCs w:val="21"/>
          <w:highlight w:val="none"/>
        </w:rPr>
        <w:t>；</w:t>
      </w:r>
    </w:p>
    <w:p w14:paraId="1C54A4E7">
      <w:pPr>
        <w:widowControl/>
        <w:spacing w:line="500" w:lineRule="exact"/>
        <w:ind w:firstLine="42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(2)被安庆市行政区域内公共资源交易监管部门限制</w:t>
      </w:r>
      <w:r>
        <w:rPr>
          <w:rFonts w:hint="eastAsia" w:ascii="宋体" w:hAnsi="宋体" w:eastAsia="宋体" w:cs="Times New Roman"/>
          <w:color w:val="auto"/>
          <w:szCs w:val="21"/>
          <w:highlight w:val="none"/>
          <w:lang w:eastAsia="zh-CN"/>
        </w:rPr>
        <w:t>参选</w:t>
      </w:r>
      <w:r>
        <w:rPr>
          <w:rFonts w:hint="eastAsia" w:ascii="宋体" w:hAnsi="宋体" w:eastAsia="宋体" w:cs="Times New Roman"/>
          <w:color w:val="auto"/>
          <w:szCs w:val="21"/>
          <w:highlight w:val="none"/>
        </w:rPr>
        <w:t>资格且处于有效期内；</w:t>
      </w:r>
    </w:p>
    <w:p w14:paraId="27B16072">
      <w:pPr>
        <w:widowControl/>
        <w:spacing w:line="500" w:lineRule="exact"/>
        <w:ind w:firstLine="42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(3)财产被接管或冻结可能影响本项目正常实施的；</w:t>
      </w:r>
    </w:p>
    <w:p w14:paraId="5E1BA3F4">
      <w:pPr>
        <w:widowControl/>
        <w:numPr>
          <w:ilvl w:val="0"/>
          <w:numId w:val="6"/>
        </w:numPr>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法律、法规规定及</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约定的其他情形。</w:t>
      </w:r>
    </w:p>
    <w:p w14:paraId="3633B7CF">
      <w:pPr>
        <w:rPr>
          <w:rFonts w:hint="eastAsia"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br w:type="page"/>
      </w:r>
    </w:p>
    <w:p w14:paraId="7A7CACBA">
      <w:pPr>
        <w:keepNext/>
        <w:keepLines/>
        <w:widowControl w:val="0"/>
        <w:autoSpaceDE w:val="0"/>
        <w:autoSpaceDN w:val="0"/>
        <w:adjustRightInd w:val="0"/>
        <w:spacing w:before="120" w:line="360" w:lineRule="auto"/>
        <w:jc w:val="center"/>
        <w:outlineLvl w:val="1"/>
        <w:rPr>
          <w:rFonts w:ascii="Arial" w:hAnsi="Arial" w:eastAsia="宋体" w:cs="Times New Roman"/>
          <w:b/>
          <w:color w:val="auto"/>
          <w:kern w:val="0"/>
          <w:sz w:val="32"/>
          <w:szCs w:val="20"/>
          <w:highlight w:val="none"/>
          <w:lang w:val="en-US" w:eastAsia="zh-CN" w:bidi="ar-SA"/>
        </w:rPr>
      </w:pPr>
      <w:r>
        <w:rPr>
          <w:rFonts w:hint="eastAsia" w:ascii="Arial" w:hAnsi="Arial" w:eastAsia="宋体" w:cs="Times New Roman"/>
          <w:b/>
          <w:color w:val="auto"/>
          <w:kern w:val="0"/>
          <w:sz w:val="32"/>
          <w:szCs w:val="20"/>
          <w:highlight w:val="none"/>
          <w:lang w:val="en-US" w:eastAsia="zh-CN" w:bidi="ar-SA"/>
        </w:rPr>
        <w:t>（五）评标</w:t>
      </w:r>
    </w:p>
    <w:p w14:paraId="3B0E841A">
      <w:pPr>
        <w:widowControl/>
        <w:spacing w:line="500" w:lineRule="exact"/>
        <w:ind w:firstLine="422" w:firstLineChars="200"/>
        <w:jc w:val="left"/>
        <w:rPr>
          <w:rFonts w:ascii="宋体" w:hAnsi="宋体" w:eastAsia="宋体" w:cs="Times New Roman"/>
          <w:color w:val="auto"/>
          <w:szCs w:val="21"/>
          <w:highlight w:val="none"/>
        </w:rPr>
      </w:pPr>
      <w:r>
        <w:rPr>
          <w:rFonts w:hint="eastAsia" w:ascii="宋体" w:hAnsi="宋体" w:eastAsia="宋体" w:cs="Times New Roman"/>
          <w:b/>
          <w:bCs/>
          <w:color w:val="auto"/>
          <w:szCs w:val="21"/>
          <w:highlight w:val="none"/>
        </w:rPr>
        <w:t>23、评</w:t>
      </w:r>
      <w:r>
        <w:rPr>
          <w:rFonts w:hint="eastAsia" w:ascii="宋体" w:hAnsi="宋体" w:eastAsia="宋体" w:cs="Times New Roman"/>
          <w:b/>
          <w:bCs/>
          <w:color w:val="auto"/>
          <w:szCs w:val="21"/>
          <w:highlight w:val="none"/>
          <w:lang w:val="en-US" w:eastAsia="zh-CN"/>
        </w:rPr>
        <w:t>选</w:t>
      </w:r>
      <w:r>
        <w:rPr>
          <w:rFonts w:hint="eastAsia" w:ascii="宋体" w:hAnsi="宋体" w:eastAsia="宋体" w:cs="Times New Roman"/>
          <w:b/>
          <w:bCs/>
          <w:color w:val="auto"/>
          <w:szCs w:val="21"/>
          <w:highlight w:val="none"/>
        </w:rPr>
        <w:t>委员会</w:t>
      </w:r>
      <w:r>
        <w:rPr>
          <w:rFonts w:hint="eastAsia" w:ascii="宋体" w:hAnsi="宋体" w:eastAsia="宋体" w:cs="Times New Roman"/>
          <w:color w:val="auto"/>
          <w:szCs w:val="21"/>
          <w:highlight w:val="none"/>
        </w:rPr>
        <w:t>（以下简称“评委会”）：评委会依法组建。</w:t>
      </w:r>
      <w:r>
        <w:rPr>
          <w:rFonts w:hint="eastAsia" w:ascii="宋体" w:hAnsi="宋体" w:eastAsia="宋体" w:cs="Times New Roman"/>
          <w:color w:val="auto"/>
          <w:szCs w:val="21"/>
          <w:highlight w:val="none"/>
          <w:lang w:eastAsia="zh-CN"/>
        </w:rPr>
        <w:t>采购人</w:t>
      </w:r>
      <w:r>
        <w:rPr>
          <w:rFonts w:hint="eastAsia" w:ascii="宋体" w:hAnsi="宋体" w:eastAsia="宋体" w:cs="Times New Roman"/>
          <w:color w:val="auto"/>
          <w:szCs w:val="21"/>
          <w:highlight w:val="none"/>
        </w:rPr>
        <w:t>代表不得担任评委会组长。评标由评委会进行，评委应坚持公正、公平、诚实守信、实事求是、独立评标的原则。</w:t>
      </w:r>
    </w:p>
    <w:p w14:paraId="6ECCAD91">
      <w:pPr>
        <w:spacing w:line="36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24、评标方法：</w:t>
      </w:r>
      <w:r>
        <w:rPr>
          <w:rFonts w:hint="eastAsia" w:ascii="宋体" w:hAnsi="宋体" w:eastAsia="宋体" w:cs="宋体"/>
          <w:color w:val="auto"/>
          <w:szCs w:val="21"/>
          <w:highlight w:val="none"/>
        </w:rPr>
        <w:t>采用</w:t>
      </w:r>
      <w:r>
        <w:rPr>
          <w:rFonts w:hint="eastAsia" w:ascii="宋体" w:hAnsi="宋体" w:eastAsia="宋体" w:cs="宋体"/>
          <w:color w:val="auto"/>
          <w:szCs w:val="21"/>
          <w:highlight w:val="none"/>
          <w:lang w:eastAsia="zh-CN"/>
        </w:rPr>
        <w:t>最低投标价法</w:t>
      </w:r>
      <w:r>
        <w:rPr>
          <w:rFonts w:hint="eastAsia" w:ascii="宋体" w:hAnsi="宋体" w:eastAsia="宋体" w:cs="宋体"/>
          <w:color w:val="auto"/>
          <w:szCs w:val="21"/>
          <w:highlight w:val="none"/>
        </w:rPr>
        <w:t>。</w:t>
      </w:r>
    </w:p>
    <w:p w14:paraId="0AB5BC59">
      <w:pPr>
        <w:spacing w:line="360" w:lineRule="auto"/>
        <w:ind w:firstLine="422" w:firstLineChars="200"/>
        <w:jc w:val="left"/>
        <w:rPr>
          <w:rFonts w:ascii="宋体" w:hAnsi="宋体" w:eastAsia="宋体" w:cs="宋体"/>
          <w:b/>
          <w:color w:val="auto"/>
          <w:szCs w:val="21"/>
          <w:highlight w:val="none"/>
        </w:rPr>
      </w:pPr>
      <w:r>
        <w:rPr>
          <w:rFonts w:hint="eastAsia" w:ascii="宋体" w:hAnsi="宋体" w:eastAsia="宋体" w:cs="Times New Roman"/>
          <w:b/>
          <w:bCs/>
          <w:color w:val="auto"/>
          <w:szCs w:val="21"/>
          <w:highlight w:val="none"/>
        </w:rPr>
        <w:t>25、评标程序</w:t>
      </w:r>
      <w:r>
        <w:rPr>
          <w:rFonts w:hint="eastAsia" w:ascii="宋体" w:hAnsi="宋体" w:eastAsia="宋体" w:cs="Times New Roman"/>
          <w:color w:val="auto"/>
          <w:szCs w:val="21"/>
          <w:highlight w:val="none"/>
        </w:rPr>
        <w:t>：评标包括</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符合性审查、报价评审、澄清有关问题、失信核查和确定中标候选人排序。如有任一项未通过的则不进入下一项评审。首先对</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进行符合性审查，只有通过</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符合性审查的</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才能进入</w:t>
      </w:r>
      <w:r>
        <w:rPr>
          <w:rFonts w:hint="eastAsia" w:ascii="宋体" w:hAnsi="宋体" w:eastAsia="宋体" w:cs="Times New Roman"/>
          <w:color w:val="auto"/>
          <w:szCs w:val="21"/>
          <w:highlight w:val="none"/>
          <w:lang w:eastAsia="zh-CN"/>
        </w:rPr>
        <w:t>比选</w:t>
      </w:r>
      <w:r>
        <w:rPr>
          <w:rFonts w:hint="eastAsia" w:ascii="宋体" w:hAnsi="宋体" w:eastAsia="宋体" w:cs="Times New Roman"/>
          <w:color w:val="auto"/>
          <w:szCs w:val="21"/>
          <w:highlight w:val="none"/>
        </w:rPr>
        <w:t>。</w:t>
      </w:r>
    </w:p>
    <w:p w14:paraId="108EED73">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25.1、</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符合性审查，包括但不限于以下内容：</w:t>
      </w:r>
    </w:p>
    <w:p w14:paraId="2A973E82">
      <w:pPr>
        <w:spacing w:line="500" w:lineRule="exact"/>
        <w:ind w:firstLine="420" w:firstLineChars="200"/>
        <w:rPr>
          <w:rFonts w:ascii="宋体" w:hAnsi="宋体" w:eastAsia="宋体" w:cs="宋体"/>
          <w:color w:val="auto"/>
          <w:szCs w:val="21"/>
          <w:highlight w:val="none"/>
        </w:rPr>
      </w:pPr>
      <w:r>
        <w:rPr>
          <w:rFonts w:hint="eastAsia" w:ascii="宋体" w:hAnsi="宋体" w:eastAsia="宋体" w:cs="Times New Roman"/>
          <w:color w:val="auto"/>
          <w:szCs w:val="21"/>
          <w:highlight w:val="none"/>
        </w:rPr>
        <w:t>（</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参选人</w:t>
      </w:r>
      <w:r>
        <w:rPr>
          <w:rFonts w:hint="eastAsia" w:ascii="宋体" w:hAnsi="宋体" w:eastAsia="宋体" w:cs="宋体"/>
          <w:color w:val="auto"/>
          <w:szCs w:val="21"/>
          <w:highlight w:val="none"/>
        </w:rPr>
        <w:t>资格是否符合</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要求；</w:t>
      </w:r>
    </w:p>
    <w:p w14:paraId="2673A3DF">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参选文件</w:t>
      </w:r>
      <w:r>
        <w:rPr>
          <w:rFonts w:hint="eastAsia" w:ascii="宋体" w:hAnsi="宋体" w:eastAsia="宋体" w:cs="宋体"/>
          <w:color w:val="auto"/>
          <w:szCs w:val="21"/>
          <w:highlight w:val="none"/>
        </w:rPr>
        <w:t>是否按</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的要求进行编制、盖章和标记；</w:t>
      </w:r>
    </w:p>
    <w:p w14:paraId="1E6A8921">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要求提交的各种资格证明文件是否真实、完整、合法、有效；</w:t>
      </w:r>
    </w:p>
    <w:p w14:paraId="00A6F63E">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货物</w:t>
      </w:r>
      <w:r>
        <w:rPr>
          <w:rFonts w:hint="eastAsia" w:ascii="宋体" w:hAnsi="宋体" w:eastAsia="宋体" w:cs="宋体"/>
          <w:color w:val="auto"/>
          <w:szCs w:val="21"/>
          <w:highlight w:val="none"/>
        </w:rPr>
        <w:t>内容及质量是否完全响应或优于</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要求；</w:t>
      </w:r>
    </w:p>
    <w:p w14:paraId="49C4B7BD">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参选文件</w:t>
      </w:r>
      <w:r>
        <w:rPr>
          <w:rFonts w:hint="eastAsia" w:ascii="宋体" w:hAnsi="宋体" w:eastAsia="宋体" w:cs="宋体"/>
          <w:color w:val="auto"/>
          <w:szCs w:val="21"/>
          <w:highlight w:val="none"/>
        </w:rPr>
        <w:t>对法律、法规和</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其他明确要求的符合性；</w:t>
      </w:r>
    </w:p>
    <w:p w14:paraId="6D862F53">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参选文件</w:t>
      </w:r>
      <w:r>
        <w:rPr>
          <w:rFonts w:hint="eastAsia" w:ascii="宋体" w:hAnsi="宋体" w:eastAsia="宋体" w:cs="宋体"/>
          <w:color w:val="auto"/>
          <w:szCs w:val="21"/>
          <w:highlight w:val="none"/>
        </w:rPr>
        <w:t>是否附有</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不能接受的条件；</w:t>
      </w:r>
    </w:p>
    <w:p w14:paraId="7B7AB138">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参选文件</w:t>
      </w:r>
      <w:r>
        <w:rPr>
          <w:rFonts w:hint="eastAsia" w:ascii="宋体" w:hAnsi="宋体" w:eastAsia="宋体" w:cs="宋体"/>
          <w:color w:val="auto"/>
          <w:szCs w:val="21"/>
          <w:highlight w:val="none"/>
        </w:rPr>
        <w:t>是否存在</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中</w:t>
      </w:r>
      <w:r>
        <w:rPr>
          <w:rFonts w:hint="eastAsia" w:ascii="宋体" w:hAnsi="宋体" w:eastAsia="宋体" w:cs="宋体"/>
          <w:color w:val="auto"/>
          <w:kern w:val="0"/>
          <w:szCs w:val="21"/>
          <w:highlight w:val="none"/>
        </w:rPr>
        <w:t>约定</w:t>
      </w:r>
      <w:r>
        <w:rPr>
          <w:rFonts w:hint="eastAsia" w:ascii="宋体" w:hAnsi="宋体" w:eastAsia="宋体" w:cs="宋体"/>
          <w:color w:val="auto"/>
          <w:szCs w:val="21"/>
          <w:highlight w:val="none"/>
        </w:rPr>
        <w:t>的无效</w:t>
      </w:r>
      <w:r>
        <w:rPr>
          <w:rFonts w:hint="eastAsia" w:ascii="宋体" w:hAnsi="宋体" w:eastAsia="宋体" w:cs="宋体"/>
          <w:color w:val="auto"/>
          <w:szCs w:val="21"/>
          <w:highlight w:val="none"/>
          <w:lang w:eastAsia="zh-CN"/>
        </w:rPr>
        <w:t>参选文件</w:t>
      </w:r>
      <w:r>
        <w:rPr>
          <w:rFonts w:hint="eastAsia" w:ascii="宋体" w:hAnsi="宋体" w:eastAsia="宋体" w:cs="宋体"/>
          <w:color w:val="auto"/>
          <w:szCs w:val="21"/>
          <w:highlight w:val="none"/>
        </w:rPr>
        <w:t>的其他情形；</w:t>
      </w:r>
    </w:p>
    <w:p w14:paraId="46F3E041">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参选文件</w:t>
      </w:r>
      <w:r>
        <w:rPr>
          <w:rFonts w:hint="eastAsia" w:ascii="宋体" w:hAnsi="宋体" w:eastAsia="宋体" w:cs="宋体"/>
          <w:color w:val="auto"/>
          <w:szCs w:val="21"/>
          <w:highlight w:val="none"/>
        </w:rPr>
        <w:t>是否符合</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的要求。</w:t>
      </w:r>
    </w:p>
    <w:p w14:paraId="0F5C05DC">
      <w:pPr>
        <w:widowControl/>
        <w:spacing w:line="500" w:lineRule="exact"/>
        <w:ind w:firstLine="405"/>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25.2、</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须按</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资格要求提供复印件或影印件或扫描件，并加盖</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公章，否则投标无效。</w:t>
      </w:r>
    </w:p>
    <w:p w14:paraId="10442E0B">
      <w:pPr>
        <w:widowControl/>
        <w:spacing w:line="500" w:lineRule="exact"/>
        <w:ind w:firstLine="405"/>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25.</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、报价评审：</w:t>
      </w:r>
      <w:r>
        <w:rPr>
          <w:rFonts w:hint="eastAsia" w:ascii="宋体" w:hAnsi="宋体" w:eastAsia="宋体" w:cs="Times New Roman"/>
          <w:b/>
          <w:bCs/>
          <w:color w:val="auto"/>
          <w:szCs w:val="21"/>
          <w:highlight w:val="none"/>
          <w:lang w:val="en-US" w:eastAsia="zh-CN"/>
        </w:rPr>
        <w:t>参选人投标</w:t>
      </w:r>
      <w:r>
        <w:rPr>
          <w:rFonts w:hint="eastAsia" w:ascii="宋体" w:hAnsi="宋体" w:cs="Times New Roman"/>
          <w:b/>
          <w:bCs/>
          <w:color w:val="auto"/>
          <w:szCs w:val="21"/>
          <w:highlight w:val="none"/>
          <w:lang w:val="en-US" w:eastAsia="zh-CN"/>
        </w:rPr>
        <w:t>报价</w:t>
      </w:r>
      <w:r>
        <w:rPr>
          <w:rFonts w:hint="eastAsia" w:ascii="宋体" w:hAnsi="宋体" w:eastAsia="宋体" w:cs="Times New Roman"/>
          <w:b/>
          <w:bCs/>
          <w:color w:val="auto"/>
          <w:szCs w:val="21"/>
          <w:highlight w:val="none"/>
          <w:lang w:val="en-US" w:eastAsia="zh-CN"/>
        </w:rPr>
        <w:t>不得高于比选</w:t>
      </w:r>
      <w:r>
        <w:rPr>
          <w:rFonts w:hint="eastAsia" w:ascii="宋体" w:hAnsi="宋体" w:cs="Times New Roman"/>
          <w:b/>
          <w:bCs/>
          <w:color w:val="auto"/>
          <w:szCs w:val="21"/>
          <w:highlight w:val="none"/>
          <w:lang w:val="en-US" w:eastAsia="zh-CN"/>
        </w:rPr>
        <w:t>最高投标限价</w:t>
      </w:r>
      <w:r>
        <w:rPr>
          <w:rFonts w:hint="eastAsia" w:ascii="宋体" w:hAnsi="宋体" w:cs="Times New Roman"/>
          <w:b w:val="0"/>
          <w:bCs w:val="0"/>
          <w:color w:val="auto"/>
          <w:szCs w:val="21"/>
          <w:highlight w:val="none"/>
          <w:lang w:val="en-US" w:eastAsia="zh-CN"/>
        </w:rPr>
        <w:t>，</w:t>
      </w:r>
      <w:r>
        <w:rPr>
          <w:rFonts w:hint="eastAsia" w:ascii="宋体" w:hAnsi="宋体" w:eastAsia="宋体" w:cs="Times New Roman"/>
          <w:color w:val="auto"/>
          <w:szCs w:val="21"/>
          <w:highlight w:val="none"/>
        </w:rPr>
        <w:t>否则为无效</w:t>
      </w:r>
      <w:r>
        <w:rPr>
          <w:rFonts w:hint="eastAsia" w:ascii="宋体" w:hAnsi="宋体" w:eastAsia="宋体" w:cs="Times New Roman"/>
          <w:color w:val="auto"/>
          <w:szCs w:val="21"/>
          <w:highlight w:val="none"/>
          <w:lang w:val="en-US" w:eastAsia="zh-CN"/>
        </w:rPr>
        <w:t>投标</w:t>
      </w:r>
      <w:r>
        <w:rPr>
          <w:rFonts w:hint="eastAsia" w:ascii="宋体" w:hAnsi="宋体" w:eastAsia="宋体" w:cs="Times New Roman"/>
          <w:color w:val="auto"/>
          <w:szCs w:val="21"/>
          <w:highlight w:val="none"/>
        </w:rPr>
        <w:t>，即报价评审不通过。</w:t>
      </w:r>
    </w:p>
    <w:p w14:paraId="3CED8666">
      <w:pPr>
        <w:widowControl/>
        <w:spacing w:line="500" w:lineRule="exact"/>
        <w:ind w:firstLine="405"/>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25.</w:t>
      </w:r>
      <w:r>
        <w:rPr>
          <w:rFonts w:hint="eastAsia" w:ascii="宋体" w:hAnsi="宋体" w:cs="Times New Roman"/>
          <w:color w:val="auto"/>
          <w:szCs w:val="21"/>
          <w:highlight w:val="none"/>
          <w:lang w:val="en-US" w:eastAsia="zh-CN"/>
        </w:rPr>
        <w:t>4</w:t>
      </w:r>
      <w:r>
        <w:rPr>
          <w:rFonts w:hint="eastAsia" w:ascii="宋体" w:hAnsi="宋体" w:eastAsia="宋体" w:cs="Times New Roman"/>
          <w:color w:val="auto"/>
          <w:szCs w:val="21"/>
          <w:highlight w:val="none"/>
        </w:rPr>
        <w:t>、澄清有关问题：在评标期间，评委会有权以书面方式要求</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对其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中含义不明确、对同类问题表述不一致或者有明显文字和计算错误的内容作必要的澄清、说明或补正。</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澄清、说明或补正应在评委会规定的时间内以书面方式进行，并不得超出</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范围或者改变</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的实质性内容。澄清文件将作为</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内容的一部分。</w:t>
      </w:r>
    </w:p>
    <w:p w14:paraId="705D35B2">
      <w:pPr>
        <w:widowControl/>
        <w:spacing w:line="500" w:lineRule="exact"/>
        <w:ind w:firstLine="42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25.</w:t>
      </w:r>
      <w:r>
        <w:rPr>
          <w:rFonts w:hint="eastAsia" w:ascii="宋体" w:hAnsi="宋体" w:cs="Times New Roman"/>
          <w:color w:val="auto"/>
          <w:szCs w:val="21"/>
          <w:highlight w:val="none"/>
          <w:lang w:val="en-US" w:eastAsia="zh-CN"/>
        </w:rPr>
        <w:t>5</w:t>
      </w:r>
      <w:r>
        <w:rPr>
          <w:rFonts w:hint="eastAsia" w:ascii="宋体" w:hAnsi="宋体" w:eastAsia="宋体" w:cs="Times New Roman"/>
          <w:color w:val="auto"/>
          <w:szCs w:val="21"/>
          <w:highlight w:val="none"/>
        </w:rPr>
        <w:t>、失信核查</w:t>
      </w:r>
    </w:p>
    <w:p w14:paraId="14E87A0C">
      <w:pPr>
        <w:widowControl/>
        <w:spacing w:line="500" w:lineRule="exact"/>
        <w:ind w:firstLine="42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评标委员会对推荐为中标候选人的</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是否被列入“信用中国、中国政府采购网”政府采购严重违法失信名单进行网上核查（网址：</w:t>
      </w:r>
      <w:r>
        <w:rPr>
          <w:rFonts w:ascii="Times New Roman" w:hAnsi="Times New Roman" w:eastAsia="宋体" w:cs="Times New Roman"/>
          <w:color w:val="auto"/>
          <w:szCs w:val="24"/>
          <w:highlight w:val="none"/>
        </w:rPr>
        <w:fldChar w:fldCharType="begin"/>
      </w:r>
      <w:r>
        <w:rPr>
          <w:rFonts w:ascii="Times New Roman" w:hAnsi="Times New Roman" w:eastAsia="宋体" w:cs="Times New Roman"/>
          <w:color w:val="auto"/>
          <w:szCs w:val="24"/>
          <w:highlight w:val="none"/>
        </w:rPr>
        <w:instrText xml:space="preserve"> HYPERLINK "http://www.creditchina.gov.cn/" </w:instrText>
      </w:r>
      <w:r>
        <w:rPr>
          <w:rFonts w:ascii="Times New Roman" w:hAnsi="Times New Roman" w:eastAsia="宋体" w:cs="Times New Roman"/>
          <w:color w:val="auto"/>
          <w:szCs w:val="24"/>
          <w:highlight w:val="none"/>
        </w:rPr>
        <w:fldChar w:fldCharType="separate"/>
      </w:r>
      <w:r>
        <w:rPr>
          <w:rStyle w:val="74"/>
          <w:rFonts w:hint="eastAsia" w:ascii="宋体" w:hAnsi="宋体" w:eastAsia="宋体" w:cs="Times New Roman"/>
          <w:color w:val="auto"/>
          <w:szCs w:val="21"/>
          <w:highlight w:val="none"/>
        </w:rPr>
        <w:t>http://www.creditchina.gov.cn/</w:t>
      </w:r>
      <w:r>
        <w:rPr>
          <w:rStyle w:val="74"/>
          <w:rFonts w:hint="eastAsia" w:ascii="宋体" w:hAnsi="宋体" w:eastAsia="宋体" w:cs="Times New Roman"/>
          <w:color w:val="auto"/>
          <w:szCs w:val="21"/>
          <w:highlight w:val="none"/>
        </w:rPr>
        <w:fldChar w:fldCharType="end"/>
      </w:r>
      <w:r>
        <w:rPr>
          <w:rFonts w:hint="eastAsia" w:ascii="宋体" w:hAnsi="宋体" w:eastAsia="宋体" w:cs="Times New Roman"/>
          <w:color w:val="auto"/>
          <w:szCs w:val="21"/>
          <w:highlight w:val="none"/>
        </w:rPr>
        <w:t>、</w:t>
      </w:r>
      <w:r>
        <w:rPr>
          <w:rFonts w:ascii="Times New Roman" w:hAnsi="Times New Roman" w:eastAsia="宋体" w:cs="Times New Roman"/>
          <w:color w:val="auto"/>
          <w:szCs w:val="24"/>
          <w:highlight w:val="none"/>
        </w:rPr>
        <w:fldChar w:fldCharType="begin"/>
      </w:r>
      <w:r>
        <w:rPr>
          <w:rFonts w:ascii="Times New Roman" w:hAnsi="Times New Roman" w:eastAsia="宋体" w:cs="Times New Roman"/>
          <w:color w:val="auto"/>
          <w:szCs w:val="24"/>
          <w:highlight w:val="none"/>
        </w:rPr>
        <w:instrText xml:space="preserve"> HYPERLINK "http://www.ccgp.gov.cn/），若核查存在政府采购严重违法失信名单记录的投标人，评标委员会不得将其推荐为中标候选人，依序递补，并再次对递补的投标人进行核查。" </w:instrText>
      </w:r>
      <w:r>
        <w:rPr>
          <w:rFonts w:ascii="Times New Roman" w:hAnsi="Times New Roman" w:eastAsia="宋体" w:cs="Times New Roman"/>
          <w:color w:val="auto"/>
          <w:szCs w:val="24"/>
          <w:highlight w:val="none"/>
        </w:rPr>
        <w:fldChar w:fldCharType="separate"/>
      </w:r>
      <w:r>
        <w:rPr>
          <w:rStyle w:val="74"/>
          <w:rFonts w:hint="eastAsia" w:ascii="宋体" w:hAnsi="Times New Roman" w:eastAsia="宋体" w:cs="Times New Roman"/>
          <w:color w:val="auto"/>
          <w:szCs w:val="21"/>
          <w:highlight w:val="none"/>
        </w:rPr>
        <w:t>http://www.ccgp.gov.cn/），</w:t>
      </w:r>
      <w:r>
        <w:rPr>
          <w:rStyle w:val="74"/>
          <w:rFonts w:hint="eastAsia" w:ascii="宋体" w:hAnsi="Times New Roman" w:eastAsia="宋体" w:cs="Times New Roman"/>
          <w:color w:val="auto"/>
          <w:szCs w:val="21"/>
          <w:highlight w:val="none"/>
          <w:u w:val="none"/>
        </w:rPr>
        <w:t>若核查存在</w:t>
      </w:r>
      <w:r>
        <w:rPr>
          <w:rStyle w:val="74"/>
          <w:rFonts w:hint="eastAsia" w:ascii="宋体" w:hAnsi="宋体" w:eastAsia="宋体" w:cs="Times New Roman"/>
          <w:color w:val="auto"/>
          <w:szCs w:val="21"/>
          <w:highlight w:val="none"/>
          <w:u w:val="none"/>
        </w:rPr>
        <w:t>政府采购严重违法</w:t>
      </w:r>
      <w:r>
        <w:rPr>
          <w:rStyle w:val="74"/>
          <w:rFonts w:hint="eastAsia" w:ascii="宋体" w:hAnsi="Times New Roman" w:eastAsia="宋体" w:cs="Times New Roman"/>
          <w:color w:val="auto"/>
          <w:szCs w:val="21"/>
          <w:highlight w:val="none"/>
          <w:u w:val="none"/>
        </w:rPr>
        <w:t>失信名单记录的</w:t>
      </w:r>
      <w:r>
        <w:rPr>
          <w:rStyle w:val="74"/>
          <w:rFonts w:hint="eastAsia" w:ascii="宋体" w:hAnsi="Times New Roman" w:eastAsia="宋体" w:cs="Times New Roman"/>
          <w:color w:val="auto"/>
          <w:szCs w:val="21"/>
          <w:highlight w:val="none"/>
          <w:u w:val="none"/>
          <w:lang w:eastAsia="zh-CN"/>
        </w:rPr>
        <w:t>参选人</w:t>
      </w:r>
      <w:r>
        <w:rPr>
          <w:rStyle w:val="74"/>
          <w:rFonts w:hint="eastAsia" w:ascii="宋体" w:hAnsi="Times New Roman" w:eastAsia="宋体" w:cs="Times New Roman"/>
          <w:color w:val="auto"/>
          <w:szCs w:val="21"/>
          <w:highlight w:val="none"/>
          <w:u w:val="none"/>
        </w:rPr>
        <w:t>，</w:t>
      </w:r>
      <w:r>
        <w:rPr>
          <w:rStyle w:val="74"/>
          <w:rFonts w:hint="eastAsia" w:ascii="宋体" w:hAnsi="Times New Roman" w:eastAsia="宋体" w:cs="Times New Roman"/>
          <w:color w:val="auto"/>
          <w:szCs w:val="21"/>
          <w:highlight w:val="none"/>
          <w:u w:val="none"/>
          <w:lang w:val="en-US" w:eastAsia="zh-CN"/>
        </w:rPr>
        <w:t>评标委员会</w:t>
      </w:r>
      <w:r>
        <w:rPr>
          <w:rStyle w:val="74"/>
          <w:rFonts w:hint="eastAsia" w:ascii="宋体" w:hAnsi="Times New Roman" w:eastAsia="宋体" w:cs="Times New Roman"/>
          <w:color w:val="auto"/>
          <w:szCs w:val="21"/>
          <w:highlight w:val="none"/>
          <w:u w:val="none"/>
        </w:rPr>
        <w:t>不得将其推荐为中标候选人，依序递补，并再次对递补的</w:t>
      </w:r>
      <w:r>
        <w:rPr>
          <w:rStyle w:val="74"/>
          <w:rFonts w:hint="eastAsia" w:ascii="宋体" w:hAnsi="Times New Roman" w:eastAsia="宋体" w:cs="Times New Roman"/>
          <w:color w:val="auto"/>
          <w:szCs w:val="21"/>
          <w:highlight w:val="none"/>
          <w:u w:val="none"/>
          <w:lang w:eastAsia="zh-CN"/>
        </w:rPr>
        <w:t>参选人</w:t>
      </w:r>
      <w:r>
        <w:rPr>
          <w:rStyle w:val="74"/>
          <w:rFonts w:hint="eastAsia" w:ascii="宋体" w:hAnsi="Times New Roman" w:eastAsia="宋体" w:cs="Times New Roman"/>
          <w:color w:val="auto"/>
          <w:szCs w:val="21"/>
          <w:highlight w:val="none"/>
          <w:u w:val="none"/>
        </w:rPr>
        <w:t>进行核查。</w:t>
      </w:r>
      <w:r>
        <w:rPr>
          <w:rStyle w:val="74"/>
          <w:rFonts w:hint="eastAsia" w:ascii="宋体" w:hAnsi="Times New Roman" w:eastAsia="宋体" w:cs="Times New Roman"/>
          <w:color w:val="auto"/>
          <w:szCs w:val="21"/>
          <w:highlight w:val="none"/>
          <w:u w:val="none"/>
        </w:rPr>
        <w:fldChar w:fldCharType="end"/>
      </w:r>
    </w:p>
    <w:p w14:paraId="5339192A">
      <w:pPr>
        <w:widowControl/>
        <w:spacing w:line="500" w:lineRule="exact"/>
        <w:ind w:firstLine="42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25.</w:t>
      </w: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rPr>
        <w:t>、</w:t>
      </w:r>
      <w:r>
        <w:rPr>
          <w:rFonts w:hint="eastAsia" w:ascii="宋体" w:hAnsi="宋体" w:eastAsia="宋体" w:cs="宋体"/>
          <w:color w:val="auto"/>
          <w:szCs w:val="21"/>
          <w:highlight w:val="none"/>
        </w:rPr>
        <w:t>确定中标候选人排序：评委会对通过</w:t>
      </w:r>
      <w:r>
        <w:rPr>
          <w:rFonts w:hint="eastAsia" w:ascii="宋体" w:hAnsi="宋体" w:eastAsia="宋体" w:cs="宋体"/>
          <w:color w:val="auto"/>
          <w:szCs w:val="21"/>
          <w:highlight w:val="none"/>
          <w:lang w:eastAsia="zh-CN"/>
        </w:rPr>
        <w:t>参选文件</w:t>
      </w:r>
      <w:r>
        <w:rPr>
          <w:rFonts w:hint="eastAsia" w:ascii="宋体" w:hAnsi="宋体" w:eastAsia="宋体" w:cs="宋体"/>
          <w:bCs/>
          <w:color w:val="auto"/>
          <w:szCs w:val="24"/>
          <w:highlight w:val="none"/>
        </w:rPr>
        <w:t>符合性审查</w:t>
      </w:r>
      <w:r>
        <w:rPr>
          <w:rFonts w:hint="eastAsia" w:ascii="宋体" w:hAnsi="宋体" w:eastAsia="宋体" w:cs="宋体"/>
          <w:color w:val="auto"/>
          <w:szCs w:val="21"/>
          <w:highlight w:val="none"/>
        </w:rPr>
        <w:t>、报价评审和失信核查的</w:t>
      </w:r>
      <w:r>
        <w:rPr>
          <w:rFonts w:hint="eastAsia" w:ascii="宋体" w:hAnsi="宋体" w:eastAsia="宋体" w:cs="宋体"/>
          <w:color w:val="auto"/>
          <w:szCs w:val="21"/>
          <w:highlight w:val="none"/>
          <w:lang w:eastAsia="zh-CN"/>
        </w:rPr>
        <w:t>参选人</w:t>
      </w:r>
      <w:r>
        <w:rPr>
          <w:rFonts w:hint="eastAsia" w:ascii="宋体" w:hAnsi="宋体" w:eastAsia="宋体" w:cs="宋体"/>
          <w:color w:val="auto"/>
          <w:szCs w:val="21"/>
          <w:highlight w:val="none"/>
        </w:rPr>
        <w:t>，根据</w:t>
      </w:r>
      <w:r>
        <w:rPr>
          <w:rFonts w:hint="eastAsia" w:ascii="宋体" w:hAnsi="宋体" w:eastAsia="宋体" w:cs="宋体"/>
          <w:color w:val="auto"/>
          <w:szCs w:val="21"/>
          <w:highlight w:val="none"/>
          <w:lang w:val="en-US" w:eastAsia="zh-CN"/>
        </w:rPr>
        <w:t>最低价</w:t>
      </w:r>
      <w:r>
        <w:rPr>
          <w:rFonts w:hint="eastAsia" w:ascii="宋体" w:hAnsi="宋体" w:eastAsia="宋体" w:cs="宋体"/>
          <w:color w:val="auto"/>
          <w:szCs w:val="21"/>
          <w:highlight w:val="none"/>
        </w:rPr>
        <w:t>由</w:t>
      </w:r>
      <w:r>
        <w:rPr>
          <w:rFonts w:hint="eastAsia" w:ascii="宋体" w:hAnsi="宋体" w:eastAsia="宋体" w:cs="宋体"/>
          <w:color w:val="auto"/>
          <w:szCs w:val="21"/>
          <w:highlight w:val="none"/>
          <w:lang w:val="en-US" w:eastAsia="zh-CN"/>
        </w:rPr>
        <w:t>低</w:t>
      </w:r>
      <w:r>
        <w:rPr>
          <w:rFonts w:hint="eastAsia" w:ascii="宋体" w:hAnsi="宋体" w:eastAsia="宋体" w:cs="宋体"/>
          <w:color w:val="auto"/>
          <w:szCs w:val="21"/>
          <w:highlight w:val="none"/>
        </w:rPr>
        <w:t>至</w:t>
      </w:r>
      <w:r>
        <w:rPr>
          <w:rFonts w:hint="eastAsia" w:ascii="宋体" w:hAnsi="宋体" w:eastAsia="宋体" w:cs="宋体"/>
          <w:color w:val="auto"/>
          <w:szCs w:val="21"/>
          <w:highlight w:val="none"/>
          <w:lang w:val="en-US" w:eastAsia="zh-CN"/>
        </w:rPr>
        <w:t>高</w:t>
      </w:r>
      <w:r>
        <w:rPr>
          <w:rFonts w:hint="eastAsia" w:ascii="宋体" w:hAnsi="宋体" w:eastAsia="宋体" w:cs="宋体"/>
          <w:color w:val="auto"/>
          <w:szCs w:val="21"/>
          <w:highlight w:val="none"/>
        </w:rPr>
        <w:t>的顺序排列。若出现两家或两家以上</w:t>
      </w:r>
      <w:r>
        <w:rPr>
          <w:rFonts w:hint="eastAsia" w:ascii="宋体" w:hAnsi="宋体" w:eastAsia="宋体" w:cs="宋体"/>
          <w:color w:val="auto"/>
          <w:szCs w:val="21"/>
          <w:highlight w:val="none"/>
          <w:lang w:eastAsia="zh-CN"/>
        </w:rPr>
        <w:t>参选人</w:t>
      </w:r>
      <w:r>
        <w:rPr>
          <w:rFonts w:hint="eastAsia" w:ascii="宋体" w:hAnsi="宋体" w:eastAsia="宋体" w:cs="宋体"/>
          <w:color w:val="auto"/>
          <w:szCs w:val="21"/>
          <w:highlight w:val="none"/>
          <w:lang w:val="en-US" w:eastAsia="zh-CN"/>
        </w:rPr>
        <w:t>报价最低</w:t>
      </w:r>
      <w:r>
        <w:rPr>
          <w:rFonts w:hint="eastAsia" w:ascii="宋体" w:hAnsi="宋体" w:eastAsia="宋体" w:cs="宋体"/>
          <w:color w:val="auto"/>
          <w:szCs w:val="21"/>
          <w:highlight w:val="none"/>
        </w:rPr>
        <w:t>且相等，</w:t>
      </w:r>
      <w:r>
        <w:rPr>
          <w:rFonts w:hint="eastAsia" w:ascii="宋体" w:hAnsi="宋体" w:eastAsia="宋体" w:cs="Times New Roman"/>
          <w:color w:val="auto"/>
          <w:szCs w:val="21"/>
          <w:highlight w:val="none"/>
        </w:rPr>
        <w:t>则由</w:t>
      </w:r>
      <w:r>
        <w:rPr>
          <w:rFonts w:hint="eastAsia" w:ascii="宋体" w:hAnsi="宋体" w:eastAsia="宋体" w:cs="Times New Roman"/>
          <w:color w:val="auto"/>
          <w:szCs w:val="21"/>
          <w:highlight w:val="none"/>
          <w:lang w:eastAsia="zh-CN"/>
        </w:rPr>
        <w:t>采购人</w:t>
      </w:r>
      <w:r>
        <w:rPr>
          <w:rFonts w:hint="eastAsia" w:ascii="宋体" w:hAnsi="宋体" w:eastAsia="宋体" w:cs="Times New Roman"/>
          <w:color w:val="auto"/>
          <w:szCs w:val="21"/>
          <w:highlight w:val="none"/>
        </w:rPr>
        <w:t>采取现场随机抽取的方式确定中标候选人排序。</w:t>
      </w:r>
    </w:p>
    <w:p w14:paraId="046F4BE9">
      <w:pPr>
        <w:widowControl/>
        <w:spacing w:line="500" w:lineRule="exact"/>
        <w:ind w:firstLine="420"/>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26、开标评标异常情况处理</w:t>
      </w:r>
    </w:p>
    <w:p w14:paraId="7DEF60C4">
      <w:pPr>
        <w:widowControl/>
        <w:spacing w:line="500" w:lineRule="exact"/>
        <w:ind w:firstLine="42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26.1、在招标采购中，出现下列情况之一的，应予废标，采购单位重新组织采购：</w:t>
      </w:r>
    </w:p>
    <w:p w14:paraId="2906BF30">
      <w:pPr>
        <w:widowControl/>
        <w:spacing w:line="500" w:lineRule="exact"/>
        <w:ind w:firstLine="42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 提交</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的</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不足</w:t>
      </w:r>
      <w:r>
        <w:rPr>
          <w:rFonts w:hint="eastAsia" w:ascii="宋体" w:hAnsi="宋体" w:cs="Times New Roman"/>
          <w:color w:val="auto"/>
          <w:szCs w:val="21"/>
          <w:highlight w:val="none"/>
          <w:lang w:val="en-US" w:eastAsia="zh-CN"/>
        </w:rPr>
        <w:t>3</w:t>
      </w:r>
      <w:r>
        <w:rPr>
          <w:rFonts w:hint="eastAsia" w:ascii="宋体" w:hAnsi="宋体" w:eastAsia="宋体" w:cs="Times New Roman"/>
          <w:color w:val="auto"/>
          <w:szCs w:val="21"/>
          <w:highlight w:val="none"/>
          <w:lang w:eastAsia="zh-CN"/>
        </w:rPr>
        <w:t>家</w:t>
      </w:r>
      <w:r>
        <w:rPr>
          <w:rFonts w:hint="eastAsia" w:ascii="宋体" w:hAnsi="宋体" w:eastAsia="宋体" w:cs="Times New Roman"/>
          <w:color w:val="auto"/>
          <w:szCs w:val="21"/>
          <w:highlight w:val="none"/>
        </w:rPr>
        <w:t>的；</w:t>
      </w:r>
    </w:p>
    <w:p w14:paraId="7C7685A0">
      <w:pPr>
        <w:widowControl/>
        <w:spacing w:line="500" w:lineRule="exact"/>
        <w:ind w:firstLine="42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rPr>
        <w:tab/>
      </w:r>
      <w:r>
        <w:rPr>
          <w:rFonts w:hint="eastAsia" w:ascii="宋体" w:hAnsi="宋体" w:eastAsia="宋体" w:cs="Times New Roman"/>
          <w:color w:val="auto"/>
          <w:szCs w:val="21"/>
          <w:highlight w:val="none"/>
        </w:rPr>
        <w:t>出现影响采购公正的违法、违规行为的；</w:t>
      </w:r>
    </w:p>
    <w:p w14:paraId="27DFD5EC">
      <w:pPr>
        <w:widowControl/>
        <w:spacing w:line="500" w:lineRule="exact"/>
        <w:ind w:firstLine="42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w:t>
      </w:r>
      <w:r>
        <w:rPr>
          <w:rFonts w:hint="eastAsia" w:ascii="宋体" w:hAnsi="宋体" w:eastAsia="宋体" w:cs="Times New Roman"/>
          <w:color w:val="auto"/>
          <w:szCs w:val="21"/>
          <w:highlight w:val="none"/>
        </w:rPr>
        <w:tab/>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的</w:t>
      </w:r>
      <w:r>
        <w:rPr>
          <w:rFonts w:hint="eastAsia" w:ascii="宋体" w:hAnsi="宋体" w:eastAsia="宋体" w:cs="Times New Roman"/>
          <w:color w:val="auto"/>
          <w:szCs w:val="21"/>
          <w:highlight w:val="none"/>
          <w:lang w:val="en-US" w:eastAsia="zh-CN"/>
        </w:rPr>
        <w:t>投标</w:t>
      </w:r>
      <w:r>
        <w:rPr>
          <w:rFonts w:hint="eastAsia" w:ascii="宋体" w:hAnsi="宋体" w:cs="Times New Roman"/>
          <w:color w:val="auto"/>
          <w:szCs w:val="21"/>
          <w:highlight w:val="none"/>
          <w:lang w:val="en-US" w:eastAsia="zh-CN"/>
        </w:rPr>
        <w:t>报价</w:t>
      </w:r>
      <w:r>
        <w:rPr>
          <w:rFonts w:hint="eastAsia" w:ascii="宋体" w:hAnsi="宋体" w:eastAsia="宋体" w:cs="Times New Roman"/>
          <w:color w:val="auto"/>
          <w:szCs w:val="21"/>
          <w:highlight w:val="none"/>
          <w:lang w:val="en-US" w:eastAsia="zh-CN"/>
        </w:rPr>
        <w:t>均高</w:t>
      </w:r>
      <w:r>
        <w:rPr>
          <w:rFonts w:hint="eastAsia" w:ascii="宋体" w:hAnsi="宋体" w:eastAsia="宋体" w:cs="Times New Roman"/>
          <w:color w:val="auto"/>
          <w:szCs w:val="21"/>
          <w:highlight w:val="none"/>
        </w:rPr>
        <w:t>于</w:t>
      </w:r>
      <w:r>
        <w:rPr>
          <w:rFonts w:hint="eastAsia" w:ascii="宋体" w:hAnsi="宋体" w:eastAsia="宋体" w:cs="Times New Roman"/>
          <w:color w:val="auto"/>
          <w:szCs w:val="21"/>
          <w:highlight w:val="none"/>
          <w:lang w:eastAsia="zh-CN"/>
        </w:rPr>
        <w:t>比选</w:t>
      </w:r>
      <w:r>
        <w:rPr>
          <w:rFonts w:hint="eastAsia" w:ascii="宋体" w:hAnsi="宋体" w:cs="Times New Roman"/>
          <w:color w:val="auto"/>
          <w:szCs w:val="21"/>
          <w:highlight w:val="none"/>
          <w:lang w:eastAsia="zh-CN"/>
        </w:rPr>
        <w:t>最高投标限价</w:t>
      </w:r>
      <w:r>
        <w:rPr>
          <w:rFonts w:hint="eastAsia" w:ascii="宋体" w:hAnsi="宋体" w:eastAsia="宋体" w:cs="Times New Roman"/>
          <w:color w:val="auto"/>
          <w:szCs w:val="21"/>
          <w:highlight w:val="none"/>
        </w:rPr>
        <w:t>；</w:t>
      </w:r>
    </w:p>
    <w:p w14:paraId="579DBC90">
      <w:pPr>
        <w:widowControl/>
        <w:spacing w:line="500" w:lineRule="exact"/>
        <w:ind w:firstLine="405"/>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w:t>
      </w:r>
      <w:r>
        <w:rPr>
          <w:rFonts w:hint="eastAsia" w:ascii="宋体" w:hAnsi="宋体" w:eastAsia="宋体" w:cs="Times New Roman"/>
          <w:color w:val="auto"/>
          <w:szCs w:val="21"/>
          <w:highlight w:val="none"/>
        </w:rPr>
        <w:tab/>
      </w:r>
      <w:r>
        <w:rPr>
          <w:rFonts w:hint="eastAsia" w:ascii="宋体" w:hAnsi="宋体" w:eastAsia="宋体" w:cs="Times New Roman"/>
          <w:color w:val="auto"/>
          <w:szCs w:val="21"/>
          <w:highlight w:val="none"/>
        </w:rPr>
        <w:t>因重大变故，采购任务取消的。</w:t>
      </w:r>
    </w:p>
    <w:p w14:paraId="4E111A19">
      <w:pPr>
        <w:widowControl/>
        <w:spacing w:line="500" w:lineRule="exact"/>
        <w:ind w:firstLine="405"/>
        <w:jc w:val="left"/>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27、评标过程的保密性</w:t>
      </w:r>
    </w:p>
    <w:p w14:paraId="4BB2B20F">
      <w:pPr>
        <w:widowControl/>
        <w:spacing w:line="500" w:lineRule="exact"/>
        <w:ind w:firstLine="405"/>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27.1、开标后，直到授予中标人合同止，凡是与</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审查、澄清、评价、比较以及授标建议等评审方面的情况，均不得向</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或其他无关的人员透露。</w:t>
      </w:r>
    </w:p>
    <w:p w14:paraId="79E11F1E">
      <w:pPr>
        <w:widowControl/>
        <w:spacing w:line="500" w:lineRule="exact"/>
        <w:ind w:firstLine="42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27.2、在评标过程中，</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如向评委会成员施加任何影响，都将会导致其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被拒绝。</w:t>
      </w:r>
    </w:p>
    <w:p w14:paraId="60A1A396">
      <w:pPr>
        <w:widowControl/>
        <w:spacing w:line="500" w:lineRule="exact"/>
        <w:ind w:firstLine="42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27.3、中标人确定后，采购单位不对未中标人就评标过程以及未能中标原因做出任何解释。</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不得向评委会组成人员或其他有关人员询问评标过程的情况和要求提供材料。</w:t>
      </w:r>
    </w:p>
    <w:p w14:paraId="7787608F">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27.</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、中标通知书</w:t>
      </w:r>
    </w:p>
    <w:p w14:paraId="6D4701CA">
      <w:pPr>
        <w:widowControl/>
        <w:spacing w:before="0" w:beforeAutospacing="0" w:after="0" w:afterAutospacing="0" w:line="360" w:lineRule="auto"/>
        <w:ind w:firstLine="420" w:firstLineChars="200"/>
        <w:jc w:val="both"/>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2"/>
          <w:sz w:val="21"/>
          <w:szCs w:val="20"/>
          <w:highlight w:val="none"/>
          <w:lang w:val="en-US" w:eastAsia="zh-CN" w:bidi="ar-SA"/>
        </w:rPr>
        <w:t>中标候选人确定后，采购单位将在安庆市交通控股集团有限公司集采平台（http：//jc.zh0556.com/）上公示，参选人如有异议，必须在公示期内向有关机构提出。</w:t>
      </w:r>
    </w:p>
    <w:p w14:paraId="18637986">
      <w:pPr>
        <w:spacing w:line="360" w:lineRule="auto"/>
        <w:ind w:firstLine="420" w:firstLineChars="200"/>
        <w:rPr>
          <w:rFonts w:ascii="Times New Roman" w:hAnsi="宋体" w:eastAsia="宋体" w:cs="宋体"/>
          <w:b/>
          <w:color w:val="auto"/>
          <w:szCs w:val="24"/>
          <w:highlight w:val="none"/>
        </w:rPr>
      </w:pPr>
      <w:r>
        <w:rPr>
          <w:rFonts w:ascii="Times New Roman" w:hAnsi="宋体" w:eastAsia="宋体" w:cs="宋体"/>
          <w:color w:val="auto"/>
          <w:szCs w:val="24"/>
          <w:highlight w:val="none"/>
        </w:rPr>
        <w:t>公示期满无异议，且未发现中标人在</w:t>
      </w:r>
      <w:r>
        <w:rPr>
          <w:rFonts w:hint="eastAsia" w:ascii="Times New Roman" w:hAnsi="宋体" w:eastAsia="宋体" w:cs="宋体"/>
          <w:color w:val="auto"/>
          <w:szCs w:val="24"/>
          <w:highlight w:val="none"/>
          <w:lang w:val="en-US" w:eastAsia="zh-CN"/>
        </w:rPr>
        <w:t>比选</w:t>
      </w:r>
      <w:r>
        <w:rPr>
          <w:rFonts w:ascii="Times New Roman" w:hAnsi="宋体" w:eastAsia="宋体" w:cs="宋体"/>
          <w:color w:val="auto"/>
          <w:szCs w:val="24"/>
          <w:highlight w:val="none"/>
        </w:rPr>
        <w:t>活动中有违法行为的，</w:t>
      </w:r>
      <w:r>
        <w:rPr>
          <w:rFonts w:hint="eastAsia" w:ascii="Times New Roman" w:hAnsi="宋体" w:eastAsia="宋体" w:cs="宋体"/>
          <w:color w:val="auto"/>
          <w:szCs w:val="24"/>
          <w:highlight w:val="none"/>
          <w:lang w:eastAsia="zh-CN"/>
        </w:rPr>
        <w:t>采购人</w:t>
      </w:r>
      <w:r>
        <w:rPr>
          <w:rFonts w:ascii="Times New Roman" w:hAnsi="宋体" w:eastAsia="宋体" w:cs="宋体"/>
          <w:color w:val="auto"/>
          <w:szCs w:val="24"/>
          <w:highlight w:val="none"/>
        </w:rPr>
        <w:t>将向中标人发出中标通知书。</w:t>
      </w:r>
    </w:p>
    <w:p w14:paraId="45F2A662">
      <w:pPr>
        <w:rPr>
          <w:rFonts w:hint="eastAsia" w:ascii="宋体" w:hAnsi="宋体" w:eastAsia="宋体" w:cs="Times New Roman"/>
          <w:b w:val="0"/>
          <w:bCs/>
          <w:color w:val="auto"/>
          <w:szCs w:val="21"/>
          <w:highlight w:val="none"/>
        </w:rPr>
      </w:pPr>
      <w:r>
        <w:rPr>
          <w:rFonts w:hint="eastAsia" w:ascii="宋体" w:hAnsi="宋体" w:eastAsia="宋体" w:cs="Times New Roman"/>
          <w:b w:val="0"/>
          <w:bCs/>
          <w:color w:val="auto"/>
          <w:szCs w:val="21"/>
          <w:highlight w:val="none"/>
        </w:rPr>
        <w:br w:type="page"/>
      </w:r>
    </w:p>
    <w:p w14:paraId="666BE3CB">
      <w:pPr>
        <w:keepNext/>
        <w:keepLines/>
        <w:widowControl w:val="0"/>
        <w:autoSpaceDE w:val="0"/>
        <w:autoSpaceDN w:val="0"/>
        <w:adjustRightInd w:val="0"/>
        <w:spacing w:before="120" w:line="360" w:lineRule="auto"/>
        <w:jc w:val="center"/>
        <w:outlineLvl w:val="1"/>
        <w:rPr>
          <w:rFonts w:ascii="宋体" w:hAnsi="宋体" w:eastAsia="宋体" w:cs="Times New Roman"/>
          <w:b w:val="0"/>
          <w:bCs/>
          <w:color w:val="auto"/>
          <w:kern w:val="0"/>
          <w:sz w:val="32"/>
          <w:szCs w:val="21"/>
          <w:highlight w:val="none"/>
          <w:lang w:val="en-US" w:eastAsia="zh-CN" w:bidi="ar-SA"/>
        </w:rPr>
      </w:pPr>
      <w:r>
        <w:rPr>
          <w:rFonts w:hint="eastAsia" w:ascii="宋体" w:hAnsi="宋体" w:eastAsia="宋体" w:cs="Times New Roman"/>
          <w:b/>
          <w:bCs w:val="0"/>
          <w:color w:val="auto"/>
          <w:kern w:val="0"/>
          <w:sz w:val="32"/>
          <w:szCs w:val="21"/>
          <w:highlight w:val="none"/>
          <w:lang w:val="en-US" w:eastAsia="zh-CN" w:bidi="ar-SA"/>
        </w:rPr>
        <w:t>（六）合同</w:t>
      </w:r>
      <w:r>
        <w:rPr>
          <w:rFonts w:hint="eastAsia" w:ascii="宋体" w:hAnsi="宋体" w:eastAsia="宋体" w:cs="Times New Roman"/>
          <w:b/>
          <w:bCs/>
          <w:color w:val="auto"/>
          <w:kern w:val="0"/>
          <w:sz w:val="32"/>
          <w:szCs w:val="21"/>
          <w:highlight w:val="none"/>
          <w:lang w:val="en-US" w:eastAsia="zh-CN" w:bidi="ar-SA"/>
        </w:rPr>
        <w:t>授予</w:t>
      </w:r>
    </w:p>
    <w:p w14:paraId="6AFE71FE">
      <w:pPr>
        <w:widowControl/>
        <w:spacing w:line="500" w:lineRule="exact"/>
        <w:ind w:firstLine="42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28.签订合同</w:t>
      </w:r>
    </w:p>
    <w:p w14:paraId="287645D7">
      <w:pPr>
        <w:widowControl/>
        <w:spacing w:line="500" w:lineRule="exact"/>
        <w:ind w:firstLine="42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28.1.1、中标人的中标价即为合同价款。</w:t>
      </w:r>
    </w:p>
    <w:p w14:paraId="71C9992D">
      <w:pPr>
        <w:widowControl/>
        <w:spacing w:line="500" w:lineRule="exact"/>
        <w:ind w:firstLine="42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28.1.2、中标人应在中标通知书发出之日起30日内，根据比选文件和中标人的投标文件</w:t>
      </w:r>
      <w:r>
        <w:rPr>
          <w:rFonts w:hint="eastAsia" w:ascii="宋体" w:hAnsi="宋体" w:eastAsia="宋体" w:cs="Times New Roman"/>
          <w:color w:val="auto"/>
          <w:szCs w:val="21"/>
          <w:highlight w:val="none"/>
          <w:lang w:val="en-US" w:eastAsia="zh-CN"/>
        </w:rPr>
        <w:t>签订</w:t>
      </w:r>
      <w:r>
        <w:rPr>
          <w:rFonts w:hint="eastAsia" w:ascii="宋体" w:hAnsi="宋体" w:eastAsia="宋体" w:cs="Times New Roman"/>
          <w:color w:val="auto"/>
          <w:szCs w:val="21"/>
          <w:highlight w:val="none"/>
        </w:rPr>
        <w:t>书面合同。中标人无正当理由拒签合同,在签订合同时向招标人提出附加条件,或不按照招标文件要求提交履约保证金的，</w:t>
      </w:r>
      <w:r>
        <w:rPr>
          <w:rFonts w:hint="eastAsia" w:ascii="宋体" w:hAnsi="宋体" w:eastAsia="宋体" w:cs="Times New Roman"/>
          <w:color w:val="auto"/>
          <w:szCs w:val="21"/>
          <w:highlight w:val="none"/>
          <w:lang w:val="en-US" w:eastAsia="zh-CN"/>
        </w:rPr>
        <w:t>采购</w:t>
      </w:r>
      <w:r>
        <w:rPr>
          <w:rFonts w:hint="eastAsia" w:ascii="宋体" w:hAnsi="宋体" w:eastAsia="宋体" w:cs="Times New Roman"/>
          <w:color w:val="auto"/>
          <w:szCs w:val="21"/>
          <w:highlight w:val="none"/>
        </w:rPr>
        <w:t>人</w:t>
      </w:r>
      <w:r>
        <w:rPr>
          <w:rFonts w:hint="eastAsia" w:ascii="宋体" w:hAnsi="宋体" w:eastAsia="宋体" w:cs="Times New Roman"/>
          <w:color w:val="auto"/>
          <w:szCs w:val="21"/>
          <w:highlight w:val="none"/>
          <w:lang w:val="en-US" w:eastAsia="zh-CN"/>
        </w:rPr>
        <w:t>有权</w:t>
      </w:r>
      <w:r>
        <w:rPr>
          <w:rFonts w:hint="eastAsia" w:ascii="宋体" w:hAnsi="宋体" w:eastAsia="宋体" w:cs="Times New Roman"/>
          <w:color w:val="auto"/>
          <w:szCs w:val="21"/>
          <w:highlight w:val="none"/>
        </w:rPr>
        <w:t>取消其中标资格。</w:t>
      </w:r>
    </w:p>
    <w:p w14:paraId="017079AE">
      <w:pPr>
        <w:widowControl/>
        <w:spacing w:line="500" w:lineRule="exact"/>
        <w:ind w:firstLine="42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28.1.3、中标人（中标候选人）被取消中标资格的，</w:t>
      </w:r>
      <w:r>
        <w:rPr>
          <w:rFonts w:hint="eastAsia" w:ascii="宋体" w:hAnsi="宋体" w:eastAsia="宋体" w:cs="Times New Roman"/>
          <w:color w:val="auto"/>
          <w:szCs w:val="21"/>
          <w:highlight w:val="none"/>
          <w:lang w:eastAsia="zh-CN"/>
        </w:rPr>
        <w:t>采购人</w:t>
      </w:r>
      <w:r>
        <w:rPr>
          <w:rFonts w:hint="eastAsia" w:ascii="宋体" w:hAnsi="宋体" w:eastAsia="宋体" w:cs="Times New Roman"/>
          <w:color w:val="auto"/>
          <w:szCs w:val="21"/>
          <w:highlight w:val="none"/>
        </w:rPr>
        <w:t>可以按照评标委员会提出的中标候选人名单排序依次确定其他中标候选人为中标人，或重新组织采购。</w:t>
      </w:r>
    </w:p>
    <w:p w14:paraId="76026342">
      <w:pPr>
        <w:widowControl/>
        <w:spacing w:line="500" w:lineRule="exact"/>
        <w:ind w:firstLine="422" w:firstLineChars="200"/>
        <w:jc w:val="left"/>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2</w:t>
      </w:r>
      <w:r>
        <w:rPr>
          <w:rFonts w:hint="eastAsia" w:ascii="宋体" w:hAnsi="宋体" w:eastAsia="宋体" w:cs="Times New Roman"/>
          <w:b/>
          <w:bCs/>
          <w:color w:val="auto"/>
          <w:szCs w:val="21"/>
          <w:highlight w:val="none"/>
          <w:lang w:val="en-US" w:eastAsia="zh-CN"/>
        </w:rPr>
        <w:t>9</w:t>
      </w:r>
      <w:r>
        <w:rPr>
          <w:rFonts w:hint="eastAsia" w:ascii="宋体" w:hAnsi="宋体" w:eastAsia="宋体" w:cs="Times New Roman"/>
          <w:b/>
          <w:bCs/>
          <w:color w:val="auto"/>
          <w:szCs w:val="21"/>
          <w:highlight w:val="none"/>
        </w:rPr>
        <w:t>、履约保证金</w:t>
      </w:r>
    </w:p>
    <w:p w14:paraId="055F8B8D">
      <w:pPr>
        <w:widowControl/>
        <w:spacing w:line="500" w:lineRule="exact"/>
        <w:ind w:firstLine="42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9</w:t>
      </w:r>
      <w:r>
        <w:rPr>
          <w:rFonts w:hint="eastAsia" w:ascii="宋体" w:hAnsi="宋体" w:eastAsia="宋体" w:cs="Times New Roman"/>
          <w:color w:val="auto"/>
          <w:szCs w:val="21"/>
          <w:highlight w:val="none"/>
        </w:rPr>
        <w:t>.1、中标人在签订合同前必须按</w:t>
      </w:r>
      <w:r>
        <w:rPr>
          <w:rFonts w:hint="eastAsia" w:ascii="宋体" w:hAnsi="宋体" w:eastAsia="宋体" w:cs="Times New Roman"/>
          <w:color w:val="auto"/>
          <w:szCs w:val="21"/>
          <w:highlight w:val="none"/>
          <w:lang w:val="en-US" w:eastAsia="zh-CN"/>
        </w:rPr>
        <w:t>比选</w:t>
      </w:r>
      <w:r>
        <w:rPr>
          <w:rFonts w:hint="eastAsia" w:ascii="宋体" w:hAnsi="宋体" w:eastAsia="宋体" w:cs="Times New Roman"/>
          <w:color w:val="auto"/>
          <w:szCs w:val="21"/>
          <w:highlight w:val="none"/>
        </w:rPr>
        <w:t>文件的规定，及时、足额向</w:t>
      </w:r>
      <w:r>
        <w:rPr>
          <w:rFonts w:hint="eastAsia" w:ascii="宋体" w:hAnsi="宋体" w:eastAsia="宋体" w:cs="Times New Roman"/>
          <w:color w:val="auto"/>
          <w:szCs w:val="21"/>
          <w:highlight w:val="none"/>
          <w:lang w:val="en-US" w:eastAsia="zh-CN"/>
        </w:rPr>
        <w:t>采购</w:t>
      </w:r>
      <w:r>
        <w:rPr>
          <w:rFonts w:hint="eastAsia" w:ascii="宋体" w:hAnsi="宋体" w:eastAsia="宋体" w:cs="Times New Roman"/>
          <w:color w:val="auto"/>
          <w:szCs w:val="21"/>
          <w:highlight w:val="none"/>
        </w:rPr>
        <w:t>人提交履约保证金。</w:t>
      </w:r>
    </w:p>
    <w:p w14:paraId="6918E2F3">
      <w:pPr>
        <w:widowControl/>
        <w:spacing w:line="500" w:lineRule="exact"/>
        <w:ind w:firstLine="420"/>
        <w:jc w:val="left"/>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9</w:t>
      </w:r>
      <w:r>
        <w:rPr>
          <w:rFonts w:hint="eastAsia" w:ascii="宋体" w:hAnsi="宋体" w:eastAsia="宋体" w:cs="Times New Roman"/>
          <w:color w:val="auto"/>
          <w:szCs w:val="21"/>
          <w:highlight w:val="none"/>
        </w:rPr>
        <w:t>.2、若中标人不能按</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须知前附表执行，</w:t>
      </w:r>
      <w:r>
        <w:rPr>
          <w:rFonts w:hint="eastAsia" w:ascii="宋体" w:hAnsi="宋体" w:eastAsia="宋体" w:cs="Times New Roman"/>
          <w:color w:val="auto"/>
          <w:szCs w:val="21"/>
          <w:highlight w:val="none"/>
          <w:lang w:val="en-US" w:eastAsia="zh-CN"/>
        </w:rPr>
        <w:t>采购</w:t>
      </w:r>
      <w:r>
        <w:rPr>
          <w:rFonts w:hint="eastAsia" w:ascii="宋体" w:hAnsi="宋体" w:eastAsia="宋体" w:cs="Times New Roman"/>
          <w:color w:val="auto"/>
          <w:szCs w:val="21"/>
          <w:highlight w:val="none"/>
        </w:rPr>
        <w:t>人可在无须征得中标人同意的情况下，不与其签订合同，并不予退还投标保证金。给采购单位造成的损失超过投标保证金数额的，还应当对超过部分予以赔偿。</w:t>
      </w:r>
    </w:p>
    <w:p w14:paraId="35EF1065">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9</w:t>
      </w:r>
      <w:r>
        <w:rPr>
          <w:rFonts w:hint="eastAsia" w:ascii="宋体" w:hAnsi="宋体" w:eastAsia="宋体" w:cs="Times New Roman"/>
          <w:color w:val="auto"/>
          <w:szCs w:val="21"/>
          <w:highlight w:val="none"/>
        </w:rPr>
        <w:t>.3、履约保证金按合同条款约定退还。</w:t>
      </w:r>
    </w:p>
    <w:p w14:paraId="71930969">
      <w:pPr>
        <w:widowControl/>
        <w:jc w:val="left"/>
        <w:rPr>
          <w:rFonts w:ascii="Times New Roman" w:hAnsi="宋体" w:eastAsia="宋体" w:cs="Times New Roman"/>
          <w:b/>
          <w:color w:val="000000"/>
          <w:szCs w:val="21"/>
          <w:highlight w:val="none"/>
        </w:rPr>
      </w:pPr>
      <w:r>
        <w:rPr>
          <w:rFonts w:ascii="Times New Roman" w:hAnsi="宋体" w:eastAsia="宋体" w:cs="Times New Roman"/>
          <w:b/>
          <w:color w:val="000000"/>
          <w:szCs w:val="21"/>
          <w:highlight w:val="none"/>
        </w:rPr>
        <w:br w:type="page"/>
      </w:r>
    </w:p>
    <w:bookmarkEnd w:id="24"/>
    <w:bookmarkEnd w:id="25"/>
    <w:p w14:paraId="535CA39B">
      <w:pPr>
        <w:pStyle w:val="3"/>
        <w:numPr>
          <w:ilvl w:val="0"/>
          <w:numId w:val="0"/>
        </w:numPr>
        <w:spacing w:before="62" w:beforeLines="20" w:after="62" w:afterLines="20" w:line="480" w:lineRule="exact"/>
        <w:ind w:firstLine="0" w:firstLineChars="0"/>
        <w:jc w:val="center"/>
        <w:rPr>
          <w:rFonts w:hint="eastAsia" w:ascii="宋体" w:hAnsi="宋体" w:cs="宋体"/>
          <w:color w:val="000000" w:themeColor="text1"/>
          <w:sz w:val="32"/>
          <w:szCs w:val="32"/>
          <w:highlight w:val="none"/>
          <w14:textFill>
            <w14:solidFill>
              <w14:schemeClr w14:val="tx1"/>
            </w14:solidFill>
          </w14:textFill>
        </w:rPr>
      </w:pPr>
      <w:r>
        <w:rPr>
          <w:rFonts w:hint="eastAsia" w:ascii="宋体" w:hAnsi="宋体" w:eastAsia="黑体" w:cs="宋体"/>
          <w:b/>
          <w:color w:val="000000" w:themeColor="text1"/>
          <w:kern w:val="44"/>
          <w:sz w:val="32"/>
          <w:szCs w:val="32"/>
          <w:highlight w:val="none"/>
          <w:lang w:val="en-US" w:eastAsia="zh-CN" w:bidi="ar-SA"/>
          <w14:textFill>
            <w14:solidFill>
              <w14:schemeClr w14:val="tx1"/>
            </w14:solidFill>
          </w14:textFill>
        </w:rPr>
        <w:t>第三章</w:t>
      </w:r>
      <w:r>
        <w:rPr>
          <w:rFonts w:hint="eastAsia" w:ascii="Arial" w:hAnsi="Arial"/>
          <w:color w:val="000000" w:themeColor="text1"/>
          <w:kern w:val="2"/>
          <w:sz w:val="32"/>
          <w:szCs w:val="32"/>
          <w:highlight w:val="none"/>
          <w14:textFill>
            <w14:solidFill>
              <w14:schemeClr w14:val="tx1"/>
            </w14:solidFill>
          </w14:textFill>
        </w:rPr>
        <w:t xml:space="preserve"> </w:t>
      </w:r>
      <w:r>
        <w:rPr>
          <w:rFonts w:hint="eastAsia" w:ascii="Arial" w:hAnsi="Arial"/>
          <w:color w:val="000000" w:themeColor="text1"/>
          <w:kern w:val="2"/>
          <w:sz w:val="32"/>
          <w:szCs w:val="32"/>
          <w:highlight w:val="none"/>
          <w:lang w:val="en-US" w:eastAsia="zh-CN"/>
          <w14:textFill>
            <w14:solidFill>
              <w14:schemeClr w14:val="tx1"/>
            </w14:solidFill>
          </w14:textFill>
        </w:rPr>
        <w:t>项目需求</w:t>
      </w:r>
      <w:r>
        <w:rPr>
          <w:rFonts w:hint="eastAsia" w:ascii="Arial" w:hAnsi="Arial"/>
          <w:color w:val="000000" w:themeColor="text1"/>
          <w:kern w:val="2"/>
          <w:sz w:val="32"/>
          <w:szCs w:val="32"/>
          <w:highlight w:val="none"/>
          <w14:textFill>
            <w14:solidFill>
              <w14:schemeClr w14:val="tx1"/>
            </w14:solidFill>
          </w14:textFill>
        </w:rPr>
        <w:t>及</w:t>
      </w:r>
      <w:r>
        <w:rPr>
          <w:rFonts w:hint="eastAsia" w:ascii="Arial" w:hAnsi="Arial"/>
          <w:color w:val="000000" w:themeColor="text1"/>
          <w:kern w:val="2"/>
          <w:sz w:val="32"/>
          <w:szCs w:val="32"/>
          <w:highlight w:val="none"/>
          <w:lang w:val="zh-CN"/>
          <w14:textFill>
            <w14:solidFill>
              <w14:schemeClr w14:val="tx1"/>
            </w14:solidFill>
          </w14:textFill>
        </w:rPr>
        <w:t>技术要求</w:t>
      </w:r>
    </w:p>
    <w:p w14:paraId="416BF4C8">
      <w:pPr>
        <w:numPr>
          <w:ilvl w:val="0"/>
          <w:numId w:val="0"/>
        </w:numPr>
        <w:tabs>
          <w:tab w:val="left" w:pos="3640"/>
        </w:tabs>
        <w:autoSpaceDE w:val="0"/>
        <w:autoSpaceDN w:val="0"/>
        <w:spacing w:line="360" w:lineRule="auto"/>
        <w:rPr>
          <w:rFonts w:hint="eastAsia" w:ascii="宋体" w:hAnsi="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kern w:val="2"/>
          <w:sz w:val="28"/>
          <w:szCs w:val="28"/>
          <w:highlight w:val="none"/>
          <w:lang w:val="en-US" w:eastAsia="zh-CN" w:bidi="ar-SA"/>
          <w14:textFill>
            <w14:solidFill>
              <w14:schemeClr w14:val="tx1"/>
            </w14:solidFill>
          </w14:textFill>
        </w:rPr>
        <w:t>一、</w:t>
      </w:r>
      <w:r>
        <w:rPr>
          <w:rFonts w:hint="eastAsia" w:ascii="宋体" w:hAnsi="宋体" w:cs="宋体"/>
          <w:color w:val="000000" w:themeColor="text1"/>
          <w:sz w:val="28"/>
          <w:szCs w:val="28"/>
          <w:highlight w:val="none"/>
          <w:lang w:val="en-US" w:eastAsia="zh-CN"/>
          <w14:textFill>
            <w14:solidFill>
              <w14:schemeClr w14:val="tx1"/>
            </w14:solidFill>
          </w14:textFill>
        </w:rPr>
        <w:t>项目需求</w:t>
      </w:r>
    </w:p>
    <w:tbl>
      <w:tblPr>
        <w:tblStyle w:val="61"/>
        <w:tblW w:w="5000" w:type="pct"/>
        <w:tblInd w:w="0" w:type="dxa"/>
        <w:tblLayout w:type="fixed"/>
        <w:tblCellMar>
          <w:top w:w="0" w:type="dxa"/>
          <w:left w:w="108" w:type="dxa"/>
          <w:bottom w:w="0" w:type="dxa"/>
          <w:right w:w="108" w:type="dxa"/>
        </w:tblCellMar>
      </w:tblPr>
      <w:tblGrid>
        <w:gridCol w:w="680"/>
        <w:gridCol w:w="1922"/>
        <w:gridCol w:w="723"/>
        <w:gridCol w:w="1040"/>
        <w:gridCol w:w="4583"/>
      </w:tblGrid>
      <w:tr w14:paraId="7E2CE7E6">
        <w:tblPrEx>
          <w:tblCellMar>
            <w:top w:w="0" w:type="dxa"/>
            <w:left w:w="108" w:type="dxa"/>
            <w:bottom w:w="0" w:type="dxa"/>
            <w:right w:w="108" w:type="dxa"/>
          </w:tblCellMar>
        </w:tblPrEx>
        <w:trPr>
          <w:trHeight w:val="500" w:hRule="atLeast"/>
        </w:trPr>
        <w:tc>
          <w:tcPr>
            <w:tcW w:w="5000" w:type="pct"/>
            <w:gridSpan w:val="5"/>
            <w:tcBorders>
              <w:top w:val="nil"/>
              <w:left w:val="nil"/>
              <w:bottom w:val="nil"/>
              <w:right w:val="nil"/>
            </w:tcBorders>
            <w:shd w:val="clear" w:color="auto" w:fill="FFFFFF"/>
          </w:tcPr>
          <w:p w14:paraId="27A8C7F1">
            <w:pPr>
              <w:widowControl/>
              <w:jc w:val="center"/>
              <w:textAlignment w:val="top"/>
              <w:rPr>
                <w:rFonts w:ascii="宋体" w:hAnsi="宋体" w:eastAsia="宋体" w:cs="宋体"/>
                <w:b/>
                <w:bCs/>
                <w:szCs w:val="21"/>
              </w:rPr>
            </w:pPr>
          </w:p>
        </w:tc>
      </w:tr>
      <w:tr w14:paraId="1DDE97B1">
        <w:tblPrEx>
          <w:tblCellMar>
            <w:top w:w="0" w:type="dxa"/>
            <w:left w:w="108" w:type="dxa"/>
            <w:bottom w:w="0" w:type="dxa"/>
            <w:right w:w="108" w:type="dxa"/>
          </w:tblCellMar>
        </w:tblPrEx>
        <w:trPr>
          <w:trHeight w:val="320" w:hRule="atLeast"/>
        </w:trPr>
        <w:tc>
          <w:tcPr>
            <w:tcW w:w="3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494ED9">
            <w:pPr>
              <w:widowControl/>
              <w:jc w:val="center"/>
              <w:textAlignment w:val="center"/>
              <w:rPr>
                <w:rFonts w:ascii="宋体" w:hAnsi="宋体" w:eastAsia="宋体" w:cs="宋体"/>
                <w:b/>
                <w:bCs/>
                <w:szCs w:val="21"/>
              </w:rPr>
            </w:pPr>
            <w:r>
              <w:rPr>
                <w:rFonts w:hint="eastAsia" w:ascii="宋体" w:hAnsi="宋体" w:eastAsia="宋体" w:cs="宋体"/>
                <w:b/>
                <w:bCs/>
                <w:kern w:val="0"/>
                <w:szCs w:val="21"/>
              </w:rPr>
              <w:t>序号</w:t>
            </w:r>
          </w:p>
        </w:tc>
        <w:tc>
          <w:tcPr>
            <w:tcW w:w="1073" w:type="pct"/>
            <w:tcBorders>
              <w:top w:val="single" w:color="000000" w:sz="4" w:space="0"/>
              <w:left w:val="single" w:color="000000" w:sz="4" w:space="0"/>
              <w:bottom w:val="nil"/>
              <w:right w:val="single" w:color="000000" w:sz="4" w:space="0"/>
            </w:tcBorders>
            <w:shd w:val="clear" w:color="auto" w:fill="FFFFFF"/>
            <w:vAlign w:val="center"/>
          </w:tcPr>
          <w:p w14:paraId="784F7AB1">
            <w:pPr>
              <w:widowControl/>
              <w:jc w:val="center"/>
              <w:textAlignment w:val="center"/>
              <w:rPr>
                <w:rFonts w:ascii="宋体" w:hAnsi="宋体" w:eastAsia="宋体" w:cs="宋体"/>
                <w:b/>
                <w:bCs/>
                <w:szCs w:val="21"/>
              </w:rPr>
            </w:pPr>
            <w:r>
              <w:rPr>
                <w:rFonts w:hint="eastAsia" w:ascii="宋体" w:hAnsi="宋体" w:eastAsia="宋体" w:cs="宋体"/>
                <w:b/>
                <w:bCs/>
                <w:kern w:val="0"/>
                <w:szCs w:val="21"/>
              </w:rPr>
              <w:t>设备名称</w:t>
            </w:r>
          </w:p>
        </w:tc>
        <w:tc>
          <w:tcPr>
            <w:tcW w:w="404" w:type="pct"/>
            <w:tcBorders>
              <w:top w:val="single" w:color="000000" w:sz="4" w:space="0"/>
              <w:left w:val="single" w:color="000000" w:sz="4" w:space="0"/>
              <w:bottom w:val="nil"/>
              <w:right w:val="single" w:color="000000" w:sz="4" w:space="0"/>
            </w:tcBorders>
            <w:shd w:val="clear" w:color="auto" w:fill="FFFFFF"/>
            <w:vAlign w:val="center"/>
          </w:tcPr>
          <w:p w14:paraId="2FDAEE1F">
            <w:pPr>
              <w:widowControl/>
              <w:jc w:val="center"/>
              <w:textAlignment w:val="center"/>
              <w:rPr>
                <w:rFonts w:ascii="宋体" w:hAnsi="宋体" w:eastAsia="宋体" w:cs="宋体"/>
                <w:b/>
                <w:bCs/>
                <w:szCs w:val="21"/>
              </w:rPr>
            </w:pPr>
            <w:r>
              <w:rPr>
                <w:rFonts w:hint="eastAsia" w:ascii="宋体" w:hAnsi="宋体" w:eastAsia="宋体" w:cs="宋体"/>
                <w:b/>
                <w:bCs/>
                <w:kern w:val="0"/>
                <w:szCs w:val="21"/>
              </w:rPr>
              <w:t>单位</w:t>
            </w:r>
          </w:p>
        </w:tc>
        <w:tc>
          <w:tcPr>
            <w:tcW w:w="581" w:type="pct"/>
            <w:tcBorders>
              <w:top w:val="single" w:color="000000" w:sz="4" w:space="0"/>
              <w:left w:val="single" w:color="000000" w:sz="4" w:space="0"/>
              <w:bottom w:val="nil"/>
              <w:right w:val="single" w:color="000000" w:sz="4" w:space="0"/>
            </w:tcBorders>
            <w:shd w:val="clear" w:color="auto" w:fill="FFFFFF"/>
            <w:vAlign w:val="center"/>
          </w:tcPr>
          <w:p w14:paraId="7CEF95CF">
            <w:pPr>
              <w:widowControl/>
              <w:jc w:val="center"/>
              <w:textAlignment w:val="center"/>
              <w:rPr>
                <w:rFonts w:ascii="宋体" w:hAnsi="宋体" w:eastAsia="宋体" w:cs="宋体"/>
                <w:b/>
                <w:bCs/>
                <w:szCs w:val="21"/>
              </w:rPr>
            </w:pPr>
            <w:r>
              <w:rPr>
                <w:rFonts w:hint="eastAsia" w:ascii="宋体" w:hAnsi="宋体" w:eastAsia="宋体" w:cs="宋体"/>
                <w:b/>
                <w:bCs/>
                <w:kern w:val="0"/>
                <w:szCs w:val="21"/>
              </w:rPr>
              <w:t>数量</w:t>
            </w:r>
          </w:p>
        </w:tc>
        <w:tc>
          <w:tcPr>
            <w:tcW w:w="2560" w:type="pct"/>
            <w:tcBorders>
              <w:top w:val="single" w:color="000000" w:sz="4" w:space="0"/>
              <w:left w:val="single" w:color="000000" w:sz="4" w:space="0"/>
              <w:bottom w:val="nil"/>
              <w:right w:val="single" w:color="000000" w:sz="4" w:space="0"/>
            </w:tcBorders>
            <w:shd w:val="clear" w:color="auto" w:fill="FFFFFF"/>
            <w:vAlign w:val="center"/>
          </w:tcPr>
          <w:p w14:paraId="16F68410">
            <w:pPr>
              <w:widowControl/>
              <w:jc w:val="center"/>
              <w:textAlignment w:val="center"/>
              <w:rPr>
                <w:rFonts w:ascii="宋体" w:hAnsi="宋体" w:eastAsia="宋体" w:cs="宋体"/>
                <w:b/>
                <w:bCs/>
                <w:szCs w:val="21"/>
              </w:rPr>
            </w:pPr>
            <w:r>
              <w:rPr>
                <w:rFonts w:hint="eastAsia" w:ascii="宋体" w:hAnsi="宋体" w:eastAsia="宋体" w:cs="宋体"/>
                <w:b/>
                <w:bCs/>
                <w:kern w:val="0"/>
                <w:szCs w:val="21"/>
              </w:rPr>
              <w:t>备注</w:t>
            </w:r>
          </w:p>
        </w:tc>
      </w:tr>
      <w:tr w14:paraId="0B00FA44">
        <w:tblPrEx>
          <w:tblCellMar>
            <w:top w:w="0" w:type="dxa"/>
            <w:left w:w="108" w:type="dxa"/>
            <w:bottom w:w="0" w:type="dxa"/>
            <w:right w:w="108" w:type="dxa"/>
          </w:tblCellMar>
        </w:tblPrEx>
        <w:trPr>
          <w:trHeight w:val="1000" w:hRule="atLeast"/>
        </w:trPr>
        <w:tc>
          <w:tcPr>
            <w:tcW w:w="3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A649EC">
            <w:pPr>
              <w:widowControl/>
              <w:jc w:val="center"/>
              <w:textAlignment w:val="center"/>
              <w:rPr>
                <w:rFonts w:ascii="宋体" w:hAnsi="宋体" w:eastAsia="宋体" w:cs="宋体"/>
                <w:szCs w:val="21"/>
              </w:rPr>
            </w:pPr>
            <w:r>
              <w:rPr>
                <w:rFonts w:hint="eastAsia" w:ascii="宋体" w:hAnsi="宋体" w:eastAsia="宋体" w:cs="宋体"/>
                <w:kern w:val="0"/>
                <w:szCs w:val="21"/>
              </w:rPr>
              <w:t>1</w:t>
            </w:r>
          </w:p>
        </w:tc>
        <w:tc>
          <w:tcPr>
            <w:tcW w:w="10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639E62">
            <w:pPr>
              <w:widowControl/>
              <w:jc w:val="center"/>
              <w:textAlignment w:val="center"/>
              <w:rPr>
                <w:rFonts w:ascii="宋体" w:hAnsi="宋体" w:eastAsia="宋体" w:cs="宋体"/>
                <w:szCs w:val="21"/>
              </w:rPr>
            </w:pPr>
            <w:r>
              <w:rPr>
                <w:rFonts w:hint="eastAsia" w:ascii="宋体" w:hAnsi="宋体" w:eastAsia="宋体" w:cs="宋体"/>
                <w:kern w:val="0"/>
                <w:szCs w:val="21"/>
              </w:rPr>
              <w:t>超高清网络摄像头</w:t>
            </w:r>
          </w:p>
        </w:tc>
        <w:tc>
          <w:tcPr>
            <w:tcW w:w="4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82BDA9">
            <w:pPr>
              <w:widowControl/>
              <w:jc w:val="center"/>
              <w:textAlignment w:val="center"/>
              <w:rPr>
                <w:rFonts w:ascii="宋体" w:hAnsi="宋体" w:eastAsia="宋体" w:cs="宋体"/>
                <w:szCs w:val="21"/>
              </w:rPr>
            </w:pPr>
            <w:r>
              <w:rPr>
                <w:rFonts w:hint="eastAsia" w:ascii="宋体" w:hAnsi="宋体" w:eastAsia="宋体" w:cs="宋体"/>
                <w:kern w:val="0"/>
                <w:szCs w:val="21"/>
              </w:rPr>
              <w:t>台</w:t>
            </w:r>
          </w:p>
        </w:tc>
        <w:tc>
          <w:tcPr>
            <w:tcW w:w="5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A11200">
            <w:pPr>
              <w:widowControl/>
              <w:jc w:val="center"/>
              <w:textAlignment w:val="center"/>
              <w:rPr>
                <w:rFonts w:ascii="宋体" w:hAnsi="宋体" w:eastAsia="宋体" w:cs="宋体"/>
                <w:szCs w:val="21"/>
              </w:rPr>
            </w:pPr>
            <w:r>
              <w:rPr>
                <w:rFonts w:hint="eastAsia" w:ascii="宋体" w:hAnsi="宋体" w:eastAsia="宋体" w:cs="宋体"/>
                <w:kern w:val="0"/>
                <w:szCs w:val="21"/>
              </w:rPr>
              <w:t>3</w:t>
            </w:r>
          </w:p>
        </w:tc>
        <w:tc>
          <w:tcPr>
            <w:tcW w:w="2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EED21">
            <w:pPr>
              <w:widowControl/>
              <w:jc w:val="left"/>
              <w:textAlignment w:val="center"/>
              <w:rPr>
                <w:rFonts w:ascii="宋体" w:hAnsi="宋体" w:eastAsia="宋体" w:cs="宋体"/>
                <w:szCs w:val="21"/>
              </w:rPr>
            </w:pPr>
            <w:r>
              <w:rPr>
                <w:rFonts w:hint="eastAsia" w:ascii="宋体" w:hAnsi="宋体" w:eastAsia="宋体" w:cs="宋体"/>
                <w:kern w:val="0"/>
                <w:szCs w:val="21"/>
              </w:rPr>
              <w:t>像素400万，星光夜视级，焦距2.8-6mm，CMOS ICR网络摄像机，带POE供电，红外30米，存储编码 smartH.265，支持3D数字降噪，支持120dB超宽动态，支持日夜两套参数独立配置，IP67级防尘防水设计.</w:t>
            </w:r>
          </w:p>
        </w:tc>
      </w:tr>
      <w:tr w14:paraId="1FDDD404">
        <w:tblPrEx>
          <w:tblCellMar>
            <w:top w:w="0" w:type="dxa"/>
            <w:left w:w="108" w:type="dxa"/>
            <w:bottom w:w="0" w:type="dxa"/>
            <w:right w:w="108" w:type="dxa"/>
          </w:tblCellMar>
        </w:tblPrEx>
        <w:trPr>
          <w:trHeight w:val="760" w:hRule="atLeast"/>
        </w:trPr>
        <w:tc>
          <w:tcPr>
            <w:tcW w:w="3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5BEFE8">
            <w:pPr>
              <w:widowControl/>
              <w:jc w:val="center"/>
              <w:textAlignment w:val="center"/>
              <w:rPr>
                <w:rFonts w:ascii="宋体" w:hAnsi="宋体" w:eastAsia="宋体" w:cs="宋体"/>
                <w:szCs w:val="21"/>
              </w:rPr>
            </w:pPr>
            <w:r>
              <w:rPr>
                <w:rFonts w:hint="eastAsia" w:ascii="宋体" w:hAnsi="宋体" w:eastAsia="宋体" w:cs="宋体"/>
                <w:kern w:val="0"/>
                <w:szCs w:val="21"/>
              </w:rPr>
              <w:t>2</w:t>
            </w: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5926C">
            <w:pPr>
              <w:widowControl/>
              <w:jc w:val="center"/>
              <w:textAlignment w:val="center"/>
              <w:rPr>
                <w:rFonts w:ascii="宋体" w:hAnsi="宋体" w:eastAsia="宋体" w:cs="宋体"/>
                <w:szCs w:val="21"/>
              </w:rPr>
            </w:pPr>
            <w:r>
              <w:rPr>
                <w:rFonts w:hint="eastAsia" w:ascii="宋体" w:hAnsi="宋体" w:eastAsia="宋体" w:cs="宋体"/>
                <w:kern w:val="0"/>
                <w:szCs w:val="21"/>
              </w:rPr>
              <w:t>无线网桥</w:t>
            </w:r>
            <w:r>
              <w:rPr>
                <w:rFonts w:hint="eastAsia" w:ascii="宋体" w:hAnsi="宋体" w:eastAsia="宋体" w:cs="宋体"/>
                <w:kern w:val="0"/>
                <w:szCs w:val="21"/>
              </w:rPr>
              <w:tab/>
            </w:r>
            <w:r>
              <w:rPr>
                <w:rFonts w:hint="eastAsia" w:ascii="宋体" w:hAnsi="宋体" w:eastAsia="宋体" w:cs="宋体"/>
                <w:kern w:val="0"/>
                <w:szCs w:val="21"/>
              </w:rPr>
              <w:tab/>
            </w:r>
          </w:p>
        </w:tc>
        <w:tc>
          <w:tcPr>
            <w:tcW w:w="4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331C76">
            <w:pPr>
              <w:widowControl/>
              <w:jc w:val="center"/>
              <w:textAlignment w:val="center"/>
              <w:rPr>
                <w:rFonts w:ascii="宋体" w:hAnsi="宋体" w:eastAsia="宋体" w:cs="宋体"/>
                <w:szCs w:val="21"/>
              </w:rPr>
            </w:pPr>
            <w:r>
              <w:rPr>
                <w:rFonts w:hint="eastAsia" w:ascii="宋体" w:hAnsi="宋体" w:eastAsia="宋体" w:cs="宋体"/>
                <w:kern w:val="0"/>
                <w:szCs w:val="21"/>
              </w:rPr>
              <w:t>套</w:t>
            </w:r>
            <w:r>
              <w:rPr>
                <w:rFonts w:hint="eastAsia" w:ascii="宋体" w:hAnsi="宋体" w:eastAsia="宋体" w:cs="宋体"/>
                <w:kern w:val="0"/>
                <w:szCs w:val="21"/>
              </w:rPr>
              <w:tab/>
            </w:r>
          </w:p>
        </w:tc>
        <w:tc>
          <w:tcPr>
            <w:tcW w:w="5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BCAD92">
            <w:pPr>
              <w:widowControl/>
              <w:jc w:val="center"/>
              <w:textAlignment w:val="center"/>
              <w:rPr>
                <w:rFonts w:ascii="宋体" w:hAnsi="宋体" w:eastAsia="宋体" w:cs="宋体"/>
                <w:szCs w:val="21"/>
              </w:rPr>
            </w:pPr>
            <w:r>
              <w:rPr>
                <w:rFonts w:ascii="宋体" w:hAnsi="宋体" w:eastAsia="宋体" w:cs="宋体"/>
                <w:szCs w:val="21"/>
              </w:rPr>
              <w:t>2</w:t>
            </w:r>
          </w:p>
        </w:tc>
        <w:tc>
          <w:tcPr>
            <w:tcW w:w="2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36E20">
            <w:pPr>
              <w:widowControl/>
              <w:jc w:val="left"/>
              <w:textAlignment w:val="center"/>
              <w:rPr>
                <w:rFonts w:ascii="宋体" w:hAnsi="宋体" w:eastAsia="宋体" w:cs="宋体"/>
                <w:szCs w:val="21"/>
              </w:rPr>
            </w:pPr>
            <w:r>
              <w:rPr>
                <w:rFonts w:ascii="宋体" w:hAnsi="宋体" w:eastAsia="宋体" w:cs="宋体"/>
                <w:kern w:val="0"/>
                <w:szCs w:val="21"/>
              </w:rPr>
              <w:t>300m-400m</w:t>
            </w:r>
            <w:r>
              <w:rPr>
                <w:rFonts w:hint="eastAsia" w:ascii="宋体" w:hAnsi="宋体" w:eastAsia="宋体" w:cs="宋体"/>
                <w:kern w:val="0"/>
                <w:szCs w:val="21"/>
              </w:rPr>
              <w:t>支持智能侦测、智能录像、智能编码等智能功能，支持H.265编码</w:t>
            </w:r>
          </w:p>
        </w:tc>
      </w:tr>
      <w:tr w14:paraId="58DDF278">
        <w:tblPrEx>
          <w:tblCellMar>
            <w:top w:w="0" w:type="dxa"/>
            <w:left w:w="108" w:type="dxa"/>
            <w:bottom w:w="0" w:type="dxa"/>
            <w:right w:w="108" w:type="dxa"/>
          </w:tblCellMar>
        </w:tblPrEx>
        <w:trPr>
          <w:trHeight w:val="2240" w:hRule="atLeast"/>
        </w:trPr>
        <w:tc>
          <w:tcPr>
            <w:tcW w:w="3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0AB44A">
            <w:pPr>
              <w:widowControl/>
              <w:jc w:val="center"/>
              <w:textAlignment w:val="center"/>
              <w:rPr>
                <w:rFonts w:ascii="宋体" w:hAnsi="宋体" w:eastAsia="宋体" w:cs="宋体"/>
                <w:szCs w:val="21"/>
              </w:rPr>
            </w:pPr>
            <w:r>
              <w:rPr>
                <w:rFonts w:hint="eastAsia" w:ascii="宋体" w:hAnsi="宋体" w:eastAsia="宋体" w:cs="宋体"/>
                <w:kern w:val="0"/>
                <w:szCs w:val="21"/>
              </w:rPr>
              <w:t>3</w:t>
            </w: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8B626">
            <w:pPr>
              <w:widowControl/>
              <w:jc w:val="center"/>
              <w:textAlignment w:val="center"/>
              <w:rPr>
                <w:rFonts w:ascii="宋体" w:hAnsi="宋体" w:eastAsia="宋体" w:cs="宋体"/>
                <w:szCs w:val="21"/>
              </w:rPr>
            </w:pPr>
            <w:r>
              <w:rPr>
                <w:rFonts w:hint="eastAsia" w:ascii="宋体" w:hAnsi="宋体" w:eastAsia="宋体" w:cs="宋体"/>
                <w:kern w:val="0"/>
                <w:szCs w:val="21"/>
              </w:rPr>
              <w:t>硬盘录像机(NVR)</w:t>
            </w:r>
          </w:p>
        </w:tc>
        <w:tc>
          <w:tcPr>
            <w:tcW w:w="4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AA7C2E">
            <w:pPr>
              <w:widowControl/>
              <w:jc w:val="center"/>
              <w:textAlignment w:val="center"/>
              <w:rPr>
                <w:rFonts w:ascii="宋体" w:hAnsi="宋体" w:eastAsia="宋体" w:cs="宋体"/>
                <w:szCs w:val="21"/>
              </w:rPr>
            </w:pPr>
            <w:r>
              <w:rPr>
                <w:rFonts w:hint="eastAsia" w:ascii="宋体" w:hAnsi="宋体" w:eastAsia="宋体" w:cs="宋体"/>
                <w:kern w:val="0"/>
                <w:szCs w:val="21"/>
              </w:rPr>
              <w:t>台</w:t>
            </w:r>
          </w:p>
        </w:tc>
        <w:tc>
          <w:tcPr>
            <w:tcW w:w="5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5D108E">
            <w:pPr>
              <w:widowControl/>
              <w:jc w:val="center"/>
              <w:textAlignment w:val="center"/>
              <w:rPr>
                <w:rFonts w:ascii="宋体" w:hAnsi="宋体" w:eastAsia="宋体" w:cs="宋体"/>
                <w:szCs w:val="21"/>
              </w:rPr>
            </w:pPr>
            <w:r>
              <w:rPr>
                <w:rFonts w:hint="eastAsia" w:ascii="宋体" w:hAnsi="宋体" w:eastAsia="宋体" w:cs="宋体"/>
                <w:kern w:val="0"/>
                <w:szCs w:val="21"/>
              </w:rPr>
              <w:t>1</w:t>
            </w:r>
          </w:p>
        </w:tc>
        <w:tc>
          <w:tcPr>
            <w:tcW w:w="2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256F9">
            <w:pPr>
              <w:widowControl/>
              <w:jc w:val="left"/>
              <w:textAlignment w:val="center"/>
              <w:rPr>
                <w:rFonts w:ascii="宋体" w:hAnsi="宋体" w:eastAsia="宋体" w:cs="宋体"/>
                <w:szCs w:val="21"/>
              </w:rPr>
            </w:pPr>
            <w:r>
              <w:rPr>
                <w:rFonts w:hint="eastAsia" w:ascii="宋体" w:hAnsi="宋体" w:eastAsia="宋体" w:cs="宋体"/>
                <w:kern w:val="0"/>
                <w:szCs w:val="21"/>
              </w:rPr>
              <w:t>8路网络硬盘录像机，网络输入带宽:80Mbps;网络输出带宽:160Mps,2个SATA接口;2路HDMI,VGA;单盘容量:1U 380机箱;1个USB2.0后置，1个USB3.0后置;尺寸 385mm（宽）× 315mm（深）×52mm（高）;电源规格 DC 12V 40W;支持H.265;支持8路1080P解码；最大支持800万像素高清网络视频的预览、存储与回放；支持HDMI与VGA同源输出，HDMI支持4K超高清显示输出，VGA支持高清1080p显示输出；最大支持满配8T硬盘；支持萤石云服务，可实现手机远程预览回放；支持萤石、Ehome以及GB28181协议，轻松实现平台接入.</w:t>
            </w:r>
          </w:p>
        </w:tc>
      </w:tr>
      <w:tr w14:paraId="59EBA64C">
        <w:tblPrEx>
          <w:tblCellMar>
            <w:top w:w="0" w:type="dxa"/>
            <w:left w:w="108" w:type="dxa"/>
            <w:bottom w:w="0" w:type="dxa"/>
            <w:right w:w="108" w:type="dxa"/>
          </w:tblCellMar>
        </w:tblPrEx>
        <w:trPr>
          <w:trHeight w:val="480" w:hRule="atLeast"/>
        </w:trPr>
        <w:tc>
          <w:tcPr>
            <w:tcW w:w="3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F87CB9">
            <w:pPr>
              <w:widowControl/>
              <w:jc w:val="center"/>
              <w:textAlignment w:val="center"/>
              <w:rPr>
                <w:rFonts w:ascii="宋体" w:hAnsi="宋体" w:eastAsia="宋体" w:cs="宋体"/>
                <w:szCs w:val="21"/>
              </w:rPr>
            </w:pPr>
            <w:r>
              <w:rPr>
                <w:rFonts w:hint="eastAsia" w:ascii="宋体" w:hAnsi="宋体" w:eastAsia="宋体" w:cs="宋体"/>
                <w:kern w:val="0"/>
                <w:szCs w:val="21"/>
              </w:rPr>
              <w:t>4</w:t>
            </w: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72D60">
            <w:pPr>
              <w:widowControl/>
              <w:jc w:val="center"/>
              <w:textAlignment w:val="center"/>
              <w:rPr>
                <w:rFonts w:ascii="宋体" w:hAnsi="宋体" w:eastAsia="宋体" w:cs="宋体"/>
                <w:szCs w:val="21"/>
              </w:rPr>
            </w:pPr>
            <w:r>
              <w:rPr>
                <w:rFonts w:hint="eastAsia" w:ascii="宋体" w:hAnsi="宋体" w:eastAsia="宋体" w:cs="宋体"/>
                <w:kern w:val="0"/>
                <w:szCs w:val="21"/>
              </w:rPr>
              <w:t>监控硬盘</w:t>
            </w:r>
          </w:p>
        </w:tc>
        <w:tc>
          <w:tcPr>
            <w:tcW w:w="4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A619A8">
            <w:pPr>
              <w:widowControl/>
              <w:jc w:val="center"/>
              <w:textAlignment w:val="center"/>
              <w:rPr>
                <w:rFonts w:ascii="宋体" w:hAnsi="宋体" w:eastAsia="宋体" w:cs="宋体"/>
                <w:szCs w:val="21"/>
              </w:rPr>
            </w:pPr>
            <w:r>
              <w:rPr>
                <w:rFonts w:hint="eastAsia" w:ascii="宋体" w:hAnsi="宋体" w:eastAsia="宋体" w:cs="宋体"/>
                <w:kern w:val="0"/>
                <w:szCs w:val="21"/>
              </w:rPr>
              <w:t>块</w:t>
            </w:r>
          </w:p>
        </w:tc>
        <w:tc>
          <w:tcPr>
            <w:tcW w:w="5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3F7DCF">
            <w:pPr>
              <w:widowControl/>
              <w:jc w:val="center"/>
              <w:textAlignment w:val="center"/>
              <w:rPr>
                <w:rFonts w:ascii="宋体" w:hAnsi="宋体" w:eastAsia="宋体" w:cs="宋体"/>
                <w:szCs w:val="21"/>
              </w:rPr>
            </w:pPr>
            <w:r>
              <w:rPr>
                <w:rFonts w:hint="eastAsia" w:ascii="宋体" w:hAnsi="宋体" w:eastAsia="宋体" w:cs="宋体"/>
                <w:kern w:val="0"/>
                <w:szCs w:val="21"/>
              </w:rPr>
              <w:t>1</w:t>
            </w:r>
          </w:p>
        </w:tc>
        <w:tc>
          <w:tcPr>
            <w:tcW w:w="2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D3521">
            <w:pPr>
              <w:widowControl/>
              <w:jc w:val="left"/>
              <w:textAlignment w:val="center"/>
              <w:rPr>
                <w:rFonts w:ascii="宋体" w:hAnsi="宋体" w:eastAsia="宋体" w:cs="宋体"/>
                <w:szCs w:val="21"/>
              </w:rPr>
            </w:pPr>
            <w:r>
              <w:rPr>
                <w:rFonts w:hint="default" w:ascii="宋体" w:hAnsi="宋体" w:eastAsia="宋体" w:cs="宋体"/>
                <w:color w:val="auto"/>
                <w:sz w:val="21"/>
                <w:szCs w:val="21"/>
                <w:u w:val="none"/>
              </w:rPr>
              <w:t>6TB，SATA 6 Gb/s接口，缓存64MB，转速5400～7200转 、工作温度：0～65</w:t>
            </w:r>
          </w:p>
        </w:tc>
      </w:tr>
      <w:tr w14:paraId="34A362C7">
        <w:tblPrEx>
          <w:tblCellMar>
            <w:top w:w="0" w:type="dxa"/>
            <w:left w:w="108" w:type="dxa"/>
            <w:bottom w:w="0" w:type="dxa"/>
            <w:right w:w="108" w:type="dxa"/>
          </w:tblCellMar>
        </w:tblPrEx>
        <w:trPr>
          <w:trHeight w:val="380" w:hRule="atLeast"/>
        </w:trPr>
        <w:tc>
          <w:tcPr>
            <w:tcW w:w="3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1E3868">
            <w:pPr>
              <w:widowControl/>
              <w:jc w:val="center"/>
              <w:textAlignment w:val="center"/>
              <w:rPr>
                <w:rFonts w:ascii="宋体" w:hAnsi="宋体" w:eastAsia="宋体" w:cs="宋体"/>
                <w:szCs w:val="21"/>
              </w:rPr>
            </w:pPr>
            <w:r>
              <w:rPr>
                <w:rFonts w:hint="eastAsia" w:ascii="宋体" w:hAnsi="宋体" w:eastAsia="宋体" w:cs="宋体"/>
                <w:kern w:val="0"/>
                <w:szCs w:val="21"/>
              </w:rPr>
              <w:t>5</w:t>
            </w: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7F585">
            <w:pPr>
              <w:widowControl/>
              <w:jc w:val="center"/>
              <w:textAlignment w:val="center"/>
              <w:rPr>
                <w:rFonts w:ascii="宋体" w:hAnsi="宋体" w:eastAsia="宋体" w:cs="宋体"/>
                <w:szCs w:val="21"/>
              </w:rPr>
            </w:pPr>
            <w:r>
              <w:rPr>
                <w:rFonts w:hint="eastAsia" w:ascii="宋体" w:hAnsi="宋体" w:eastAsia="宋体" w:cs="宋体"/>
                <w:kern w:val="0"/>
                <w:szCs w:val="21"/>
              </w:rPr>
              <w:t>POE网络交换机</w:t>
            </w:r>
          </w:p>
        </w:tc>
        <w:tc>
          <w:tcPr>
            <w:tcW w:w="4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BC91DD">
            <w:pPr>
              <w:widowControl/>
              <w:jc w:val="center"/>
              <w:textAlignment w:val="center"/>
              <w:rPr>
                <w:rFonts w:ascii="宋体" w:hAnsi="宋体" w:eastAsia="宋体" w:cs="宋体"/>
                <w:szCs w:val="21"/>
              </w:rPr>
            </w:pPr>
            <w:r>
              <w:rPr>
                <w:rFonts w:hint="eastAsia" w:ascii="宋体" w:hAnsi="宋体" w:eastAsia="宋体" w:cs="宋体"/>
                <w:kern w:val="0"/>
                <w:szCs w:val="21"/>
              </w:rPr>
              <w:t>台</w:t>
            </w:r>
          </w:p>
        </w:tc>
        <w:tc>
          <w:tcPr>
            <w:tcW w:w="5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8DDE0C">
            <w:pPr>
              <w:widowControl/>
              <w:jc w:val="center"/>
              <w:textAlignment w:val="center"/>
              <w:rPr>
                <w:rFonts w:ascii="宋体" w:hAnsi="宋体" w:eastAsia="宋体" w:cs="宋体"/>
                <w:szCs w:val="21"/>
              </w:rPr>
            </w:pPr>
            <w:r>
              <w:rPr>
                <w:rFonts w:hint="eastAsia" w:ascii="宋体" w:hAnsi="宋体" w:eastAsia="宋体" w:cs="宋体"/>
                <w:kern w:val="0"/>
                <w:szCs w:val="21"/>
              </w:rPr>
              <w:t>1</w:t>
            </w:r>
          </w:p>
        </w:tc>
        <w:tc>
          <w:tcPr>
            <w:tcW w:w="2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439DC">
            <w:pPr>
              <w:widowControl/>
              <w:jc w:val="left"/>
              <w:textAlignment w:val="center"/>
              <w:rPr>
                <w:rFonts w:ascii="宋体" w:hAnsi="宋体" w:eastAsia="宋体" w:cs="宋体"/>
                <w:szCs w:val="21"/>
              </w:rPr>
            </w:pPr>
            <w:r>
              <w:rPr>
                <w:rFonts w:hint="eastAsia" w:ascii="宋体" w:hAnsi="宋体" w:eastAsia="宋体" w:cs="宋体"/>
                <w:kern w:val="0"/>
                <w:szCs w:val="21"/>
              </w:rPr>
              <w:t>5口百兆POE非网管交换机，百兆POE电口+1百兆电口，非网管。</w:t>
            </w:r>
          </w:p>
        </w:tc>
      </w:tr>
      <w:tr w14:paraId="1FD3E58E">
        <w:tblPrEx>
          <w:tblCellMar>
            <w:top w:w="0" w:type="dxa"/>
            <w:left w:w="108" w:type="dxa"/>
            <w:bottom w:w="0" w:type="dxa"/>
            <w:right w:w="108" w:type="dxa"/>
          </w:tblCellMar>
        </w:tblPrEx>
        <w:trPr>
          <w:trHeight w:val="340" w:hRule="atLeast"/>
        </w:trPr>
        <w:tc>
          <w:tcPr>
            <w:tcW w:w="3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563FFE">
            <w:pPr>
              <w:widowControl/>
              <w:jc w:val="center"/>
              <w:textAlignment w:val="center"/>
              <w:rPr>
                <w:rFonts w:ascii="宋体" w:hAnsi="宋体" w:eastAsia="宋体" w:cs="宋体"/>
                <w:szCs w:val="21"/>
              </w:rPr>
            </w:pPr>
            <w:r>
              <w:rPr>
                <w:rFonts w:hint="eastAsia" w:ascii="宋体" w:hAnsi="宋体" w:eastAsia="宋体" w:cs="宋体"/>
                <w:kern w:val="0"/>
                <w:szCs w:val="21"/>
              </w:rPr>
              <w:t>6</w:t>
            </w:r>
          </w:p>
        </w:tc>
        <w:tc>
          <w:tcPr>
            <w:tcW w:w="10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F06FE4">
            <w:pPr>
              <w:widowControl/>
              <w:jc w:val="center"/>
              <w:textAlignment w:val="center"/>
              <w:rPr>
                <w:rFonts w:ascii="宋体" w:hAnsi="宋体" w:eastAsia="宋体" w:cs="宋体"/>
                <w:szCs w:val="21"/>
              </w:rPr>
            </w:pPr>
            <w:r>
              <w:rPr>
                <w:rFonts w:hint="eastAsia" w:ascii="宋体" w:hAnsi="宋体" w:eastAsia="宋体" w:cs="宋体"/>
                <w:kern w:val="0"/>
                <w:szCs w:val="21"/>
              </w:rPr>
              <w:t>支架</w:t>
            </w:r>
          </w:p>
        </w:tc>
        <w:tc>
          <w:tcPr>
            <w:tcW w:w="4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EF6F4C">
            <w:pPr>
              <w:widowControl/>
              <w:jc w:val="center"/>
              <w:textAlignment w:val="center"/>
              <w:rPr>
                <w:rFonts w:ascii="宋体" w:hAnsi="宋体" w:eastAsia="宋体" w:cs="宋体"/>
                <w:szCs w:val="21"/>
              </w:rPr>
            </w:pPr>
            <w:r>
              <w:rPr>
                <w:rFonts w:hint="eastAsia" w:ascii="宋体" w:hAnsi="宋体" w:eastAsia="宋体" w:cs="宋体"/>
                <w:kern w:val="0"/>
                <w:szCs w:val="21"/>
              </w:rPr>
              <w:t>只</w:t>
            </w:r>
          </w:p>
        </w:tc>
        <w:tc>
          <w:tcPr>
            <w:tcW w:w="5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694BF6">
            <w:pPr>
              <w:widowControl/>
              <w:jc w:val="center"/>
              <w:textAlignment w:val="center"/>
              <w:rPr>
                <w:rFonts w:ascii="宋体" w:hAnsi="宋体" w:eastAsia="宋体" w:cs="宋体"/>
                <w:szCs w:val="21"/>
              </w:rPr>
            </w:pPr>
            <w:r>
              <w:rPr>
                <w:rFonts w:hint="eastAsia" w:ascii="宋体" w:hAnsi="宋体" w:eastAsia="宋体" w:cs="宋体"/>
                <w:kern w:val="0"/>
                <w:szCs w:val="21"/>
              </w:rPr>
              <w:t>5</w:t>
            </w:r>
          </w:p>
        </w:tc>
        <w:tc>
          <w:tcPr>
            <w:tcW w:w="25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189016">
            <w:pPr>
              <w:widowControl/>
              <w:jc w:val="left"/>
              <w:textAlignment w:val="center"/>
              <w:rPr>
                <w:rFonts w:ascii="宋体" w:hAnsi="宋体" w:eastAsia="宋体" w:cs="宋体"/>
                <w:szCs w:val="21"/>
              </w:rPr>
            </w:pPr>
            <w:r>
              <w:rPr>
                <w:rFonts w:hint="eastAsia" w:ascii="宋体" w:hAnsi="宋体" w:eastAsia="宋体" w:cs="宋体"/>
                <w:kern w:val="0"/>
                <w:szCs w:val="21"/>
              </w:rPr>
              <w:t>安装L型烤漆支架，30cm长</w:t>
            </w:r>
          </w:p>
        </w:tc>
      </w:tr>
      <w:tr w14:paraId="50554EC5">
        <w:tblPrEx>
          <w:tblCellMar>
            <w:top w:w="0" w:type="dxa"/>
            <w:left w:w="108" w:type="dxa"/>
            <w:bottom w:w="0" w:type="dxa"/>
            <w:right w:w="108" w:type="dxa"/>
          </w:tblCellMar>
        </w:tblPrEx>
        <w:trPr>
          <w:trHeight w:val="340" w:hRule="atLeast"/>
        </w:trPr>
        <w:tc>
          <w:tcPr>
            <w:tcW w:w="3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1A0BE2">
            <w:pPr>
              <w:widowControl/>
              <w:jc w:val="center"/>
              <w:textAlignment w:val="center"/>
              <w:rPr>
                <w:rFonts w:ascii="宋体" w:hAnsi="宋体" w:eastAsia="宋体" w:cs="宋体"/>
                <w:szCs w:val="21"/>
              </w:rPr>
            </w:pPr>
            <w:r>
              <w:rPr>
                <w:rFonts w:hint="eastAsia" w:ascii="宋体" w:hAnsi="宋体" w:eastAsia="宋体" w:cs="宋体"/>
                <w:kern w:val="0"/>
                <w:szCs w:val="21"/>
              </w:rPr>
              <w:t>7</w:t>
            </w:r>
          </w:p>
        </w:tc>
        <w:tc>
          <w:tcPr>
            <w:tcW w:w="10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D43C5E">
            <w:pPr>
              <w:widowControl/>
              <w:jc w:val="center"/>
              <w:textAlignment w:val="center"/>
              <w:rPr>
                <w:rFonts w:ascii="宋体" w:hAnsi="宋体" w:eastAsia="宋体" w:cs="宋体"/>
                <w:szCs w:val="21"/>
              </w:rPr>
            </w:pPr>
            <w:r>
              <w:rPr>
                <w:rFonts w:hint="eastAsia" w:ascii="宋体" w:hAnsi="宋体" w:eastAsia="宋体" w:cs="宋体"/>
                <w:kern w:val="0"/>
                <w:szCs w:val="21"/>
              </w:rPr>
              <w:t>综合线</w:t>
            </w:r>
          </w:p>
        </w:tc>
        <w:tc>
          <w:tcPr>
            <w:tcW w:w="4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B7E57D">
            <w:pPr>
              <w:widowControl/>
              <w:jc w:val="center"/>
              <w:textAlignment w:val="center"/>
              <w:rPr>
                <w:rFonts w:ascii="宋体" w:hAnsi="宋体" w:eastAsia="宋体" w:cs="宋体"/>
                <w:szCs w:val="21"/>
              </w:rPr>
            </w:pPr>
            <w:r>
              <w:rPr>
                <w:rFonts w:hint="eastAsia" w:ascii="宋体" w:hAnsi="宋体" w:eastAsia="宋体" w:cs="宋体"/>
                <w:kern w:val="0"/>
                <w:szCs w:val="21"/>
              </w:rPr>
              <w:t>卷</w:t>
            </w:r>
          </w:p>
        </w:tc>
        <w:tc>
          <w:tcPr>
            <w:tcW w:w="5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0A29B1">
            <w:pPr>
              <w:widowControl/>
              <w:jc w:val="center"/>
              <w:textAlignment w:val="center"/>
              <w:rPr>
                <w:rFonts w:ascii="宋体" w:hAnsi="宋体" w:eastAsia="宋体" w:cs="宋体"/>
                <w:szCs w:val="21"/>
              </w:rPr>
            </w:pPr>
            <w:r>
              <w:rPr>
                <w:rFonts w:hint="eastAsia" w:ascii="宋体" w:hAnsi="宋体" w:eastAsia="宋体" w:cs="宋体"/>
                <w:kern w:val="0"/>
                <w:szCs w:val="21"/>
              </w:rPr>
              <w:t>1</w:t>
            </w:r>
          </w:p>
        </w:tc>
        <w:tc>
          <w:tcPr>
            <w:tcW w:w="25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6DDC69">
            <w:pPr>
              <w:jc w:val="center"/>
              <w:rPr>
                <w:rFonts w:ascii="宋体" w:hAnsi="宋体" w:eastAsia="宋体" w:cs="宋体"/>
                <w:szCs w:val="21"/>
              </w:rPr>
            </w:pPr>
          </w:p>
        </w:tc>
      </w:tr>
      <w:tr w14:paraId="6B6735D3">
        <w:tblPrEx>
          <w:tblCellMar>
            <w:top w:w="0" w:type="dxa"/>
            <w:left w:w="108" w:type="dxa"/>
            <w:bottom w:w="0" w:type="dxa"/>
            <w:right w:w="108" w:type="dxa"/>
          </w:tblCellMar>
        </w:tblPrEx>
        <w:trPr>
          <w:trHeight w:val="340" w:hRule="atLeast"/>
        </w:trPr>
        <w:tc>
          <w:tcPr>
            <w:tcW w:w="3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C05898">
            <w:pPr>
              <w:widowControl/>
              <w:jc w:val="center"/>
              <w:textAlignment w:val="center"/>
              <w:rPr>
                <w:rFonts w:ascii="宋体" w:hAnsi="宋体" w:eastAsia="宋体" w:cs="宋体"/>
                <w:szCs w:val="21"/>
              </w:rPr>
            </w:pPr>
            <w:r>
              <w:rPr>
                <w:rFonts w:hint="eastAsia" w:ascii="宋体" w:hAnsi="宋体" w:eastAsia="宋体" w:cs="宋体"/>
                <w:kern w:val="0"/>
                <w:szCs w:val="21"/>
              </w:rPr>
              <w:t>8</w:t>
            </w:r>
          </w:p>
        </w:tc>
        <w:tc>
          <w:tcPr>
            <w:tcW w:w="10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EDFCA3">
            <w:pPr>
              <w:widowControl/>
              <w:jc w:val="center"/>
              <w:textAlignment w:val="center"/>
              <w:rPr>
                <w:rFonts w:ascii="宋体" w:hAnsi="宋体" w:eastAsia="宋体" w:cs="宋体"/>
                <w:szCs w:val="21"/>
              </w:rPr>
            </w:pPr>
            <w:r>
              <w:rPr>
                <w:rFonts w:hint="eastAsia" w:ascii="宋体" w:hAnsi="宋体" w:eastAsia="宋体" w:cs="宋体"/>
                <w:kern w:val="0"/>
                <w:szCs w:val="21"/>
              </w:rPr>
              <w:t>电源线2*1.5</w:t>
            </w:r>
          </w:p>
        </w:tc>
        <w:tc>
          <w:tcPr>
            <w:tcW w:w="4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1C5B7A">
            <w:pPr>
              <w:widowControl/>
              <w:jc w:val="center"/>
              <w:textAlignment w:val="center"/>
              <w:rPr>
                <w:rFonts w:ascii="宋体" w:hAnsi="宋体" w:eastAsia="宋体" w:cs="宋体"/>
                <w:szCs w:val="21"/>
              </w:rPr>
            </w:pPr>
            <w:r>
              <w:rPr>
                <w:rFonts w:hint="eastAsia" w:ascii="宋体" w:hAnsi="宋体" w:eastAsia="宋体" w:cs="宋体"/>
                <w:kern w:val="0"/>
                <w:szCs w:val="21"/>
              </w:rPr>
              <w:t>卷</w:t>
            </w:r>
          </w:p>
        </w:tc>
        <w:tc>
          <w:tcPr>
            <w:tcW w:w="5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30325C">
            <w:pPr>
              <w:widowControl/>
              <w:jc w:val="center"/>
              <w:textAlignment w:val="center"/>
              <w:rPr>
                <w:rFonts w:ascii="宋体" w:hAnsi="宋体" w:eastAsia="宋体" w:cs="宋体"/>
                <w:szCs w:val="21"/>
              </w:rPr>
            </w:pPr>
            <w:r>
              <w:rPr>
                <w:rFonts w:hint="eastAsia" w:ascii="宋体" w:hAnsi="宋体" w:eastAsia="宋体" w:cs="宋体"/>
                <w:kern w:val="0"/>
                <w:szCs w:val="21"/>
              </w:rPr>
              <w:t>1</w:t>
            </w:r>
          </w:p>
        </w:tc>
        <w:tc>
          <w:tcPr>
            <w:tcW w:w="25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F808D6">
            <w:pPr>
              <w:jc w:val="center"/>
              <w:rPr>
                <w:rFonts w:ascii="宋体" w:hAnsi="宋体" w:eastAsia="宋体" w:cs="宋体"/>
                <w:szCs w:val="21"/>
              </w:rPr>
            </w:pPr>
          </w:p>
        </w:tc>
      </w:tr>
      <w:tr w14:paraId="23049F2F">
        <w:tblPrEx>
          <w:tblCellMar>
            <w:top w:w="0" w:type="dxa"/>
            <w:left w:w="108" w:type="dxa"/>
            <w:bottom w:w="0" w:type="dxa"/>
            <w:right w:w="108" w:type="dxa"/>
          </w:tblCellMar>
        </w:tblPrEx>
        <w:trPr>
          <w:trHeight w:val="340" w:hRule="atLeast"/>
        </w:trPr>
        <w:tc>
          <w:tcPr>
            <w:tcW w:w="3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5F9AE8">
            <w:pPr>
              <w:widowControl/>
              <w:jc w:val="center"/>
              <w:textAlignment w:val="center"/>
              <w:rPr>
                <w:rFonts w:ascii="宋体" w:hAnsi="宋体" w:eastAsia="宋体" w:cs="宋体"/>
                <w:szCs w:val="21"/>
              </w:rPr>
            </w:pPr>
            <w:r>
              <w:rPr>
                <w:rFonts w:hint="eastAsia" w:ascii="宋体" w:hAnsi="宋体" w:eastAsia="宋体" w:cs="宋体"/>
                <w:kern w:val="0"/>
                <w:szCs w:val="21"/>
              </w:rPr>
              <w:t>9</w:t>
            </w:r>
          </w:p>
        </w:tc>
        <w:tc>
          <w:tcPr>
            <w:tcW w:w="10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B1984B">
            <w:pPr>
              <w:widowControl/>
              <w:jc w:val="center"/>
              <w:textAlignment w:val="center"/>
              <w:rPr>
                <w:rFonts w:ascii="宋体" w:hAnsi="宋体" w:eastAsia="宋体" w:cs="宋体"/>
                <w:szCs w:val="21"/>
              </w:rPr>
            </w:pPr>
            <w:r>
              <w:rPr>
                <w:rFonts w:hint="eastAsia" w:ascii="宋体" w:hAnsi="宋体" w:eastAsia="宋体" w:cs="宋体"/>
                <w:kern w:val="0"/>
                <w:szCs w:val="21"/>
              </w:rPr>
              <w:t>公牛插排</w:t>
            </w:r>
          </w:p>
        </w:tc>
        <w:tc>
          <w:tcPr>
            <w:tcW w:w="4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72F9AB">
            <w:pPr>
              <w:widowControl/>
              <w:jc w:val="center"/>
              <w:textAlignment w:val="center"/>
              <w:rPr>
                <w:rFonts w:ascii="宋体" w:hAnsi="宋体" w:eastAsia="宋体" w:cs="宋体"/>
                <w:szCs w:val="21"/>
              </w:rPr>
            </w:pPr>
            <w:r>
              <w:rPr>
                <w:rFonts w:hint="eastAsia" w:ascii="宋体" w:hAnsi="宋体" w:eastAsia="宋体" w:cs="宋体"/>
                <w:kern w:val="0"/>
                <w:szCs w:val="21"/>
              </w:rPr>
              <w:t>个</w:t>
            </w:r>
          </w:p>
        </w:tc>
        <w:tc>
          <w:tcPr>
            <w:tcW w:w="5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1B8E03">
            <w:pPr>
              <w:widowControl/>
              <w:jc w:val="center"/>
              <w:textAlignment w:val="center"/>
              <w:rPr>
                <w:rFonts w:ascii="宋体" w:hAnsi="宋体" w:eastAsia="宋体" w:cs="宋体"/>
                <w:szCs w:val="21"/>
              </w:rPr>
            </w:pPr>
            <w:r>
              <w:rPr>
                <w:rFonts w:hint="eastAsia" w:ascii="宋体" w:hAnsi="宋体" w:eastAsia="宋体" w:cs="宋体"/>
                <w:kern w:val="0"/>
                <w:szCs w:val="21"/>
              </w:rPr>
              <w:t>4</w:t>
            </w:r>
          </w:p>
        </w:tc>
        <w:tc>
          <w:tcPr>
            <w:tcW w:w="25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41EB2E">
            <w:pPr>
              <w:jc w:val="center"/>
              <w:rPr>
                <w:rFonts w:ascii="宋体" w:hAnsi="宋体" w:eastAsia="宋体" w:cs="宋体"/>
                <w:szCs w:val="21"/>
              </w:rPr>
            </w:pPr>
          </w:p>
        </w:tc>
      </w:tr>
      <w:tr w14:paraId="10FE3F78">
        <w:tblPrEx>
          <w:tblCellMar>
            <w:top w:w="0" w:type="dxa"/>
            <w:left w:w="108" w:type="dxa"/>
            <w:bottom w:w="0" w:type="dxa"/>
            <w:right w:w="108" w:type="dxa"/>
          </w:tblCellMar>
        </w:tblPrEx>
        <w:trPr>
          <w:trHeight w:val="340" w:hRule="atLeast"/>
        </w:trPr>
        <w:tc>
          <w:tcPr>
            <w:tcW w:w="3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0665FA">
            <w:pPr>
              <w:widowControl/>
              <w:jc w:val="center"/>
              <w:textAlignment w:val="center"/>
              <w:rPr>
                <w:rFonts w:ascii="宋体" w:hAnsi="宋体" w:eastAsia="宋体" w:cs="宋体"/>
                <w:szCs w:val="21"/>
              </w:rPr>
            </w:pPr>
            <w:r>
              <w:rPr>
                <w:rFonts w:hint="eastAsia" w:ascii="宋体" w:hAnsi="宋体" w:eastAsia="宋体" w:cs="宋体"/>
                <w:kern w:val="0"/>
                <w:szCs w:val="21"/>
              </w:rPr>
              <w:t>10</w:t>
            </w:r>
          </w:p>
        </w:tc>
        <w:tc>
          <w:tcPr>
            <w:tcW w:w="10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AB4C77">
            <w:pPr>
              <w:widowControl/>
              <w:jc w:val="center"/>
              <w:textAlignment w:val="center"/>
              <w:rPr>
                <w:rFonts w:ascii="宋体" w:hAnsi="宋体" w:eastAsia="宋体" w:cs="宋体"/>
                <w:szCs w:val="21"/>
              </w:rPr>
            </w:pPr>
            <w:r>
              <w:rPr>
                <w:rFonts w:hint="eastAsia" w:ascii="宋体" w:hAnsi="宋体" w:eastAsia="宋体" w:cs="宋体"/>
                <w:kern w:val="0"/>
                <w:szCs w:val="21"/>
              </w:rPr>
              <w:t>监控防水箱</w:t>
            </w:r>
          </w:p>
        </w:tc>
        <w:tc>
          <w:tcPr>
            <w:tcW w:w="4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05D0EC">
            <w:pPr>
              <w:widowControl/>
              <w:jc w:val="center"/>
              <w:textAlignment w:val="center"/>
              <w:rPr>
                <w:rFonts w:ascii="宋体" w:hAnsi="宋体" w:eastAsia="宋体" w:cs="宋体"/>
                <w:szCs w:val="21"/>
              </w:rPr>
            </w:pPr>
            <w:r>
              <w:rPr>
                <w:rFonts w:hint="eastAsia" w:ascii="宋体" w:hAnsi="宋体" w:eastAsia="宋体" w:cs="宋体"/>
                <w:kern w:val="0"/>
                <w:szCs w:val="21"/>
              </w:rPr>
              <w:t>只</w:t>
            </w:r>
          </w:p>
        </w:tc>
        <w:tc>
          <w:tcPr>
            <w:tcW w:w="5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B129EF">
            <w:pPr>
              <w:widowControl/>
              <w:jc w:val="center"/>
              <w:textAlignment w:val="center"/>
              <w:rPr>
                <w:rFonts w:ascii="宋体" w:hAnsi="宋体" w:eastAsia="宋体" w:cs="宋体"/>
                <w:szCs w:val="21"/>
              </w:rPr>
            </w:pPr>
            <w:r>
              <w:rPr>
                <w:rFonts w:hint="eastAsia" w:ascii="宋体" w:hAnsi="宋体" w:eastAsia="宋体" w:cs="宋体"/>
                <w:kern w:val="0"/>
                <w:szCs w:val="21"/>
              </w:rPr>
              <w:t>3</w:t>
            </w:r>
          </w:p>
        </w:tc>
        <w:tc>
          <w:tcPr>
            <w:tcW w:w="25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047222">
            <w:pPr>
              <w:jc w:val="center"/>
              <w:rPr>
                <w:rFonts w:ascii="宋体" w:hAnsi="宋体" w:eastAsia="宋体" w:cs="宋体"/>
                <w:szCs w:val="21"/>
              </w:rPr>
            </w:pPr>
          </w:p>
        </w:tc>
      </w:tr>
      <w:tr w14:paraId="4A30B904">
        <w:tblPrEx>
          <w:tblCellMar>
            <w:top w:w="0" w:type="dxa"/>
            <w:left w:w="108" w:type="dxa"/>
            <w:bottom w:w="0" w:type="dxa"/>
            <w:right w:w="108" w:type="dxa"/>
          </w:tblCellMar>
        </w:tblPrEx>
        <w:trPr>
          <w:trHeight w:val="340" w:hRule="atLeast"/>
        </w:trPr>
        <w:tc>
          <w:tcPr>
            <w:tcW w:w="3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405F03">
            <w:pPr>
              <w:widowControl/>
              <w:jc w:val="center"/>
              <w:textAlignment w:val="center"/>
              <w:rPr>
                <w:rFonts w:ascii="宋体" w:hAnsi="宋体" w:eastAsia="宋体" w:cs="宋体"/>
                <w:kern w:val="0"/>
                <w:szCs w:val="21"/>
              </w:rPr>
            </w:pPr>
            <w:r>
              <w:rPr>
                <w:rFonts w:hint="eastAsia" w:ascii="宋体" w:hAnsi="宋体" w:eastAsia="宋体" w:cs="宋体"/>
                <w:kern w:val="0"/>
                <w:szCs w:val="21"/>
              </w:rPr>
              <w:t>11</w:t>
            </w:r>
          </w:p>
        </w:tc>
        <w:tc>
          <w:tcPr>
            <w:tcW w:w="10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BEBC6E">
            <w:pPr>
              <w:widowControl/>
              <w:jc w:val="center"/>
              <w:textAlignment w:val="center"/>
              <w:rPr>
                <w:rFonts w:ascii="宋体" w:hAnsi="宋体" w:eastAsia="宋体" w:cs="宋体"/>
                <w:kern w:val="0"/>
                <w:szCs w:val="21"/>
              </w:rPr>
            </w:pPr>
            <w:r>
              <w:rPr>
                <w:rFonts w:hint="eastAsia" w:ascii="宋体" w:hAnsi="宋体" w:eastAsia="宋体" w:cs="宋体"/>
                <w:kern w:val="0"/>
                <w:szCs w:val="21"/>
              </w:rPr>
              <w:t>立杆</w:t>
            </w:r>
          </w:p>
        </w:tc>
        <w:tc>
          <w:tcPr>
            <w:tcW w:w="4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43E48C">
            <w:pPr>
              <w:widowControl/>
              <w:jc w:val="center"/>
              <w:textAlignment w:val="center"/>
              <w:rPr>
                <w:rFonts w:ascii="宋体" w:hAnsi="宋体" w:eastAsia="宋体" w:cs="宋体"/>
                <w:kern w:val="0"/>
                <w:szCs w:val="21"/>
              </w:rPr>
            </w:pPr>
            <w:r>
              <w:rPr>
                <w:rFonts w:hint="eastAsia" w:ascii="宋体" w:hAnsi="宋体" w:eastAsia="宋体" w:cs="宋体"/>
                <w:kern w:val="0"/>
                <w:szCs w:val="21"/>
              </w:rPr>
              <w:t>个</w:t>
            </w:r>
          </w:p>
        </w:tc>
        <w:tc>
          <w:tcPr>
            <w:tcW w:w="5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521758">
            <w:pPr>
              <w:widowControl/>
              <w:jc w:val="center"/>
              <w:textAlignment w:val="center"/>
              <w:rPr>
                <w:rFonts w:ascii="宋体" w:hAnsi="宋体" w:eastAsia="宋体" w:cs="宋体"/>
                <w:kern w:val="0"/>
                <w:szCs w:val="21"/>
              </w:rPr>
            </w:pPr>
            <w:r>
              <w:rPr>
                <w:rFonts w:hint="eastAsia" w:ascii="宋体" w:hAnsi="宋体" w:eastAsia="宋体" w:cs="宋体"/>
                <w:kern w:val="0"/>
                <w:szCs w:val="21"/>
              </w:rPr>
              <w:t>3</w:t>
            </w:r>
          </w:p>
        </w:tc>
        <w:tc>
          <w:tcPr>
            <w:tcW w:w="25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95B80C">
            <w:pPr>
              <w:jc w:val="center"/>
              <w:rPr>
                <w:rFonts w:ascii="宋体" w:hAnsi="宋体" w:eastAsia="宋体" w:cs="宋体"/>
                <w:szCs w:val="21"/>
              </w:rPr>
            </w:pPr>
            <w:r>
              <w:rPr>
                <w:rFonts w:hint="eastAsia" w:ascii="宋体" w:hAnsi="宋体" w:eastAsia="宋体" w:cs="宋体"/>
                <w:szCs w:val="21"/>
              </w:rPr>
              <w:t>烤漆立杆含基础</w:t>
            </w:r>
          </w:p>
        </w:tc>
      </w:tr>
      <w:tr w14:paraId="0E7CFA20">
        <w:tblPrEx>
          <w:tblCellMar>
            <w:top w:w="0" w:type="dxa"/>
            <w:left w:w="108" w:type="dxa"/>
            <w:bottom w:w="0" w:type="dxa"/>
            <w:right w:w="108" w:type="dxa"/>
          </w:tblCellMar>
        </w:tblPrEx>
        <w:trPr>
          <w:trHeight w:val="340" w:hRule="atLeast"/>
        </w:trPr>
        <w:tc>
          <w:tcPr>
            <w:tcW w:w="3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048BA1">
            <w:pPr>
              <w:widowControl/>
              <w:jc w:val="center"/>
              <w:textAlignment w:val="center"/>
              <w:rPr>
                <w:rFonts w:ascii="宋体" w:hAnsi="宋体" w:eastAsia="宋体" w:cs="宋体"/>
                <w:szCs w:val="21"/>
              </w:rPr>
            </w:pPr>
            <w:r>
              <w:rPr>
                <w:rFonts w:hint="eastAsia" w:ascii="宋体" w:hAnsi="宋体" w:eastAsia="宋体" w:cs="宋体"/>
                <w:kern w:val="0"/>
                <w:szCs w:val="21"/>
              </w:rPr>
              <w:t>12</w:t>
            </w:r>
          </w:p>
        </w:tc>
        <w:tc>
          <w:tcPr>
            <w:tcW w:w="10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A8D969">
            <w:pPr>
              <w:widowControl/>
              <w:jc w:val="center"/>
              <w:textAlignment w:val="center"/>
              <w:rPr>
                <w:rFonts w:ascii="宋体" w:hAnsi="宋体" w:eastAsia="宋体" w:cs="宋体"/>
                <w:szCs w:val="21"/>
              </w:rPr>
            </w:pPr>
            <w:r>
              <w:rPr>
                <w:rFonts w:hint="eastAsia" w:ascii="宋体" w:hAnsi="宋体" w:eastAsia="宋体" w:cs="宋体"/>
                <w:kern w:val="0"/>
                <w:szCs w:val="21"/>
              </w:rPr>
              <w:t>辅材</w:t>
            </w:r>
          </w:p>
        </w:tc>
        <w:tc>
          <w:tcPr>
            <w:tcW w:w="4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6C7240">
            <w:pPr>
              <w:widowControl/>
              <w:jc w:val="center"/>
              <w:textAlignment w:val="center"/>
              <w:rPr>
                <w:rFonts w:ascii="宋体" w:hAnsi="宋体" w:eastAsia="宋体" w:cs="宋体"/>
                <w:szCs w:val="21"/>
              </w:rPr>
            </w:pPr>
            <w:r>
              <w:rPr>
                <w:rFonts w:hint="eastAsia" w:ascii="宋体" w:hAnsi="宋体" w:eastAsia="宋体" w:cs="宋体"/>
                <w:kern w:val="0"/>
                <w:szCs w:val="21"/>
              </w:rPr>
              <w:t>项</w:t>
            </w:r>
          </w:p>
        </w:tc>
        <w:tc>
          <w:tcPr>
            <w:tcW w:w="5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7A8F73">
            <w:pPr>
              <w:widowControl/>
              <w:jc w:val="center"/>
              <w:textAlignment w:val="center"/>
              <w:rPr>
                <w:rFonts w:ascii="宋体" w:hAnsi="宋体" w:eastAsia="宋体" w:cs="宋体"/>
                <w:szCs w:val="21"/>
              </w:rPr>
            </w:pPr>
            <w:r>
              <w:rPr>
                <w:rFonts w:hint="eastAsia" w:ascii="宋体" w:hAnsi="宋体" w:eastAsia="宋体" w:cs="宋体"/>
                <w:kern w:val="0"/>
                <w:szCs w:val="21"/>
              </w:rPr>
              <w:t xml:space="preserve">1 </w:t>
            </w:r>
          </w:p>
        </w:tc>
        <w:tc>
          <w:tcPr>
            <w:tcW w:w="25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1FCBB5">
            <w:pPr>
              <w:jc w:val="center"/>
              <w:rPr>
                <w:rFonts w:ascii="宋体" w:hAnsi="宋体" w:eastAsia="宋体" w:cs="宋体"/>
                <w:szCs w:val="21"/>
              </w:rPr>
            </w:pPr>
          </w:p>
        </w:tc>
      </w:tr>
      <w:tr w14:paraId="71AEA0FA">
        <w:tblPrEx>
          <w:tblCellMar>
            <w:top w:w="0" w:type="dxa"/>
            <w:left w:w="108" w:type="dxa"/>
            <w:bottom w:w="0" w:type="dxa"/>
            <w:right w:w="108" w:type="dxa"/>
          </w:tblCellMar>
        </w:tblPrEx>
        <w:trPr>
          <w:trHeight w:val="340" w:hRule="atLeast"/>
        </w:trPr>
        <w:tc>
          <w:tcPr>
            <w:tcW w:w="3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6EA34A">
            <w:pPr>
              <w:widowControl/>
              <w:jc w:val="center"/>
              <w:textAlignment w:val="center"/>
              <w:rPr>
                <w:rFonts w:ascii="宋体" w:hAnsi="宋体" w:eastAsia="宋体" w:cs="宋体"/>
                <w:szCs w:val="21"/>
              </w:rPr>
            </w:pPr>
            <w:r>
              <w:rPr>
                <w:rFonts w:hint="eastAsia" w:ascii="宋体" w:hAnsi="宋体" w:eastAsia="宋体" w:cs="宋体"/>
                <w:kern w:val="0"/>
                <w:szCs w:val="21"/>
              </w:rPr>
              <w:t>13</w:t>
            </w:r>
          </w:p>
        </w:tc>
        <w:tc>
          <w:tcPr>
            <w:tcW w:w="10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DF588F">
            <w:pPr>
              <w:widowControl/>
              <w:jc w:val="center"/>
              <w:textAlignment w:val="center"/>
              <w:rPr>
                <w:rFonts w:ascii="宋体" w:hAnsi="宋体" w:eastAsia="宋体" w:cs="宋体"/>
                <w:szCs w:val="21"/>
              </w:rPr>
            </w:pPr>
            <w:r>
              <w:rPr>
                <w:rFonts w:hint="eastAsia" w:ascii="宋体" w:hAnsi="宋体" w:eastAsia="宋体" w:cs="宋体"/>
                <w:kern w:val="0"/>
                <w:szCs w:val="21"/>
              </w:rPr>
              <w:t>安装调试维护费</w:t>
            </w:r>
          </w:p>
        </w:tc>
        <w:tc>
          <w:tcPr>
            <w:tcW w:w="4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D9B5F1">
            <w:pPr>
              <w:widowControl/>
              <w:jc w:val="center"/>
              <w:textAlignment w:val="center"/>
              <w:rPr>
                <w:rFonts w:ascii="宋体" w:hAnsi="宋体" w:eastAsia="宋体" w:cs="宋体"/>
                <w:szCs w:val="21"/>
              </w:rPr>
            </w:pPr>
            <w:r>
              <w:rPr>
                <w:rFonts w:hint="eastAsia" w:ascii="宋体" w:hAnsi="宋体" w:eastAsia="宋体" w:cs="宋体"/>
                <w:kern w:val="0"/>
                <w:szCs w:val="21"/>
              </w:rPr>
              <w:t>项</w:t>
            </w:r>
          </w:p>
        </w:tc>
        <w:tc>
          <w:tcPr>
            <w:tcW w:w="5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2B9D99">
            <w:pPr>
              <w:widowControl/>
              <w:jc w:val="center"/>
              <w:textAlignment w:val="center"/>
              <w:rPr>
                <w:rFonts w:ascii="宋体" w:hAnsi="宋体" w:eastAsia="宋体" w:cs="宋体"/>
                <w:szCs w:val="21"/>
              </w:rPr>
            </w:pPr>
            <w:r>
              <w:rPr>
                <w:rFonts w:hint="eastAsia" w:ascii="宋体" w:hAnsi="宋体" w:eastAsia="宋体" w:cs="宋体"/>
                <w:kern w:val="0"/>
                <w:szCs w:val="21"/>
              </w:rPr>
              <w:t>1</w:t>
            </w:r>
          </w:p>
        </w:tc>
        <w:tc>
          <w:tcPr>
            <w:tcW w:w="25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47C003">
            <w:pPr>
              <w:jc w:val="center"/>
              <w:rPr>
                <w:rFonts w:ascii="宋体" w:hAnsi="宋体" w:eastAsia="宋体" w:cs="宋体"/>
                <w:szCs w:val="21"/>
              </w:rPr>
            </w:pPr>
          </w:p>
        </w:tc>
      </w:tr>
      <w:tr w14:paraId="4B39EF10">
        <w:tblPrEx>
          <w:tblCellMar>
            <w:top w:w="0" w:type="dxa"/>
            <w:left w:w="108" w:type="dxa"/>
            <w:bottom w:w="0" w:type="dxa"/>
            <w:right w:w="108" w:type="dxa"/>
          </w:tblCellMar>
        </w:tblPrEx>
        <w:trPr>
          <w:trHeight w:val="340" w:hRule="atLeast"/>
        </w:trPr>
        <w:tc>
          <w:tcPr>
            <w:tcW w:w="3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CE8588">
            <w:pPr>
              <w:rPr>
                <w:rFonts w:ascii="宋体" w:hAnsi="宋体" w:eastAsia="宋体" w:cs="宋体"/>
                <w:b/>
                <w:bCs/>
                <w:szCs w:val="21"/>
              </w:rPr>
            </w:pPr>
          </w:p>
        </w:tc>
        <w:tc>
          <w:tcPr>
            <w:tcW w:w="147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E2E332F">
            <w:pPr>
              <w:widowControl/>
              <w:jc w:val="center"/>
              <w:textAlignment w:val="center"/>
              <w:rPr>
                <w:rFonts w:ascii="宋体" w:hAnsi="宋体" w:eastAsia="宋体" w:cs="宋体"/>
                <w:b/>
                <w:bCs/>
                <w:szCs w:val="21"/>
              </w:rPr>
            </w:pPr>
            <w:r>
              <w:rPr>
                <w:rFonts w:hint="eastAsia" w:ascii="宋体" w:hAnsi="宋体" w:eastAsia="宋体" w:cs="宋体"/>
                <w:b/>
                <w:bCs/>
                <w:szCs w:val="21"/>
              </w:rPr>
              <w:t>总价（元）</w:t>
            </w:r>
          </w:p>
        </w:tc>
        <w:tc>
          <w:tcPr>
            <w:tcW w:w="314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700E4F">
            <w:pPr>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8000.00</w:t>
            </w:r>
          </w:p>
        </w:tc>
      </w:tr>
      <w:tr w14:paraId="291E528B">
        <w:tblPrEx>
          <w:tblCellMar>
            <w:top w:w="0" w:type="dxa"/>
            <w:left w:w="108" w:type="dxa"/>
            <w:bottom w:w="0" w:type="dxa"/>
            <w:right w:w="108" w:type="dxa"/>
          </w:tblCellMar>
        </w:tblPrEx>
        <w:trPr>
          <w:trHeight w:val="1220" w:hRule="atLeast"/>
        </w:trPr>
        <w:tc>
          <w:tcPr>
            <w:tcW w:w="5000" w:type="pct"/>
            <w:gridSpan w:val="5"/>
            <w:tcBorders>
              <w:top w:val="nil"/>
              <w:left w:val="nil"/>
              <w:bottom w:val="nil"/>
              <w:right w:val="nil"/>
            </w:tcBorders>
            <w:shd w:val="clear" w:color="auto" w:fill="auto"/>
          </w:tcPr>
          <w:p w14:paraId="0374439B">
            <w:pPr>
              <w:widowControl/>
              <w:jc w:val="left"/>
              <w:textAlignment w:val="top"/>
              <w:rPr>
                <w:rFonts w:ascii="宋体" w:hAnsi="宋体" w:eastAsia="宋体" w:cs="宋体"/>
                <w:b/>
                <w:bCs/>
                <w:kern w:val="0"/>
                <w:szCs w:val="21"/>
              </w:rPr>
            </w:pPr>
            <w:r>
              <w:rPr>
                <w:rFonts w:hint="eastAsia" w:ascii="宋体" w:hAnsi="宋体" w:eastAsia="宋体" w:cs="宋体"/>
                <w:b/>
                <w:bCs/>
                <w:kern w:val="0"/>
                <w:szCs w:val="21"/>
              </w:rPr>
              <w:t>注：1、报价包含完成比选文件清单等一切工作。投标报价为综合报价，采购人只负责提供场地，不承担任何费用。需投标人自行考虑完成清单范围的工程量的一切明示或暗示的风险。</w:t>
            </w:r>
          </w:p>
          <w:p w14:paraId="52CC7194">
            <w:pPr>
              <w:widowControl/>
              <w:numPr>
                <w:ilvl w:val="0"/>
                <w:numId w:val="7"/>
              </w:numPr>
              <w:jc w:val="left"/>
              <w:textAlignment w:val="top"/>
              <w:rPr>
                <w:rFonts w:ascii="宋体" w:hAnsi="宋体" w:eastAsia="宋体" w:cs="宋体"/>
                <w:b/>
                <w:bCs/>
                <w:kern w:val="0"/>
                <w:szCs w:val="21"/>
              </w:rPr>
            </w:pPr>
            <w:r>
              <w:rPr>
                <w:rFonts w:hint="eastAsia" w:ascii="宋体" w:hAnsi="宋体" w:eastAsia="宋体" w:cs="宋体"/>
                <w:b/>
                <w:bCs/>
                <w:kern w:val="0"/>
                <w:szCs w:val="21"/>
              </w:rPr>
              <w:t>以上单价含人材机、安装及安装设备、支架、调试、材料运输、用水用电、利润与税金等一切费用。</w:t>
            </w:r>
          </w:p>
          <w:p w14:paraId="56E5CC02">
            <w:pPr>
              <w:widowControl/>
              <w:numPr>
                <w:ilvl w:val="0"/>
                <w:numId w:val="7"/>
              </w:numPr>
              <w:jc w:val="left"/>
              <w:textAlignment w:val="top"/>
              <w:rPr>
                <w:rFonts w:ascii="宋体" w:hAnsi="宋体" w:eastAsia="宋体" w:cs="宋体"/>
                <w:szCs w:val="21"/>
              </w:rPr>
            </w:pPr>
            <w:r>
              <w:rPr>
                <w:rFonts w:hint="eastAsia" w:ascii="宋体" w:hAnsi="宋体" w:eastAsia="宋体" w:cs="宋体"/>
                <w:b/>
                <w:bCs/>
                <w:kern w:val="0"/>
                <w:szCs w:val="21"/>
              </w:rPr>
              <w:t>以上数量不作为结算依据，结算以实际发生为准。</w:t>
            </w:r>
          </w:p>
        </w:tc>
      </w:tr>
    </w:tbl>
    <w:p w14:paraId="34375487">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imes New Roman" w:hAnsi="宋体" w:eastAsia="宋体" w:cs="Times New Roman"/>
          <w:color w:val="auto"/>
          <w:kern w:val="2"/>
          <w:sz w:val="24"/>
          <w:szCs w:val="24"/>
          <w:highlight w:val="none"/>
          <w:lang w:val="en-US" w:eastAsia="zh-CN" w:bidi="ar-SA"/>
        </w:rPr>
      </w:pPr>
    </w:p>
    <w:p w14:paraId="2E20D2EB">
      <w:pPr>
        <w:numPr>
          <w:ilvl w:val="0"/>
          <w:numId w:val="0"/>
        </w:numPr>
        <w:tabs>
          <w:tab w:val="left" w:pos="3640"/>
        </w:tabs>
        <w:autoSpaceDE w:val="0"/>
        <w:autoSpaceDN w:val="0"/>
        <w:spacing w:line="360" w:lineRule="auto"/>
        <w:rPr>
          <w:rFonts w:hint="eastAsia" w:ascii="宋体" w:hAnsi="宋体" w:eastAsia="宋体" w:cs="宋体"/>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8"/>
          <w:szCs w:val="28"/>
          <w:highlight w:val="none"/>
          <w:lang w:val="en-US" w:eastAsia="zh-CN" w:bidi="ar-SA"/>
          <w14:textFill>
            <w14:solidFill>
              <w14:schemeClr w14:val="tx1"/>
            </w14:solidFill>
          </w14:textFill>
        </w:rPr>
        <w:t>二、项目要求及技术标准</w:t>
      </w:r>
    </w:p>
    <w:p w14:paraId="1BEC128A">
      <w:pPr>
        <w:ind w:firstLine="560" w:firstLineChars="200"/>
        <w:rPr>
          <w:rFonts w:hint="eastAsia" w:ascii="宋体" w:hAnsi="宋体" w:eastAsia="宋体" w:cs="宋体"/>
          <w:color w:val="000000" w:themeColor="text1"/>
          <w:kern w:val="2"/>
          <w:sz w:val="28"/>
          <w:szCs w:val="28"/>
          <w:highlight w:val="none"/>
          <w:lang w:val="en-US" w:eastAsia="zh-CN" w:bidi="ar-SA"/>
          <w14:textFill>
            <w14:solidFill>
              <w14:schemeClr w14:val="tx1"/>
            </w14:solidFill>
          </w14:textFill>
        </w:rPr>
      </w:pPr>
      <w:r>
        <w:rPr>
          <w:rFonts w:hint="eastAsia" w:ascii="宋体" w:hAnsi="宋体" w:cs="宋体"/>
          <w:color w:val="000000" w:themeColor="text1"/>
          <w:kern w:val="2"/>
          <w:sz w:val="28"/>
          <w:szCs w:val="28"/>
          <w:highlight w:val="none"/>
          <w:lang w:val="en-US" w:eastAsia="zh-CN" w:bidi="ar-SA"/>
          <w14:textFill>
            <w14:solidFill>
              <w14:schemeClr w14:val="tx1"/>
            </w14:solidFill>
          </w14:textFill>
        </w:rPr>
        <w:t>1、</w:t>
      </w:r>
      <w:r>
        <w:rPr>
          <w:rFonts w:hint="eastAsia" w:ascii="宋体" w:hAnsi="宋体" w:eastAsia="宋体" w:cs="宋体"/>
          <w:color w:val="000000" w:themeColor="text1"/>
          <w:kern w:val="2"/>
          <w:sz w:val="28"/>
          <w:szCs w:val="28"/>
          <w:highlight w:val="none"/>
          <w:lang w:val="en-US" w:eastAsia="zh-CN" w:bidi="ar-SA"/>
          <w14:textFill>
            <w14:solidFill>
              <w14:schemeClr w14:val="tx1"/>
            </w14:solidFill>
          </w14:textFill>
        </w:rPr>
        <w:t>港区两个船舶垃圾智能收集柜和一个船舶污水智能收集箱需安装船舶污染物接收视频监控系统。要求有效监控每个接收设施和接收活动，确保监控视频数据保存期限不少于三个月。</w:t>
      </w:r>
    </w:p>
    <w:p w14:paraId="605E2378">
      <w:pPr>
        <w:ind w:firstLine="560" w:firstLineChars="200"/>
        <w:rPr>
          <w:rFonts w:hint="eastAsia" w:ascii="宋体" w:hAnsi="宋体" w:eastAsia="宋体" w:cs="宋体"/>
          <w:color w:val="000000" w:themeColor="text1"/>
          <w:kern w:val="2"/>
          <w:sz w:val="28"/>
          <w:szCs w:val="28"/>
          <w:highlight w:val="none"/>
          <w:lang w:val="en-US" w:eastAsia="zh-CN" w:bidi="ar-SA"/>
          <w14:textFill>
            <w14:solidFill>
              <w14:schemeClr w14:val="tx1"/>
            </w14:solidFill>
          </w14:textFill>
        </w:rPr>
      </w:pPr>
      <w:r>
        <w:rPr>
          <w:rFonts w:hint="eastAsia" w:ascii="宋体" w:hAnsi="宋体" w:cs="宋体"/>
          <w:color w:val="000000" w:themeColor="text1"/>
          <w:kern w:val="2"/>
          <w:sz w:val="28"/>
          <w:szCs w:val="28"/>
          <w:highlight w:val="none"/>
          <w:lang w:val="en-US" w:eastAsia="zh-CN" w:bidi="ar-SA"/>
          <w14:textFill>
            <w14:solidFill>
              <w14:schemeClr w14:val="tx1"/>
            </w14:solidFill>
          </w14:textFill>
        </w:rPr>
        <w:t>2</w:t>
      </w:r>
      <w:r>
        <w:rPr>
          <w:rFonts w:hint="eastAsia" w:ascii="宋体" w:hAnsi="宋体" w:eastAsia="宋体" w:cs="宋体"/>
          <w:color w:val="000000" w:themeColor="text1"/>
          <w:kern w:val="2"/>
          <w:sz w:val="28"/>
          <w:szCs w:val="28"/>
          <w:highlight w:val="none"/>
          <w:lang w:val="en-US" w:eastAsia="zh-CN" w:bidi="ar-SA"/>
          <w14:textFill>
            <w14:solidFill>
              <w14:schemeClr w14:val="tx1"/>
            </w14:solidFill>
          </w14:textFill>
        </w:rPr>
        <w:t>、供货及安装期限：自合同签订之日起7个日历天完成供货、安装、调试。</w:t>
      </w:r>
    </w:p>
    <w:p w14:paraId="60EBFBD5">
      <w:pPr>
        <w:ind w:firstLine="560" w:firstLineChars="200"/>
        <w:rPr>
          <w:rFonts w:hint="eastAsia" w:ascii="宋体" w:hAnsi="宋体" w:eastAsia="宋体" w:cs="宋体"/>
          <w:color w:val="000000" w:themeColor="text1"/>
          <w:kern w:val="2"/>
          <w:sz w:val="28"/>
          <w:szCs w:val="28"/>
          <w:highlight w:val="none"/>
          <w:lang w:val="en-US" w:eastAsia="zh-CN" w:bidi="ar-SA"/>
          <w14:textFill>
            <w14:solidFill>
              <w14:schemeClr w14:val="tx1"/>
            </w14:solidFill>
          </w14:textFill>
        </w:rPr>
      </w:pPr>
      <w:r>
        <w:rPr>
          <w:rFonts w:hint="eastAsia" w:ascii="宋体" w:hAnsi="宋体" w:cs="宋体"/>
          <w:color w:val="000000" w:themeColor="text1"/>
          <w:kern w:val="2"/>
          <w:sz w:val="28"/>
          <w:szCs w:val="28"/>
          <w:highlight w:val="none"/>
          <w:lang w:val="en-US" w:eastAsia="zh-CN" w:bidi="ar-SA"/>
          <w14:textFill>
            <w14:solidFill>
              <w14:schemeClr w14:val="tx1"/>
            </w14:solidFill>
          </w14:textFill>
        </w:rPr>
        <w:t>3</w:t>
      </w:r>
      <w:r>
        <w:rPr>
          <w:rFonts w:hint="eastAsia" w:ascii="宋体" w:hAnsi="宋体" w:eastAsia="宋体" w:cs="宋体"/>
          <w:color w:val="000000" w:themeColor="text1"/>
          <w:kern w:val="2"/>
          <w:sz w:val="28"/>
          <w:szCs w:val="28"/>
          <w:highlight w:val="none"/>
          <w:lang w:val="en-US" w:eastAsia="zh-CN" w:bidi="ar-SA"/>
          <w14:textFill>
            <w14:solidFill>
              <w14:schemeClr w14:val="tx1"/>
            </w14:solidFill>
          </w14:textFill>
        </w:rPr>
        <w:t>、质保期：所有设备自验收合格之日起质保2年且不低于原厂承诺的质保期。</w:t>
      </w:r>
    </w:p>
    <w:p w14:paraId="3649A59B">
      <w:pPr>
        <w:ind w:firstLine="560" w:firstLineChars="200"/>
        <w:rPr>
          <w:rFonts w:hint="eastAsia" w:ascii="宋体" w:hAnsi="宋体" w:eastAsia="宋体" w:cs="宋体"/>
          <w:color w:val="000000" w:themeColor="text1"/>
          <w:kern w:val="2"/>
          <w:sz w:val="28"/>
          <w:szCs w:val="28"/>
          <w:highlight w:val="none"/>
          <w:lang w:val="en-US" w:eastAsia="zh-CN" w:bidi="ar-SA"/>
          <w14:textFill>
            <w14:solidFill>
              <w14:schemeClr w14:val="tx1"/>
            </w14:solidFill>
          </w14:textFill>
        </w:rPr>
      </w:pPr>
      <w:r>
        <w:rPr>
          <w:rFonts w:hint="eastAsia" w:ascii="宋体" w:hAnsi="宋体" w:cs="宋体"/>
          <w:color w:val="000000" w:themeColor="text1"/>
          <w:kern w:val="2"/>
          <w:sz w:val="28"/>
          <w:szCs w:val="28"/>
          <w:highlight w:val="none"/>
          <w:lang w:val="en-US" w:eastAsia="zh-CN" w:bidi="ar-SA"/>
          <w14:textFill>
            <w14:solidFill>
              <w14:schemeClr w14:val="tx1"/>
            </w14:solidFill>
          </w14:textFill>
        </w:rPr>
        <w:t>4</w:t>
      </w:r>
      <w:r>
        <w:rPr>
          <w:rFonts w:hint="eastAsia" w:ascii="宋体" w:hAnsi="宋体" w:eastAsia="宋体" w:cs="宋体"/>
          <w:color w:val="000000" w:themeColor="text1"/>
          <w:kern w:val="2"/>
          <w:sz w:val="28"/>
          <w:szCs w:val="28"/>
          <w:highlight w:val="none"/>
          <w:lang w:val="en-US" w:eastAsia="zh-CN" w:bidi="ar-SA"/>
          <w14:textFill>
            <w14:solidFill>
              <w14:schemeClr w14:val="tx1"/>
            </w14:solidFill>
          </w14:textFill>
        </w:rPr>
        <w:t>、商品包装要求：除另有约定外，供应商交付全部货物的包装要求严格按照国家强制标准执行。</w:t>
      </w:r>
    </w:p>
    <w:p w14:paraId="6D62442E">
      <w:pPr>
        <w:ind w:firstLine="560" w:firstLineChars="200"/>
        <w:rPr>
          <w:rFonts w:hint="eastAsia" w:ascii="宋体" w:hAnsi="宋体" w:eastAsia="宋体" w:cs="宋体"/>
          <w:color w:val="000000" w:themeColor="text1"/>
          <w:kern w:val="2"/>
          <w:sz w:val="28"/>
          <w:szCs w:val="28"/>
          <w:highlight w:val="none"/>
          <w:lang w:val="en-US" w:eastAsia="zh-CN" w:bidi="ar-SA"/>
          <w14:textFill>
            <w14:solidFill>
              <w14:schemeClr w14:val="tx1"/>
            </w14:solidFill>
          </w14:textFill>
        </w:rPr>
      </w:pPr>
      <w:r>
        <w:rPr>
          <w:rFonts w:hint="eastAsia" w:ascii="宋体" w:hAnsi="宋体" w:cs="宋体"/>
          <w:color w:val="000000" w:themeColor="text1"/>
          <w:kern w:val="2"/>
          <w:sz w:val="28"/>
          <w:szCs w:val="28"/>
          <w:highlight w:val="none"/>
          <w:lang w:val="en-US" w:eastAsia="zh-CN" w:bidi="ar-SA"/>
          <w14:textFill>
            <w14:solidFill>
              <w14:schemeClr w14:val="tx1"/>
            </w14:solidFill>
          </w14:textFill>
        </w:rPr>
        <w:t>5</w:t>
      </w:r>
      <w:r>
        <w:rPr>
          <w:rFonts w:hint="eastAsia" w:ascii="宋体" w:hAnsi="宋体" w:eastAsia="宋体" w:cs="宋体"/>
          <w:color w:val="000000" w:themeColor="text1"/>
          <w:kern w:val="2"/>
          <w:sz w:val="28"/>
          <w:szCs w:val="28"/>
          <w:highlight w:val="none"/>
          <w:lang w:val="en-US" w:eastAsia="zh-CN" w:bidi="ar-SA"/>
          <w14:textFill>
            <w14:solidFill>
              <w14:schemeClr w14:val="tx1"/>
            </w14:solidFill>
          </w14:textFill>
        </w:rPr>
        <w:t>、货物安装、调试、验收合格后，成交人应对采购人的相关人员进行现场培训。培训内容包括基本操作、保养维修、常见故障及解决办法等。</w:t>
      </w:r>
    </w:p>
    <w:p w14:paraId="57216490">
      <w:pPr>
        <w:ind w:firstLine="560" w:firstLineChars="200"/>
        <w:rPr>
          <w:rFonts w:hint="eastAsia" w:ascii="宋体" w:hAnsi="宋体" w:eastAsia="宋体" w:cs="宋体"/>
          <w:color w:val="000000" w:themeColor="text1"/>
          <w:kern w:val="2"/>
          <w:sz w:val="28"/>
          <w:szCs w:val="28"/>
          <w:highlight w:val="none"/>
          <w:lang w:val="en-US" w:eastAsia="zh-CN" w:bidi="ar-SA"/>
          <w14:textFill>
            <w14:solidFill>
              <w14:schemeClr w14:val="tx1"/>
            </w14:solidFill>
          </w14:textFill>
        </w:rPr>
      </w:pPr>
      <w:r>
        <w:rPr>
          <w:rFonts w:hint="eastAsia" w:ascii="宋体" w:hAnsi="宋体" w:cs="宋体"/>
          <w:color w:val="000000" w:themeColor="text1"/>
          <w:kern w:val="2"/>
          <w:sz w:val="28"/>
          <w:szCs w:val="28"/>
          <w:highlight w:val="none"/>
          <w:lang w:val="en-US" w:eastAsia="zh-CN" w:bidi="ar-SA"/>
          <w14:textFill>
            <w14:solidFill>
              <w14:schemeClr w14:val="tx1"/>
            </w14:solidFill>
          </w14:textFill>
        </w:rPr>
        <w:t>6</w:t>
      </w:r>
      <w:r>
        <w:rPr>
          <w:rFonts w:hint="eastAsia" w:ascii="宋体" w:hAnsi="宋体" w:eastAsia="宋体" w:cs="宋体"/>
          <w:color w:val="000000" w:themeColor="text1"/>
          <w:kern w:val="2"/>
          <w:sz w:val="28"/>
          <w:szCs w:val="28"/>
          <w:highlight w:val="none"/>
          <w:lang w:val="en-US" w:eastAsia="zh-CN" w:bidi="ar-SA"/>
          <w14:textFill>
            <w14:solidFill>
              <w14:schemeClr w14:val="tx1"/>
            </w14:solidFill>
          </w14:textFill>
        </w:rPr>
        <w:t>、货物质量：成交人提供的货物必须是全新、原装、合格正品，完全符合国家规定的质量标准和厂方的标准。货物完好，配件齐全。</w:t>
      </w:r>
    </w:p>
    <w:p w14:paraId="1C2AD159">
      <w:pPr>
        <w:ind w:firstLine="560" w:firstLineChars="200"/>
        <w:rPr>
          <w:rFonts w:hint="eastAsia" w:ascii="宋体" w:hAnsi="宋体" w:eastAsia="宋体" w:cs="宋体"/>
          <w:color w:val="000000" w:themeColor="text1"/>
          <w:kern w:val="2"/>
          <w:sz w:val="28"/>
          <w:szCs w:val="28"/>
          <w:highlight w:val="none"/>
          <w:lang w:val="en-US" w:eastAsia="zh-CN" w:bidi="ar-SA"/>
          <w14:textFill>
            <w14:solidFill>
              <w14:schemeClr w14:val="tx1"/>
            </w14:solidFill>
          </w14:textFill>
        </w:rPr>
      </w:pPr>
      <w:r>
        <w:rPr>
          <w:rFonts w:hint="eastAsia" w:ascii="宋体" w:hAnsi="宋体" w:cs="宋体"/>
          <w:color w:val="000000" w:themeColor="text1"/>
          <w:kern w:val="2"/>
          <w:sz w:val="28"/>
          <w:szCs w:val="28"/>
          <w:highlight w:val="none"/>
          <w:lang w:val="en-US" w:eastAsia="zh-CN" w:bidi="ar-SA"/>
          <w14:textFill>
            <w14:solidFill>
              <w14:schemeClr w14:val="tx1"/>
            </w14:solidFill>
          </w14:textFill>
        </w:rPr>
        <w:t>7</w:t>
      </w:r>
      <w:r>
        <w:rPr>
          <w:rFonts w:hint="eastAsia" w:ascii="宋体" w:hAnsi="宋体" w:eastAsia="宋体" w:cs="宋体"/>
          <w:color w:val="000000" w:themeColor="text1"/>
          <w:kern w:val="2"/>
          <w:sz w:val="28"/>
          <w:szCs w:val="28"/>
          <w:highlight w:val="none"/>
          <w:lang w:val="en-US" w:eastAsia="zh-CN" w:bidi="ar-SA"/>
          <w14:textFill>
            <w14:solidFill>
              <w14:schemeClr w14:val="tx1"/>
            </w14:solidFill>
          </w14:textFill>
        </w:rPr>
        <w:t>、保修及售后服务:依据商品的保修条款及售后服务条款，提供原厂质保，质保期按照国家规定，且不低于所供品牌向用户承诺的质保期限，比选文件另有约定的从其约定。质保期从货物验收合格后算起。</w:t>
      </w:r>
    </w:p>
    <w:p w14:paraId="26181465">
      <w:pPr>
        <w:ind w:firstLine="560" w:firstLineChars="200"/>
        <w:rPr>
          <w:rFonts w:hint="eastAsia" w:ascii="宋体" w:hAnsi="宋体" w:eastAsia="宋体" w:cs="宋体"/>
          <w:color w:val="000000" w:themeColor="text1"/>
          <w:kern w:val="2"/>
          <w:sz w:val="28"/>
          <w:szCs w:val="28"/>
          <w:highlight w:val="none"/>
          <w:lang w:val="en-US" w:eastAsia="zh-CN" w:bidi="ar-SA"/>
          <w14:textFill>
            <w14:solidFill>
              <w14:schemeClr w14:val="tx1"/>
            </w14:solidFill>
          </w14:textFill>
        </w:rPr>
      </w:pPr>
      <w:r>
        <w:rPr>
          <w:rFonts w:hint="eastAsia" w:ascii="宋体" w:hAnsi="宋体" w:cs="宋体"/>
          <w:color w:val="000000" w:themeColor="text1"/>
          <w:kern w:val="2"/>
          <w:sz w:val="28"/>
          <w:szCs w:val="28"/>
          <w:highlight w:val="none"/>
          <w:lang w:val="en-US" w:eastAsia="zh-CN" w:bidi="ar-SA"/>
          <w14:textFill>
            <w14:solidFill>
              <w14:schemeClr w14:val="tx1"/>
            </w14:solidFill>
          </w14:textFill>
        </w:rPr>
        <w:t>8</w:t>
      </w:r>
      <w:r>
        <w:rPr>
          <w:rFonts w:hint="eastAsia" w:ascii="宋体" w:hAnsi="宋体" w:eastAsia="宋体" w:cs="宋体"/>
          <w:color w:val="000000" w:themeColor="text1"/>
          <w:kern w:val="2"/>
          <w:sz w:val="28"/>
          <w:szCs w:val="28"/>
          <w:highlight w:val="none"/>
          <w:lang w:val="en-US" w:eastAsia="zh-CN" w:bidi="ar-SA"/>
          <w14:textFill>
            <w14:solidFill>
              <w14:schemeClr w14:val="tx1"/>
            </w14:solidFill>
          </w14:textFill>
        </w:rPr>
        <w:t>、设备安装施工人员需持证上岗</w:t>
      </w:r>
      <w:r>
        <w:rPr>
          <w:rFonts w:hint="eastAsia" w:ascii="宋体" w:hAnsi="宋体" w:cs="宋体"/>
          <w:color w:val="000000" w:themeColor="text1"/>
          <w:kern w:val="2"/>
          <w:sz w:val="28"/>
          <w:szCs w:val="28"/>
          <w:highlight w:val="none"/>
          <w:lang w:val="en-US" w:eastAsia="zh-CN" w:bidi="ar-SA"/>
          <w14:textFill>
            <w14:solidFill>
              <w14:schemeClr w14:val="tx1"/>
            </w14:solidFill>
          </w14:textFill>
        </w:rPr>
        <w:t>。</w:t>
      </w:r>
    </w:p>
    <w:p w14:paraId="5CA3B142">
      <w:pPr>
        <w:rPr>
          <w:rFonts w:hint="eastAsia" w:ascii="宋体" w:hAnsi="宋体" w:eastAsia="宋体" w:cs="宋体"/>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8"/>
          <w:szCs w:val="28"/>
          <w:highlight w:val="none"/>
          <w:lang w:val="en-US" w:eastAsia="zh-CN" w:bidi="ar-SA"/>
          <w14:textFill>
            <w14:solidFill>
              <w14:schemeClr w14:val="tx1"/>
            </w14:solidFill>
          </w14:textFill>
        </w:rPr>
        <w:br w:type="page"/>
      </w:r>
    </w:p>
    <w:p w14:paraId="46ACA2D2">
      <w:pPr>
        <w:pStyle w:val="3"/>
        <w:tabs>
          <w:tab w:val="clear" w:pos="1440"/>
          <w:tab w:val="clear" w:pos="5670"/>
        </w:tabs>
        <w:spacing w:beforeLines="0" w:afterLines="0"/>
        <w:ind w:firstLine="0" w:firstLineChars="0"/>
        <w:jc w:val="center"/>
        <w:rPr>
          <w:rFonts w:hint="eastAsia" w:ascii="Arial" w:hAnsi="Arial"/>
          <w:color w:val="000000" w:themeColor="text1"/>
          <w:kern w:val="2"/>
          <w:sz w:val="32"/>
          <w:szCs w:val="32"/>
          <w:highlight w:val="none"/>
          <w:lang w:eastAsia="zh-CN"/>
          <w14:textFill>
            <w14:solidFill>
              <w14:schemeClr w14:val="tx1"/>
            </w14:solidFill>
          </w14:textFill>
        </w:rPr>
      </w:pPr>
      <w:r>
        <w:rPr>
          <w:rFonts w:hint="eastAsia" w:ascii="Arial" w:hAnsi="Arial"/>
          <w:color w:val="000000" w:themeColor="text1"/>
          <w:kern w:val="2"/>
          <w:sz w:val="32"/>
          <w:szCs w:val="32"/>
          <w:highlight w:val="none"/>
          <w14:textFill>
            <w14:solidFill>
              <w14:schemeClr w14:val="tx1"/>
            </w14:solidFill>
          </w14:textFill>
        </w:rPr>
        <w:t>第四章</w:t>
      </w:r>
      <w:bookmarkStart w:id="40" w:name="_Toc10479"/>
      <w:bookmarkStart w:id="41" w:name="_Toc476584431"/>
      <w:r>
        <w:rPr>
          <w:rFonts w:hint="eastAsia" w:ascii="Arial" w:hAnsi="Arial"/>
          <w:color w:val="000000" w:themeColor="text1"/>
          <w:kern w:val="2"/>
          <w:sz w:val="32"/>
          <w:szCs w:val="32"/>
          <w:highlight w:val="none"/>
          <w14:textFill>
            <w14:solidFill>
              <w14:schemeClr w14:val="tx1"/>
            </w14:solidFill>
          </w14:textFill>
        </w:rPr>
        <w:t xml:space="preserve"> 合同主要条款</w:t>
      </w:r>
      <w:bookmarkEnd w:id="26"/>
      <w:bookmarkEnd w:id="27"/>
      <w:bookmarkEnd w:id="28"/>
      <w:bookmarkEnd w:id="40"/>
      <w:bookmarkEnd w:id="41"/>
    </w:p>
    <w:p w14:paraId="50F84BC9">
      <w:pPr>
        <w:tabs>
          <w:tab w:val="left" w:pos="3640"/>
        </w:tabs>
        <w:autoSpaceDE w:val="0"/>
        <w:autoSpaceDN w:val="0"/>
        <w:spacing w:line="360" w:lineRule="auto"/>
        <w:rPr>
          <w:rFonts w:ascii="宋体" w:hAnsi="宋体" w:eastAsia="宋体" w:cs="宋体"/>
          <w:color w:val="000000"/>
          <w:szCs w:val="21"/>
          <w:u w:val="single"/>
        </w:rPr>
      </w:pPr>
      <w:bookmarkStart w:id="42" w:name="_Toc439316880"/>
      <w:bookmarkStart w:id="43" w:name="_Toc25399"/>
      <w:bookmarkStart w:id="44" w:name="_Toc54941341"/>
      <w:bookmarkStart w:id="45" w:name="_Toc8981"/>
      <w:r>
        <w:rPr>
          <w:rFonts w:hint="eastAsia" w:ascii="宋体" w:hAnsi="宋体" w:eastAsia="宋体" w:cs="宋体"/>
          <w:color w:val="000000"/>
          <w:szCs w:val="21"/>
        </w:rPr>
        <w:t>买方（采购人）：</w:t>
      </w:r>
      <w:r>
        <w:rPr>
          <w:rFonts w:hint="eastAsia" w:ascii="宋体" w:hAnsi="宋体" w:eastAsia="宋体" w:cs="宋体"/>
          <w:color w:val="000000"/>
          <w:szCs w:val="21"/>
          <w:u w:val="single"/>
        </w:rPr>
        <w:t xml:space="preserve">                           </w:t>
      </w:r>
    </w:p>
    <w:p w14:paraId="487289FB">
      <w:pPr>
        <w:tabs>
          <w:tab w:val="left" w:pos="3640"/>
        </w:tabs>
        <w:autoSpaceDE w:val="0"/>
        <w:autoSpaceDN w:val="0"/>
        <w:spacing w:line="360" w:lineRule="auto"/>
        <w:rPr>
          <w:rFonts w:ascii="宋体" w:hAnsi="宋体" w:eastAsia="宋体" w:cs="宋体"/>
          <w:color w:val="000000"/>
          <w:szCs w:val="21"/>
          <w:u w:val="single"/>
        </w:rPr>
      </w:pPr>
      <w:r>
        <w:rPr>
          <w:rFonts w:hint="eastAsia" w:ascii="宋体" w:hAnsi="宋体" w:eastAsia="宋体" w:cs="宋体"/>
          <w:color w:val="000000"/>
          <w:szCs w:val="21"/>
        </w:rPr>
        <w:t>卖方（成交人）：</w:t>
      </w:r>
      <w:r>
        <w:rPr>
          <w:rFonts w:hint="eastAsia" w:ascii="宋体" w:hAnsi="宋体" w:eastAsia="宋体" w:cs="宋体"/>
          <w:color w:val="000000"/>
          <w:szCs w:val="21"/>
          <w:u w:val="single"/>
        </w:rPr>
        <w:t xml:space="preserve">                           </w:t>
      </w:r>
    </w:p>
    <w:p w14:paraId="07CD6A4B">
      <w:pPr>
        <w:tabs>
          <w:tab w:val="left" w:pos="3640"/>
        </w:tabs>
        <w:autoSpaceDE w:val="0"/>
        <w:autoSpaceDN w:val="0"/>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根据《中华人民共和国民法典》及</w:t>
      </w:r>
      <w:r>
        <w:rPr>
          <w:rFonts w:hint="eastAsia" w:ascii="宋体" w:hAnsi="宋体" w:eastAsia="宋体" w:cs="宋体"/>
          <w:color w:val="000000"/>
          <w:szCs w:val="21"/>
          <w:u w:val="single"/>
        </w:rPr>
        <w:t xml:space="preserve">                                （项目名称）</w:t>
      </w:r>
      <w:r>
        <w:rPr>
          <w:rFonts w:hint="eastAsia" w:ascii="宋体" w:hAnsi="宋体" w:eastAsia="宋体" w:cs="宋体"/>
          <w:color w:val="000000"/>
          <w:szCs w:val="21"/>
        </w:rPr>
        <w:t>的</w:t>
      </w:r>
      <w:r>
        <w:rPr>
          <w:rFonts w:hint="eastAsia" w:ascii="宋体" w:hAnsi="宋体" w:eastAsia="宋体" w:cs="宋体"/>
          <w:color w:val="000000"/>
          <w:szCs w:val="21"/>
          <w:lang w:eastAsia="zh-CN"/>
        </w:rPr>
        <w:t>比选</w:t>
      </w:r>
      <w:r>
        <w:rPr>
          <w:rFonts w:hint="eastAsia" w:ascii="宋体" w:hAnsi="宋体" w:eastAsia="宋体" w:cs="宋体"/>
          <w:color w:val="000000"/>
          <w:szCs w:val="21"/>
        </w:rPr>
        <w:t>文件等，买、卖双方经协商一致，签订如下合同条款，并共同遵守。</w:t>
      </w:r>
    </w:p>
    <w:p w14:paraId="6CE10445">
      <w:pPr>
        <w:tabs>
          <w:tab w:val="left" w:pos="3640"/>
        </w:tabs>
        <w:autoSpaceDE w:val="0"/>
        <w:autoSpaceDN w:val="0"/>
        <w:spacing w:line="360" w:lineRule="auto"/>
        <w:ind w:firstLine="422" w:firstLineChars="200"/>
        <w:rPr>
          <w:rFonts w:ascii="宋体" w:hAnsi="宋体" w:eastAsia="宋体" w:cs="宋体"/>
          <w:b/>
          <w:color w:val="000000"/>
          <w:szCs w:val="21"/>
        </w:rPr>
      </w:pPr>
      <w:r>
        <w:rPr>
          <w:rFonts w:hint="eastAsia" w:ascii="宋体" w:hAnsi="宋体" w:eastAsia="宋体" w:cs="宋体"/>
          <w:b/>
          <w:color w:val="000000"/>
          <w:szCs w:val="21"/>
        </w:rPr>
        <w:t>一、货物名称、</w:t>
      </w:r>
      <w:r>
        <w:rPr>
          <w:rFonts w:hint="eastAsia" w:ascii="宋体" w:hAnsi="宋体" w:eastAsia="宋体" w:cs="宋体"/>
          <w:b/>
          <w:color w:val="000000"/>
          <w:szCs w:val="21"/>
          <w:lang w:val="en-US" w:eastAsia="zh-CN"/>
        </w:rPr>
        <w:t>生产厂家及技术参数</w:t>
      </w:r>
      <w:r>
        <w:rPr>
          <w:rFonts w:hint="eastAsia" w:ascii="宋体" w:hAnsi="宋体" w:eastAsia="宋体" w:cs="宋体"/>
          <w:b/>
          <w:color w:val="000000"/>
          <w:szCs w:val="21"/>
        </w:rPr>
        <w:t>、数量</w:t>
      </w:r>
      <w:r>
        <w:rPr>
          <w:rFonts w:hint="eastAsia" w:ascii="宋体" w:hAnsi="宋体" w:eastAsia="宋体" w:cs="宋体"/>
          <w:b/>
          <w:color w:val="000000"/>
          <w:szCs w:val="21"/>
          <w:lang w:eastAsia="zh-CN"/>
        </w:rPr>
        <w:t>、</w:t>
      </w:r>
      <w:r>
        <w:rPr>
          <w:rFonts w:hint="eastAsia" w:ascii="宋体" w:hAnsi="宋体" w:eastAsia="宋体" w:cs="宋体"/>
          <w:b/>
          <w:color w:val="000000"/>
          <w:szCs w:val="21"/>
        </w:rPr>
        <w:t>金额</w:t>
      </w:r>
    </w:p>
    <w:tbl>
      <w:tblPr>
        <w:tblStyle w:val="61"/>
        <w:tblW w:w="92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3"/>
        <w:gridCol w:w="1633"/>
        <w:gridCol w:w="2267"/>
        <w:gridCol w:w="821"/>
        <w:gridCol w:w="821"/>
        <w:gridCol w:w="1590"/>
        <w:gridCol w:w="1411"/>
      </w:tblGrid>
      <w:tr w14:paraId="3EDBB3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14:paraId="1F0CE598">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r>
              <w:rPr>
                <w:rFonts w:hint="eastAsia" w:ascii="宋体" w:hAnsi="宋体" w:eastAsia="宋体" w:cs="宋体"/>
                <w:color w:val="000000"/>
                <w:szCs w:val="21"/>
              </w:rPr>
              <w:t>序号</w:t>
            </w:r>
          </w:p>
        </w:tc>
        <w:tc>
          <w:tcPr>
            <w:tcW w:w="1633" w:type="dxa"/>
            <w:tcBorders>
              <w:top w:val="single" w:color="auto" w:sz="4" w:space="0"/>
              <w:left w:val="single" w:color="auto" w:sz="4" w:space="0"/>
              <w:bottom w:val="single" w:color="auto" w:sz="4" w:space="0"/>
              <w:right w:val="single" w:color="auto" w:sz="4" w:space="0"/>
            </w:tcBorders>
            <w:vAlign w:val="center"/>
          </w:tcPr>
          <w:p w14:paraId="1F96EED8">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r>
              <w:rPr>
                <w:rFonts w:hint="eastAsia" w:ascii="宋体" w:hAnsi="宋体" w:eastAsia="宋体" w:cs="宋体"/>
                <w:color w:val="000000"/>
                <w:szCs w:val="21"/>
              </w:rPr>
              <w:t>货物名称</w:t>
            </w:r>
          </w:p>
        </w:tc>
        <w:tc>
          <w:tcPr>
            <w:tcW w:w="2267" w:type="dxa"/>
            <w:tcBorders>
              <w:top w:val="single" w:color="auto" w:sz="4" w:space="0"/>
              <w:left w:val="single" w:color="auto" w:sz="4" w:space="0"/>
              <w:bottom w:val="single" w:color="auto" w:sz="4" w:space="0"/>
              <w:right w:val="single" w:color="auto" w:sz="4" w:space="0"/>
            </w:tcBorders>
            <w:vAlign w:val="center"/>
          </w:tcPr>
          <w:p w14:paraId="60145B3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szCs w:val="21"/>
                <w:lang w:eastAsia="zh-CN"/>
              </w:rPr>
            </w:pPr>
            <w:r>
              <w:rPr>
                <w:rFonts w:hint="eastAsia" w:ascii="宋体" w:hAnsi="宋体" w:eastAsia="宋体" w:cs="宋体"/>
                <w:color w:val="000000"/>
                <w:szCs w:val="21"/>
                <w:lang w:val="en-US" w:eastAsia="zh-CN"/>
              </w:rPr>
              <w:t>生产厂家及技术参数</w:t>
            </w:r>
          </w:p>
        </w:tc>
        <w:tc>
          <w:tcPr>
            <w:tcW w:w="821" w:type="dxa"/>
            <w:tcBorders>
              <w:top w:val="single" w:color="auto" w:sz="4" w:space="0"/>
              <w:left w:val="single" w:color="auto" w:sz="4" w:space="0"/>
              <w:bottom w:val="single" w:color="auto" w:sz="4" w:space="0"/>
              <w:right w:val="single" w:color="auto" w:sz="4" w:space="0"/>
            </w:tcBorders>
            <w:vAlign w:val="center"/>
          </w:tcPr>
          <w:p w14:paraId="1A6CB6F4">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r>
              <w:rPr>
                <w:rFonts w:hint="eastAsia" w:ascii="宋体" w:hAnsi="宋体" w:eastAsia="宋体" w:cs="宋体"/>
                <w:color w:val="000000"/>
                <w:szCs w:val="21"/>
              </w:rPr>
              <w:t>单位</w:t>
            </w:r>
          </w:p>
        </w:tc>
        <w:tc>
          <w:tcPr>
            <w:tcW w:w="821" w:type="dxa"/>
            <w:tcBorders>
              <w:top w:val="single" w:color="auto" w:sz="4" w:space="0"/>
              <w:left w:val="single" w:color="auto" w:sz="4" w:space="0"/>
              <w:bottom w:val="single" w:color="auto" w:sz="4" w:space="0"/>
              <w:right w:val="single" w:color="auto" w:sz="4" w:space="0"/>
            </w:tcBorders>
            <w:vAlign w:val="center"/>
          </w:tcPr>
          <w:p w14:paraId="5D3268B4">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r>
              <w:rPr>
                <w:rFonts w:hint="eastAsia" w:ascii="宋体" w:hAnsi="宋体" w:eastAsia="宋体" w:cs="宋体"/>
                <w:color w:val="000000"/>
                <w:szCs w:val="21"/>
              </w:rPr>
              <w:t>数量</w:t>
            </w:r>
          </w:p>
        </w:tc>
        <w:tc>
          <w:tcPr>
            <w:tcW w:w="1590" w:type="dxa"/>
            <w:tcBorders>
              <w:top w:val="single" w:color="auto" w:sz="4" w:space="0"/>
              <w:left w:val="single" w:color="auto" w:sz="4" w:space="0"/>
              <w:bottom w:val="single" w:color="auto" w:sz="4" w:space="0"/>
              <w:right w:val="single" w:color="auto" w:sz="4" w:space="0"/>
            </w:tcBorders>
            <w:vAlign w:val="center"/>
          </w:tcPr>
          <w:p w14:paraId="12AC5276">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r>
              <w:rPr>
                <w:rFonts w:hint="eastAsia" w:ascii="宋体" w:hAnsi="宋体" w:eastAsia="宋体" w:cs="宋体"/>
                <w:color w:val="000000"/>
                <w:szCs w:val="21"/>
              </w:rPr>
              <w:t>单价（元）</w:t>
            </w:r>
          </w:p>
        </w:tc>
        <w:tc>
          <w:tcPr>
            <w:tcW w:w="1411" w:type="dxa"/>
            <w:tcBorders>
              <w:top w:val="single" w:color="auto" w:sz="4" w:space="0"/>
              <w:left w:val="single" w:color="auto" w:sz="4" w:space="0"/>
              <w:bottom w:val="single" w:color="auto" w:sz="4" w:space="0"/>
              <w:right w:val="single" w:color="auto" w:sz="4" w:space="0"/>
            </w:tcBorders>
            <w:vAlign w:val="center"/>
          </w:tcPr>
          <w:p w14:paraId="0CC9F666">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r>
              <w:rPr>
                <w:rFonts w:hint="eastAsia" w:ascii="宋体" w:hAnsi="宋体" w:eastAsia="宋体" w:cs="宋体"/>
                <w:color w:val="000000"/>
                <w:szCs w:val="21"/>
              </w:rPr>
              <w:t>合价（元）</w:t>
            </w:r>
          </w:p>
        </w:tc>
      </w:tr>
      <w:tr w14:paraId="425393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14:paraId="597F835D">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14:paraId="3772C05B">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14:paraId="1A04E099">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14:paraId="7D381730">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14:paraId="20FEF59D">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14:paraId="56D43EBB">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14:paraId="6B0E3580">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p>
        </w:tc>
      </w:tr>
      <w:tr w14:paraId="5533A8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14:paraId="72FE07F5">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14:paraId="1B1241B4">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14:paraId="0336CFB7">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14:paraId="1953970A">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14:paraId="23743839">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14:paraId="57FB3CA9">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14:paraId="46CD40B8">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p>
        </w:tc>
      </w:tr>
      <w:tr w14:paraId="6D5E98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14:paraId="379B7444">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14:paraId="713F0FD1">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14:paraId="47627A16">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14:paraId="3F350A9D">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14:paraId="6CE7A9AD">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14:paraId="41CF7A96">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14:paraId="3BE02A3B">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p>
        </w:tc>
      </w:tr>
      <w:tr w14:paraId="30C3B3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14:paraId="7C8073A9">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14:paraId="3E523E0B">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14:paraId="38F8DD95">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14:paraId="3F515B35">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14:paraId="590FCAFC">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14:paraId="38CF91D9">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14:paraId="4E55AB90">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rPr>
            </w:pPr>
          </w:p>
        </w:tc>
      </w:tr>
      <w:tr w14:paraId="0C28C5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53" w:hRule="exact"/>
          <w:jc w:val="center"/>
        </w:trPr>
        <w:tc>
          <w:tcPr>
            <w:tcW w:w="9286" w:type="dxa"/>
            <w:gridSpan w:val="7"/>
            <w:tcBorders>
              <w:top w:val="single" w:color="auto" w:sz="4" w:space="0"/>
              <w:left w:val="single" w:color="auto" w:sz="4" w:space="0"/>
              <w:bottom w:val="single" w:color="auto" w:sz="4" w:space="0"/>
              <w:right w:val="single" w:color="auto" w:sz="4" w:space="0"/>
            </w:tcBorders>
            <w:vAlign w:val="center"/>
          </w:tcPr>
          <w:p w14:paraId="4B950F21">
            <w:pPr>
              <w:keepNext w:val="0"/>
              <w:keepLines w:val="0"/>
              <w:suppressLineNumbers w:val="0"/>
              <w:spacing w:before="0" w:beforeAutospacing="0" w:after="0" w:afterAutospacing="0" w:line="360" w:lineRule="auto"/>
              <w:ind w:left="0" w:right="0"/>
              <w:rPr>
                <w:rFonts w:hint="default" w:ascii="宋体" w:hAnsi="宋体" w:eastAsia="宋体" w:cs="宋体"/>
                <w:color w:val="000000"/>
                <w:szCs w:val="21"/>
              </w:rPr>
            </w:pPr>
            <w:r>
              <w:rPr>
                <w:rFonts w:hint="eastAsia" w:ascii="宋体" w:hAnsi="宋体" w:eastAsia="宋体" w:cs="宋体"/>
                <w:color w:val="000000"/>
                <w:szCs w:val="21"/>
              </w:rPr>
              <w:t>总价：</w:t>
            </w:r>
          </w:p>
          <w:p w14:paraId="0BBBAA2F">
            <w:pPr>
              <w:keepNext w:val="0"/>
              <w:keepLines w:val="0"/>
              <w:suppressLineNumbers w:val="0"/>
              <w:spacing w:before="0" w:beforeAutospacing="0" w:after="0" w:afterAutospacing="0" w:line="360" w:lineRule="auto"/>
              <w:ind w:left="0" w:right="0"/>
              <w:rPr>
                <w:rFonts w:hint="default" w:ascii="宋体" w:hAnsi="宋体" w:eastAsia="宋体" w:cs="宋体"/>
                <w:color w:val="000000"/>
                <w:szCs w:val="21"/>
              </w:rPr>
            </w:pPr>
          </w:p>
          <w:p w14:paraId="5407CF72">
            <w:pPr>
              <w:keepNext w:val="0"/>
              <w:keepLines w:val="0"/>
              <w:suppressLineNumbers w:val="0"/>
              <w:spacing w:before="0" w:beforeAutospacing="0" w:after="0" w:afterAutospacing="0" w:line="360" w:lineRule="auto"/>
              <w:ind w:left="0" w:right="0"/>
              <w:rPr>
                <w:rFonts w:hint="default" w:ascii="宋体" w:hAnsi="宋体" w:eastAsia="宋体" w:cs="宋体"/>
                <w:color w:val="000000"/>
                <w:szCs w:val="21"/>
              </w:rPr>
            </w:pPr>
          </w:p>
          <w:p w14:paraId="112275DF">
            <w:pPr>
              <w:keepNext w:val="0"/>
              <w:keepLines w:val="0"/>
              <w:suppressLineNumbers w:val="0"/>
              <w:spacing w:before="0" w:beforeAutospacing="0" w:after="0" w:afterAutospacing="0" w:line="360" w:lineRule="auto"/>
              <w:ind w:left="0" w:right="0"/>
              <w:rPr>
                <w:rFonts w:hint="default" w:ascii="宋体" w:hAnsi="宋体" w:eastAsia="宋体" w:cs="宋体"/>
                <w:color w:val="000000"/>
                <w:szCs w:val="21"/>
              </w:rPr>
            </w:pPr>
          </w:p>
          <w:p w14:paraId="207CFCB6">
            <w:pPr>
              <w:keepNext w:val="0"/>
              <w:keepLines w:val="0"/>
              <w:suppressLineNumbers w:val="0"/>
              <w:spacing w:before="0" w:beforeAutospacing="0" w:after="0" w:afterAutospacing="0" w:line="360" w:lineRule="auto"/>
              <w:ind w:left="0" w:right="0"/>
              <w:rPr>
                <w:rFonts w:hint="default" w:ascii="宋体" w:hAnsi="宋体" w:eastAsia="宋体" w:cs="宋体"/>
                <w:color w:val="000000"/>
                <w:szCs w:val="21"/>
              </w:rPr>
            </w:pPr>
          </w:p>
          <w:p w14:paraId="5FC1E642">
            <w:pPr>
              <w:keepNext w:val="0"/>
              <w:keepLines w:val="0"/>
              <w:suppressLineNumbers w:val="0"/>
              <w:spacing w:before="0" w:beforeAutospacing="0" w:after="0" w:afterAutospacing="0" w:line="360" w:lineRule="auto"/>
              <w:ind w:left="0" w:right="0"/>
              <w:rPr>
                <w:rFonts w:hint="default" w:ascii="宋体" w:hAnsi="宋体" w:eastAsia="宋体" w:cs="宋体"/>
                <w:color w:val="000000"/>
                <w:szCs w:val="21"/>
              </w:rPr>
            </w:pPr>
          </w:p>
          <w:p w14:paraId="0026A488">
            <w:pPr>
              <w:keepNext w:val="0"/>
              <w:keepLines w:val="0"/>
              <w:suppressLineNumbers w:val="0"/>
              <w:spacing w:before="0" w:beforeAutospacing="0" w:after="0" w:afterAutospacing="0" w:line="360" w:lineRule="auto"/>
              <w:ind w:left="0" w:right="0"/>
              <w:rPr>
                <w:rFonts w:hint="default" w:ascii="宋体" w:hAnsi="宋体" w:eastAsia="宋体" w:cs="宋体"/>
                <w:color w:val="000000"/>
                <w:szCs w:val="21"/>
              </w:rPr>
            </w:pPr>
          </w:p>
        </w:tc>
      </w:tr>
    </w:tbl>
    <w:p w14:paraId="07729439">
      <w:pPr>
        <w:tabs>
          <w:tab w:val="left" w:pos="3640"/>
        </w:tabs>
        <w:autoSpaceDE w:val="0"/>
        <w:autoSpaceDN w:val="0"/>
        <w:spacing w:line="360" w:lineRule="auto"/>
        <w:ind w:firstLine="454" w:firstLineChars="200"/>
        <w:rPr>
          <w:rFonts w:ascii="宋体" w:hAnsi="宋体" w:eastAsia="宋体" w:cs="宋体"/>
          <w:b/>
          <w:color w:val="000000"/>
          <w:spacing w:val="8"/>
          <w:szCs w:val="21"/>
        </w:rPr>
      </w:pPr>
      <w:r>
        <w:rPr>
          <w:rFonts w:hint="eastAsia" w:ascii="宋体" w:hAnsi="宋体" w:eastAsia="宋体" w:cs="宋体"/>
          <w:b/>
          <w:color w:val="000000"/>
          <w:spacing w:val="8"/>
          <w:szCs w:val="21"/>
        </w:rPr>
        <w:t>本合同所列货物首先须满足</w:t>
      </w:r>
      <w:r>
        <w:rPr>
          <w:rFonts w:hint="eastAsia" w:ascii="宋体" w:hAnsi="宋体" w:eastAsia="宋体" w:cs="宋体"/>
          <w:b/>
          <w:color w:val="000000"/>
          <w:spacing w:val="8"/>
          <w:szCs w:val="21"/>
          <w:lang w:eastAsia="zh-CN"/>
        </w:rPr>
        <w:t>比选</w:t>
      </w:r>
      <w:r>
        <w:rPr>
          <w:rFonts w:hint="eastAsia" w:ascii="宋体" w:hAnsi="宋体" w:eastAsia="宋体" w:cs="宋体"/>
          <w:b/>
          <w:color w:val="000000"/>
          <w:spacing w:val="8"/>
          <w:szCs w:val="21"/>
        </w:rPr>
        <w:t>文件要求，其次与成交单位的</w:t>
      </w:r>
      <w:r>
        <w:rPr>
          <w:rFonts w:hint="eastAsia" w:ascii="宋体" w:hAnsi="宋体" w:eastAsia="宋体" w:cs="宋体"/>
          <w:b/>
          <w:color w:val="000000"/>
          <w:spacing w:val="8"/>
          <w:szCs w:val="21"/>
          <w:lang w:val="en-US" w:eastAsia="zh-CN"/>
        </w:rPr>
        <w:t>参选</w:t>
      </w:r>
      <w:r>
        <w:rPr>
          <w:rFonts w:hint="eastAsia" w:ascii="宋体" w:hAnsi="宋体" w:eastAsia="宋体" w:cs="宋体"/>
          <w:b/>
          <w:color w:val="000000"/>
          <w:spacing w:val="8"/>
          <w:szCs w:val="21"/>
        </w:rPr>
        <w:t>文件一致。</w:t>
      </w:r>
    </w:p>
    <w:p w14:paraId="35B9D683">
      <w:pPr>
        <w:tabs>
          <w:tab w:val="left" w:pos="3640"/>
        </w:tabs>
        <w:autoSpaceDE w:val="0"/>
        <w:autoSpaceDN w:val="0"/>
        <w:spacing w:line="360" w:lineRule="auto"/>
        <w:ind w:firstLine="454" w:firstLineChars="200"/>
        <w:rPr>
          <w:rFonts w:ascii="宋体" w:hAnsi="宋体" w:eastAsia="宋体" w:cs="宋体"/>
          <w:color w:val="000000"/>
          <w:spacing w:val="8"/>
          <w:szCs w:val="21"/>
        </w:rPr>
      </w:pPr>
      <w:r>
        <w:rPr>
          <w:rFonts w:hint="eastAsia" w:ascii="宋体" w:hAnsi="宋体" w:eastAsia="宋体" w:cs="宋体"/>
          <w:b/>
          <w:color w:val="000000"/>
          <w:spacing w:val="8"/>
          <w:szCs w:val="21"/>
        </w:rPr>
        <w:t>二、保修及售后服务</w:t>
      </w:r>
      <w:r>
        <w:rPr>
          <w:rFonts w:hint="eastAsia" w:ascii="宋体" w:hAnsi="宋体" w:eastAsia="宋体" w:cs="宋体"/>
          <w:color w:val="000000"/>
          <w:spacing w:val="8"/>
          <w:szCs w:val="21"/>
        </w:rPr>
        <w:t>：依据</w:t>
      </w:r>
      <w:r>
        <w:rPr>
          <w:rFonts w:hint="eastAsia" w:ascii="宋体" w:hAnsi="宋体" w:eastAsia="宋体" w:cs="宋体"/>
          <w:color w:val="000000"/>
          <w:spacing w:val="8"/>
          <w:szCs w:val="21"/>
          <w:lang w:val="en-US" w:eastAsia="zh-CN"/>
        </w:rPr>
        <w:t>货物</w:t>
      </w:r>
      <w:r>
        <w:rPr>
          <w:rFonts w:hint="eastAsia" w:ascii="宋体" w:hAnsi="宋体" w:eastAsia="宋体" w:cs="宋体"/>
          <w:color w:val="000000"/>
          <w:spacing w:val="8"/>
          <w:szCs w:val="21"/>
        </w:rPr>
        <w:t>的</w:t>
      </w:r>
      <w:r>
        <w:rPr>
          <w:rFonts w:hint="eastAsia" w:ascii="宋体" w:hAnsi="宋体" w:eastAsia="宋体" w:cs="宋体"/>
          <w:color w:val="000000"/>
          <w:spacing w:val="8"/>
          <w:szCs w:val="21"/>
          <w:lang w:val="en-US" w:eastAsia="zh-CN"/>
        </w:rPr>
        <w:t>相关</w:t>
      </w:r>
      <w:r>
        <w:rPr>
          <w:rFonts w:hint="eastAsia" w:ascii="宋体" w:hAnsi="宋体" w:eastAsia="宋体" w:cs="宋体"/>
          <w:color w:val="000000"/>
          <w:spacing w:val="8"/>
          <w:szCs w:val="21"/>
        </w:rPr>
        <w:t>条款、售后服务条款，</w:t>
      </w:r>
      <w:r>
        <w:rPr>
          <w:rFonts w:hint="eastAsia" w:ascii="宋体" w:hAnsi="宋体" w:eastAsia="宋体" w:cs="宋体"/>
          <w:color w:val="000000"/>
          <w:spacing w:val="8"/>
          <w:szCs w:val="21"/>
          <w:lang w:eastAsia="zh-CN"/>
        </w:rPr>
        <w:t>比选</w:t>
      </w:r>
      <w:r>
        <w:rPr>
          <w:rFonts w:hint="eastAsia" w:ascii="宋体" w:hAnsi="宋体" w:eastAsia="宋体" w:cs="宋体"/>
          <w:color w:val="000000"/>
          <w:spacing w:val="8"/>
          <w:szCs w:val="21"/>
        </w:rPr>
        <w:t>文件另有要求的从其</w:t>
      </w:r>
      <w:r>
        <w:rPr>
          <w:rFonts w:hint="eastAsia" w:ascii="宋体" w:hAnsi="宋体" w:eastAsia="宋体" w:cs="宋体"/>
          <w:color w:val="000000"/>
          <w:szCs w:val="21"/>
        </w:rPr>
        <w:t>约定</w:t>
      </w:r>
      <w:r>
        <w:rPr>
          <w:rFonts w:hint="eastAsia" w:ascii="宋体" w:hAnsi="宋体" w:eastAsia="宋体" w:cs="宋体"/>
          <w:color w:val="000000"/>
          <w:spacing w:val="8"/>
          <w:szCs w:val="21"/>
        </w:rPr>
        <w:t>。</w:t>
      </w:r>
    </w:p>
    <w:p w14:paraId="6B5F4C24">
      <w:pPr>
        <w:tabs>
          <w:tab w:val="left" w:pos="3640"/>
        </w:tabs>
        <w:autoSpaceDE w:val="0"/>
        <w:autoSpaceDN w:val="0"/>
        <w:spacing w:line="360" w:lineRule="auto"/>
        <w:ind w:firstLine="422" w:firstLineChars="200"/>
        <w:rPr>
          <w:rFonts w:ascii="宋体" w:hAnsi="宋体" w:eastAsia="宋体" w:cs="宋体"/>
          <w:b/>
          <w:color w:val="000000"/>
          <w:szCs w:val="21"/>
        </w:rPr>
      </w:pPr>
      <w:r>
        <w:rPr>
          <w:rFonts w:hint="eastAsia" w:ascii="宋体" w:hAnsi="宋体" w:eastAsia="宋体" w:cs="宋体"/>
          <w:b/>
          <w:color w:val="000000"/>
          <w:szCs w:val="21"/>
        </w:rPr>
        <w:t>三、交货、安装、调试期：</w:t>
      </w:r>
      <w:r>
        <w:rPr>
          <w:rFonts w:hint="eastAsia" w:ascii="宋体" w:hAnsi="宋体" w:eastAsia="宋体" w:cs="宋体"/>
          <w:b/>
          <w:color w:val="000000"/>
          <w:szCs w:val="21"/>
          <w:u w:val="single"/>
        </w:rPr>
        <w:t xml:space="preserve">                                                           </w:t>
      </w:r>
    </w:p>
    <w:p w14:paraId="78A90DE8">
      <w:pPr>
        <w:tabs>
          <w:tab w:val="left" w:pos="3640"/>
        </w:tabs>
        <w:autoSpaceDE w:val="0"/>
        <w:autoSpaceDN w:val="0"/>
        <w:spacing w:line="360" w:lineRule="auto"/>
        <w:ind w:firstLine="422" w:firstLineChars="200"/>
        <w:rPr>
          <w:rFonts w:ascii="宋体" w:hAnsi="宋体" w:eastAsia="宋体" w:cs="宋体"/>
          <w:b/>
          <w:color w:val="000000"/>
          <w:szCs w:val="21"/>
        </w:rPr>
      </w:pPr>
      <w:r>
        <w:rPr>
          <w:rFonts w:hint="eastAsia" w:ascii="宋体" w:hAnsi="宋体" w:eastAsia="宋体" w:cs="宋体"/>
          <w:b/>
          <w:color w:val="000000"/>
          <w:szCs w:val="21"/>
        </w:rPr>
        <w:t>四、交货地点：</w:t>
      </w:r>
      <w:r>
        <w:rPr>
          <w:rFonts w:hint="eastAsia" w:ascii="宋体" w:hAnsi="宋体" w:eastAsia="宋体" w:cs="宋体"/>
          <w:b/>
          <w:color w:val="000000"/>
          <w:szCs w:val="21"/>
          <w:u w:val="single"/>
        </w:rPr>
        <w:t xml:space="preserve">                                                                    </w:t>
      </w:r>
    </w:p>
    <w:p w14:paraId="0DC70F46">
      <w:pPr>
        <w:tabs>
          <w:tab w:val="left" w:pos="3640"/>
        </w:tabs>
        <w:autoSpaceDE w:val="0"/>
        <w:autoSpaceDN w:val="0"/>
        <w:spacing w:line="360" w:lineRule="auto"/>
        <w:ind w:firstLine="422" w:firstLineChars="200"/>
        <w:rPr>
          <w:rFonts w:ascii="宋体" w:hAnsi="宋体" w:eastAsia="宋体" w:cs="宋体"/>
          <w:b/>
          <w:color w:val="000000"/>
          <w:szCs w:val="24"/>
        </w:rPr>
      </w:pPr>
      <w:r>
        <w:rPr>
          <w:rFonts w:hint="eastAsia" w:ascii="宋体" w:hAnsi="宋体" w:eastAsia="宋体" w:cs="宋体"/>
          <w:b/>
          <w:color w:val="000000"/>
          <w:szCs w:val="21"/>
        </w:rPr>
        <w:t>五、</w:t>
      </w:r>
      <w:r>
        <w:rPr>
          <w:rFonts w:hint="eastAsia" w:ascii="宋体" w:hAnsi="宋体" w:eastAsia="宋体" w:cs="宋体"/>
          <w:b/>
          <w:color w:val="000000"/>
          <w:szCs w:val="24"/>
        </w:rPr>
        <w:t>验　　收：</w:t>
      </w:r>
      <w:r>
        <w:rPr>
          <w:rFonts w:hint="eastAsia" w:ascii="宋体" w:hAnsi="宋体" w:eastAsia="宋体" w:cs="宋体"/>
          <w:bCs/>
          <w:color w:val="000000"/>
          <w:szCs w:val="24"/>
          <w:u w:val="single"/>
        </w:rPr>
        <w:t xml:space="preserve">                                                                    </w:t>
      </w:r>
    </w:p>
    <w:p w14:paraId="6A47CD0B">
      <w:pPr>
        <w:spacing w:line="360" w:lineRule="auto"/>
        <w:ind w:firstLine="422" w:firstLineChars="200"/>
        <w:rPr>
          <w:rFonts w:ascii="宋体" w:hAnsi="宋体" w:eastAsia="宋体" w:cs="宋体"/>
          <w:color w:val="000000"/>
          <w:szCs w:val="21"/>
        </w:rPr>
      </w:pPr>
      <w:r>
        <w:rPr>
          <w:rFonts w:hint="eastAsia" w:ascii="宋体" w:hAnsi="宋体" w:eastAsia="宋体" w:cs="宋体"/>
          <w:b/>
          <w:color w:val="000000"/>
          <w:szCs w:val="21"/>
        </w:rPr>
        <w:t>六、付款方式：</w:t>
      </w:r>
      <w:r>
        <w:rPr>
          <w:rFonts w:hint="eastAsia" w:ascii="宋体" w:hAnsi="宋体" w:eastAsia="宋体" w:cs="宋体"/>
          <w:b/>
          <w:color w:val="000000"/>
          <w:szCs w:val="21"/>
          <w:u w:val="single"/>
        </w:rPr>
        <w:t xml:space="preserve">                                                                     </w:t>
      </w:r>
    </w:p>
    <w:p w14:paraId="3F30BC6F">
      <w:pPr>
        <w:spacing w:line="360" w:lineRule="auto"/>
        <w:ind w:firstLine="422" w:firstLineChars="200"/>
        <w:rPr>
          <w:rFonts w:ascii="宋体" w:hAnsi="宋体" w:eastAsia="宋体" w:cs="宋体"/>
          <w:b/>
          <w:color w:val="000000"/>
          <w:szCs w:val="21"/>
        </w:rPr>
      </w:pPr>
      <w:r>
        <w:rPr>
          <w:rFonts w:hint="eastAsia" w:ascii="宋体" w:hAnsi="宋体" w:eastAsia="宋体" w:cs="宋体"/>
          <w:b/>
          <w:color w:val="000000"/>
          <w:szCs w:val="21"/>
        </w:rPr>
        <w:t>七、履约保证金退还：</w:t>
      </w:r>
    </w:p>
    <w:p w14:paraId="187F01E4">
      <w:pPr>
        <w:spacing w:line="360" w:lineRule="auto"/>
        <w:ind w:firstLine="454" w:firstLineChars="200"/>
        <w:rPr>
          <w:rFonts w:ascii="宋体" w:hAnsi="宋体" w:eastAsia="宋体" w:cs="宋体"/>
          <w:b/>
          <w:color w:val="000000"/>
          <w:szCs w:val="21"/>
        </w:rPr>
      </w:pPr>
      <w:r>
        <w:rPr>
          <w:rFonts w:hint="eastAsia" w:ascii="宋体" w:hAnsi="宋体" w:eastAsia="宋体" w:cs="宋体"/>
          <w:b/>
          <w:color w:val="000000"/>
          <w:spacing w:val="8"/>
          <w:szCs w:val="21"/>
        </w:rPr>
        <w:t>八、</w:t>
      </w:r>
      <w:r>
        <w:rPr>
          <w:rFonts w:hint="eastAsia" w:ascii="宋体" w:hAnsi="宋体" w:eastAsia="宋体" w:cs="宋体"/>
          <w:b/>
          <w:color w:val="000000"/>
          <w:szCs w:val="21"/>
        </w:rPr>
        <w:t>违约责任</w:t>
      </w:r>
    </w:p>
    <w:p w14:paraId="27573807">
      <w:pPr>
        <w:tabs>
          <w:tab w:val="left" w:pos="3640"/>
        </w:tabs>
        <w:autoSpaceDE w:val="0"/>
        <w:autoSpaceDN w:val="0"/>
        <w:spacing w:line="360" w:lineRule="auto"/>
        <w:ind w:firstLine="452" w:firstLineChars="200"/>
        <w:rPr>
          <w:rFonts w:ascii="宋体" w:hAnsi="宋体" w:eastAsia="宋体" w:cs="宋体"/>
          <w:b/>
          <w:color w:val="000000"/>
          <w:szCs w:val="21"/>
        </w:rPr>
      </w:pPr>
      <w:r>
        <w:rPr>
          <w:rFonts w:hint="eastAsia" w:ascii="宋体" w:hAnsi="宋体" w:eastAsia="宋体" w:cs="宋体"/>
          <w:color w:val="000000"/>
          <w:spacing w:val="8"/>
          <w:szCs w:val="21"/>
        </w:rPr>
        <w:t>1、买方无正当理由拒收货物，买方向卖方偿付货款总值的</w:t>
      </w:r>
      <w:r>
        <w:rPr>
          <w:rFonts w:hint="eastAsia" w:ascii="宋体" w:hAnsi="宋体" w:eastAsia="宋体" w:cs="宋体"/>
          <w:color w:val="000000"/>
          <w:spacing w:val="8"/>
          <w:szCs w:val="21"/>
          <w:u w:val="single"/>
        </w:rPr>
        <w:t xml:space="preserve">     </w:t>
      </w:r>
      <w:r>
        <w:rPr>
          <w:rFonts w:hint="eastAsia" w:ascii="宋体" w:hAnsi="宋体" w:eastAsia="宋体" w:cs="宋体"/>
          <w:color w:val="000000"/>
          <w:spacing w:val="8"/>
          <w:szCs w:val="21"/>
        </w:rPr>
        <w:t>％的违约金；</w:t>
      </w:r>
    </w:p>
    <w:p w14:paraId="1E23DDAE">
      <w:pPr>
        <w:tabs>
          <w:tab w:val="left" w:pos="3640"/>
        </w:tabs>
        <w:autoSpaceDE w:val="0"/>
        <w:autoSpaceDN w:val="0"/>
        <w:spacing w:line="360" w:lineRule="auto"/>
        <w:ind w:firstLine="452" w:firstLineChars="200"/>
        <w:rPr>
          <w:rFonts w:ascii="宋体" w:hAnsi="宋体" w:eastAsia="宋体" w:cs="宋体"/>
          <w:b/>
          <w:color w:val="000000"/>
          <w:szCs w:val="21"/>
        </w:rPr>
      </w:pPr>
      <w:r>
        <w:rPr>
          <w:rFonts w:hint="eastAsia" w:ascii="宋体" w:hAnsi="宋体" w:eastAsia="宋体" w:cs="宋体"/>
          <w:color w:val="000000"/>
          <w:spacing w:val="8"/>
          <w:szCs w:val="21"/>
        </w:rPr>
        <w:t>2、买方无正当理由逾期付货款的，买方向卖方每日偿付</w:t>
      </w:r>
      <w:r>
        <w:rPr>
          <w:rFonts w:hint="eastAsia" w:ascii="宋体" w:hAnsi="宋体" w:eastAsia="宋体" w:cs="宋体"/>
          <w:color w:val="000000"/>
          <w:spacing w:val="8"/>
          <w:szCs w:val="21"/>
          <w:u w:val="single"/>
        </w:rPr>
        <w:t xml:space="preserve">     </w:t>
      </w:r>
      <w:r>
        <w:rPr>
          <w:rFonts w:hint="eastAsia" w:ascii="宋体" w:hAnsi="宋体" w:eastAsia="宋体" w:cs="宋体"/>
          <w:color w:val="000000"/>
          <w:spacing w:val="8"/>
          <w:szCs w:val="21"/>
        </w:rPr>
        <w:t>‰的违约金；</w:t>
      </w:r>
    </w:p>
    <w:p w14:paraId="751051BF">
      <w:pPr>
        <w:tabs>
          <w:tab w:val="left" w:pos="3640"/>
        </w:tabs>
        <w:autoSpaceDE w:val="0"/>
        <w:autoSpaceDN w:val="0"/>
        <w:spacing w:line="360" w:lineRule="auto"/>
        <w:ind w:firstLine="452" w:firstLineChars="200"/>
        <w:rPr>
          <w:rFonts w:ascii="宋体" w:hAnsi="宋体" w:eastAsia="宋体" w:cs="宋体"/>
          <w:b/>
          <w:color w:val="000000"/>
          <w:szCs w:val="21"/>
        </w:rPr>
      </w:pPr>
      <w:r>
        <w:rPr>
          <w:rFonts w:hint="eastAsia" w:ascii="宋体" w:hAnsi="宋体" w:eastAsia="宋体" w:cs="宋体"/>
          <w:color w:val="000000"/>
          <w:spacing w:val="8"/>
          <w:szCs w:val="21"/>
        </w:rPr>
        <w:t>3、卖方不能交付货物的，卖方向买方支付货款总值</w:t>
      </w:r>
      <w:r>
        <w:rPr>
          <w:rFonts w:hint="eastAsia" w:ascii="宋体" w:hAnsi="宋体" w:eastAsia="宋体" w:cs="宋体"/>
          <w:color w:val="000000"/>
          <w:spacing w:val="8"/>
          <w:szCs w:val="21"/>
          <w:u w:val="single"/>
        </w:rPr>
        <w:t xml:space="preserve">      </w:t>
      </w:r>
      <w:r>
        <w:rPr>
          <w:rFonts w:hint="eastAsia" w:ascii="宋体" w:hAnsi="宋体" w:eastAsia="宋体" w:cs="宋体"/>
          <w:color w:val="000000"/>
          <w:spacing w:val="8"/>
          <w:szCs w:val="21"/>
        </w:rPr>
        <w:t>％的违约金；</w:t>
      </w:r>
    </w:p>
    <w:p w14:paraId="6CE5FA8F">
      <w:pPr>
        <w:tabs>
          <w:tab w:val="left" w:pos="3640"/>
        </w:tabs>
        <w:autoSpaceDE w:val="0"/>
        <w:autoSpaceDN w:val="0"/>
        <w:spacing w:line="360" w:lineRule="auto"/>
        <w:ind w:firstLine="452" w:firstLineChars="200"/>
        <w:rPr>
          <w:rFonts w:ascii="宋体" w:hAnsi="宋体" w:eastAsia="宋体" w:cs="宋体"/>
          <w:b/>
          <w:color w:val="000000"/>
          <w:szCs w:val="21"/>
        </w:rPr>
      </w:pPr>
      <w:r>
        <w:rPr>
          <w:rFonts w:hint="eastAsia" w:ascii="宋体" w:hAnsi="宋体" w:eastAsia="宋体" w:cs="宋体"/>
          <w:color w:val="000000"/>
          <w:spacing w:val="8"/>
          <w:szCs w:val="21"/>
        </w:rPr>
        <w:t>4、卖方逾期交付货物的，卖方向买方每日偿付货款总值的</w:t>
      </w:r>
      <w:r>
        <w:rPr>
          <w:rFonts w:hint="eastAsia" w:ascii="宋体" w:hAnsi="宋体" w:eastAsia="宋体" w:cs="宋体"/>
          <w:color w:val="000000"/>
          <w:spacing w:val="8"/>
          <w:szCs w:val="21"/>
          <w:u w:val="single"/>
        </w:rPr>
        <w:t xml:space="preserve">      </w:t>
      </w:r>
      <w:r>
        <w:rPr>
          <w:rFonts w:hint="eastAsia" w:ascii="宋体" w:hAnsi="宋体" w:eastAsia="宋体" w:cs="宋体"/>
          <w:color w:val="000000"/>
          <w:spacing w:val="8"/>
          <w:szCs w:val="21"/>
        </w:rPr>
        <w:t>‰的违约金。</w:t>
      </w:r>
    </w:p>
    <w:p w14:paraId="5757DEE8">
      <w:pPr>
        <w:spacing w:line="360" w:lineRule="auto"/>
        <w:ind w:left="-178" w:leftChars="-85" w:firstLine="583" w:firstLineChars="257"/>
        <w:rPr>
          <w:rFonts w:ascii="宋体" w:hAnsi="宋体" w:eastAsia="宋体" w:cs="宋体"/>
          <w:b/>
          <w:color w:val="000000"/>
          <w:spacing w:val="8"/>
          <w:szCs w:val="21"/>
        </w:rPr>
      </w:pPr>
      <w:r>
        <w:rPr>
          <w:rFonts w:hint="eastAsia" w:ascii="宋体" w:hAnsi="宋体" w:eastAsia="宋体" w:cs="宋体"/>
          <w:b/>
          <w:color w:val="000000"/>
          <w:spacing w:val="8"/>
          <w:szCs w:val="21"/>
        </w:rPr>
        <w:t>九、解决合同纠纷方式</w:t>
      </w:r>
    </w:p>
    <w:p w14:paraId="6CECCAE7">
      <w:pPr>
        <w:spacing w:line="360" w:lineRule="auto"/>
        <w:ind w:left="-178" w:leftChars="-85" w:firstLine="580" w:firstLineChars="257"/>
        <w:rPr>
          <w:rFonts w:ascii="宋体" w:hAnsi="宋体" w:eastAsia="宋体" w:cs="宋体"/>
          <w:color w:val="000000"/>
          <w:spacing w:val="8"/>
          <w:szCs w:val="21"/>
        </w:rPr>
      </w:pPr>
      <w:r>
        <w:rPr>
          <w:rFonts w:hint="eastAsia" w:ascii="宋体" w:hAnsi="宋体" w:eastAsia="宋体" w:cs="宋体"/>
          <w:color w:val="000000"/>
          <w:spacing w:val="8"/>
          <w:szCs w:val="21"/>
        </w:rPr>
        <w:t>本合同如发生纠纷，买卖双方应当及时协商解决，协商不成时，按以下第（②）项方式处理：①根据《中华人民共和国仲裁法》的规定向 安庆仲裁委员会 申请仲裁。②向</w:t>
      </w:r>
      <w:r>
        <w:rPr>
          <w:rFonts w:hint="eastAsia" w:ascii="宋体" w:hAnsi="宋体" w:eastAsia="宋体" w:cs="宋体"/>
          <w:color w:val="000000"/>
          <w:spacing w:val="8"/>
          <w:szCs w:val="21"/>
          <w:u w:val="single"/>
          <w:lang w:val="en-US" w:eastAsia="zh-CN"/>
        </w:rPr>
        <w:t>合同履行地</w:t>
      </w:r>
      <w:r>
        <w:rPr>
          <w:rFonts w:hint="eastAsia" w:ascii="宋体" w:hAnsi="宋体" w:eastAsia="宋体" w:cs="宋体"/>
          <w:color w:val="000000"/>
          <w:spacing w:val="8"/>
          <w:szCs w:val="21"/>
        </w:rPr>
        <w:t>人民法院起诉。</w:t>
      </w:r>
    </w:p>
    <w:p w14:paraId="5CF19369">
      <w:pPr>
        <w:spacing w:line="360" w:lineRule="auto"/>
        <w:ind w:left="-178" w:leftChars="-85" w:firstLine="583" w:firstLineChars="257"/>
        <w:rPr>
          <w:rFonts w:ascii="宋体" w:hAnsi="宋体" w:eastAsia="宋体" w:cs="宋体"/>
          <w:b/>
          <w:color w:val="000000"/>
          <w:spacing w:val="8"/>
          <w:szCs w:val="21"/>
        </w:rPr>
      </w:pPr>
      <w:r>
        <w:rPr>
          <w:rFonts w:hint="eastAsia" w:ascii="宋体" w:hAnsi="宋体" w:eastAsia="宋体" w:cs="宋体"/>
          <w:b/>
          <w:color w:val="000000"/>
          <w:spacing w:val="8"/>
          <w:szCs w:val="21"/>
        </w:rPr>
        <w:t>十、</w:t>
      </w:r>
      <w:r>
        <w:rPr>
          <w:rFonts w:hint="eastAsia" w:ascii="宋体" w:hAnsi="宋体" w:eastAsia="宋体" w:cs="宋体"/>
          <w:b/>
          <w:color w:val="000000"/>
          <w:szCs w:val="21"/>
        </w:rPr>
        <w:t>本合同组成及解释先后顺序：</w:t>
      </w:r>
    </w:p>
    <w:p w14:paraId="204C76EA">
      <w:pPr>
        <w:tabs>
          <w:tab w:val="left" w:pos="3640"/>
        </w:tabs>
        <w:autoSpaceDE w:val="0"/>
        <w:autoSpaceDN w:val="0"/>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1、成交通知书；</w:t>
      </w:r>
    </w:p>
    <w:p w14:paraId="7132F8E8">
      <w:pPr>
        <w:tabs>
          <w:tab w:val="left" w:pos="3640"/>
        </w:tabs>
        <w:autoSpaceDE w:val="0"/>
        <w:autoSpaceDN w:val="0"/>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2、</w:t>
      </w:r>
      <w:r>
        <w:rPr>
          <w:rFonts w:hint="eastAsia" w:ascii="宋体" w:hAnsi="宋体" w:eastAsia="宋体" w:cs="宋体"/>
          <w:color w:val="000000"/>
          <w:szCs w:val="21"/>
          <w:lang w:eastAsia="zh-CN"/>
        </w:rPr>
        <w:t>比选</w:t>
      </w:r>
      <w:r>
        <w:rPr>
          <w:rFonts w:hint="eastAsia" w:ascii="宋体" w:hAnsi="宋体" w:eastAsia="宋体" w:cs="宋体"/>
          <w:color w:val="000000"/>
          <w:szCs w:val="21"/>
        </w:rPr>
        <w:t>文件；</w:t>
      </w:r>
    </w:p>
    <w:p w14:paraId="01447279">
      <w:pPr>
        <w:tabs>
          <w:tab w:val="left" w:pos="3640"/>
        </w:tabs>
        <w:autoSpaceDE w:val="0"/>
        <w:autoSpaceDN w:val="0"/>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3、本合同文本；</w:t>
      </w:r>
    </w:p>
    <w:p w14:paraId="4EE60FE3">
      <w:pPr>
        <w:tabs>
          <w:tab w:val="left" w:pos="3640"/>
        </w:tabs>
        <w:autoSpaceDE w:val="0"/>
        <w:autoSpaceDN w:val="0"/>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4、成交人的</w:t>
      </w:r>
      <w:r>
        <w:rPr>
          <w:rFonts w:hint="eastAsia" w:ascii="宋体" w:hAnsi="宋体" w:eastAsia="宋体" w:cs="宋体"/>
          <w:color w:val="000000"/>
          <w:szCs w:val="21"/>
          <w:lang w:val="en-US" w:eastAsia="zh-CN"/>
        </w:rPr>
        <w:t>参选</w:t>
      </w:r>
      <w:r>
        <w:rPr>
          <w:rFonts w:hint="eastAsia" w:ascii="宋体" w:hAnsi="宋体" w:eastAsia="宋体" w:cs="宋体"/>
          <w:color w:val="000000"/>
          <w:szCs w:val="21"/>
        </w:rPr>
        <w:t>文件；　</w:t>
      </w:r>
    </w:p>
    <w:p w14:paraId="2E36CC1B">
      <w:pPr>
        <w:tabs>
          <w:tab w:val="left" w:pos="3640"/>
        </w:tabs>
        <w:autoSpaceDE w:val="0"/>
        <w:autoSpaceDN w:val="0"/>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5、其他补充约定事项。</w:t>
      </w:r>
    </w:p>
    <w:p w14:paraId="7D5E544A">
      <w:pPr>
        <w:spacing w:line="360" w:lineRule="auto"/>
        <w:ind w:firstLine="413" w:firstLineChars="196"/>
        <w:rPr>
          <w:rFonts w:ascii="宋体" w:hAnsi="宋体" w:eastAsia="宋体" w:cs="宋体"/>
          <w:b/>
          <w:color w:val="000000"/>
          <w:spacing w:val="8"/>
          <w:szCs w:val="21"/>
          <w:u w:val="single"/>
        </w:rPr>
      </w:pPr>
      <w:r>
        <w:rPr>
          <w:rFonts w:hint="eastAsia" w:ascii="宋体" w:hAnsi="宋体" w:eastAsia="宋体" w:cs="宋体"/>
          <w:b/>
          <w:color w:val="000000"/>
          <w:szCs w:val="21"/>
        </w:rPr>
        <w:t>十一、其他</w:t>
      </w:r>
      <w:r>
        <w:rPr>
          <w:rFonts w:hint="eastAsia" w:ascii="宋体" w:hAnsi="宋体" w:eastAsia="宋体" w:cs="宋体"/>
          <w:b/>
          <w:bCs/>
          <w:color w:val="000000"/>
          <w:szCs w:val="21"/>
        </w:rPr>
        <w:t>约定</w:t>
      </w:r>
      <w:r>
        <w:rPr>
          <w:rFonts w:hint="eastAsia" w:ascii="宋体" w:hAnsi="宋体" w:eastAsia="宋体" w:cs="宋体"/>
          <w:b/>
          <w:color w:val="000000"/>
          <w:szCs w:val="21"/>
        </w:rPr>
        <w:t>事项：</w:t>
      </w:r>
      <w:r>
        <w:rPr>
          <w:rFonts w:hint="eastAsia" w:ascii="宋体" w:hAnsi="宋体" w:eastAsia="宋体" w:cs="宋体"/>
          <w:color w:val="000000"/>
          <w:spacing w:val="8"/>
          <w:szCs w:val="21"/>
          <w:u w:val="single"/>
        </w:rPr>
        <w:t xml:space="preserve"> 　　　　　　　　　　　  </w:t>
      </w:r>
      <w:r>
        <w:rPr>
          <w:rFonts w:hint="eastAsia" w:ascii="宋体" w:hAnsi="宋体" w:eastAsia="宋体" w:cs="宋体"/>
          <w:b/>
          <w:color w:val="000000"/>
          <w:spacing w:val="8"/>
          <w:szCs w:val="21"/>
          <w:u w:val="single"/>
        </w:rPr>
        <w:t xml:space="preserve">                                 </w:t>
      </w:r>
    </w:p>
    <w:p w14:paraId="2AE7857E">
      <w:pPr>
        <w:spacing w:line="360" w:lineRule="auto"/>
        <w:ind w:left="-178" w:leftChars="-85" w:firstLine="177" w:firstLineChars="78"/>
        <w:rPr>
          <w:rFonts w:ascii="宋体" w:hAnsi="宋体" w:eastAsia="宋体" w:cs="宋体"/>
          <w:color w:val="000000"/>
          <w:spacing w:val="8"/>
          <w:szCs w:val="21"/>
          <w:u w:val="single"/>
        </w:rPr>
      </w:pPr>
      <w:r>
        <w:rPr>
          <w:rFonts w:hint="eastAsia" w:ascii="宋体" w:hAnsi="宋体" w:eastAsia="宋体" w:cs="宋体"/>
          <w:b/>
          <w:color w:val="000000"/>
          <w:spacing w:val="8"/>
          <w:szCs w:val="21"/>
          <w:u w:val="single"/>
        </w:rPr>
        <w:t xml:space="preserve">                                                       </w:t>
      </w:r>
      <w:r>
        <w:rPr>
          <w:rFonts w:hint="eastAsia" w:ascii="宋体" w:hAnsi="宋体" w:eastAsia="宋体" w:cs="宋体"/>
          <w:color w:val="000000"/>
          <w:spacing w:val="8"/>
          <w:szCs w:val="21"/>
          <w:u w:val="single"/>
        </w:rPr>
        <w:t xml:space="preserve">                    </w:t>
      </w:r>
    </w:p>
    <w:p w14:paraId="5D632113">
      <w:pPr>
        <w:spacing w:line="360" w:lineRule="auto"/>
        <w:ind w:left="-178" w:leftChars="-85" w:firstLine="176" w:firstLineChars="78"/>
        <w:rPr>
          <w:rFonts w:ascii="宋体" w:hAnsi="宋体" w:eastAsia="宋体" w:cs="宋体"/>
          <w:color w:val="000000"/>
          <w:spacing w:val="8"/>
          <w:szCs w:val="21"/>
          <w:u w:val="single"/>
        </w:rPr>
      </w:pPr>
      <w:r>
        <w:rPr>
          <w:rFonts w:hint="eastAsia" w:ascii="宋体" w:hAnsi="宋体" w:eastAsia="宋体" w:cs="宋体"/>
          <w:color w:val="000000"/>
          <w:spacing w:val="8"/>
          <w:szCs w:val="21"/>
          <w:u w:val="single"/>
        </w:rPr>
        <w:t xml:space="preserve">                                                                           </w:t>
      </w:r>
    </w:p>
    <w:p w14:paraId="7A54E821">
      <w:pPr>
        <w:tabs>
          <w:tab w:val="left" w:pos="3640"/>
        </w:tabs>
        <w:autoSpaceDE w:val="0"/>
        <w:autoSpaceDN w:val="0"/>
        <w:spacing w:line="360" w:lineRule="auto"/>
        <w:ind w:firstLine="420" w:firstLineChars="200"/>
        <w:rPr>
          <w:rFonts w:ascii="宋体" w:hAnsi="宋体" w:eastAsia="宋体" w:cs="宋体"/>
          <w:color w:val="000000"/>
          <w:szCs w:val="21"/>
        </w:rPr>
      </w:pPr>
    </w:p>
    <w:p w14:paraId="3E7A1F31">
      <w:pPr>
        <w:tabs>
          <w:tab w:val="left" w:pos="3640"/>
        </w:tabs>
        <w:autoSpaceDE w:val="0"/>
        <w:autoSpaceDN w:val="0"/>
        <w:spacing w:line="480" w:lineRule="auto"/>
        <w:ind w:firstLine="630" w:firstLineChars="300"/>
        <w:rPr>
          <w:rFonts w:ascii="宋体" w:hAnsi="宋体" w:eastAsia="宋体" w:cs="宋体"/>
          <w:color w:val="000000"/>
          <w:szCs w:val="21"/>
        </w:rPr>
      </w:pPr>
      <w:r>
        <w:rPr>
          <w:rFonts w:hint="eastAsia" w:ascii="宋体" w:hAnsi="宋体" w:eastAsia="宋体" w:cs="宋体"/>
          <w:color w:val="000000"/>
          <w:szCs w:val="21"/>
        </w:rPr>
        <w:t xml:space="preserve">买  方                     </w:t>
      </w:r>
      <w:r>
        <w:rPr>
          <w:rFonts w:ascii="宋体" w:hAnsi="宋体" w:eastAsia="宋体" w:cs="宋体"/>
          <w:color w:val="000000"/>
          <w:szCs w:val="21"/>
        </w:rPr>
        <w:t xml:space="preserve">      </w:t>
      </w:r>
      <w:r>
        <w:rPr>
          <w:rFonts w:hint="eastAsia" w:ascii="宋体" w:hAnsi="宋体" w:eastAsia="宋体" w:cs="宋体"/>
          <w:color w:val="000000"/>
          <w:szCs w:val="21"/>
        </w:rPr>
        <w:t xml:space="preserve"> </w:t>
      </w:r>
      <w:r>
        <w:rPr>
          <w:rFonts w:ascii="宋体" w:hAnsi="宋体" w:eastAsia="宋体" w:cs="宋体"/>
          <w:color w:val="000000"/>
          <w:szCs w:val="21"/>
        </w:rPr>
        <w:t xml:space="preserve">        </w:t>
      </w:r>
      <w:r>
        <w:rPr>
          <w:rFonts w:hint="eastAsia" w:ascii="宋体" w:hAnsi="宋体" w:eastAsia="宋体" w:cs="宋体"/>
          <w:color w:val="000000"/>
          <w:szCs w:val="21"/>
        </w:rPr>
        <w:t xml:space="preserve"> 卖   方                        </w:t>
      </w:r>
    </w:p>
    <w:p w14:paraId="13440E8B">
      <w:pPr>
        <w:tabs>
          <w:tab w:val="left" w:pos="3640"/>
        </w:tabs>
        <w:autoSpaceDE w:val="0"/>
        <w:autoSpaceDN w:val="0"/>
        <w:spacing w:line="480" w:lineRule="auto"/>
        <w:ind w:firstLine="630" w:firstLineChars="300"/>
        <w:rPr>
          <w:rFonts w:ascii="宋体" w:hAnsi="宋体" w:eastAsia="宋体" w:cs="宋体"/>
          <w:color w:val="000000"/>
          <w:szCs w:val="21"/>
        </w:rPr>
      </w:pPr>
      <w:r>
        <w:rPr>
          <w:rFonts w:hint="eastAsia" w:ascii="宋体" w:hAnsi="宋体" w:eastAsia="宋体" w:cs="宋体"/>
          <w:color w:val="000000"/>
          <w:szCs w:val="21"/>
        </w:rPr>
        <w:t>采购人（单位盖章）：</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w:t>
      </w:r>
      <w:r>
        <w:rPr>
          <w:rFonts w:ascii="宋体" w:hAnsi="宋体" w:eastAsia="宋体" w:cs="宋体"/>
          <w:color w:val="000000"/>
          <w:szCs w:val="21"/>
        </w:rPr>
        <w:t xml:space="preserve">           </w:t>
      </w:r>
      <w:r>
        <w:rPr>
          <w:rFonts w:hint="eastAsia" w:ascii="宋体" w:hAnsi="宋体" w:eastAsia="宋体" w:cs="宋体"/>
          <w:color w:val="000000"/>
          <w:szCs w:val="21"/>
        </w:rPr>
        <w:t>成交人（单位盖章）：</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w:t>
      </w:r>
    </w:p>
    <w:p w14:paraId="5690CE2A">
      <w:pPr>
        <w:tabs>
          <w:tab w:val="left" w:pos="3640"/>
        </w:tabs>
        <w:autoSpaceDE w:val="0"/>
        <w:autoSpaceDN w:val="0"/>
        <w:spacing w:line="480" w:lineRule="auto"/>
        <w:ind w:firstLine="630" w:firstLineChars="300"/>
        <w:rPr>
          <w:rFonts w:ascii="宋体" w:hAnsi="宋体" w:eastAsia="宋体" w:cs="宋体"/>
          <w:color w:val="000000"/>
          <w:szCs w:val="21"/>
        </w:rPr>
      </w:pPr>
      <w:r>
        <w:rPr>
          <w:rFonts w:hint="eastAsia" w:ascii="宋体" w:hAnsi="宋体" w:eastAsia="宋体" w:cs="宋体"/>
          <w:color w:val="000000"/>
          <w:szCs w:val="21"/>
        </w:rPr>
        <w:t>法定代表人</w:t>
      </w:r>
      <w:r>
        <w:rPr>
          <w:rFonts w:ascii="宋体" w:hAnsi="宋体" w:eastAsia="宋体" w:cs="宋体"/>
          <w:color w:val="000000"/>
          <w:szCs w:val="21"/>
        </w:rPr>
        <w:t xml:space="preserve">                                 </w:t>
      </w:r>
      <w:r>
        <w:rPr>
          <w:rFonts w:hint="eastAsia" w:ascii="宋体" w:hAnsi="宋体" w:eastAsia="宋体" w:cs="宋体"/>
          <w:color w:val="000000"/>
          <w:szCs w:val="21"/>
        </w:rPr>
        <w:t>法定代表人</w:t>
      </w:r>
    </w:p>
    <w:p w14:paraId="393253CD">
      <w:pPr>
        <w:tabs>
          <w:tab w:val="left" w:pos="3640"/>
        </w:tabs>
        <w:autoSpaceDE w:val="0"/>
        <w:autoSpaceDN w:val="0"/>
        <w:spacing w:line="480" w:lineRule="auto"/>
        <w:ind w:firstLine="630" w:firstLineChars="300"/>
        <w:rPr>
          <w:rFonts w:ascii="宋体" w:hAnsi="宋体" w:eastAsia="宋体" w:cs="宋体"/>
          <w:color w:val="000000"/>
          <w:szCs w:val="21"/>
        </w:rPr>
      </w:pPr>
      <w:r>
        <w:rPr>
          <w:rFonts w:hint="eastAsia" w:ascii="宋体" w:hAnsi="宋体" w:eastAsia="宋体" w:cs="宋体"/>
          <w:color w:val="000000"/>
          <w:szCs w:val="21"/>
        </w:rPr>
        <w:t>或授权代表（签字）：</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w:t>
      </w:r>
      <w:r>
        <w:rPr>
          <w:rFonts w:ascii="宋体" w:hAnsi="宋体" w:eastAsia="宋体" w:cs="宋体"/>
          <w:color w:val="000000"/>
          <w:szCs w:val="21"/>
        </w:rPr>
        <w:t xml:space="preserve">            </w:t>
      </w:r>
      <w:r>
        <w:rPr>
          <w:rFonts w:hint="eastAsia" w:ascii="宋体" w:hAnsi="宋体" w:eastAsia="宋体" w:cs="宋体"/>
          <w:color w:val="000000"/>
          <w:szCs w:val="21"/>
        </w:rPr>
        <w:t>或授权代表（签字）：</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w:t>
      </w:r>
    </w:p>
    <w:p w14:paraId="6874CAE5">
      <w:pPr>
        <w:tabs>
          <w:tab w:val="left" w:pos="3640"/>
        </w:tabs>
        <w:autoSpaceDE w:val="0"/>
        <w:autoSpaceDN w:val="0"/>
        <w:spacing w:line="480" w:lineRule="auto"/>
        <w:rPr>
          <w:rFonts w:ascii="宋体" w:hAnsi="宋体" w:eastAsia="宋体" w:cs="宋体"/>
          <w:color w:val="000000"/>
          <w:szCs w:val="21"/>
        </w:rPr>
      </w:pPr>
      <w:r>
        <w:rPr>
          <w:rFonts w:hint="eastAsia" w:ascii="宋体" w:hAnsi="宋体" w:eastAsia="宋体" w:cs="宋体"/>
          <w:color w:val="000000"/>
          <w:szCs w:val="21"/>
        </w:rPr>
        <w:t xml:space="preserve"> </w:t>
      </w:r>
      <w:r>
        <w:rPr>
          <w:rFonts w:ascii="宋体" w:hAnsi="宋体" w:eastAsia="宋体" w:cs="宋体"/>
          <w:color w:val="000000"/>
          <w:szCs w:val="21"/>
        </w:rPr>
        <w:t xml:space="preserve">         </w:t>
      </w:r>
      <w:r>
        <w:rPr>
          <w:rFonts w:hint="eastAsia" w:ascii="宋体" w:hAnsi="宋体" w:eastAsia="宋体" w:cs="宋体"/>
          <w:color w:val="000000"/>
          <w:szCs w:val="21"/>
        </w:rPr>
        <w:t xml:space="preserve">年   月    日             </w:t>
      </w:r>
      <w:r>
        <w:rPr>
          <w:rFonts w:ascii="宋体" w:hAnsi="宋体" w:eastAsia="宋体" w:cs="宋体"/>
          <w:color w:val="000000"/>
          <w:szCs w:val="21"/>
        </w:rPr>
        <w:t xml:space="preserve">   </w:t>
      </w:r>
      <w:r>
        <w:rPr>
          <w:rFonts w:hint="eastAsia" w:ascii="宋体" w:hAnsi="宋体" w:eastAsia="宋体" w:cs="宋体"/>
          <w:color w:val="000000"/>
          <w:szCs w:val="21"/>
        </w:rPr>
        <w:t xml:space="preserve">   </w:t>
      </w:r>
      <w:r>
        <w:rPr>
          <w:rFonts w:ascii="宋体" w:hAnsi="宋体" w:eastAsia="宋体" w:cs="宋体"/>
          <w:color w:val="000000"/>
          <w:szCs w:val="21"/>
        </w:rPr>
        <w:t xml:space="preserve">         </w:t>
      </w:r>
      <w:r>
        <w:rPr>
          <w:rFonts w:hint="eastAsia" w:ascii="宋体" w:hAnsi="宋体" w:eastAsia="宋体" w:cs="宋体"/>
          <w:color w:val="000000"/>
          <w:szCs w:val="21"/>
        </w:rPr>
        <w:t xml:space="preserve">年   月    日                 </w:t>
      </w:r>
    </w:p>
    <w:p w14:paraId="67500903">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both"/>
        <w:textAlignment w:val="auto"/>
        <w:outlineLvl w:val="9"/>
        <w:rPr>
          <w:rFonts w:hint="eastAsia" w:ascii="宋体" w:hAnsi="宋体" w:eastAsia="宋体" w:cs="Times New Roman"/>
          <w:color w:val="auto"/>
          <w:szCs w:val="21"/>
          <w:highlight w:val="none"/>
          <w:lang w:eastAsia="zh-CN"/>
        </w:rPr>
      </w:pPr>
    </w:p>
    <w:p w14:paraId="31CFEE22">
      <w:pPr>
        <w:spacing w:line="680" w:lineRule="exact"/>
        <w:jc w:val="center"/>
        <w:rPr>
          <w:rFonts w:hint="eastAsia" w:ascii="Times New Roman" w:hAnsi="Times New Roman" w:eastAsia="宋体" w:cs="Times New Roman"/>
          <w:b/>
          <w:color w:val="auto"/>
          <w:sz w:val="24"/>
          <w:szCs w:val="24"/>
        </w:rPr>
      </w:pPr>
      <w:r>
        <w:rPr>
          <w:rFonts w:hint="eastAsia" w:ascii="Times New Roman" w:hAnsi="Times New Roman" w:eastAsia="宋体" w:cs="Times New Roman"/>
          <w:b/>
          <w:color w:val="auto"/>
          <w:sz w:val="24"/>
          <w:szCs w:val="24"/>
        </w:rPr>
        <w:t>注：本合同仅为参考文本，合同签订双方可根据项目的具体要求进行修订</w:t>
      </w:r>
    </w:p>
    <w:p w14:paraId="2740388C">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br w:type="page"/>
      </w:r>
    </w:p>
    <w:p w14:paraId="6977175F">
      <w:pPr>
        <w:pStyle w:val="3"/>
        <w:spacing w:before="62" w:beforeLines="20" w:after="62" w:afterLines="20" w:line="480" w:lineRule="exact"/>
        <w:ind w:firstLine="0" w:firstLineChars="0"/>
        <w:jc w:val="center"/>
        <w:rPr>
          <w:rFonts w:ascii="Arial" w:hAnsi="Arial"/>
          <w:color w:val="000000" w:themeColor="text1"/>
          <w:kern w:val="2"/>
          <w:sz w:val="32"/>
          <w:szCs w:val="32"/>
          <w:highlight w:val="none"/>
          <w14:textFill>
            <w14:solidFill>
              <w14:schemeClr w14:val="tx1"/>
            </w14:solidFill>
          </w14:textFill>
        </w:rPr>
      </w:pPr>
      <w:r>
        <w:rPr>
          <w:rFonts w:hint="eastAsia" w:ascii="Arial" w:hAnsi="Arial"/>
          <w:color w:val="000000" w:themeColor="text1"/>
          <w:kern w:val="2"/>
          <w:sz w:val="32"/>
          <w:szCs w:val="32"/>
          <w:highlight w:val="none"/>
          <w:lang w:val="zh-CN"/>
          <w14:textFill>
            <w14:solidFill>
              <w14:schemeClr w14:val="tx1"/>
            </w14:solidFill>
          </w14:textFill>
        </w:rPr>
        <w:t>第</w:t>
      </w:r>
      <w:r>
        <w:rPr>
          <w:rFonts w:hint="eastAsia" w:ascii="Arial" w:hAnsi="Arial"/>
          <w:color w:val="000000" w:themeColor="text1"/>
          <w:kern w:val="2"/>
          <w:sz w:val="32"/>
          <w:szCs w:val="32"/>
          <w:highlight w:val="none"/>
          <w14:textFill>
            <w14:solidFill>
              <w14:schemeClr w14:val="tx1"/>
            </w14:solidFill>
          </w14:textFill>
        </w:rPr>
        <w:t>五</w:t>
      </w:r>
      <w:r>
        <w:rPr>
          <w:rFonts w:hint="eastAsia" w:ascii="Arial" w:hAnsi="Arial"/>
          <w:color w:val="000000" w:themeColor="text1"/>
          <w:kern w:val="2"/>
          <w:sz w:val="32"/>
          <w:szCs w:val="32"/>
          <w:highlight w:val="none"/>
          <w:lang w:val="zh-CN"/>
          <w14:textFill>
            <w14:solidFill>
              <w14:schemeClr w14:val="tx1"/>
            </w14:solidFill>
          </w14:textFill>
        </w:rPr>
        <w:t xml:space="preserve">章  </w:t>
      </w:r>
      <w:bookmarkEnd w:id="42"/>
      <w:bookmarkEnd w:id="43"/>
      <w:bookmarkEnd w:id="44"/>
      <w:bookmarkEnd w:id="45"/>
      <w:bookmarkStart w:id="46" w:name="_Toc54884158"/>
      <w:bookmarkStart w:id="47" w:name="_Toc26873"/>
      <w:r>
        <w:rPr>
          <w:rFonts w:hint="eastAsia" w:ascii="Arial" w:hAnsi="Arial"/>
          <w:color w:val="000000" w:themeColor="text1"/>
          <w:kern w:val="2"/>
          <w:sz w:val="32"/>
          <w:szCs w:val="32"/>
          <w:highlight w:val="none"/>
          <w14:textFill>
            <w14:solidFill>
              <w14:schemeClr w14:val="tx1"/>
            </w14:solidFill>
          </w14:textFill>
        </w:rPr>
        <w:t>参选文件格式</w:t>
      </w:r>
      <w:bookmarkEnd w:id="46"/>
      <w:bookmarkEnd w:id="47"/>
    </w:p>
    <w:p w14:paraId="1B4F4500">
      <w:pPr>
        <w:spacing w:line="360" w:lineRule="auto"/>
        <w:jc w:val="center"/>
        <w:rPr>
          <w:rFonts w:ascii="仿宋" w:hAnsi="仿宋" w:eastAsia="仿宋"/>
          <w:b/>
          <w:color w:val="000000" w:themeColor="text1"/>
          <w:spacing w:val="20"/>
          <w:sz w:val="36"/>
          <w:szCs w:val="36"/>
          <w:highlight w:val="none"/>
          <w:u w:val="single"/>
          <w14:textFill>
            <w14:solidFill>
              <w14:schemeClr w14:val="tx1"/>
            </w14:solidFill>
          </w14:textFill>
        </w:rPr>
      </w:pPr>
    </w:p>
    <w:p w14:paraId="1C2BA223">
      <w:pPr>
        <w:spacing w:line="360" w:lineRule="auto"/>
        <w:jc w:val="center"/>
        <w:rPr>
          <w:rFonts w:ascii="仿宋" w:hAnsi="仿宋" w:eastAsia="仿宋"/>
          <w:b/>
          <w:color w:val="000000" w:themeColor="text1"/>
          <w:spacing w:val="20"/>
          <w:sz w:val="36"/>
          <w:szCs w:val="36"/>
          <w:highlight w:val="none"/>
          <w14:textFill>
            <w14:solidFill>
              <w14:schemeClr w14:val="tx1"/>
            </w14:solidFill>
          </w14:textFill>
        </w:rPr>
      </w:pPr>
      <w:r>
        <w:rPr>
          <w:rFonts w:hint="eastAsia" w:ascii="仿宋" w:hAnsi="仿宋" w:eastAsia="仿宋"/>
          <w:b/>
          <w:color w:val="000000" w:themeColor="text1"/>
          <w:spacing w:val="20"/>
          <w:sz w:val="36"/>
          <w:szCs w:val="36"/>
          <w:highlight w:val="none"/>
          <w14:textFill>
            <w14:solidFill>
              <w14:schemeClr w14:val="tx1"/>
            </w14:solidFill>
          </w14:textFill>
        </w:rPr>
        <w:t>（项目名称）</w:t>
      </w:r>
    </w:p>
    <w:p w14:paraId="04638834">
      <w:pPr>
        <w:spacing w:line="360" w:lineRule="auto"/>
        <w:rPr>
          <w:rFonts w:ascii="宋体" w:hAnsi="宋体"/>
          <w:color w:val="000000" w:themeColor="text1"/>
          <w:sz w:val="24"/>
          <w:highlight w:val="none"/>
          <w14:textFill>
            <w14:solidFill>
              <w14:schemeClr w14:val="tx1"/>
            </w14:solidFill>
          </w14:textFill>
        </w:rPr>
      </w:pPr>
    </w:p>
    <w:p w14:paraId="521F41CA">
      <w:pPr>
        <w:spacing w:line="360" w:lineRule="auto"/>
        <w:rPr>
          <w:rFonts w:ascii="宋体" w:hAnsi="宋体"/>
          <w:color w:val="000000" w:themeColor="text1"/>
          <w:sz w:val="24"/>
          <w:highlight w:val="none"/>
          <w14:textFill>
            <w14:solidFill>
              <w14:schemeClr w14:val="tx1"/>
            </w14:solidFill>
          </w14:textFill>
        </w:rPr>
      </w:pPr>
    </w:p>
    <w:p w14:paraId="650D8C7F">
      <w:pPr>
        <w:spacing w:line="900" w:lineRule="auto"/>
        <w:jc w:val="center"/>
        <w:rPr>
          <w:rFonts w:ascii="宋体" w:hAnsi="宋体"/>
          <w:b/>
          <w:color w:val="000000" w:themeColor="text1"/>
          <w:sz w:val="96"/>
          <w:szCs w:val="72"/>
          <w:highlight w:val="none"/>
          <w14:textFill>
            <w14:solidFill>
              <w14:schemeClr w14:val="tx1"/>
            </w14:solidFill>
          </w14:textFill>
        </w:rPr>
      </w:pPr>
      <w:r>
        <w:rPr>
          <w:rFonts w:hint="eastAsia" w:ascii="宋体" w:hAnsi="宋体"/>
          <w:b/>
          <w:color w:val="000000" w:themeColor="text1"/>
          <w:sz w:val="96"/>
          <w:szCs w:val="72"/>
          <w:highlight w:val="none"/>
          <w14:textFill>
            <w14:solidFill>
              <w14:schemeClr w14:val="tx1"/>
            </w14:solidFill>
          </w14:textFill>
        </w:rPr>
        <w:t>参</w:t>
      </w:r>
    </w:p>
    <w:p w14:paraId="6E064421">
      <w:pPr>
        <w:spacing w:line="900" w:lineRule="auto"/>
        <w:jc w:val="center"/>
        <w:rPr>
          <w:rFonts w:ascii="宋体" w:hAnsi="宋体"/>
          <w:b/>
          <w:color w:val="000000" w:themeColor="text1"/>
          <w:sz w:val="96"/>
          <w:szCs w:val="72"/>
          <w:highlight w:val="none"/>
          <w14:textFill>
            <w14:solidFill>
              <w14:schemeClr w14:val="tx1"/>
            </w14:solidFill>
          </w14:textFill>
        </w:rPr>
      </w:pPr>
      <w:r>
        <w:rPr>
          <w:rFonts w:hint="eastAsia" w:ascii="宋体" w:hAnsi="宋体"/>
          <w:b/>
          <w:color w:val="000000" w:themeColor="text1"/>
          <w:sz w:val="96"/>
          <w:szCs w:val="72"/>
          <w:highlight w:val="none"/>
          <w14:textFill>
            <w14:solidFill>
              <w14:schemeClr w14:val="tx1"/>
            </w14:solidFill>
          </w14:textFill>
        </w:rPr>
        <w:t>选</w:t>
      </w:r>
    </w:p>
    <w:p w14:paraId="076F104E">
      <w:pPr>
        <w:spacing w:line="900" w:lineRule="auto"/>
        <w:jc w:val="center"/>
        <w:rPr>
          <w:rFonts w:ascii="宋体" w:hAnsi="宋体"/>
          <w:b/>
          <w:color w:val="000000" w:themeColor="text1"/>
          <w:sz w:val="96"/>
          <w:szCs w:val="72"/>
          <w:highlight w:val="none"/>
          <w14:textFill>
            <w14:solidFill>
              <w14:schemeClr w14:val="tx1"/>
            </w14:solidFill>
          </w14:textFill>
        </w:rPr>
      </w:pPr>
      <w:r>
        <w:rPr>
          <w:rFonts w:hint="eastAsia" w:ascii="宋体" w:hAnsi="宋体"/>
          <w:b/>
          <w:color w:val="000000" w:themeColor="text1"/>
          <w:sz w:val="96"/>
          <w:szCs w:val="72"/>
          <w:highlight w:val="none"/>
          <w14:textFill>
            <w14:solidFill>
              <w14:schemeClr w14:val="tx1"/>
            </w14:solidFill>
          </w14:textFill>
        </w:rPr>
        <w:t>文</w:t>
      </w:r>
    </w:p>
    <w:p w14:paraId="2E51FE42">
      <w:pPr>
        <w:spacing w:line="900" w:lineRule="auto"/>
        <w:jc w:val="center"/>
        <w:rPr>
          <w:rFonts w:ascii="宋体" w:hAnsi="宋体"/>
          <w:b/>
          <w:color w:val="000000" w:themeColor="text1"/>
          <w:sz w:val="96"/>
          <w:szCs w:val="72"/>
          <w:highlight w:val="none"/>
          <w14:textFill>
            <w14:solidFill>
              <w14:schemeClr w14:val="tx1"/>
            </w14:solidFill>
          </w14:textFill>
        </w:rPr>
      </w:pPr>
      <w:r>
        <w:rPr>
          <w:rFonts w:hint="eastAsia" w:ascii="宋体" w:hAnsi="宋体"/>
          <w:b/>
          <w:color w:val="000000" w:themeColor="text1"/>
          <w:sz w:val="96"/>
          <w:szCs w:val="72"/>
          <w:highlight w:val="none"/>
          <w14:textFill>
            <w14:solidFill>
              <w14:schemeClr w14:val="tx1"/>
            </w14:solidFill>
          </w14:textFill>
        </w:rPr>
        <w:t>件</w:t>
      </w:r>
    </w:p>
    <w:p w14:paraId="163DF2C5">
      <w:pPr>
        <w:pStyle w:val="82"/>
        <w:spacing w:before="156"/>
        <w:ind w:firstLine="350"/>
        <w:rPr>
          <w:color w:val="000000" w:themeColor="text1"/>
          <w:highlight w:val="none"/>
          <w14:textFill>
            <w14:solidFill>
              <w14:schemeClr w14:val="tx1"/>
            </w14:solidFill>
          </w14:textFill>
        </w:rPr>
      </w:pPr>
    </w:p>
    <w:p w14:paraId="4483313E">
      <w:pPr>
        <w:spacing w:line="360" w:lineRule="auto"/>
        <w:rPr>
          <w:rFonts w:ascii="宋体" w:hAnsi="宋体"/>
          <w:color w:val="000000" w:themeColor="text1"/>
          <w:sz w:val="24"/>
          <w:highlight w:val="none"/>
          <w14:textFill>
            <w14:solidFill>
              <w14:schemeClr w14:val="tx1"/>
            </w14:solidFill>
          </w14:textFill>
        </w:rPr>
      </w:pPr>
    </w:p>
    <w:p w14:paraId="604B7E81">
      <w:pPr>
        <w:spacing w:line="360" w:lineRule="auto"/>
        <w:ind w:firstLine="148" w:firstLineChars="49"/>
        <w:rPr>
          <w:rFonts w:ascii="宋体" w:hAnsi="宋体"/>
          <w:b/>
          <w:color w:val="000000" w:themeColor="text1"/>
          <w:sz w:val="30"/>
          <w:szCs w:val="30"/>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采购人名称：</w:t>
      </w:r>
      <w:r>
        <w:rPr>
          <w:rFonts w:hint="eastAsia" w:ascii="宋体" w:hAnsi="宋体"/>
          <w:b/>
          <w:color w:val="000000" w:themeColor="text1"/>
          <w:sz w:val="30"/>
          <w:szCs w:val="30"/>
          <w:highlight w:val="none"/>
          <w:u w:val="singl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 xml:space="preserve"> </w:t>
      </w:r>
    </w:p>
    <w:p w14:paraId="7549D783">
      <w:pPr>
        <w:spacing w:line="360" w:lineRule="auto"/>
        <w:rPr>
          <w:rFonts w:ascii="宋体" w:hAnsi="宋体"/>
          <w:b/>
          <w:color w:val="000000" w:themeColor="text1"/>
          <w:sz w:val="30"/>
          <w:szCs w:val="30"/>
          <w:highlight w:val="none"/>
          <w14:textFill>
            <w14:solidFill>
              <w14:schemeClr w14:val="tx1"/>
            </w14:solidFill>
          </w14:textFill>
        </w:rPr>
      </w:pPr>
    </w:p>
    <w:p w14:paraId="50DB7E41">
      <w:pPr>
        <w:spacing w:line="360" w:lineRule="auto"/>
        <w:ind w:firstLine="148" w:firstLineChars="49"/>
        <w:rPr>
          <w:rFonts w:ascii="宋体" w:hAnsi="宋体"/>
          <w:b/>
          <w:color w:val="000000" w:themeColor="text1"/>
          <w:sz w:val="30"/>
          <w:szCs w:val="30"/>
          <w:highlight w:val="none"/>
          <w:u w:val="singl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 xml:space="preserve">参选人名称： </w:t>
      </w:r>
      <w:r>
        <w:rPr>
          <w:rFonts w:hint="eastAsia" w:ascii="宋体" w:hAnsi="宋体"/>
          <w:b/>
          <w:color w:val="000000" w:themeColor="text1"/>
          <w:sz w:val="30"/>
          <w:szCs w:val="30"/>
          <w:highlight w:val="none"/>
          <w:u w:val="single"/>
          <w14:textFill>
            <w14:solidFill>
              <w14:schemeClr w14:val="tx1"/>
            </w14:solidFill>
          </w14:textFill>
        </w:rPr>
        <w:t xml:space="preserve">                              （盖 章）</w:t>
      </w:r>
    </w:p>
    <w:p w14:paraId="43A07E7D">
      <w:pPr>
        <w:pStyle w:val="82"/>
        <w:spacing w:before="156"/>
        <w:ind w:firstLine="350"/>
        <w:rPr>
          <w:color w:val="000000" w:themeColor="text1"/>
          <w:highlight w:val="none"/>
          <w14:textFill>
            <w14:solidFill>
              <w14:schemeClr w14:val="tx1"/>
            </w14:solidFill>
          </w14:textFill>
        </w:rPr>
      </w:pPr>
    </w:p>
    <w:p w14:paraId="458DC582">
      <w:pPr>
        <w:spacing w:line="360" w:lineRule="auto"/>
        <w:ind w:firstLine="148" w:firstLineChars="49"/>
        <w:rPr>
          <w:rFonts w:ascii="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法定代表人或委托代理人：</w:t>
      </w:r>
      <w:r>
        <w:rPr>
          <w:rFonts w:hint="eastAsia" w:ascii="宋体" w:hAnsi="宋体" w:cs="宋体"/>
          <w:b/>
          <w:color w:val="000000" w:themeColor="text1"/>
          <w:sz w:val="30"/>
          <w:szCs w:val="30"/>
          <w:highlight w:val="none"/>
          <w:u w:val="single"/>
          <w14:textFill>
            <w14:solidFill>
              <w14:schemeClr w14:val="tx1"/>
            </w14:solidFill>
          </w14:textFill>
        </w:rPr>
        <w:t xml:space="preserve">                (签字或盖章)</w:t>
      </w:r>
    </w:p>
    <w:p w14:paraId="7A77159E">
      <w:pPr>
        <w:spacing w:line="360" w:lineRule="auto"/>
        <w:rPr>
          <w:rFonts w:ascii="仿宋_GB2312" w:eastAsia="仿宋_GB2312"/>
          <w:color w:val="000000" w:themeColor="text1"/>
          <w:sz w:val="30"/>
          <w:szCs w:val="30"/>
          <w:highlight w:val="none"/>
          <w14:textFill>
            <w14:solidFill>
              <w14:schemeClr w14:val="tx1"/>
            </w14:solidFill>
          </w14:textFill>
        </w:rPr>
      </w:pPr>
    </w:p>
    <w:p w14:paraId="07356BCB">
      <w:pPr>
        <w:spacing w:line="480" w:lineRule="exact"/>
        <w:jc w:val="center"/>
        <w:rPr>
          <w:rFonts w:ascii="宋体" w:hAnsi="宋体"/>
          <w:b/>
          <w:color w:val="000000" w:themeColor="text1"/>
          <w:sz w:val="30"/>
          <w:szCs w:val="30"/>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 xml:space="preserve">日期： </w:t>
      </w:r>
      <w:r>
        <w:rPr>
          <w:rFonts w:ascii="宋体" w:hAnsi="宋体"/>
          <w:b/>
          <w:color w:val="000000" w:themeColor="text1"/>
          <w:sz w:val="30"/>
          <w:szCs w:val="30"/>
          <w:highlight w:val="non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 xml:space="preserve">年 </w:t>
      </w:r>
      <w:r>
        <w:rPr>
          <w:rFonts w:ascii="宋体" w:hAnsi="宋体"/>
          <w:b/>
          <w:color w:val="000000" w:themeColor="text1"/>
          <w:sz w:val="30"/>
          <w:szCs w:val="30"/>
          <w:highlight w:val="non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 xml:space="preserve">月 </w:t>
      </w:r>
      <w:r>
        <w:rPr>
          <w:rFonts w:ascii="宋体" w:hAnsi="宋体"/>
          <w:b/>
          <w:color w:val="000000" w:themeColor="text1"/>
          <w:sz w:val="30"/>
          <w:szCs w:val="30"/>
          <w:highlight w:val="non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日</w:t>
      </w:r>
    </w:p>
    <w:p w14:paraId="46A85773">
      <w:pPr>
        <w:spacing w:line="480" w:lineRule="exact"/>
        <w:jc w:val="center"/>
        <w:rPr>
          <w:rFonts w:ascii="宋体" w:hAnsi="宋体"/>
          <w:b/>
          <w:color w:val="000000" w:themeColor="text1"/>
          <w:sz w:val="30"/>
          <w:szCs w:val="30"/>
          <w:highlight w:val="none"/>
          <w14:textFill>
            <w14:solidFill>
              <w14:schemeClr w14:val="tx1"/>
            </w14:solidFill>
          </w14:textFill>
        </w:rPr>
      </w:pPr>
    </w:p>
    <w:p w14:paraId="263E3B4C">
      <w:pPr>
        <w:spacing w:line="480" w:lineRule="exact"/>
        <w:rPr>
          <w:rFonts w:ascii="黑体" w:eastAsia="黑体"/>
          <w:b/>
          <w:bCs/>
          <w:color w:val="000000" w:themeColor="text1"/>
          <w:szCs w:val="21"/>
          <w:highlight w:val="none"/>
          <w14:textFill>
            <w14:solidFill>
              <w14:schemeClr w14:val="tx1"/>
            </w14:solidFill>
          </w14:textFill>
        </w:rPr>
      </w:pPr>
    </w:p>
    <w:p w14:paraId="03A00B71">
      <w:pPr>
        <w:jc w:val="center"/>
        <w:rPr>
          <w:rFonts w:asci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目</w:t>
      </w:r>
      <w:r>
        <w:rPr>
          <w:rFonts w:hint="eastAsia" w:ascii="宋体" w:hAnsi="宋体" w:cs="宋体"/>
          <w:b/>
          <w:color w:val="000000" w:themeColor="text1"/>
          <w:sz w:val="30"/>
          <w:szCs w:val="30"/>
          <w:highlight w:val="none"/>
          <w:lang w:val="en-US" w:eastAsia="zh-CN"/>
          <w14:textFill>
            <w14:solidFill>
              <w14:schemeClr w14:val="tx1"/>
            </w14:solidFill>
          </w14:textFill>
        </w:rPr>
        <w:t xml:space="preserve">  </w:t>
      </w:r>
      <w:r>
        <w:rPr>
          <w:rFonts w:hint="eastAsia" w:ascii="宋体" w:hAnsi="宋体" w:cs="宋体"/>
          <w:b/>
          <w:color w:val="000000" w:themeColor="text1"/>
          <w:sz w:val="30"/>
          <w:szCs w:val="30"/>
          <w:highlight w:val="none"/>
          <w14:textFill>
            <w14:solidFill>
              <w14:schemeClr w14:val="tx1"/>
            </w14:solidFill>
          </w14:textFill>
        </w:rPr>
        <w:t>录</w:t>
      </w:r>
    </w:p>
    <w:p w14:paraId="037192CF">
      <w:pPr>
        <w:pStyle w:val="82"/>
        <w:numPr>
          <w:ilvl w:val="0"/>
          <w:numId w:val="0"/>
        </w:numPr>
        <w:ind w:firstLine="420" w:firstLineChars="175"/>
        <w:rPr>
          <w:rFonts w:hint="eastAsia" w:ascii="宋体" w:hAnsi="宋体"/>
          <w:color w:val="000000" w:themeColor="text1"/>
          <w:sz w:val="24"/>
          <w:highlight w:val="none"/>
          <w:lang w:val="en-US" w:eastAsia="zh-CN"/>
          <w14:textFill>
            <w14:solidFill>
              <w14:schemeClr w14:val="tx1"/>
            </w14:solidFill>
          </w14:textFill>
        </w:rPr>
      </w:pPr>
      <w:r>
        <w:rPr>
          <w:rFonts w:hint="eastAsia" w:ascii="宋体" w:hAnsi="宋体" w:eastAsia="宋体" w:cs="Times New Roman"/>
          <w:color w:val="000000" w:themeColor="text1"/>
          <w:kern w:val="2"/>
          <w:sz w:val="24"/>
          <w:highlight w:val="none"/>
          <w:lang w:val="en-US" w:eastAsia="zh-CN" w:bidi="ar-SA"/>
          <w14:textFill>
            <w14:solidFill>
              <w14:schemeClr w14:val="tx1"/>
            </w14:solidFill>
          </w14:textFill>
        </w:rPr>
        <w:t>一、</w:t>
      </w:r>
      <w:r>
        <w:rPr>
          <w:rFonts w:hint="eastAsia" w:ascii="宋体" w:hAnsi="宋体"/>
          <w:color w:val="000000" w:themeColor="text1"/>
          <w:sz w:val="24"/>
          <w:highlight w:val="none"/>
          <w:lang w:val="en-US" w:eastAsia="zh-CN"/>
          <w14:textFill>
            <w14:solidFill>
              <w14:schemeClr w14:val="tx1"/>
            </w14:solidFill>
          </w14:textFill>
        </w:rPr>
        <w:t>投标函</w:t>
      </w:r>
    </w:p>
    <w:p w14:paraId="387600AB">
      <w:pPr>
        <w:pStyle w:val="82"/>
        <w:numPr>
          <w:ilvl w:val="0"/>
          <w:numId w:val="0"/>
        </w:numPr>
        <w:ind w:firstLine="420" w:firstLineChars="175"/>
        <w:rPr>
          <w:rFonts w:hint="eastAsia" w:ascii="宋体" w:hAnsi="宋体"/>
          <w:color w:val="000000" w:themeColor="text1"/>
          <w:sz w:val="24"/>
          <w:highlight w:val="none"/>
          <w:lang w:val="en-US" w:eastAsia="zh-CN"/>
          <w14:textFill>
            <w14:solidFill>
              <w14:schemeClr w14:val="tx1"/>
            </w14:solidFill>
          </w14:textFill>
        </w:rPr>
      </w:pPr>
      <w:r>
        <w:rPr>
          <w:rFonts w:hint="eastAsia" w:ascii="宋体" w:hAnsi="宋体" w:eastAsia="宋体" w:cs="Times New Roman"/>
          <w:color w:val="000000" w:themeColor="text1"/>
          <w:kern w:val="2"/>
          <w:sz w:val="24"/>
          <w:highlight w:val="none"/>
          <w:lang w:val="en-US" w:eastAsia="zh-CN" w:bidi="ar-SA"/>
          <w14:textFill>
            <w14:solidFill>
              <w14:schemeClr w14:val="tx1"/>
            </w14:solidFill>
          </w14:textFill>
        </w:rPr>
        <w:t>二、</w:t>
      </w:r>
      <w:r>
        <w:rPr>
          <w:rFonts w:hint="eastAsia" w:ascii="宋体" w:hAnsi="宋体"/>
          <w:color w:val="000000" w:themeColor="text1"/>
          <w:sz w:val="24"/>
          <w:highlight w:val="none"/>
          <w:lang w:val="en-US" w:eastAsia="zh-CN"/>
          <w14:textFill>
            <w14:solidFill>
              <w14:schemeClr w14:val="tx1"/>
            </w14:solidFill>
          </w14:textFill>
        </w:rPr>
        <w:t>报价表</w:t>
      </w:r>
    </w:p>
    <w:p w14:paraId="5A84DDF2">
      <w:pPr>
        <w:pStyle w:val="82"/>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三</w:t>
      </w:r>
      <w:r>
        <w:rPr>
          <w:rFonts w:hint="eastAsia" w:ascii="宋体" w:hAnsi="宋体"/>
          <w:color w:val="000000" w:themeColor="text1"/>
          <w:sz w:val="24"/>
          <w:highlight w:val="none"/>
          <w14:textFill>
            <w14:solidFill>
              <w14:schemeClr w14:val="tx1"/>
            </w14:solidFill>
          </w14:textFill>
        </w:rPr>
        <w:t>、货物内容及质量要求响应表</w:t>
      </w:r>
    </w:p>
    <w:p w14:paraId="0EA3916A">
      <w:pPr>
        <w:pStyle w:val="82"/>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四</w:t>
      </w:r>
      <w:r>
        <w:rPr>
          <w:rFonts w:hint="eastAsia" w:ascii="宋体" w:hAnsi="宋体"/>
          <w:color w:val="000000" w:themeColor="text1"/>
          <w:sz w:val="24"/>
          <w:highlight w:val="none"/>
          <w14:textFill>
            <w14:solidFill>
              <w14:schemeClr w14:val="tx1"/>
            </w14:solidFill>
          </w14:textFill>
        </w:rPr>
        <w:t>、诚信投标承诺书</w:t>
      </w:r>
    </w:p>
    <w:p w14:paraId="6CB0CED9">
      <w:pPr>
        <w:pStyle w:val="82"/>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五、相关证明文件</w:t>
      </w:r>
    </w:p>
    <w:p w14:paraId="5AAE1FA9">
      <w:pPr>
        <w:widowControl/>
        <w:jc w:val="left"/>
        <w:rPr>
          <w:rFonts w:ascii="宋体" w:cs="宋体"/>
          <w:color w:val="000000" w:themeColor="text1"/>
          <w:sz w:val="24"/>
          <w:highlight w:val="none"/>
          <w14:textFill>
            <w14:solidFill>
              <w14:schemeClr w14:val="tx1"/>
            </w14:solidFill>
          </w14:textFill>
        </w:rPr>
      </w:pPr>
      <w:r>
        <w:rPr>
          <w:rFonts w:ascii="宋体" w:cs="宋体"/>
          <w:color w:val="000000" w:themeColor="text1"/>
          <w:sz w:val="24"/>
          <w:highlight w:val="none"/>
          <w14:textFill>
            <w14:solidFill>
              <w14:schemeClr w14:val="tx1"/>
            </w14:solidFill>
          </w14:textFill>
        </w:rPr>
        <w:br w:type="page"/>
      </w:r>
    </w:p>
    <w:p w14:paraId="7854B0AB">
      <w:pPr>
        <w:keepNext/>
        <w:keepLines/>
        <w:numPr>
          <w:ilvl w:val="0"/>
          <w:numId w:val="0"/>
        </w:numPr>
        <w:wordWrap w:val="0"/>
        <w:autoSpaceDE w:val="0"/>
        <w:autoSpaceDN w:val="0"/>
        <w:adjustRightInd w:val="0"/>
        <w:spacing w:line="440" w:lineRule="exact"/>
        <w:jc w:val="center"/>
        <w:outlineLvl w:val="2"/>
        <w:rPr>
          <w:rFonts w:hint="eastAsia" w:ascii="宋体" w:hAnsi="Times New Roman" w:eastAsia="宋体" w:cs="宋体"/>
          <w:b/>
          <w:color w:val="auto"/>
          <w:kern w:val="0"/>
          <w:sz w:val="28"/>
          <w:szCs w:val="28"/>
          <w:highlight w:val="none"/>
          <w:shd w:val="clear" w:fill="FFFFFF"/>
          <w:lang w:val="en-US" w:eastAsia="zh-CN" w:bidi="ar-SA"/>
        </w:rPr>
      </w:pPr>
      <w:bookmarkStart w:id="48" w:name="_Toc476584433"/>
      <w:bookmarkStart w:id="49" w:name="_Toc54941342"/>
      <w:r>
        <w:rPr>
          <w:rFonts w:hint="eastAsia" w:ascii="宋体" w:hAnsi="Times New Roman" w:eastAsia="宋体" w:cs="宋体"/>
          <w:b/>
          <w:color w:val="auto"/>
          <w:kern w:val="0"/>
          <w:sz w:val="28"/>
          <w:szCs w:val="28"/>
          <w:highlight w:val="none"/>
          <w:shd w:val="clear" w:fill="FFFFFF"/>
          <w:lang w:val="en-US" w:eastAsia="zh-CN" w:bidi="ar-SA"/>
        </w:rPr>
        <w:t>一、</w:t>
      </w:r>
      <w:bookmarkEnd w:id="48"/>
      <w:bookmarkEnd w:id="49"/>
      <w:r>
        <w:rPr>
          <w:rFonts w:hint="eastAsia" w:ascii="宋体" w:hAnsi="Times New Roman" w:eastAsia="宋体" w:cs="宋体"/>
          <w:b/>
          <w:color w:val="auto"/>
          <w:kern w:val="0"/>
          <w:sz w:val="28"/>
          <w:szCs w:val="28"/>
          <w:highlight w:val="none"/>
          <w:shd w:val="clear" w:fill="FFFFFF"/>
          <w:lang w:val="en-US" w:eastAsia="zh-CN" w:bidi="ar-SA"/>
        </w:rPr>
        <w:t>投标函</w:t>
      </w:r>
    </w:p>
    <w:p w14:paraId="4699C658">
      <w:pPr>
        <w:tabs>
          <w:tab w:val="left" w:pos="5580"/>
        </w:tabs>
        <w:spacing w:before="120" w:line="360" w:lineRule="auto"/>
        <w:rPr>
          <w:rFonts w:hint="eastAsia" w:ascii="宋体" w:hAnsi="宋体"/>
          <w:color w:val="000000" w:themeColor="text1"/>
          <w:szCs w:val="21"/>
          <w:highlight w:val="none"/>
          <w14:textFill>
            <w14:solidFill>
              <w14:schemeClr w14:val="tx1"/>
            </w14:solidFill>
          </w14:textFill>
        </w:rPr>
      </w:pPr>
    </w:p>
    <w:p w14:paraId="40EF3D57">
      <w:pPr>
        <w:tabs>
          <w:tab w:val="left" w:pos="5580"/>
        </w:tabs>
        <w:spacing w:before="120" w:line="360" w:lineRule="auto"/>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致：</w:t>
      </w:r>
      <w:r>
        <w:rPr>
          <w:rFonts w:hint="eastAsia" w:ascii="宋体" w:hAnsi="宋体"/>
          <w:color w:val="000000" w:themeColor="text1"/>
          <w:szCs w:val="21"/>
          <w:highlight w:val="none"/>
          <w:u w:val="single"/>
          <w:lang w:eastAsia="zh-CN"/>
          <w14:textFill>
            <w14:solidFill>
              <w14:schemeClr w14:val="tx1"/>
            </w14:solidFill>
          </w14:textFill>
        </w:rPr>
        <w:t>安徽省安庆市石门湖航运综合开发有限公司</w:t>
      </w:r>
    </w:p>
    <w:p w14:paraId="10EEC984">
      <w:pPr>
        <w:widowControl w:val="0"/>
        <w:numPr>
          <w:ilvl w:val="0"/>
          <w:numId w:val="0"/>
        </w:numPr>
        <w:tabs>
          <w:tab w:val="left" w:pos="5580"/>
        </w:tabs>
        <w:spacing w:line="360" w:lineRule="auto"/>
        <w:ind w:firstLine="420" w:firstLineChars="200"/>
        <w:jc w:val="both"/>
        <w:rPr>
          <w:rFonts w:ascii="宋体" w:hAnsi="宋体" w:eastAsia="宋体" w:cs="Courier New"/>
          <w:color w:val="auto"/>
          <w:kern w:val="2"/>
          <w:sz w:val="21"/>
          <w:szCs w:val="21"/>
          <w:highlight w:val="none"/>
          <w:lang w:val="en-US" w:eastAsia="zh-CN" w:bidi="ar-SA"/>
        </w:rPr>
      </w:pPr>
      <w:r>
        <w:rPr>
          <w:rFonts w:ascii="宋体" w:hAnsi="宋体" w:eastAsia="宋体" w:cs="Courier New"/>
          <w:color w:val="auto"/>
          <w:kern w:val="2"/>
          <w:sz w:val="21"/>
          <w:szCs w:val="21"/>
          <w:highlight w:val="none"/>
          <w:lang w:val="en-US" w:eastAsia="zh-CN" w:bidi="ar-SA"/>
        </w:rPr>
        <w:t>1、</w:t>
      </w:r>
      <w:r>
        <w:rPr>
          <w:rFonts w:hint="eastAsia" w:ascii="宋体" w:hAnsi="宋体" w:eastAsia="宋体" w:cs="Courier New"/>
          <w:color w:val="auto"/>
          <w:kern w:val="2"/>
          <w:sz w:val="21"/>
          <w:szCs w:val="21"/>
          <w:highlight w:val="none"/>
          <w:lang w:val="en-US" w:eastAsia="zh-CN" w:bidi="ar-SA"/>
        </w:rPr>
        <w:t>根据贵方比选公告，我方决定参加贵方组织的</w:t>
      </w:r>
      <w:r>
        <w:rPr>
          <w:rFonts w:hint="eastAsia" w:ascii="宋体" w:hAnsi="宋体" w:cs="Courier New"/>
          <w:color w:val="auto"/>
          <w:kern w:val="2"/>
          <w:sz w:val="21"/>
          <w:szCs w:val="21"/>
          <w:highlight w:val="none"/>
          <w:u w:val="single"/>
          <w:lang w:val="en-US" w:eastAsia="zh-CN" w:bidi="ar-SA"/>
        </w:rPr>
        <w:t>安庆市石门湖港码头安装船舶污染物接收视频监控系统招标</w:t>
      </w:r>
      <w:r>
        <w:rPr>
          <w:rFonts w:hint="eastAsia" w:ascii="宋体" w:hAnsi="宋体" w:eastAsia="宋体" w:cs="Courier New"/>
          <w:color w:val="auto"/>
          <w:kern w:val="2"/>
          <w:sz w:val="21"/>
          <w:szCs w:val="21"/>
          <w:highlight w:val="none"/>
          <w:u w:val="single"/>
          <w:lang w:val="en-US" w:eastAsia="zh-CN" w:bidi="ar-SA"/>
        </w:rPr>
        <w:t>项目</w:t>
      </w:r>
      <w:r>
        <w:rPr>
          <w:rFonts w:hint="eastAsia" w:ascii="宋体" w:hAnsi="宋体" w:eastAsia="宋体" w:cs="Courier New"/>
          <w:color w:val="auto"/>
          <w:kern w:val="2"/>
          <w:sz w:val="21"/>
          <w:szCs w:val="21"/>
          <w:highlight w:val="none"/>
          <w:lang w:val="en-US" w:eastAsia="zh-CN" w:bidi="ar-SA"/>
        </w:rPr>
        <w:t>的比选活动。我方授权</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lang w:val="en-US" w:eastAsia="zh-CN" w:bidi="ar-SA"/>
        </w:rPr>
        <w:t>(姓名和职务)代表我方</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lang w:val="en-US" w:eastAsia="zh-CN" w:bidi="ar-SA"/>
        </w:rPr>
        <w:t>（参选人的名称）全权处理本项目投标的有关事宜。</w:t>
      </w:r>
    </w:p>
    <w:p w14:paraId="1957FA47">
      <w:pPr>
        <w:widowControl w:val="0"/>
        <w:tabs>
          <w:tab w:val="left" w:pos="5580"/>
        </w:tabs>
        <w:spacing w:line="360" w:lineRule="auto"/>
        <w:ind w:firstLine="420" w:firstLineChars="200"/>
        <w:jc w:val="both"/>
        <w:rPr>
          <w:rFonts w:hint="eastAsia" w:hAnsi="宋体" w:eastAsia="宋体" w:cs="宋体"/>
          <w:color w:val="auto"/>
          <w:highlight w:val="none"/>
          <w:u w:val="single"/>
          <w:lang w:val="en-US" w:eastAsia="zh-CN"/>
        </w:rPr>
      </w:pPr>
      <w:r>
        <w:rPr>
          <w:rFonts w:hint="eastAsia" w:ascii="宋体" w:hAnsi="宋体" w:eastAsia="宋体" w:cs="Courier New"/>
          <w:color w:val="auto"/>
          <w:kern w:val="2"/>
          <w:sz w:val="21"/>
          <w:szCs w:val="21"/>
          <w:highlight w:val="none"/>
          <w:lang w:val="en-US" w:eastAsia="zh-CN" w:bidi="ar-SA"/>
        </w:rPr>
        <w:t>2、我方充分了解并完全响应比选文件的全部内容，愿意按照比选文件规定的各项要求，向采购人提供所需的货物和服务</w:t>
      </w:r>
      <w:r>
        <w:rPr>
          <w:rFonts w:hint="eastAsia" w:ascii="宋体" w:hAnsi="宋体" w:cs="Courier New"/>
          <w:color w:val="auto"/>
          <w:kern w:val="2"/>
          <w:sz w:val="21"/>
          <w:szCs w:val="21"/>
          <w:highlight w:val="none"/>
          <w:lang w:val="en-US" w:eastAsia="zh-CN" w:bidi="ar-SA"/>
        </w:rPr>
        <w:t>，</w:t>
      </w:r>
      <w:r>
        <w:rPr>
          <w:rFonts w:hint="eastAsia" w:ascii="宋体" w:hAnsi="宋体" w:cs="Courier New"/>
          <w:b/>
          <w:bCs/>
          <w:color w:val="auto"/>
          <w:kern w:val="2"/>
          <w:sz w:val="21"/>
          <w:szCs w:val="21"/>
          <w:highlight w:val="none"/>
          <w:lang w:val="en-US" w:eastAsia="zh-CN" w:bidi="ar-SA"/>
        </w:rPr>
        <w:t>投标报价（总价）为人民币</w:t>
      </w:r>
      <w:r>
        <w:rPr>
          <w:rFonts w:hint="eastAsia" w:ascii="宋体" w:hAnsi="宋体" w:eastAsia="宋体" w:cs="Courier New"/>
          <w:b/>
          <w:bCs/>
          <w:color w:val="auto"/>
          <w:kern w:val="2"/>
          <w:sz w:val="21"/>
          <w:szCs w:val="21"/>
          <w:highlight w:val="none"/>
          <w:lang w:val="en-US" w:eastAsia="zh-CN" w:bidi="ar-SA"/>
        </w:rPr>
        <w:t>（大写）</w:t>
      </w:r>
      <w:r>
        <w:rPr>
          <w:rFonts w:hint="eastAsia" w:ascii="宋体" w:hAnsi="宋体" w:eastAsia="宋体" w:cs="Courier New"/>
          <w:b w:val="0"/>
          <w:bCs w:val="0"/>
          <w:color w:val="auto"/>
          <w:kern w:val="2"/>
          <w:sz w:val="21"/>
          <w:szCs w:val="21"/>
          <w:highlight w:val="none"/>
          <w:u w:val="single"/>
          <w:lang w:val="en-US" w:eastAsia="zh-CN" w:bidi="ar-SA"/>
        </w:rPr>
        <w:t xml:space="preserve">       </w:t>
      </w:r>
      <w:r>
        <w:rPr>
          <w:rFonts w:hint="eastAsia" w:ascii="宋体" w:hAnsi="宋体" w:eastAsia="宋体" w:cs="Courier New"/>
          <w:b/>
          <w:bCs/>
          <w:color w:val="auto"/>
          <w:kern w:val="2"/>
          <w:sz w:val="21"/>
          <w:szCs w:val="21"/>
          <w:highlight w:val="none"/>
          <w:u w:val="single"/>
          <w:lang w:val="en-US" w:eastAsia="zh-CN" w:bidi="ar-SA"/>
        </w:rPr>
        <w:t xml:space="preserve">  </w:t>
      </w:r>
      <w:r>
        <w:rPr>
          <w:rFonts w:hint="eastAsia" w:ascii="宋体" w:hAnsi="宋体" w:eastAsia="宋体" w:cs="Courier New"/>
          <w:b/>
          <w:bCs/>
          <w:color w:val="auto"/>
          <w:kern w:val="2"/>
          <w:sz w:val="21"/>
          <w:szCs w:val="21"/>
          <w:highlight w:val="none"/>
          <w:lang w:val="en-US" w:eastAsia="zh-CN" w:bidi="ar-SA"/>
        </w:rPr>
        <w:t>，(小写)</w:t>
      </w:r>
      <w:r>
        <w:rPr>
          <w:rFonts w:hint="eastAsia" w:ascii="宋体" w:hAnsi="宋体" w:cs="Courier New"/>
          <w:b w:val="0"/>
          <w:bCs w:val="0"/>
          <w:color w:val="auto"/>
          <w:kern w:val="2"/>
          <w:sz w:val="21"/>
          <w:szCs w:val="21"/>
          <w:highlight w:val="none"/>
          <w:u w:val="single"/>
          <w:lang w:val="en-US" w:eastAsia="zh-CN" w:bidi="ar-SA"/>
        </w:rPr>
        <w:t>¥</w:t>
      </w:r>
      <w:r>
        <w:rPr>
          <w:rFonts w:hint="eastAsia" w:ascii="宋体" w:hAnsi="宋体" w:eastAsia="宋体" w:cs="Courier New"/>
          <w:b w:val="0"/>
          <w:bCs w:val="0"/>
          <w:color w:val="auto"/>
          <w:kern w:val="2"/>
          <w:sz w:val="21"/>
          <w:szCs w:val="21"/>
          <w:highlight w:val="none"/>
          <w:u w:val="single"/>
          <w:lang w:val="en-US" w:eastAsia="zh-CN" w:bidi="ar-SA"/>
        </w:rPr>
        <w:t xml:space="preserve">       </w:t>
      </w:r>
      <w:r>
        <w:rPr>
          <w:rFonts w:hint="eastAsia" w:ascii="宋体" w:hAnsi="宋体" w:eastAsia="宋体" w:cs="Courier New"/>
          <w:b/>
          <w:bCs/>
          <w:color w:val="auto"/>
          <w:kern w:val="2"/>
          <w:sz w:val="21"/>
          <w:szCs w:val="21"/>
          <w:highlight w:val="none"/>
          <w:lang w:val="en-US" w:eastAsia="zh-CN" w:bidi="ar-SA"/>
        </w:rPr>
        <w:t>。</w:t>
      </w:r>
    </w:p>
    <w:p w14:paraId="2D527808">
      <w:pPr>
        <w:widowControl w:val="0"/>
        <w:tabs>
          <w:tab w:val="left" w:pos="5580"/>
        </w:tabs>
        <w:spacing w:line="360" w:lineRule="auto"/>
        <w:ind w:firstLine="420" w:firstLineChars="200"/>
        <w:jc w:val="both"/>
        <w:rPr>
          <w:rFonts w:hint="default" w:ascii="宋体" w:hAnsi="宋体" w:eastAsia="宋体" w:cs="Courier New"/>
          <w:b/>
          <w:bCs/>
          <w:color w:val="auto"/>
          <w:kern w:val="2"/>
          <w:sz w:val="21"/>
          <w:szCs w:val="21"/>
          <w:highlight w:val="none"/>
          <w:u w:val="single"/>
          <w:lang w:val="en-US" w:eastAsia="zh-CN" w:bidi="ar-SA"/>
        </w:rPr>
      </w:pPr>
      <w:r>
        <w:rPr>
          <w:rFonts w:hint="eastAsia" w:ascii="宋体" w:hAnsi="宋体" w:eastAsia="宋体" w:cs="Courier New"/>
          <w:color w:val="auto"/>
          <w:kern w:val="2"/>
          <w:sz w:val="21"/>
          <w:szCs w:val="21"/>
          <w:highlight w:val="none"/>
          <w:lang w:val="en-US" w:eastAsia="zh-CN" w:bidi="ar-SA"/>
        </w:rPr>
        <w:t>3、一旦我方成交，我方将严格履行合同规定的责任和义务</w:t>
      </w:r>
      <w:r>
        <w:rPr>
          <w:rFonts w:hint="eastAsia" w:ascii="宋体" w:hAnsi="宋体" w:cs="Courier New"/>
          <w:color w:val="auto"/>
          <w:kern w:val="2"/>
          <w:sz w:val="21"/>
          <w:szCs w:val="21"/>
          <w:highlight w:val="none"/>
          <w:lang w:val="en-US" w:eastAsia="zh-CN" w:bidi="ar-SA"/>
        </w:rPr>
        <w:t>。</w:t>
      </w:r>
    </w:p>
    <w:p w14:paraId="057C05F8">
      <w:pPr>
        <w:widowControl w:val="0"/>
        <w:tabs>
          <w:tab w:val="left" w:pos="5580"/>
        </w:tabs>
        <w:spacing w:line="360" w:lineRule="auto"/>
        <w:ind w:firstLine="417" w:firstLineChars="199"/>
        <w:jc w:val="both"/>
        <w:rPr>
          <w:rFonts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4、我方保证按照本项目比选文件要求提交参选文件。</w:t>
      </w:r>
    </w:p>
    <w:p w14:paraId="7E5D635D">
      <w:pPr>
        <w:widowControl w:val="0"/>
        <w:tabs>
          <w:tab w:val="left" w:pos="5580"/>
        </w:tabs>
        <w:spacing w:line="360" w:lineRule="auto"/>
        <w:ind w:firstLine="417" w:firstLineChars="199"/>
        <w:jc w:val="both"/>
        <w:rPr>
          <w:rFonts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5、我方愿意提供贵方可能另外要求的、与比选有关的文件资料，并保证我方已提供和将要提供的文件是真实的、准确的。</w:t>
      </w:r>
    </w:p>
    <w:p w14:paraId="5E4AD9A6">
      <w:pPr>
        <w:pStyle w:val="30"/>
        <w:tabs>
          <w:tab w:val="left" w:pos="5580"/>
        </w:tabs>
        <w:spacing w:line="360" w:lineRule="auto"/>
        <w:ind w:firstLine="417" w:firstLineChars="199"/>
        <w:rPr>
          <w:rFonts w:hAnsi="宋体"/>
          <w:color w:val="000000" w:themeColor="text1"/>
          <w:highlight w:val="none"/>
          <w14:textFill>
            <w14:solidFill>
              <w14:schemeClr w14:val="tx1"/>
            </w14:solidFill>
          </w14:textFill>
        </w:rPr>
      </w:pPr>
    </w:p>
    <w:p w14:paraId="208042F7">
      <w:pPr>
        <w:pStyle w:val="30"/>
        <w:tabs>
          <w:tab w:val="left" w:pos="5580"/>
        </w:tabs>
        <w:spacing w:line="360" w:lineRule="auto"/>
        <w:ind w:right="360" w:firstLine="3570" w:firstLineChars="1700"/>
        <w:rPr>
          <w:rFonts w:hAnsi="宋体"/>
          <w:color w:val="000000" w:themeColor="text1"/>
          <w:highlight w:val="none"/>
          <w14:textFill>
            <w14:solidFill>
              <w14:schemeClr w14:val="tx1"/>
            </w14:solidFill>
          </w14:textFill>
        </w:rPr>
      </w:pPr>
    </w:p>
    <w:p w14:paraId="0370825A">
      <w:pPr>
        <w:pStyle w:val="30"/>
        <w:tabs>
          <w:tab w:val="left" w:pos="5580"/>
        </w:tabs>
        <w:spacing w:line="360" w:lineRule="auto"/>
        <w:ind w:right="360" w:firstLine="3570" w:firstLineChars="1700"/>
        <w:rPr>
          <w:rFonts w:hAnsi="宋体"/>
          <w:color w:val="000000" w:themeColor="text1"/>
          <w:highlight w:val="none"/>
          <w14:textFill>
            <w14:solidFill>
              <w14:schemeClr w14:val="tx1"/>
            </w14:solidFill>
          </w14:textFill>
        </w:rPr>
      </w:pPr>
    </w:p>
    <w:p w14:paraId="170831F7">
      <w:pPr>
        <w:pStyle w:val="30"/>
        <w:tabs>
          <w:tab w:val="left" w:pos="5580"/>
        </w:tabs>
        <w:spacing w:line="360" w:lineRule="auto"/>
        <w:ind w:right="360" w:firstLine="3570" w:firstLineChars="1700"/>
        <w:rPr>
          <w:rFonts w:hAnsi="宋体"/>
          <w:color w:val="000000" w:themeColor="text1"/>
          <w:highlight w:val="none"/>
          <w14:textFill>
            <w14:solidFill>
              <w14:schemeClr w14:val="tx1"/>
            </w14:solidFill>
          </w14:textFill>
        </w:rPr>
      </w:pPr>
    </w:p>
    <w:p w14:paraId="51328A09">
      <w:pPr>
        <w:pStyle w:val="30"/>
        <w:tabs>
          <w:tab w:val="left" w:pos="5580"/>
        </w:tabs>
        <w:spacing w:line="480" w:lineRule="auto"/>
        <w:ind w:right="360" w:firstLine="3570" w:firstLineChars="1700"/>
        <w:jc w:val="right"/>
        <w:rPr>
          <w:rFonts w:hAnsi="宋体"/>
          <w:color w:val="000000" w:themeColor="text1"/>
          <w:highlight w:val="none"/>
          <w:u w:val="single"/>
          <w14:textFill>
            <w14:solidFill>
              <w14:schemeClr w14:val="tx1"/>
            </w14:solidFill>
          </w14:textFill>
        </w:rPr>
      </w:pPr>
      <w:r>
        <w:rPr>
          <w:rFonts w:hint="eastAsia" w:hAnsi="宋体"/>
          <w:color w:val="000000" w:themeColor="text1"/>
          <w:highlight w:val="none"/>
          <w14:textFill>
            <w14:solidFill>
              <w14:schemeClr w14:val="tx1"/>
            </w14:solidFill>
          </w14:textFill>
        </w:rPr>
        <w:t>参选人：</w:t>
      </w: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u w:val="single"/>
          <w:lang w:val="en-US" w:eastAsia="zh-CN"/>
          <w14:textFill>
            <w14:solidFill>
              <w14:schemeClr w14:val="tx1"/>
            </w14:solidFill>
          </w14:textFill>
        </w:rPr>
        <w:t xml:space="preserve"> </w:t>
      </w:r>
      <w:r>
        <w:rPr>
          <w:rFonts w:hint="eastAsia" w:hAnsi="宋体"/>
          <w:color w:val="000000" w:themeColor="text1"/>
          <w:highlight w:val="none"/>
          <w:u w:val="single"/>
          <w14:textFill>
            <w14:solidFill>
              <w14:schemeClr w14:val="tx1"/>
            </w14:solidFill>
          </w14:textFill>
        </w:rPr>
        <w:t xml:space="preserve"> （盖章）</w:t>
      </w:r>
    </w:p>
    <w:p w14:paraId="43FF20FB">
      <w:pPr>
        <w:pStyle w:val="30"/>
        <w:tabs>
          <w:tab w:val="left" w:pos="5580"/>
        </w:tabs>
        <w:wordWrap w:val="0"/>
        <w:spacing w:line="480" w:lineRule="auto"/>
        <w:ind w:firstLine="420" w:firstLineChars="200"/>
        <w:jc w:val="center"/>
        <w:rPr>
          <w:rFonts w:hint="eastAsia" w:hAnsi="宋体" w:eastAsia="宋体"/>
          <w:color w:val="000000" w:themeColor="text1"/>
          <w:highlight w:val="none"/>
          <w:u w:val="single"/>
          <w:lang w:val="en-US" w:eastAsia="zh-CN"/>
          <w14:textFill>
            <w14:solidFill>
              <w14:schemeClr w14:val="tx1"/>
            </w14:solidFill>
          </w14:textFill>
        </w:rPr>
      </w:pPr>
      <w:r>
        <w:rPr>
          <w:rFonts w:hint="eastAsia" w:hAnsi="宋体"/>
          <w:color w:val="000000" w:themeColor="text1"/>
          <w:highlight w:val="none"/>
          <w:lang w:val="en-US" w:eastAsia="zh-CN"/>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单位地址：</w:t>
      </w:r>
      <w:r>
        <w:rPr>
          <w:rFonts w:hint="eastAsia" w:hAnsi="宋体"/>
          <w:color w:val="000000" w:themeColor="text1"/>
          <w:highlight w:val="none"/>
          <w:u w:val="single"/>
          <w:lang w:val="en-US" w:eastAsia="zh-CN"/>
          <w14:textFill>
            <w14:solidFill>
              <w14:schemeClr w14:val="tx1"/>
            </w14:solidFill>
          </w14:textFill>
        </w:rPr>
        <w:t xml:space="preserve">                                      </w:t>
      </w:r>
    </w:p>
    <w:p w14:paraId="15F2C143">
      <w:pPr>
        <w:pStyle w:val="30"/>
        <w:tabs>
          <w:tab w:val="left" w:pos="5580"/>
        </w:tabs>
        <w:spacing w:line="480" w:lineRule="auto"/>
        <w:ind w:firstLine="3780" w:firstLineChars="1800"/>
        <w:jc w:val="both"/>
        <w:rPr>
          <w:rFonts w:hAnsi="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法定代表人或委托代理人：</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u w:val="single"/>
          <w:lang w:val="en-US" w:eastAsia="zh-CN"/>
          <w14:textFill>
            <w14:solidFill>
              <w14:schemeClr w14:val="tx1"/>
            </w14:solidFill>
          </w14:textFill>
        </w:rPr>
        <w:t xml:space="preserve">      </w:t>
      </w:r>
      <w:r>
        <w:rPr>
          <w:rFonts w:hint="eastAsia" w:hAnsi="宋体" w:cs="宋体"/>
          <w:color w:val="000000" w:themeColor="text1"/>
          <w:highlight w:val="none"/>
          <w:u w:val="single"/>
          <w14:textFill>
            <w14:solidFill>
              <w14:schemeClr w14:val="tx1"/>
            </w14:solidFill>
          </w14:textFill>
        </w:rPr>
        <w:t>（签字或盖章）</w:t>
      </w:r>
    </w:p>
    <w:p w14:paraId="667FFE03">
      <w:pPr>
        <w:pStyle w:val="30"/>
        <w:tabs>
          <w:tab w:val="left" w:pos="5580"/>
        </w:tabs>
        <w:spacing w:line="480" w:lineRule="auto"/>
        <w:ind w:firstLine="3570" w:firstLineChars="1700"/>
        <w:jc w:val="righ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日期：       年      月      日</w:t>
      </w:r>
    </w:p>
    <w:p w14:paraId="1DA1E48B">
      <w:pPr>
        <w:pStyle w:val="2"/>
        <w:rPr>
          <w:color w:val="000000" w:themeColor="text1"/>
          <w:highlight w:val="none"/>
          <w14:textFill>
            <w14:solidFill>
              <w14:schemeClr w14:val="tx1"/>
            </w14:solidFill>
          </w14:textFill>
        </w:rPr>
      </w:pPr>
    </w:p>
    <w:p w14:paraId="16233D8C">
      <w:pPr>
        <w:numPr>
          <w:ilvl w:val="0"/>
          <w:numId w:val="8"/>
        </w:numPr>
        <w:jc w:val="center"/>
        <w:rPr>
          <w:rFonts w:hint="eastAsia" w:ascii="宋体" w:hAnsi="Times New Roman" w:eastAsia="宋体" w:cs="宋体"/>
          <w:b/>
          <w:color w:val="auto"/>
          <w:kern w:val="0"/>
          <w:sz w:val="28"/>
          <w:szCs w:val="28"/>
          <w:highlight w:val="none"/>
          <w:shd w:val="clear" w:fill="FFFFFF"/>
          <w:lang w:val="en-US" w:eastAsia="zh-CN" w:bidi="ar-SA"/>
        </w:rPr>
      </w:pPr>
      <w:bookmarkStart w:id="50" w:name="_Toc476584438"/>
      <w:bookmarkStart w:id="51" w:name="_Toc54941350"/>
      <w:r>
        <w:rPr>
          <w:rFonts w:hint="eastAsia" w:cs="宋体"/>
          <w:color w:val="000000" w:themeColor="text1"/>
          <w:highlight w:val="none"/>
          <w14:textFill>
            <w14:solidFill>
              <w14:schemeClr w14:val="tx1"/>
            </w14:solidFill>
          </w14:textFill>
        </w:rPr>
        <w:br w:type="page"/>
      </w:r>
      <w:bookmarkStart w:id="52" w:name="_Toc25208"/>
      <w:r>
        <w:rPr>
          <w:rFonts w:hint="eastAsia" w:ascii="宋体" w:hAnsi="Times New Roman" w:eastAsia="宋体" w:cs="宋体"/>
          <w:b/>
          <w:color w:val="auto"/>
          <w:kern w:val="0"/>
          <w:sz w:val="28"/>
          <w:szCs w:val="28"/>
          <w:highlight w:val="none"/>
          <w:shd w:val="clear" w:fill="FFFFFF"/>
          <w:lang w:val="en-US" w:eastAsia="zh-CN" w:bidi="ar-SA"/>
        </w:rPr>
        <w:t>报价表</w:t>
      </w:r>
    </w:p>
    <w:p w14:paraId="5F084F0F">
      <w:pPr>
        <w:pStyle w:val="2"/>
        <w:numPr>
          <w:numId w:val="0"/>
        </w:numPr>
      </w:pPr>
    </w:p>
    <w:tbl>
      <w:tblPr>
        <w:tblStyle w:val="61"/>
        <w:tblW w:w="952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1"/>
        <w:gridCol w:w="2070"/>
        <w:gridCol w:w="1380"/>
        <w:gridCol w:w="945"/>
        <w:gridCol w:w="1312"/>
        <w:gridCol w:w="1187"/>
        <w:gridCol w:w="1939"/>
      </w:tblGrid>
      <w:tr w14:paraId="34E1E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524" w:type="dxa"/>
            <w:gridSpan w:val="7"/>
            <w:vMerge w:val="restart"/>
            <w:tcBorders>
              <w:top w:val="nil"/>
              <w:left w:val="nil"/>
              <w:bottom w:val="single" w:color="auto" w:sz="4" w:space="0"/>
              <w:right w:val="nil"/>
            </w:tcBorders>
            <w:shd w:val="clear" w:color="auto" w:fill="auto"/>
            <w:noWrap/>
            <w:vAlign w:val="center"/>
          </w:tcPr>
          <w:p w14:paraId="72BE9091">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b w:val="0"/>
                <w:bCs w:val="0"/>
                <w:i w:val="0"/>
                <w:iCs w:val="0"/>
                <w:color w:val="auto"/>
                <w:sz w:val="36"/>
                <w:szCs w:val="36"/>
                <w:highlight w:val="none"/>
                <w:u w:val="none"/>
                <w:lang w:val="en-US"/>
              </w:rPr>
            </w:pPr>
            <w:r>
              <w:rPr>
                <w:rFonts w:hint="eastAsia" w:ascii="Times New Roman" w:hAnsi="宋体" w:eastAsia="宋体" w:cs="宋体"/>
                <w:color w:val="auto"/>
                <w:kern w:val="2"/>
                <w:sz w:val="24"/>
                <w:szCs w:val="22"/>
                <w:highlight w:val="none"/>
                <w:lang w:val="en-US" w:eastAsia="zh-CN" w:bidi="ar-SA"/>
              </w:rPr>
              <w:t>项目名称：安庆市石门湖港码头安装船舶污染物接收视频监控系统招标</w:t>
            </w:r>
          </w:p>
        </w:tc>
      </w:tr>
      <w:tr w14:paraId="6499F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9524" w:type="dxa"/>
            <w:gridSpan w:val="7"/>
            <w:vMerge w:val="continue"/>
            <w:tcBorders>
              <w:top w:val="single" w:color="auto" w:sz="4" w:space="0"/>
              <w:left w:val="nil"/>
              <w:bottom w:val="single" w:color="auto" w:sz="4" w:space="0"/>
              <w:right w:val="nil"/>
            </w:tcBorders>
            <w:shd w:val="clear" w:color="auto" w:fill="auto"/>
            <w:noWrap/>
            <w:vAlign w:val="center"/>
          </w:tcPr>
          <w:p w14:paraId="22E4C5AD">
            <w:pPr>
              <w:keepNext w:val="0"/>
              <w:keepLines w:val="0"/>
              <w:suppressLineNumbers w:val="0"/>
              <w:spacing w:before="0" w:beforeAutospacing="0" w:after="0" w:afterAutospacing="0"/>
              <w:ind w:left="0" w:right="0"/>
              <w:jc w:val="center"/>
              <w:rPr>
                <w:rFonts w:hint="eastAsia" w:ascii="宋体" w:hAnsi="宋体" w:eastAsia="宋体" w:cs="宋体"/>
                <w:b w:val="0"/>
                <w:bCs w:val="0"/>
                <w:i w:val="0"/>
                <w:iCs w:val="0"/>
                <w:color w:val="auto"/>
                <w:sz w:val="36"/>
                <w:szCs w:val="36"/>
                <w:highlight w:val="none"/>
                <w:u w:val="none"/>
              </w:rPr>
            </w:pPr>
          </w:p>
        </w:tc>
      </w:tr>
      <w:tr w14:paraId="1464B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91" w:type="dxa"/>
            <w:tcBorders>
              <w:top w:val="single" w:color="auto" w:sz="4" w:space="0"/>
              <w:left w:val="single" w:color="auto" w:sz="4" w:space="0"/>
              <w:bottom w:val="single" w:color="000000" w:sz="4" w:space="0"/>
              <w:right w:val="single" w:color="000000" w:sz="4" w:space="0"/>
            </w:tcBorders>
            <w:shd w:val="clear" w:color="auto" w:fill="auto"/>
            <w:noWrap/>
            <w:vAlign w:val="center"/>
          </w:tcPr>
          <w:p w14:paraId="4BB44E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序号</w:t>
            </w:r>
          </w:p>
        </w:tc>
        <w:tc>
          <w:tcPr>
            <w:tcW w:w="207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6C77D2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设备名称</w:t>
            </w:r>
          </w:p>
        </w:tc>
        <w:tc>
          <w:tcPr>
            <w:tcW w:w="138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CC7E9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单位</w:t>
            </w:r>
          </w:p>
        </w:tc>
        <w:tc>
          <w:tcPr>
            <w:tcW w:w="94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377BFB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数量</w:t>
            </w:r>
          </w:p>
        </w:tc>
        <w:tc>
          <w:tcPr>
            <w:tcW w:w="1312"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0D86E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单价（元）</w:t>
            </w:r>
          </w:p>
        </w:tc>
        <w:tc>
          <w:tcPr>
            <w:tcW w:w="1187"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33771A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合价（元）</w:t>
            </w:r>
          </w:p>
        </w:tc>
        <w:tc>
          <w:tcPr>
            <w:tcW w:w="1939" w:type="dxa"/>
            <w:tcBorders>
              <w:top w:val="single" w:color="auto" w:sz="4" w:space="0"/>
              <w:left w:val="single" w:color="000000" w:sz="4" w:space="0"/>
              <w:bottom w:val="single" w:color="000000" w:sz="4" w:space="0"/>
              <w:right w:val="single" w:color="auto" w:sz="4" w:space="0"/>
            </w:tcBorders>
            <w:shd w:val="clear" w:color="auto" w:fill="auto"/>
            <w:noWrap/>
            <w:vAlign w:val="center"/>
          </w:tcPr>
          <w:p w14:paraId="0B3221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备注</w:t>
            </w:r>
          </w:p>
        </w:tc>
      </w:tr>
      <w:tr w14:paraId="78885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69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11110A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D84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BE5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03A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95006">
            <w:pPr>
              <w:keepNext w:val="0"/>
              <w:keepLines w:val="0"/>
              <w:suppressLineNumbers w:val="0"/>
              <w:spacing w:before="0" w:beforeAutospacing="0" w:after="0" w:afterAutospacing="0"/>
              <w:ind w:left="0" w:right="0"/>
              <w:jc w:val="center"/>
              <w:rPr>
                <w:rFonts w:hint="eastAsia" w:ascii="宋体" w:hAnsi="宋体" w:eastAsia="宋体" w:cs="宋体"/>
                <w:b w:val="0"/>
                <w:bCs w:val="0"/>
                <w:i w:val="0"/>
                <w:iCs w:val="0"/>
                <w:color w:val="auto"/>
                <w:sz w:val="22"/>
                <w:szCs w:val="22"/>
                <w:highlight w:val="none"/>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2D67E">
            <w:pPr>
              <w:keepNext w:val="0"/>
              <w:keepLines w:val="0"/>
              <w:suppressLineNumbers w:val="0"/>
              <w:spacing w:before="0" w:beforeAutospacing="0" w:after="0" w:afterAutospacing="0"/>
              <w:ind w:left="0" w:right="0"/>
              <w:jc w:val="center"/>
              <w:rPr>
                <w:rFonts w:hint="eastAsia" w:ascii="宋体" w:hAnsi="宋体" w:eastAsia="宋体" w:cs="宋体"/>
                <w:b w:val="0"/>
                <w:bCs w:val="0"/>
                <w:i w:val="0"/>
                <w:iCs w:val="0"/>
                <w:color w:val="auto"/>
                <w:sz w:val="22"/>
                <w:szCs w:val="22"/>
                <w:highlight w:val="none"/>
                <w:u w:val="none"/>
              </w:rPr>
            </w:pPr>
          </w:p>
        </w:tc>
        <w:tc>
          <w:tcPr>
            <w:tcW w:w="1939" w:type="dxa"/>
            <w:tcBorders>
              <w:top w:val="single" w:color="000000" w:sz="4" w:space="0"/>
              <w:left w:val="single" w:color="000000" w:sz="4" w:space="0"/>
              <w:bottom w:val="single" w:color="000000" w:sz="4" w:space="0"/>
              <w:right w:val="single" w:color="auto" w:sz="4" w:space="0"/>
            </w:tcBorders>
            <w:shd w:val="clear" w:color="auto" w:fill="auto"/>
            <w:vAlign w:val="center"/>
          </w:tcPr>
          <w:p w14:paraId="662B47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lang w:val="en-US" w:eastAsia="zh-CN"/>
              </w:rPr>
            </w:pPr>
          </w:p>
        </w:tc>
      </w:tr>
      <w:tr w14:paraId="6CEE2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69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565482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550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52D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C4C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B0A29">
            <w:pPr>
              <w:keepNext w:val="0"/>
              <w:keepLines w:val="0"/>
              <w:suppressLineNumbers w:val="0"/>
              <w:spacing w:before="0" w:beforeAutospacing="0" w:after="0" w:afterAutospacing="0"/>
              <w:ind w:left="0" w:right="0"/>
              <w:jc w:val="center"/>
              <w:rPr>
                <w:rFonts w:hint="eastAsia" w:ascii="宋体" w:hAnsi="宋体" w:eastAsia="宋体" w:cs="宋体"/>
                <w:b w:val="0"/>
                <w:bCs w:val="0"/>
                <w:i w:val="0"/>
                <w:iCs w:val="0"/>
                <w:color w:val="auto"/>
                <w:sz w:val="22"/>
                <w:szCs w:val="22"/>
                <w:highlight w:val="none"/>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1D23F">
            <w:pPr>
              <w:keepNext w:val="0"/>
              <w:keepLines w:val="0"/>
              <w:suppressLineNumbers w:val="0"/>
              <w:spacing w:before="0" w:beforeAutospacing="0" w:after="0" w:afterAutospacing="0"/>
              <w:ind w:left="0" w:right="0"/>
              <w:jc w:val="center"/>
              <w:rPr>
                <w:rFonts w:hint="eastAsia" w:ascii="宋体" w:hAnsi="宋体" w:eastAsia="宋体" w:cs="宋体"/>
                <w:b w:val="0"/>
                <w:bCs w:val="0"/>
                <w:i w:val="0"/>
                <w:iCs w:val="0"/>
                <w:color w:val="auto"/>
                <w:sz w:val="22"/>
                <w:szCs w:val="22"/>
                <w:highlight w:val="none"/>
                <w:u w:val="none"/>
              </w:rPr>
            </w:pPr>
          </w:p>
        </w:tc>
        <w:tc>
          <w:tcPr>
            <w:tcW w:w="1939" w:type="dxa"/>
            <w:tcBorders>
              <w:top w:val="single" w:color="000000" w:sz="4" w:space="0"/>
              <w:left w:val="single" w:color="000000" w:sz="4" w:space="0"/>
              <w:bottom w:val="single" w:color="000000" w:sz="4" w:space="0"/>
              <w:right w:val="single" w:color="auto" w:sz="4" w:space="0"/>
            </w:tcBorders>
            <w:shd w:val="clear" w:color="auto" w:fill="auto"/>
            <w:vAlign w:val="center"/>
          </w:tcPr>
          <w:p w14:paraId="4D1BC2F5">
            <w:pPr>
              <w:keepNext w:val="0"/>
              <w:keepLines w:val="0"/>
              <w:suppressLineNumbers w:val="0"/>
              <w:spacing w:before="0" w:beforeAutospacing="0" w:after="0" w:afterAutospacing="0"/>
              <w:ind w:left="0" w:right="0"/>
              <w:jc w:val="center"/>
              <w:rPr>
                <w:rFonts w:hint="eastAsia" w:ascii="宋体" w:hAnsi="宋体" w:eastAsia="宋体" w:cs="宋体"/>
                <w:b w:val="0"/>
                <w:bCs w:val="0"/>
                <w:i w:val="0"/>
                <w:iCs w:val="0"/>
                <w:color w:val="auto"/>
                <w:sz w:val="22"/>
                <w:szCs w:val="22"/>
                <w:highlight w:val="none"/>
                <w:u w:val="none"/>
              </w:rPr>
            </w:pPr>
          </w:p>
        </w:tc>
      </w:tr>
      <w:tr w14:paraId="6802B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69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366021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F9C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C28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550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A60B5">
            <w:pPr>
              <w:keepNext w:val="0"/>
              <w:keepLines w:val="0"/>
              <w:suppressLineNumbers w:val="0"/>
              <w:spacing w:before="0" w:beforeAutospacing="0" w:after="0" w:afterAutospacing="0"/>
              <w:ind w:left="0" w:right="0"/>
              <w:jc w:val="center"/>
              <w:rPr>
                <w:rFonts w:hint="eastAsia" w:ascii="宋体" w:hAnsi="宋体" w:eastAsia="宋体" w:cs="宋体"/>
                <w:b w:val="0"/>
                <w:bCs w:val="0"/>
                <w:i w:val="0"/>
                <w:iCs w:val="0"/>
                <w:color w:val="auto"/>
                <w:sz w:val="22"/>
                <w:szCs w:val="22"/>
                <w:highlight w:val="none"/>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4F529">
            <w:pPr>
              <w:keepNext w:val="0"/>
              <w:keepLines w:val="0"/>
              <w:suppressLineNumbers w:val="0"/>
              <w:spacing w:before="0" w:beforeAutospacing="0" w:after="0" w:afterAutospacing="0"/>
              <w:ind w:left="0" w:right="0"/>
              <w:jc w:val="center"/>
              <w:rPr>
                <w:rFonts w:hint="eastAsia" w:ascii="宋体" w:hAnsi="宋体" w:eastAsia="宋体" w:cs="宋体"/>
                <w:b w:val="0"/>
                <w:bCs w:val="0"/>
                <w:i w:val="0"/>
                <w:iCs w:val="0"/>
                <w:color w:val="auto"/>
                <w:sz w:val="22"/>
                <w:szCs w:val="22"/>
                <w:highlight w:val="none"/>
                <w:u w:val="none"/>
              </w:rPr>
            </w:pPr>
          </w:p>
        </w:tc>
        <w:tc>
          <w:tcPr>
            <w:tcW w:w="1939" w:type="dxa"/>
            <w:tcBorders>
              <w:top w:val="single" w:color="000000" w:sz="4" w:space="0"/>
              <w:left w:val="single" w:color="000000" w:sz="4" w:space="0"/>
              <w:bottom w:val="single" w:color="000000" w:sz="4" w:space="0"/>
              <w:right w:val="single" w:color="auto" w:sz="4" w:space="0"/>
            </w:tcBorders>
            <w:shd w:val="clear" w:color="auto" w:fill="auto"/>
            <w:vAlign w:val="center"/>
          </w:tcPr>
          <w:p w14:paraId="0998C3B2">
            <w:pPr>
              <w:keepNext w:val="0"/>
              <w:keepLines w:val="0"/>
              <w:suppressLineNumbers w:val="0"/>
              <w:spacing w:before="0" w:beforeAutospacing="0" w:after="0" w:afterAutospacing="0"/>
              <w:ind w:left="0" w:right="0"/>
              <w:jc w:val="center"/>
              <w:rPr>
                <w:rFonts w:hint="eastAsia" w:ascii="宋体" w:hAnsi="宋体" w:eastAsia="宋体" w:cs="宋体"/>
                <w:b w:val="0"/>
                <w:bCs w:val="0"/>
                <w:i w:val="0"/>
                <w:iCs w:val="0"/>
                <w:color w:val="auto"/>
                <w:sz w:val="22"/>
                <w:szCs w:val="22"/>
                <w:highlight w:val="none"/>
                <w:u w:val="none"/>
              </w:rPr>
            </w:pPr>
          </w:p>
        </w:tc>
      </w:tr>
      <w:tr w14:paraId="0C24C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69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194F76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550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55A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C07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7D690">
            <w:pPr>
              <w:keepNext w:val="0"/>
              <w:keepLines w:val="0"/>
              <w:suppressLineNumbers w:val="0"/>
              <w:spacing w:before="0" w:beforeAutospacing="0" w:after="0" w:afterAutospacing="0"/>
              <w:ind w:left="0" w:right="0"/>
              <w:jc w:val="center"/>
              <w:rPr>
                <w:rFonts w:hint="eastAsia" w:ascii="宋体" w:hAnsi="宋体" w:eastAsia="宋体" w:cs="宋体"/>
                <w:b w:val="0"/>
                <w:bCs w:val="0"/>
                <w:i w:val="0"/>
                <w:iCs w:val="0"/>
                <w:color w:val="auto"/>
                <w:sz w:val="22"/>
                <w:szCs w:val="22"/>
                <w:highlight w:val="none"/>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9CEEF">
            <w:pPr>
              <w:keepNext w:val="0"/>
              <w:keepLines w:val="0"/>
              <w:suppressLineNumbers w:val="0"/>
              <w:spacing w:before="0" w:beforeAutospacing="0" w:after="0" w:afterAutospacing="0"/>
              <w:ind w:left="0" w:right="0"/>
              <w:jc w:val="center"/>
              <w:rPr>
                <w:rFonts w:hint="eastAsia" w:ascii="宋体" w:hAnsi="宋体" w:eastAsia="宋体" w:cs="宋体"/>
                <w:b w:val="0"/>
                <w:bCs w:val="0"/>
                <w:i w:val="0"/>
                <w:iCs w:val="0"/>
                <w:color w:val="auto"/>
                <w:sz w:val="22"/>
                <w:szCs w:val="22"/>
                <w:highlight w:val="none"/>
                <w:u w:val="none"/>
              </w:rPr>
            </w:pPr>
          </w:p>
        </w:tc>
        <w:tc>
          <w:tcPr>
            <w:tcW w:w="1939" w:type="dxa"/>
            <w:tcBorders>
              <w:top w:val="single" w:color="000000" w:sz="4" w:space="0"/>
              <w:left w:val="single" w:color="000000" w:sz="4" w:space="0"/>
              <w:bottom w:val="single" w:color="000000" w:sz="4" w:space="0"/>
              <w:right w:val="single" w:color="auto" w:sz="4" w:space="0"/>
            </w:tcBorders>
            <w:shd w:val="clear" w:color="auto" w:fill="auto"/>
            <w:vAlign w:val="center"/>
          </w:tcPr>
          <w:p w14:paraId="118CD4B5">
            <w:pPr>
              <w:keepNext w:val="0"/>
              <w:keepLines w:val="0"/>
              <w:suppressLineNumbers w:val="0"/>
              <w:spacing w:before="0" w:beforeAutospacing="0" w:after="0" w:afterAutospacing="0"/>
              <w:ind w:left="0" w:right="0"/>
              <w:jc w:val="center"/>
              <w:rPr>
                <w:rFonts w:hint="eastAsia" w:ascii="宋体" w:hAnsi="宋体" w:eastAsia="宋体" w:cs="宋体"/>
                <w:b w:val="0"/>
                <w:bCs w:val="0"/>
                <w:i w:val="0"/>
                <w:iCs w:val="0"/>
                <w:color w:val="auto"/>
                <w:sz w:val="22"/>
                <w:szCs w:val="22"/>
                <w:highlight w:val="none"/>
                <w:u w:val="none"/>
              </w:rPr>
            </w:pPr>
          </w:p>
        </w:tc>
      </w:tr>
      <w:tr w14:paraId="794AC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9524"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14:paraId="1A1CC5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p>
          <w:p w14:paraId="247A98D3">
            <w:pPr>
              <w:keepNext w:val="0"/>
              <w:keepLines w:val="0"/>
              <w:suppressLineNumbers w:val="0"/>
              <w:spacing w:before="0" w:beforeAutospacing="0" w:after="0" w:afterAutospacing="0"/>
              <w:ind w:left="0" w:right="0"/>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总价</w:t>
            </w:r>
            <w:r>
              <w:rPr>
                <w:rFonts w:hint="eastAsia" w:ascii="宋体" w:hAnsi="宋体" w:eastAsia="宋体" w:cs="宋体"/>
                <w:b w:val="0"/>
                <w:bCs w:val="0"/>
                <w:i w:val="0"/>
                <w:iCs w:val="0"/>
                <w:color w:val="auto"/>
                <w:kern w:val="0"/>
                <w:sz w:val="22"/>
                <w:szCs w:val="22"/>
                <w:highlight w:val="none"/>
                <w:u w:val="none"/>
                <w:lang w:val="en-US" w:eastAsia="zh-CN" w:bidi="ar"/>
              </w:rPr>
              <w:t>（大写）：                              （小写）：</w:t>
            </w:r>
          </w:p>
        </w:tc>
      </w:tr>
      <w:tr w14:paraId="5FD99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524" w:type="dxa"/>
            <w:gridSpan w:val="7"/>
            <w:vMerge w:val="restart"/>
            <w:tcBorders>
              <w:top w:val="nil"/>
              <w:left w:val="single" w:color="auto" w:sz="4" w:space="0"/>
              <w:bottom w:val="single" w:color="auto" w:sz="4" w:space="0"/>
              <w:right w:val="single" w:color="auto" w:sz="4" w:space="0"/>
            </w:tcBorders>
            <w:shd w:val="clear" w:color="auto" w:fill="auto"/>
            <w:vAlign w:val="center"/>
          </w:tcPr>
          <w:p w14:paraId="158F9BDD">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color w:val="auto"/>
                <w:szCs w:val="24"/>
                <w:highlight w:val="none"/>
                <w:lang w:val="en-US"/>
              </w:rPr>
            </w:pPr>
            <w:r>
              <w:rPr>
                <w:rFonts w:hint="eastAsia" w:ascii="宋体" w:hAnsi="宋体" w:eastAsia="宋体" w:cs="宋体"/>
                <w:b w:val="0"/>
                <w:bCs w:val="0"/>
                <w:i w:val="0"/>
                <w:iCs w:val="0"/>
                <w:color w:val="auto"/>
                <w:kern w:val="0"/>
                <w:sz w:val="20"/>
                <w:szCs w:val="20"/>
                <w:highlight w:val="none"/>
                <w:u w:val="none"/>
                <w:lang w:val="en-US" w:eastAsia="zh-CN" w:bidi="ar"/>
              </w:rPr>
              <w:t>注：供应商必须将自己所投货物真实、准确地填入以上表格中。供应商可根据实际情况自行调整格式，但必须注明具体添加的细目内容。</w:t>
            </w:r>
          </w:p>
        </w:tc>
      </w:tr>
      <w:tr w14:paraId="561A5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524" w:type="dxa"/>
            <w:gridSpan w:val="7"/>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C35000">
            <w:pPr>
              <w:keepNext w:val="0"/>
              <w:keepLines w:val="0"/>
              <w:suppressLineNumbers w:val="0"/>
              <w:spacing w:before="0" w:beforeAutospacing="0" w:after="0" w:afterAutospacing="0"/>
              <w:ind w:left="0" w:right="0"/>
              <w:jc w:val="left"/>
              <w:rPr>
                <w:rFonts w:hint="eastAsia" w:ascii="宋体" w:hAnsi="宋体" w:eastAsia="宋体" w:cs="宋体"/>
                <w:b w:val="0"/>
                <w:bCs w:val="0"/>
                <w:i w:val="0"/>
                <w:iCs w:val="0"/>
                <w:color w:val="auto"/>
                <w:sz w:val="22"/>
                <w:szCs w:val="22"/>
                <w:highlight w:val="none"/>
                <w:u w:val="none"/>
              </w:rPr>
            </w:pPr>
          </w:p>
        </w:tc>
      </w:tr>
    </w:tbl>
    <w:p w14:paraId="56CFC510">
      <w:pPr>
        <w:spacing w:line="360" w:lineRule="auto"/>
        <w:rPr>
          <w:rFonts w:hint="eastAsia" w:ascii="宋体" w:hAnsi="宋体" w:cs="Times New Roman"/>
          <w:b/>
          <w:color w:val="auto"/>
          <w:sz w:val="21"/>
          <w:szCs w:val="21"/>
          <w:highlight w:val="none"/>
        </w:rPr>
      </w:pPr>
      <w:r>
        <w:rPr>
          <w:rFonts w:hint="eastAsia" w:ascii="宋体" w:hAnsi="宋体" w:cs="Times New Roman"/>
          <w:b/>
          <w:color w:val="auto"/>
          <w:sz w:val="21"/>
          <w:szCs w:val="21"/>
          <w:highlight w:val="none"/>
        </w:rPr>
        <w:t>（此表须法定代表人</w:t>
      </w:r>
      <w:r>
        <w:rPr>
          <w:rFonts w:hint="eastAsia" w:ascii="宋体" w:hAnsi="宋体" w:cs="Times New Roman"/>
          <w:b/>
          <w:color w:val="auto"/>
          <w:sz w:val="21"/>
          <w:szCs w:val="21"/>
          <w:highlight w:val="none"/>
          <w:lang w:val="en-US" w:eastAsia="zh-CN"/>
        </w:rPr>
        <w:t>签字或盖章，并</w:t>
      </w:r>
      <w:r>
        <w:rPr>
          <w:rFonts w:hint="eastAsia" w:ascii="宋体" w:hAnsi="宋体" w:cs="Times New Roman"/>
          <w:b/>
          <w:color w:val="auto"/>
          <w:sz w:val="21"/>
          <w:szCs w:val="21"/>
          <w:highlight w:val="none"/>
        </w:rPr>
        <w:t>加盖供应商公章）</w:t>
      </w:r>
    </w:p>
    <w:p w14:paraId="017B1638">
      <w:pPr>
        <w:spacing w:line="360" w:lineRule="auto"/>
        <w:rPr>
          <w:rFonts w:hint="eastAsia" w:ascii="宋体" w:hAnsi="宋体" w:cs="Times New Roman"/>
          <w:b/>
          <w:color w:val="auto"/>
          <w:sz w:val="21"/>
          <w:szCs w:val="21"/>
          <w:highlight w:val="none"/>
        </w:rPr>
      </w:pPr>
    </w:p>
    <w:p w14:paraId="542D0CBA">
      <w:pPr>
        <w:spacing w:line="360" w:lineRule="auto"/>
        <w:ind w:firstLine="3465" w:firstLineChars="1650"/>
        <w:rPr>
          <w:rFonts w:ascii="宋体" w:hAnsi="Times New Roman" w:cs="Times New Roman"/>
          <w:color w:val="auto"/>
          <w:szCs w:val="21"/>
          <w:highlight w:val="none"/>
        </w:rPr>
      </w:pPr>
      <w:r>
        <w:rPr>
          <w:rFonts w:hint="eastAsia" w:ascii="宋体" w:hAnsi="宋体" w:cs="Times New Roman"/>
          <w:color w:val="auto"/>
          <w:szCs w:val="21"/>
          <w:highlight w:val="none"/>
        </w:rPr>
        <w:t>供应商：</w:t>
      </w:r>
      <w:r>
        <w:rPr>
          <w:rFonts w:ascii="宋体" w:hAnsi="宋体" w:cs="Times New Roman"/>
          <w:color w:val="auto"/>
          <w:szCs w:val="21"/>
          <w:highlight w:val="none"/>
          <w:u w:val="single"/>
        </w:rPr>
        <w:t xml:space="preserve">                          </w:t>
      </w:r>
      <w:r>
        <w:rPr>
          <w:rFonts w:hint="eastAsia" w:ascii="宋体" w:hAnsi="宋体" w:cs="Times New Roman"/>
          <w:color w:val="auto"/>
          <w:szCs w:val="21"/>
          <w:highlight w:val="none"/>
        </w:rPr>
        <w:t>（盖章）</w:t>
      </w:r>
    </w:p>
    <w:p w14:paraId="03ED042D">
      <w:pPr>
        <w:spacing w:line="360" w:lineRule="auto"/>
        <w:ind w:firstLine="3465" w:firstLineChars="1650"/>
        <w:rPr>
          <w:rFonts w:hint="eastAsia" w:ascii="宋体" w:hAnsi="宋体" w:cs="Times New Roman"/>
          <w:color w:val="auto"/>
          <w:szCs w:val="21"/>
          <w:highlight w:val="none"/>
        </w:rPr>
      </w:pPr>
    </w:p>
    <w:p w14:paraId="69DE13C2">
      <w:pPr>
        <w:spacing w:line="360" w:lineRule="auto"/>
        <w:ind w:firstLine="3465" w:firstLineChars="1650"/>
        <w:rPr>
          <w:rFonts w:ascii="宋体" w:hAnsi="Times New Roman" w:cs="Times New Roman"/>
          <w:color w:val="auto"/>
          <w:szCs w:val="21"/>
          <w:highlight w:val="none"/>
        </w:rPr>
      </w:pPr>
      <w:r>
        <w:rPr>
          <w:rFonts w:hint="eastAsia" w:ascii="宋体" w:hAnsi="宋体" w:cs="Times New Roman"/>
          <w:color w:val="auto"/>
          <w:szCs w:val="21"/>
          <w:highlight w:val="none"/>
        </w:rPr>
        <w:t>法定代表人：</w:t>
      </w:r>
      <w:r>
        <w:rPr>
          <w:rFonts w:ascii="宋体" w:hAnsi="宋体" w:cs="Times New Roman"/>
          <w:color w:val="auto"/>
          <w:szCs w:val="21"/>
          <w:highlight w:val="none"/>
          <w:u w:val="single"/>
        </w:rPr>
        <w:t xml:space="preserve">           </w:t>
      </w:r>
      <w:r>
        <w:rPr>
          <w:rFonts w:hint="eastAsia" w:ascii="宋体" w:hAnsi="宋体" w:cs="Times New Roman"/>
          <w:color w:val="auto"/>
          <w:szCs w:val="21"/>
          <w:highlight w:val="none"/>
        </w:rPr>
        <w:t>（</w:t>
      </w:r>
      <w:r>
        <w:rPr>
          <w:rFonts w:hint="eastAsia" w:ascii="宋体" w:hAnsi="宋体" w:cs="Times New Roman"/>
          <w:color w:val="auto"/>
          <w:szCs w:val="21"/>
          <w:highlight w:val="none"/>
          <w:lang w:val="en-US" w:eastAsia="zh-CN"/>
        </w:rPr>
        <w:t>签字或</w:t>
      </w:r>
      <w:r>
        <w:rPr>
          <w:rFonts w:hint="eastAsia" w:ascii="宋体" w:hAnsi="宋体" w:cs="Times New Roman"/>
          <w:color w:val="auto"/>
          <w:szCs w:val="21"/>
          <w:highlight w:val="none"/>
        </w:rPr>
        <w:t>签章）</w:t>
      </w:r>
    </w:p>
    <w:p w14:paraId="71545D1B">
      <w:pPr>
        <w:spacing w:line="360" w:lineRule="auto"/>
        <w:ind w:firstLine="3570" w:firstLineChars="1700"/>
        <w:rPr>
          <w:rFonts w:hint="eastAsia" w:ascii="Times New Roman" w:hAnsi="Times New Roman" w:cs="Times New Roman"/>
          <w:color w:val="auto"/>
          <w:szCs w:val="21"/>
          <w:highlight w:val="none"/>
        </w:rPr>
      </w:pPr>
    </w:p>
    <w:p w14:paraId="0082C159">
      <w:pPr>
        <w:spacing w:line="360" w:lineRule="auto"/>
        <w:ind w:firstLine="3570" w:firstLineChars="1700"/>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日</w:t>
      </w:r>
      <w:r>
        <w:rPr>
          <w:rFonts w:ascii="Times New Roman" w:hAnsi="Times New Roman" w:cs="Times New Roman"/>
          <w:color w:val="auto"/>
          <w:szCs w:val="21"/>
          <w:highlight w:val="none"/>
        </w:rPr>
        <w:t xml:space="preserve">  </w:t>
      </w:r>
      <w:r>
        <w:rPr>
          <w:rFonts w:hint="eastAsia" w:ascii="Times New Roman" w:hAnsi="Times New Roman" w:cs="Times New Roman"/>
          <w:color w:val="auto"/>
          <w:szCs w:val="21"/>
          <w:highlight w:val="none"/>
        </w:rPr>
        <w:t>期：</w:t>
      </w:r>
      <w:r>
        <w:rPr>
          <w:rFonts w:ascii="Times New Roman" w:hAnsi="Times New Roman" w:cs="Times New Roman"/>
          <w:color w:val="auto"/>
          <w:szCs w:val="21"/>
          <w:highlight w:val="none"/>
          <w:u w:val="single"/>
        </w:rPr>
        <w:t xml:space="preserve">         </w:t>
      </w:r>
      <w:r>
        <w:rPr>
          <w:rFonts w:hint="eastAsia" w:ascii="Times New Roman" w:hAnsi="Times New Roman" w:cs="Times New Roman"/>
          <w:color w:val="auto"/>
          <w:szCs w:val="21"/>
          <w:highlight w:val="none"/>
        </w:rPr>
        <w:t>年</w:t>
      </w:r>
      <w:r>
        <w:rPr>
          <w:rFonts w:ascii="Times New Roman" w:hAnsi="Times New Roman" w:cs="Times New Roman"/>
          <w:color w:val="auto"/>
          <w:szCs w:val="21"/>
          <w:highlight w:val="none"/>
          <w:u w:val="single"/>
        </w:rPr>
        <w:t xml:space="preserve">        </w:t>
      </w:r>
      <w:r>
        <w:rPr>
          <w:rFonts w:hint="eastAsia" w:ascii="Times New Roman" w:hAnsi="Times New Roman" w:cs="Times New Roman"/>
          <w:color w:val="auto"/>
          <w:szCs w:val="21"/>
          <w:highlight w:val="none"/>
        </w:rPr>
        <w:t>月</w:t>
      </w:r>
      <w:r>
        <w:rPr>
          <w:rFonts w:ascii="Times New Roman" w:hAnsi="Times New Roman" w:cs="Times New Roman"/>
          <w:color w:val="auto"/>
          <w:szCs w:val="21"/>
          <w:highlight w:val="none"/>
          <w:u w:val="single"/>
        </w:rPr>
        <w:t xml:space="preserve"> </w:t>
      </w:r>
      <w:r>
        <w:rPr>
          <w:rFonts w:hint="eastAsia" w:ascii="Times New Roman" w:hAnsi="Times New Roman" w:cs="Times New Roman"/>
          <w:color w:val="auto"/>
          <w:szCs w:val="21"/>
          <w:highlight w:val="none"/>
          <w:u w:val="single"/>
          <w:lang w:val="en-US" w:eastAsia="zh-CN"/>
        </w:rPr>
        <w:t xml:space="preserve">  </w:t>
      </w:r>
      <w:r>
        <w:rPr>
          <w:rFonts w:ascii="Times New Roman" w:hAnsi="Times New Roman" w:cs="Times New Roman"/>
          <w:color w:val="auto"/>
          <w:szCs w:val="21"/>
          <w:highlight w:val="none"/>
          <w:u w:val="single"/>
        </w:rPr>
        <w:t xml:space="preserve">     </w:t>
      </w:r>
      <w:r>
        <w:rPr>
          <w:rFonts w:hint="eastAsia" w:ascii="Times New Roman" w:hAnsi="Times New Roman" w:cs="Times New Roman"/>
          <w:color w:val="auto"/>
          <w:szCs w:val="21"/>
          <w:highlight w:val="none"/>
        </w:rPr>
        <w:t>日</w:t>
      </w:r>
    </w:p>
    <w:bookmarkEnd w:id="52"/>
    <w:p w14:paraId="424F4692">
      <w:pPr>
        <w:keepNext/>
        <w:keepLines/>
        <w:numPr>
          <w:ilvl w:val="0"/>
          <w:numId w:val="0"/>
        </w:numPr>
        <w:wordWrap w:val="0"/>
        <w:autoSpaceDE w:val="0"/>
        <w:autoSpaceDN w:val="0"/>
        <w:adjustRightInd w:val="0"/>
        <w:spacing w:line="440" w:lineRule="exact"/>
        <w:jc w:val="center"/>
        <w:outlineLvl w:val="2"/>
        <w:rPr>
          <w:rFonts w:hint="eastAsia" w:ascii="宋体" w:hAnsi="宋体" w:cs="宋体"/>
          <w:b/>
          <w:kern w:val="0"/>
          <w:sz w:val="24"/>
          <w:szCs w:val="20"/>
          <w:highlight w:val="none"/>
        </w:rPr>
      </w:pPr>
      <w:r>
        <w:rPr>
          <w:rFonts w:hint="eastAsia" w:cs="宋体"/>
          <w:color w:val="000000" w:themeColor="text1"/>
          <w:highlight w:val="none"/>
          <w14:textFill>
            <w14:solidFill>
              <w14:schemeClr w14:val="tx1"/>
            </w14:solidFill>
          </w14:textFill>
        </w:rPr>
        <w:br w:type="page"/>
      </w:r>
      <w:bookmarkStart w:id="53" w:name="_Toc54941345"/>
      <w:r>
        <w:rPr>
          <w:rFonts w:hint="eastAsia" w:hAnsi="Times New Roman" w:cs="宋体"/>
          <w:color w:val="auto"/>
          <w:kern w:val="0"/>
          <w:sz w:val="28"/>
          <w:szCs w:val="28"/>
          <w:highlight w:val="none"/>
          <w:shd w:val="clear"/>
          <w:lang w:val="en-US" w:eastAsia="zh-CN"/>
        </w:rPr>
        <w:t>三、</w:t>
      </w:r>
      <w:bookmarkEnd w:id="53"/>
      <w:r>
        <w:rPr>
          <w:rFonts w:hint="eastAsia" w:ascii="宋体" w:hAnsi="Times New Roman" w:eastAsia="宋体" w:cs="宋体"/>
          <w:b/>
          <w:color w:val="auto"/>
          <w:kern w:val="0"/>
          <w:sz w:val="28"/>
          <w:szCs w:val="28"/>
          <w:highlight w:val="none"/>
          <w:shd w:val="clear" w:color="auto" w:fill="FFFFFF"/>
          <w:lang w:val="en-US" w:eastAsia="zh-CN" w:bidi="ar-SA"/>
        </w:rPr>
        <w:t>货物内容及质量要求响应表</w:t>
      </w:r>
    </w:p>
    <w:p w14:paraId="34336FEB">
      <w:pPr>
        <w:spacing w:line="360" w:lineRule="auto"/>
        <w:rPr>
          <w:rFonts w:hint="eastAsia" w:ascii="宋体" w:hAnsi="宋体" w:cs="宋体"/>
          <w:color w:val="000000"/>
          <w:szCs w:val="21"/>
          <w:highlight w:val="none"/>
        </w:rPr>
      </w:pPr>
    </w:p>
    <w:p w14:paraId="10E4795E">
      <w:pPr>
        <w:spacing w:line="360" w:lineRule="auto"/>
        <w:rPr>
          <w:rFonts w:hint="eastAsia" w:ascii="宋体" w:hAnsi="宋体" w:cs="宋体"/>
          <w:color w:val="000000"/>
          <w:szCs w:val="21"/>
          <w:highlight w:val="none"/>
        </w:rPr>
      </w:pPr>
      <w:r>
        <w:rPr>
          <w:rFonts w:hint="eastAsia" w:ascii="宋体" w:hAnsi="宋体" w:cs="宋体"/>
          <w:color w:val="000000"/>
          <w:szCs w:val="21"/>
          <w:highlight w:val="none"/>
        </w:rPr>
        <w:t>项目名称：</w:t>
      </w:r>
    </w:p>
    <w:tbl>
      <w:tblPr>
        <w:tblStyle w:val="61"/>
        <w:tblW w:w="90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6000"/>
        <w:gridCol w:w="2209"/>
      </w:tblGrid>
      <w:tr w14:paraId="1061E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trPr>
        <w:tc>
          <w:tcPr>
            <w:tcW w:w="886" w:type="dxa"/>
            <w:vAlign w:val="center"/>
          </w:tcPr>
          <w:p w14:paraId="60660C99">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6000" w:type="dxa"/>
            <w:vAlign w:val="center"/>
          </w:tcPr>
          <w:p w14:paraId="55E0CF0D">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响应</w:t>
            </w:r>
            <w:r>
              <w:rPr>
                <w:rFonts w:hint="eastAsia" w:ascii="宋体" w:hAnsi="宋体" w:eastAsia="宋体" w:cs="宋体"/>
                <w:color w:val="auto"/>
                <w:szCs w:val="21"/>
                <w:highlight w:val="none"/>
                <w:lang w:val="en-US" w:eastAsia="zh-CN"/>
              </w:rPr>
              <w:t>货物</w:t>
            </w:r>
            <w:r>
              <w:rPr>
                <w:rFonts w:hint="eastAsia" w:ascii="宋体" w:hAnsi="宋体" w:eastAsia="宋体" w:cs="宋体"/>
                <w:color w:val="auto"/>
                <w:szCs w:val="21"/>
                <w:highlight w:val="none"/>
              </w:rPr>
              <w:t>内容质量要求</w:t>
            </w:r>
          </w:p>
        </w:tc>
        <w:tc>
          <w:tcPr>
            <w:tcW w:w="2209" w:type="dxa"/>
            <w:vAlign w:val="center"/>
          </w:tcPr>
          <w:p w14:paraId="6296864F">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响应情况</w:t>
            </w:r>
          </w:p>
        </w:tc>
      </w:tr>
      <w:tr w14:paraId="2BF8C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86" w:type="dxa"/>
            <w:vAlign w:val="center"/>
          </w:tcPr>
          <w:p w14:paraId="364734FB">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1</w:t>
            </w:r>
          </w:p>
        </w:tc>
        <w:tc>
          <w:tcPr>
            <w:tcW w:w="6000" w:type="dxa"/>
            <w:vAlign w:val="center"/>
          </w:tcPr>
          <w:p w14:paraId="42A10D24">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第三章</w:t>
            </w:r>
            <w:r>
              <w:rPr>
                <w:rFonts w:hint="eastAsia" w:ascii="宋体" w:hAnsi="宋体" w:eastAsia="宋体" w:cs="宋体"/>
                <w:color w:val="auto"/>
                <w:szCs w:val="21"/>
                <w:highlight w:val="none"/>
                <w:lang w:val="en-US" w:eastAsia="zh-CN"/>
              </w:rPr>
              <w:t>项目需求及技术要求全部内容</w:t>
            </w:r>
          </w:p>
        </w:tc>
        <w:tc>
          <w:tcPr>
            <w:tcW w:w="2209" w:type="dxa"/>
            <w:vAlign w:val="center"/>
          </w:tcPr>
          <w:p w14:paraId="3420DA8C">
            <w:pPr>
              <w:keepNext w:val="0"/>
              <w:keepLines w:val="0"/>
              <w:suppressLineNumbers w:val="0"/>
              <w:spacing w:before="0" w:beforeAutospacing="0" w:after="0" w:afterAutospacing="0" w:line="360" w:lineRule="auto"/>
              <w:ind w:left="0" w:right="0"/>
              <w:jc w:val="center"/>
              <w:rPr>
                <w:rFonts w:hint="default" w:ascii="宋体" w:hAnsi="宋体" w:eastAsia="宋体" w:cs="宋体"/>
                <w:b/>
                <w:color w:val="auto"/>
                <w:szCs w:val="21"/>
                <w:highlight w:val="none"/>
              </w:rPr>
            </w:pPr>
          </w:p>
        </w:tc>
      </w:tr>
    </w:tbl>
    <w:p w14:paraId="3BC10585">
      <w:pPr>
        <w:spacing w:line="360" w:lineRule="auto"/>
        <w:rPr>
          <w:rFonts w:hint="eastAsia" w:ascii="宋体" w:hAnsi="宋体" w:cs="宋体"/>
          <w:color w:val="000000"/>
          <w:szCs w:val="21"/>
          <w:highlight w:val="none"/>
        </w:rPr>
      </w:pPr>
    </w:p>
    <w:p w14:paraId="4F8877A8">
      <w:pPr>
        <w:tabs>
          <w:tab w:val="left" w:pos="1815"/>
        </w:tabs>
        <w:spacing w:line="360" w:lineRule="auto"/>
        <w:ind w:firstLine="413" w:firstLineChars="196"/>
        <w:rPr>
          <w:rFonts w:ascii="宋体" w:hAnsi="宋体" w:cs="宋体"/>
          <w:szCs w:val="21"/>
          <w:highlight w:val="none"/>
        </w:rPr>
      </w:pPr>
      <w:r>
        <w:rPr>
          <w:rFonts w:hint="eastAsia" w:ascii="宋体" w:hAnsi="宋体" w:cs="宋体"/>
          <w:b/>
          <w:szCs w:val="21"/>
          <w:highlight w:val="none"/>
        </w:rPr>
        <w:t>注：</w:t>
      </w:r>
      <w:r>
        <w:rPr>
          <w:rFonts w:hint="eastAsia" w:ascii="宋体" w:hAnsi="宋体" w:cs="宋体"/>
          <w:szCs w:val="21"/>
          <w:highlight w:val="none"/>
        </w:rPr>
        <w:t>供应商必须根据自己所投货物</w:t>
      </w:r>
      <w:r>
        <w:rPr>
          <w:rFonts w:hint="eastAsia" w:ascii="宋体" w:hAnsi="宋体" w:cs="宋体"/>
          <w:szCs w:val="21"/>
          <w:highlight w:val="none"/>
          <w:lang w:eastAsia="zh-CN"/>
        </w:rPr>
        <w:t>、</w:t>
      </w:r>
      <w:r>
        <w:rPr>
          <w:rFonts w:hint="eastAsia" w:ascii="宋体" w:hAnsi="宋体" w:cs="宋体"/>
          <w:szCs w:val="21"/>
          <w:highlight w:val="none"/>
          <w:lang w:val="en-US" w:eastAsia="zh-CN"/>
        </w:rPr>
        <w:t>服务</w:t>
      </w:r>
      <w:r>
        <w:rPr>
          <w:rFonts w:hint="eastAsia" w:ascii="宋体" w:hAnsi="宋体" w:cs="宋体"/>
          <w:szCs w:val="21"/>
          <w:highlight w:val="none"/>
        </w:rPr>
        <w:t>与</w:t>
      </w:r>
      <w:r>
        <w:rPr>
          <w:rFonts w:hint="eastAsia" w:ascii="宋体" w:hAnsi="宋体" w:cs="宋体"/>
          <w:szCs w:val="21"/>
          <w:highlight w:val="none"/>
          <w:lang w:val="en-US" w:eastAsia="zh-CN"/>
        </w:rPr>
        <w:t>比选文件</w:t>
      </w:r>
      <w:r>
        <w:rPr>
          <w:rFonts w:hint="eastAsia" w:ascii="宋体" w:hAnsi="宋体" w:cs="宋体"/>
          <w:szCs w:val="21"/>
          <w:highlight w:val="none"/>
        </w:rPr>
        <w:t>参数</w:t>
      </w:r>
      <w:r>
        <w:rPr>
          <w:rFonts w:hint="eastAsia" w:ascii="宋体" w:hAnsi="宋体" w:cs="宋体"/>
          <w:szCs w:val="21"/>
          <w:highlight w:val="none"/>
          <w:lang w:val="en-US" w:eastAsia="zh-CN"/>
        </w:rPr>
        <w:t>要求</w:t>
      </w:r>
      <w:r>
        <w:rPr>
          <w:rFonts w:hint="eastAsia" w:ascii="宋体" w:hAnsi="宋体" w:cs="宋体"/>
          <w:szCs w:val="21"/>
          <w:highlight w:val="none"/>
        </w:rPr>
        <w:t>的差异情况，实事求是地填写“响应情况”（优于、满足、不满足）。</w:t>
      </w:r>
    </w:p>
    <w:p w14:paraId="1F03D3E8">
      <w:pPr>
        <w:spacing w:line="360" w:lineRule="auto"/>
        <w:ind w:firstLine="3570" w:firstLineChars="1700"/>
        <w:rPr>
          <w:rFonts w:ascii="宋体" w:cs="宋体"/>
          <w:color w:val="auto"/>
          <w:szCs w:val="21"/>
          <w:highlight w:val="none"/>
        </w:rPr>
      </w:pPr>
    </w:p>
    <w:p w14:paraId="6B81FB60">
      <w:pPr>
        <w:spacing w:line="360" w:lineRule="auto"/>
        <w:ind w:firstLine="3561" w:firstLineChars="1696"/>
        <w:rPr>
          <w:rFonts w:hint="eastAsia" w:ascii="宋体" w:hAnsi="宋体" w:cs="宋体"/>
          <w:color w:val="auto"/>
          <w:szCs w:val="21"/>
          <w:highlight w:val="none"/>
        </w:rPr>
      </w:pPr>
    </w:p>
    <w:p w14:paraId="58E1BFDE">
      <w:pPr>
        <w:spacing w:line="360" w:lineRule="auto"/>
        <w:ind w:firstLine="3561" w:firstLineChars="1696"/>
        <w:rPr>
          <w:rFonts w:ascii="宋体" w:cs="宋体"/>
          <w:color w:val="auto"/>
          <w:szCs w:val="21"/>
          <w:highlight w:val="none"/>
        </w:rPr>
      </w:pPr>
      <w:r>
        <w:rPr>
          <w:rFonts w:hint="eastAsia" w:ascii="宋体" w:hAnsi="宋体" w:cs="宋体"/>
          <w:color w:val="auto"/>
          <w:szCs w:val="21"/>
          <w:highlight w:val="none"/>
        </w:rPr>
        <w:t>供应商：</w:t>
      </w:r>
      <w:r>
        <w:rPr>
          <w:rFonts w:ascii="宋体" w:hAnsi="宋体" w:cs="宋体"/>
          <w:color w:val="auto"/>
          <w:szCs w:val="21"/>
          <w:highlight w:val="none"/>
          <w:u w:val="single"/>
        </w:rPr>
        <w:t xml:space="preserve">                             </w:t>
      </w:r>
      <w:r>
        <w:rPr>
          <w:rFonts w:hint="eastAsia" w:ascii="宋体" w:hAnsi="宋体" w:cs="宋体"/>
          <w:color w:val="auto"/>
          <w:szCs w:val="21"/>
          <w:highlight w:val="none"/>
        </w:rPr>
        <w:t>（盖章）</w:t>
      </w:r>
    </w:p>
    <w:p w14:paraId="01DF4490">
      <w:pPr>
        <w:spacing w:line="360" w:lineRule="auto"/>
        <w:ind w:firstLine="3561" w:firstLineChars="1696"/>
        <w:rPr>
          <w:rFonts w:ascii="宋体" w:cs="宋体"/>
          <w:color w:val="auto"/>
          <w:szCs w:val="21"/>
          <w:highlight w:val="none"/>
        </w:rPr>
      </w:pPr>
    </w:p>
    <w:p w14:paraId="1854FB96">
      <w:pPr>
        <w:spacing w:line="360" w:lineRule="auto"/>
        <w:ind w:firstLine="3570" w:firstLineChars="1700"/>
        <w:rPr>
          <w:rFonts w:ascii="宋体" w:cs="宋体"/>
          <w:color w:val="auto"/>
          <w:szCs w:val="21"/>
          <w:highlight w:val="none"/>
        </w:rPr>
      </w:pPr>
      <w:r>
        <w:rPr>
          <w:rFonts w:hint="eastAsia" w:ascii="宋体" w:hAnsi="宋体" w:cs="宋体"/>
          <w:color w:val="auto"/>
          <w:szCs w:val="21"/>
          <w:highlight w:val="none"/>
        </w:rPr>
        <w:t>法定代表人：</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签字或</w:t>
      </w:r>
      <w:r>
        <w:rPr>
          <w:rFonts w:hint="eastAsia" w:ascii="宋体" w:hAnsi="宋体" w:cs="宋体"/>
          <w:color w:val="auto"/>
          <w:szCs w:val="21"/>
          <w:highlight w:val="none"/>
        </w:rPr>
        <w:t>盖章）</w:t>
      </w:r>
    </w:p>
    <w:p w14:paraId="1C5B56C5">
      <w:pPr>
        <w:spacing w:line="360" w:lineRule="auto"/>
        <w:ind w:firstLine="3570" w:firstLineChars="1700"/>
        <w:rPr>
          <w:rFonts w:ascii="宋体" w:cs="宋体"/>
          <w:color w:val="auto"/>
          <w:szCs w:val="21"/>
          <w:highlight w:val="none"/>
        </w:rPr>
      </w:pPr>
    </w:p>
    <w:p w14:paraId="50682673">
      <w:pPr>
        <w:spacing w:line="360" w:lineRule="auto"/>
        <w:ind w:firstLine="3570" w:firstLineChars="1700"/>
        <w:rPr>
          <w:rFonts w:ascii="宋体" w:hAnsi="宋体" w:cs="宋体"/>
          <w:color w:val="auto"/>
          <w:szCs w:val="21"/>
          <w:highlight w:val="none"/>
        </w:rPr>
      </w:pPr>
      <w:r>
        <w:rPr>
          <w:rFonts w:hint="eastAsia" w:ascii="宋体" w:hAnsi="宋体" w:cs="宋体"/>
          <w:color w:val="auto"/>
          <w:szCs w:val="21"/>
          <w:highlight w:val="none"/>
        </w:rPr>
        <w:t>日</w:t>
      </w:r>
      <w:r>
        <w:rPr>
          <w:rFonts w:ascii="宋体" w:hAnsi="宋体" w:cs="宋体"/>
          <w:color w:val="auto"/>
          <w:szCs w:val="21"/>
          <w:highlight w:val="none"/>
        </w:rPr>
        <w:t xml:space="preserve">  </w:t>
      </w:r>
      <w:r>
        <w:rPr>
          <w:rFonts w:hint="eastAsia" w:ascii="宋体" w:hAnsi="宋体" w:cs="宋体"/>
          <w:color w:val="auto"/>
          <w:szCs w:val="21"/>
          <w:highlight w:val="none"/>
        </w:rPr>
        <w:t>期：</w:t>
      </w:r>
      <w:r>
        <w:rPr>
          <w:rFonts w:ascii="宋体" w:hAnsi="宋体" w:cs="宋体"/>
          <w:color w:val="auto"/>
          <w:szCs w:val="21"/>
          <w:highlight w:val="none"/>
          <w:u w:val="single"/>
        </w:rPr>
        <w:t xml:space="preserve">             </w:t>
      </w:r>
      <w:r>
        <w:rPr>
          <w:rFonts w:hint="eastAsia" w:ascii="宋体" w:hAnsi="宋体" w:cs="宋体"/>
          <w:color w:val="auto"/>
          <w:szCs w:val="21"/>
          <w:highlight w:val="none"/>
        </w:rPr>
        <w:t>年</w:t>
      </w:r>
      <w:r>
        <w:rPr>
          <w:rFonts w:ascii="宋体" w:hAnsi="宋体" w:cs="宋体"/>
          <w:color w:val="auto"/>
          <w:szCs w:val="21"/>
          <w:highlight w:val="none"/>
          <w:u w:val="single"/>
        </w:rPr>
        <w:t xml:space="preserve">         </w:t>
      </w:r>
      <w:r>
        <w:rPr>
          <w:rFonts w:hint="eastAsia" w:ascii="宋体" w:hAnsi="宋体" w:cs="宋体"/>
          <w:color w:val="auto"/>
          <w:szCs w:val="21"/>
          <w:highlight w:val="none"/>
        </w:rPr>
        <w:t>月</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日</w:t>
      </w:r>
    </w:p>
    <w:p w14:paraId="0D0C2973">
      <w:pPr>
        <w:spacing w:line="360" w:lineRule="auto"/>
        <w:rPr>
          <w:rFonts w:ascii="宋体" w:cs="宋体"/>
          <w:b/>
          <w:bCs/>
          <w:color w:val="auto"/>
          <w:sz w:val="24"/>
          <w:szCs w:val="24"/>
          <w:highlight w:val="none"/>
        </w:rPr>
      </w:pPr>
    </w:p>
    <w:p w14:paraId="6DE199B0">
      <w:pPr>
        <w:rPr>
          <w:highlight w:val="none"/>
        </w:rPr>
      </w:pPr>
      <w:r>
        <w:rPr>
          <w:highlight w:val="none"/>
        </w:rPr>
        <w:br w:type="page"/>
      </w:r>
    </w:p>
    <w:p w14:paraId="0339B83F">
      <w:pPr>
        <w:pStyle w:val="82"/>
        <w:rPr>
          <w:highlight w:val="none"/>
        </w:rPr>
      </w:pPr>
    </w:p>
    <w:p w14:paraId="1F3981EB">
      <w:pPr>
        <w:keepNext/>
        <w:keepLines/>
        <w:numPr>
          <w:ilvl w:val="0"/>
          <w:numId w:val="0"/>
        </w:numPr>
        <w:wordWrap w:val="0"/>
        <w:autoSpaceDE w:val="0"/>
        <w:autoSpaceDN w:val="0"/>
        <w:adjustRightInd w:val="0"/>
        <w:spacing w:line="440" w:lineRule="exact"/>
        <w:jc w:val="center"/>
        <w:outlineLvl w:val="2"/>
        <w:rPr>
          <w:rFonts w:hint="eastAsia" w:ascii="宋体" w:hAnsi="Times New Roman" w:eastAsia="宋体" w:cs="宋体"/>
          <w:b/>
          <w:color w:val="auto"/>
          <w:kern w:val="0"/>
          <w:sz w:val="28"/>
          <w:szCs w:val="28"/>
          <w:highlight w:val="none"/>
          <w:shd w:val="clear" w:fill="FFFFFF"/>
          <w:lang w:val="en-US" w:eastAsia="zh-CN" w:bidi="ar-SA"/>
        </w:rPr>
      </w:pPr>
      <w:r>
        <w:rPr>
          <w:rFonts w:hint="eastAsia" w:ascii="宋体" w:hAnsi="Times New Roman" w:eastAsia="宋体" w:cs="宋体"/>
          <w:b/>
          <w:color w:val="auto"/>
          <w:kern w:val="0"/>
          <w:sz w:val="28"/>
          <w:szCs w:val="28"/>
          <w:highlight w:val="none"/>
          <w:shd w:val="clear" w:fill="FFFFFF"/>
          <w:lang w:val="en-US" w:eastAsia="zh-CN" w:bidi="ar-SA"/>
        </w:rPr>
        <w:t>四、诚信投标承诺书</w:t>
      </w:r>
    </w:p>
    <w:p w14:paraId="65794FEA">
      <w:pPr>
        <w:rPr>
          <w:rFonts w:ascii="仿宋" w:hAnsi="仿宋" w:eastAsia="仿宋" w:cs="仿宋"/>
          <w:b/>
          <w:bCs/>
          <w:color w:val="000000"/>
          <w:sz w:val="24"/>
          <w:szCs w:val="24"/>
          <w:highlight w:val="none"/>
        </w:rPr>
      </w:pPr>
    </w:p>
    <w:p w14:paraId="4D5A6FFF">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本人以企业法定代表人</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lang w:val="en-US" w:eastAsia="zh-CN"/>
        </w:rPr>
        <w:t>或</w:t>
      </w:r>
      <w:r>
        <w:rPr>
          <w:rFonts w:hint="eastAsia" w:ascii="仿宋" w:hAnsi="仿宋" w:eastAsia="仿宋" w:cs="仿宋"/>
          <w:b/>
          <w:bCs/>
          <w:color w:val="000000"/>
          <w:sz w:val="24"/>
          <w:szCs w:val="24"/>
          <w:highlight w:val="none"/>
        </w:rPr>
        <w:t>个体工商户经营者</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rPr>
        <w:t>的身份郑重承诺：</w:t>
      </w:r>
    </w:p>
    <w:p w14:paraId="000C8190">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一、将遵循公开、公正和诚实信用的原则自愿参加</w:t>
      </w:r>
      <w:r>
        <w:rPr>
          <w:rFonts w:hint="eastAsia" w:ascii="仿宋" w:hAnsi="仿宋" w:eastAsia="仿宋" w:cs="仿宋"/>
          <w:b/>
          <w:bCs/>
          <w:color w:val="000000"/>
          <w:sz w:val="24"/>
          <w:szCs w:val="24"/>
          <w:highlight w:val="none"/>
          <w:u w:val="single"/>
        </w:rPr>
        <w:t xml:space="preserve">                </w:t>
      </w:r>
      <w:r>
        <w:rPr>
          <w:rFonts w:hint="eastAsia" w:ascii="仿宋" w:hAnsi="仿宋" w:eastAsia="仿宋" w:cs="仿宋"/>
          <w:b/>
          <w:bCs/>
          <w:color w:val="000000"/>
          <w:sz w:val="24"/>
          <w:szCs w:val="24"/>
          <w:highlight w:val="none"/>
        </w:rPr>
        <w:t>项目的</w:t>
      </w:r>
      <w:r>
        <w:rPr>
          <w:rFonts w:hint="eastAsia" w:ascii="仿宋" w:hAnsi="仿宋" w:eastAsia="仿宋" w:cs="仿宋"/>
          <w:b/>
          <w:bCs/>
          <w:color w:val="000000"/>
          <w:sz w:val="24"/>
          <w:szCs w:val="24"/>
          <w:highlight w:val="none"/>
          <w:lang w:eastAsia="zh-CN"/>
        </w:rPr>
        <w:t>比选</w:t>
      </w:r>
      <w:r>
        <w:rPr>
          <w:rFonts w:hint="eastAsia" w:ascii="仿宋" w:hAnsi="仿宋" w:eastAsia="仿宋" w:cs="仿宋"/>
          <w:b/>
          <w:bCs/>
          <w:color w:val="000000"/>
          <w:sz w:val="24"/>
          <w:szCs w:val="24"/>
          <w:highlight w:val="none"/>
          <w:lang w:val="en-US" w:eastAsia="zh-CN"/>
        </w:rPr>
        <w:t>招标</w:t>
      </w:r>
      <w:r>
        <w:rPr>
          <w:rFonts w:hint="eastAsia" w:ascii="仿宋" w:hAnsi="仿宋" w:eastAsia="仿宋" w:cs="仿宋"/>
          <w:b/>
          <w:bCs/>
          <w:color w:val="000000"/>
          <w:sz w:val="24"/>
          <w:szCs w:val="24"/>
          <w:highlight w:val="none"/>
        </w:rPr>
        <w:t>；</w:t>
      </w:r>
    </w:p>
    <w:p w14:paraId="6D0F2561">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 xml:space="preserve">二、所提供的一切材料都是真实、有效、合法的；  </w:t>
      </w:r>
    </w:p>
    <w:p w14:paraId="118F0474">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 xml:space="preserve">三、不出借、转让资质证书，不让他人挂靠投标，不以他人名义投标或者以其他方式弄虚作假，骗取中标；  </w:t>
      </w:r>
    </w:p>
    <w:p w14:paraId="76286027">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四、不与其他</w:t>
      </w:r>
      <w:r>
        <w:rPr>
          <w:rFonts w:hint="eastAsia" w:ascii="仿宋" w:hAnsi="仿宋" w:eastAsia="仿宋" w:cs="仿宋"/>
          <w:b/>
          <w:bCs/>
          <w:color w:val="000000"/>
          <w:sz w:val="24"/>
          <w:szCs w:val="24"/>
          <w:highlight w:val="none"/>
          <w:lang w:eastAsia="zh-CN"/>
        </w:rPr>
        <w:t>参选人</w:t>
      </w:r>
      <w:r>
        <w:rPr>
          <w:rFonts w:hint="eastAsia" w:ascii="仿宋" w:hAnsi="仿宋" w:eastAsia="仿宋" w:cs="仿宋"/>
          <w:b/>
          <w:bCs/>
          <w:color w:val="000000"/>
          <w:sz w:val="24"/>
          <w:szCs w:val="24"/>
          <w:highlight w:val="none"/>
        </w:rPr>
        <w:t>相互串通投标报价，不排挤其他</w:t>
      </w:r>
      <w:r>
        <w:rPr>
          <w:rFonts w:hint="eastAsia" w:ascii="仿宋" w:hAnsi="仿宋" w:eastAsia="仿宋" w:cs="仿宋"/>
          <w:b/>
          <w:bCs/>
          <w:color w:val="000000"/>
          <w:sz w:val="24"/>
          <w:szCs w:val="24"/>
          <w:highlight w:val="none"/>
          <w:lang w:eastAsia="zh-CN"/>
        </w:rPr>
        <w:t>参选人</w:t>
      </w:r>
      <w:r>
        <w:rPr>
          <w:rFonts w:hint="eastAsia" w:ascii="仿宋" w:hAnsi="仿宋" w:eastAsia="仿宋" w:cs="仿宋"/>
          <w:b/>
          <w:bCs/>
          <w:color w:val="000000"/>
          <w:sz w:val="24"/>
          <w:szCs w:val="24"/>
          <w:highlight w:val="none"/>
        </w:rPr>
        <w:t>的公平竞争、损害</w:t>
      </w:r>
      <w:r>
        <w:rPr>
          <w:rFonts w:hint="eastAsia" w:ascii="仿宋" w:hAnsi="仿宋" w:eastAsia="仿宋" w:cs="仿宋"/>
          <w:b/>
          <w:bCs/>
          <w:color w:val="000000"/>
          <w:sz w:val="24"/>
          <w:szCs w:val="24"/>
          <w:highlight w:val="none"/>
          <w:lang w:eastAsia="zh-CN"/>
        </w:rPr>
        <w:t>采购人</w:t>
      </w:r>
      <w:r>
        <w:rPr>
          <w:rFonts w:hint="eastAsia" w:ascii="仿宋" w:hAnsi="仿宋" w:eastAsia="仿宋" w:cs="仿宋"/>
          <w:b/>
          <w:bCs/>
          <w:color w:val="000000"/>
          <w:sz w:val="24"/>
          <w:szCs w:val="24"/>
          <w:highlight w:val="none"/>
        </w:rPr>
        <w:t xml:space="preserve">的合法权益；  </w:t>
      </w:r>
    </w:p>
    <w:p w14:paraId="5D41D97E">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五、不与采购单位或其他</w:t>
      </w:r>
      <w:r>
        <w:rPr>
          <w:rFonts w:hint="eastAsia" w:ascii="仿宋" w:hAnsi="仿宋" w:eastAsia="仿宋" w:cs="仿宋"/>
          <w:b/>
          <w:bCs/>
          <w:color w:val="000000"/>
          <w:sz w:val="24"/>
          <w:szCs w:val="24"/>
          <w:highlight w:val="none"/>
          <w:lang w:eastAsia="zh-CN"/>
        </w:rPr>
        <w:t>参选人</w:t>
      </w:r>
      <w:r>
        <w:rPr>
          <w:rFonts w:hint="eastAsia" w:ascii="仿宋" w:hAnsi="仿宋" w:eastAsia="仿宋" w:cs="仿宋"/>
          <w:b/>
          <w:bCs/>
          <w:color w:val="000000"/>
          <w:sz w:val="24"/>
          <w:szCs w:val="24"/>
          <w:highlight w:val="none"/>
        </w:rPr>
        <w:t xml:space="preserve">串通投标，损害国家利益、社会公共利益或者他人的合法权益；  </w:t>
      </w:r>
    </w:p>
    <w:p w14:paraId="09B7A753">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 xml:space="preserve">六、严格遵守开标现场纪律，服从监管人员管理；  </w:t>
      </w:r>
    </w:p>
    <w:p w14:paraId="2FB832D8">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七、保证中标后不转包，若有合法分包征得</w:t>
      </w:r>
      <w:r>
        <w:rPr>
          <w:rFonts w:hint="eastAsia" w:ascii="仿宋" w:hAnsi="仿宋" w:eastAsia="仿宋" w:cs="仿宋"/>
          <w:b/>
          <w:bCs/>
          <w:color w:val="000000"/>
          <w:sz w:val="24"/>
          <w:szCs w:val="24"/>
          <w:highlight w:val="none"/>
          <w:lang w:eastAsia="zh-CN"/>
        </w:rPr>
        <w:t>采购人</w:t>
      </w:r>
      <w:r>
        <w:rPr>
          <w:rFonts w:hint="eastAsia" w:ascii="仿宋" w:hAnsi="仿宋" w:eastAsia="仿宋" w:cs="仿宋"/>
          <w:b/>
          <w:bCs/>
          <w:color w:val="000000"/>
          <w:sz w:val="24"/>
          <w:szCs w:val="24"/>
          <w:highlight w:val="none"/>
        </w:rPr>
        <w:t>同意；</w:t>
      </w:r>
    </w:p>
    <w:p w14:paraId="694FDA78">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八、保证中标之后，按照</w:t>
      </w:r>
      <w:r>
        <w:rPr>
          <w:rFonts w:hint="eastAsia" w:ascii="仿宋" w:hAnsi="仿宋" w:eastAsia="仿宋" w:cs="仿宋"/>
          <w:b/>
          <w:bCs/>
          <w:color w:val="000000"/>
          <w:sz w:val="24"/>
          <w:szCs w:val="24"/>
          <w:highlight w:val="none"/>
          <w:lang w:eastAsia="zh-CN"/>
        </w:rPr>
        <w:t>参选文件</w:t>
      </w:r>
      <w:r>
        <w:rPr>
          <w:rFonts w:hint="eastAsia" w:ascii="仿宋" w:hAnsi="仿宋" w:eastAsia="仿宋" w:cs="仿宋"/>
          <w:b/>
          <w:bCs/>
          <w:color w:val="000000"/>
          <w:sz w:val="24"/>
          <w:szCs w:val="24"/>
          <w:highlight w:val="none"/>
        </w:rPr>
        <w:t>承诺提供货物、服务及派驻人员；</w:t>
      </w:r>
    </w:p>
    <w:p w14:paraId="2075B6DD">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九、保证企业及所属相关人员在本次投标中无行贿等犯罪行为；</w:t>
      </w:r>
    </w:p>
    <w:p w14:paraId="4C2020A4">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十、如在投标过程和评标结果公告异议期内发生投诉行为，保证按</w:t>
      </w:r>
      <w:r>
        <w:rPr>
          <w:rFonts w:hint="eastAsia" w:ascii="仿宋" w:hAnsi="仿宋" w:eastAsia="仿宋" w:cs="仿宋"/>
          <w:b/>
          <w:bCs/>
          <w:color w:val="000000"/>
          <w:sz w:val="24"/>
          <w:szCs w:val="24"/>
          <w:highlight w:val="none"/>
          <w:lang w:val="en-US" w:eastAsia="zh-CN"/>
        </w:rPr>
        <w:t>相关</w:t>
      </w:r>
      <w:r>
        <w:rPr>
          <w:rFonts w:hint="eastAsia" w:ascii="仿宋" w:hAnsi="仿宋" w:eastAsia="仿宋" w:cs="仿宋"/>
          <w:b/>
          <w:bCs/>
          <w:color w:val="000000"/>
          <w:sz w:val="24"/>
          <w:szCs w:val="24"/>
          <w:highlight w:val="none"/>
        </w:rPr>
        <w:t>要求进行。投诉内容符合要求，投诉材料加盖企业公章或由法定代表人</w:t>
      </w:r>
      <w:r>
        <w:rPr>
          <w:rFonts w:hint="eastAsia" w:ascii="仿宋" w:hAnsi="仿宋" w:eastAsia="仿宋" w:cs="仿宋"/>
          <w:b/>
          <w:bCs/>
          <w:color w:val="000000"/>
          <w:sz w:val="24"/>
          <w:szCs w:val="24"/>
          <w:highlight w:val="none"/>
          <w:lang w:val="en-US" w:eastAsia="zh-CN"/>
        </w:rPr>
        <w:t>或</w:t>
      </w:r>
      <w:r>
        <w:rPr>
          <w:rFonts w:hint="eastAsia" w:ascii="仿宋" w:hAnsi="仿宋" w:eastAsia="仿宋" w:cs="仿宋"/>
          <w:b/>
          <w:bCs/>
          <w:color w:val="000000"/>
          <w:sz w:val="24"/>
          <w:szCs w:val="24"/>
          <w:highlight w:val="none"/>
        </w:rPr>
        <w:t>个体工商户经营者或其</w:t>
      </w:r>
      <w:r>
        <w:rPr>
          <w:rFonts w:hint="eastAsia" w:ascii="仿宋" w:hAnsi="仿宋" w:eastAsia="仿宋" w:cs="仿宋"/>
          <w:b/>
          <w:bCs/>
          <w:color w:val="000000"/>
          <w:sz w:val="24"/>
          <w:szCs w:val="24"/>
          <w:highlight w:val="none"/>
          <w:lang w:eastAsia="zh-CN"/>
        </w:rPr>
        <w:t>授权委托人</w:t>
      </w:r>
      <w:r>
        <w:rPr>
          <w:rFonts w:hint="eastAsia" w:ascii="仿宋" w:hAnsi="仿宋" w:eastAsia="仿宋" w:cs="仿宋"/>
          <w:b/>
          <w:bCs/>
          <w:color w:val="000000"/>
          <w:sz w:val="24"/>
          <w:szCs w:val="24"/>
          <w:highlight w:val="none"/>
        </w:rPr>
        <w:t xml:space="preserve">签字，并附有关身份证明。不恶意投诉，对本公司提供的投诉线索的真实性负责。 </w:t>
      </w:r>
    </w:p>
    <w:p w14:paraId="70131D40">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十</w:t>
      </w:r>
      <w:r>
        <w:rPr>
          <w:rFonts w:hint="eastAsia" w:ascii="仿宋" w:hAnsi="仿宋" w:eastAsia="仿宋" w:cs="仿宋"/>
          <w:b/>
          <w:bCs/>
          <w:color w:val="000000"/>
          <w:sz w:val="24"/>
          <w:szCs w:val="24"/>
          <w:highlight w:val="none"/>
          <w:lang w:val="en-US" w:eastAsia="zh-CN"/>
        </w:rPr>
        <w:t>一</w:t>
      </w:r>
      <w:r>
        <w:rPr>
          <w:rFonts w:hint="eastAsia" w:ascii="仿宋" w:hAnsi="仿宋" w:eastAsia="仿宋" w:cs="仿宋"/>
          <w:b/>
          <w:bCs/>
          <w:color w:val="000000"/>
          <w:sz w:val="24"/>
          <w:szCs w:val="24"/>
          <w:highlight w:val="none"/>
        </w:rPr>
        <w:t>、我方保证对本次招标活动有任何疑问或投诉，都依法在规定的时间内提出。否则，不针对本次招标活动提出任何异议或投诉。</w:t>
      </w:r>
    </w:p>
    <w:p w14:paraId="7E7380EF">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以上内容我已仔细阅读，本公司若有违反承诺内容的行为，自愿承担</w:t>
      </w:r>
      <w:r>
        <w:rPr>
          <w:rFonts w:hint="eastAsia" w:ascii="仿宋" w:hAnsi="仿宋" w:eastAsia="仿宋" w:cs="仿宋"/>
          <w:b/>
          <w:bCs/>
          <w:color w:val="000000"/>
          <w:sz w:val="24"/>
          <w:szCs w:val="24"/>
          <w:highlight w:val="none"/>
          <w:lang w:eastAsia="zh-CN"/>
        </w:rPr>
        <w:t>比选文件</w:t>
      </w:r>
      <w:r>
        <w:rPr>
          <w:rFonts w:hint="eastAsia" w:ascii="仿宋" w:hAnsi="仿宋" w:eastAsia="仿宋" w:cs="仿宋"/>
          <w:b/>
          <w:bCs/>
          <w:color w:val="000000"/>
          <w:sz w:val="24"/>
          <w:szCs w:val="24"/>
          <w:highlight w:val="none"/>
        </w:rPr>
        <w:t>确定的责任和法律责任并接受相关行政部门给予的处理和处罚。给</w:t>
      </w:r>
      <w:r>
        <w:rPr>
          <w:rFonts w:hint="eastAsia" w:ascii="仿宋" w:hAnsi="仿宋" w:eastAsia="仿宋" w:cs="仿宋"/>
          <w:b/>
          <w:bCs/>
          <w:color w:val="000000"/>
          <w:sz w:val="24"/>
          <w:szCs w:val="24"/>
          <w:highlight w:val="none"/>
          <w:lang w:eastAsia="zh-CN"/>
        </w:rPr>
        <w:t>采购人</w:t>
      </w:r>
      <w:r>
        <w:rPr>
          <w:rFonts w:hint="eastAsia" w:ascii="仿宋" w:hAnsi="仿宋" w:eastAsia="仿宋" w:cs="仿宋"/>
          <w:b/>
          <w:bCs/>
          <w:color w:val="000000"/>
          <w:sz w:val="24"/>
          <w:szCs w:val="24"/>
          <w:highlight w:val="none"/>
        </w:rPr>
        <w:t>造成损失的，依法承担赔偿责任。</w:t>
      </w:r>
    </w:p>
    <w:p w14:paraId="16E21B00">
      <w:pPr>
        <w:rPr>
          <w:rFonts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rPr>
        <w:t xml:space="preserve">  </w:t>
      </w:r>
    </w:p>
    <w:p w14:paraId="2F1505E2">
      <w:pPr>
        <w:rPr>
          <w:rFonts w:ascii="仿宋" w:hAnsi="仿宋" w:eastAsia="仿宋" w:cs="仿宋"/>
          <w:b/>
          <w:bCs/>
          <w:color w:val="000000"/>
          <w:sz w:val="22"/>
          <w:szCs w:val="22"/>
          <w:highlight w:val="none"/>
        </w:rPr>
      </w:pPr>
    </w:p>
    <w:p w14:paraId="7C3AAC54">
      <w:pPr>
        <w:jc w:val="center"/>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 xml:space="preserve">                                   投标单位（盖章）：</w:t>
      </w:r>
    </w:p>
    <w:p w14:paraId="6EA9A738">
      <w:pPr>
        <w:jc w:val="right"/>
        <w:rPr>
          <w:rFonts w:ascii="仿宋" w:hAnsi="仿宋" w:eastAsia="仿宋" w:cs="仿宋"/>
          <w:b/>
          <w:bCs/>
          <w:color w:val="000000"/>
          <w:sz w:val="24"/>
          <w:szCs w:val="24"/>
          <w:highlight w:val="none"/>
        </w:rPr>
      </w:pPr>
    </w:p>
    <w:p w14:paraId="306451B5">
      <w:pPr>
        <w:jc w:val="right"/>
        <w:rPr>
          <w:rFonts w:ascii="仿宋" w:hAnsi="仿宋" w:eastAsia="仿宋" w:cs="仿宋"/>
          <w:b/>
          <w:bCs/>
          <w:color w:val="000000"/>
          <w:sz w:val="24"/>
          <w:szCs w:val="24"/>
          <w:highlight w:val="none"/>
        </w:rPr>
      </w:pPr>
    </w:p>
    <w:p w14:paraId="41E65346">
      <w:pPr>
        <w:ind w:right="480"/>
        <w:jc w:val="right"/>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日期：_____年____月____日</w:t>
      </w:r>
    </w:p>
    <w:p w14:paraId="4BF4F2AE">
      <w:pP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br w:type="page"/>
      </w:r>
    </w:p>
    <w:bookmarkEnd w:id="50"/>
    <w:bookmarkEnd w:id="51"/>
    <w:p w14:paraId="0B22B3F4">
      <w:pPr>
        <w:keepNext/>
        <w:keepLines/>
        <w:numPr>
          <w:ilvl w:val="0"/>
          <w:numId w:val="0"/>
        </w:numPr>
        <w:wordWrap w:val="0"/>
        <w:autoSpaceDE w:val="0"/>
        <w:autoSpaceDN w:val="0"/>
        <w:adjustRightInd w:val="0"/>
        <w:spacing w:line="440" w:lineRule="exact"/>
        <w:jc w:val="center"/>
        <w:outlineLvl w:val="2"/>
        <w:rPr>
          <w:rFonts w:hint="eastAsia" w:ascii="宋体" w:hAnsi="Times New Roman" w:eastAsia="宋体" w:cs="宋体"/>
          <w:b/>
          <w:color w:val="auto"/>
          <w:kern w:val="0"/>
          <w:sz w:val="28"/>
          <w:szCs w:val="28"/>
          <w:highlight w:val="none"/>
          <w:shd w:val="clear" w:fill="FFFFFF"/>
          <w:lang w:val="en-US" w:eastAsia="zh-CN" w:bidi="ar-SA"/>
        </w:rPr>
      </w:pPr>
      <w:r>
        <w:rPr>
          <w:rFonts w:hint="eastAsia" w:ascii="宋体" w:hAnsi="Times New Roman" w:eastAsia="宋体" w:cs="宋体"/>
          <w:b/>
          <w:color w:val="auto"/>
          <w:kern w:val="0"/>
          <w:sz w:val="28"/>
          <w:szCs w:val="28"/>
          <w:highlight w:val="none"/>
          <w:shd w:val="clear" w:fill="FFFFFF"/>
          <w:lang w:val="en-US" w:eastAsia="zh-CN" w:bidi="ar-SA"/>
        </w:rPr>
        <w:t>五、相关证明文件</w:t>
      </w:r>
    </w:p>
    <w:p w14:paraId="7FD576DF">
      <w:pPr>
        <w:spacing w:line="360" w:lineRule="auto"/>
        <w:ind w:firstLine="420" w:firstLineChars="200"/>
        <w:rPr>
          <w:rFonts w:ascii="宋体" w:hAnsi="宋体" w:eastAsia="宋体" w:cs="宋体"/>
          <w:color w:val="auto"/>
          <w:szCs w:val="21"/>
          <w:highlight w:val="none"/>
        </w:rPr>
      </w:pPr>
    </w:p>
    <w:p w14:paraId="54C22E80">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1、营业执照副本复印件；</w:t>
      </w:r>
    </w:p>
    <w:p w14:paraId="11DD4140">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2、税务登记证副本复印件；（如为三证合一的，只需提供三证合一的营业执照复印件）</w:t>
      </w:r>
      <w:r>
        <w:rPr>
          <w:rFonts w:hint="eastAsia" w:ascii="宋体" w:hAnsi="宋体" w:cs="Times New Roman"/>
          <w:color w:val="auto"/>
          <w:szCs w:val="21"/>
          <w:highlight w:val="none"/>
          <w:lang w:val="en-US" w:eastAsia="zh-CN"/>
        </w:rPr>
        <w:t>；</w:t>
      </w:r>
    </w:p>
    <w:p w14:paraId="32DD09FF">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3、法定代表人身份证明书（格式见附件）及其有效二代居民身份证；</w:t>
      </w:r>
    </w:p>
    <w:p w14:paraId="6D7AF4E2">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4、法定代表人授权委托书（格式见附件）及委托代理人有效二代居民身份证，若法定代表人本人参与比选则不需此件；</w:t>
      </w:r>
    </w:p>
    <w:p w14:paraId="3E2B5681">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5</w:t>
      </w:r>
      <w:r>
        <w:rPr>
          <w:rFonts w:hint="eastAsia" w:ascii="宋体" w:hAnsi="宋体" w:eastAsia="宋体" w:cs="Times New Roman"/>
          <w:color w:val="auto"/>
          <w:szCs w:val="21"/>
          <w:highlight w:val="none"/>
          <w:lang w:val="en-US" w:eastAsia="zh-CN"/>
        </w:rPr>
        <w:t>、参选人认为提供的其他材料；</w:t>
      </w:r>
    </w:p>
    <w:p w14:paraId="5B2BBF03">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lang w:val="en-US" w:eastAsia="zh-CN"/>
        </w:rPr>
        <w:t>、须提供上述证明文件复印件或扫描件或影印件。</w:t>
      </w:r>
    </w:p>
    <w:p w14:paraId="0CE63AC7">
      <w:pPr>
        <w:spacing w:line="360" w:lineRule="auto"/>
        <w:ind w:left="368" w:leftChars="175"/>
        <w:rPr>
          <w:rFonts w:ascii="宋体" w:hAnsi="宋体" w:cs="宋体"/>
          <w:b/>
          <w:color w:val="000000" w:themeColor="text1"/>
          <w:spacing w:val="-4"/>
          <w:kern w:val="0"/>
          <w:szCs w:val="21"/>
          <w:highlight w:val="none"/>
          <w14:textFill>
            <w14:solidFill>
              <w14:schemeClr w14:val="tx1"/>
            </w14:solidFill>
          </w14:textFill>
        </w:rPr>
      </w:pPr>
    </w:p>
    <w:p w14:paraId="5D6663EC">
      <w:pPr>
        <w:rPr>
          <w:highlight w:val="none"/>
        </w:rPr>
      </w:pPr>
      <w:r>
        <w:rPr>
          <w:rFonts w:ascii="宋体" w:hAnsi="宋体" w:cs="宋体"/>
          <w:b/>
          <w:color w:val="000000" w:themeColor="text1"/>
          <w:spacing w:val="-4"/>
          <w:kern w:val="0"/>
          <w:szCs w:val="21"/>
          <w:highlight w:val="none"/>
          <w14:textFill>
            <w14:solidFill>
              <w14:schemeClr w14:val="tx1"/>
            </w14:solidFill>
          </w14:textFill>
        </w:rPr>
        <w:br w:type="page"/>
      </w:r>
    </w:p>
    <w:p w14:paraId="42DAFE65">
      <w:pPr>
        <w:spacing w:line="360" w:lineRule="auto"/>
        <w:jc w:val="left"/>
        <w:rPr>
          <w:rFonts w:ascii="宋体" w:hAnsi="宋体" w:cs="Times New Roman"/>
          <w:b/>
          <w:bCs/>
          <w:szCs w:val="21"/>
          <w:highlight w:val="none"/>
        </w:rPr>
      </w:pPr>
      <w:r>
        <w:rPr>
          <w:rFonts w:hint="eastAsia" w:ascii="宋体" w:hAnsi="宋体" w:cs="Times New Roman"/>
          <w:b/>
          <w:bCs/>
          <w:szCs w:val="24"/>
          <w:highlight w:val="none"/>
        </w:rPr>
        <w:t>附件：</w:t>
      </w:r>
    </w:p>
    <w:p w14:paraId="3ED5D861">
      <w:pPr>
        <w:spacing w:line="360" w:lineRule="auto"/>
        <w:ind w:firstLine="413" w:firstLineChars="196"/>
        <w:jc w:val="center"/>
        <w:rPr>
          <w:rFonts w:hint="eastAsia" w:ascii="宋体" w:hAnsi="宋体" w:eastAsia="宋体" w:cs="宋体"/>
          <w:b/>
          <w:color w:val="000000" w:themeColor="text1"/>
          <w:szCs w:val="21"/>
          <w:highlight w:val="none"/>
          <w14:textFill>
            <w14:solidFill>
              <w14:schemeClr w14:val="tx1"/>
            </w14:solidFill>
          </w14:textFill>
        </w:rPr>
      </w:pPr>
    </w:p>
    <w:p w14:paraId="48FB08A7">
      <w:pPr>
        <w:spacing w:line="360" w:lineRule="auto"/>
        <w:ind w:firstLine="413" w:firstLineChars="196"/>
        <w:jc w:val="center"/>
        <w:rPr>
          <w:rFonts w:ascii="宋体" w:hAnsi="Times New Roman"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法定代表人身份证明书</w:t>
      </w:r>
    </w:p>
    <w:p w14:paraId="7E2C9AF3">
      <w:pPr>
        <w:wordWrap w:val="0"/>
        <w:adjustRightInd w:val="0"/>
        <w:snapToGrid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参选人名称：</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7A4A91B8">
      <w:pPr>
        <w:wordWrap w:val="0"/>
        <w:adjustRightInd w:val="0"/>
        <w:snapToGrid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单位性质：</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6F028766">
      <w:pPr>
        <w:wordWrap w:val="0"/>
        <w:adjustRightInd w:val="0"/>
        <w:snapToGrid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地址：</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3A3BCF8F">
      <w:pPr>
        <w:wordWrap w:val="0"/>
        <w:adjustRightInd w:val="0"/>
        <w:snapToGrid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姓名：</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性别：</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年龄：</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职务：</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030B2424">
      <w:pPr>
        <w:wordWrap w:val="0"/>
        <w:adjustRightInd w:val="0"/>
        <w:snapToGrid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系</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（参选人名称）的法定代表人。</w:t>
      </w:r>
    </w:p>
    <w:p w14:paraId="1F0D1F56">
      <w:pPr>
        <w:wordWrap w:val="0"/>
        <w:adjustRightInd w:val="0"/>
        <w:snapToGrid w:val="0"/>
        <w:spacing w:line="360" w:lineRule="auto"/>
        <w:ind w:firstLine="411" w:firstLineChars="196"/>
        <w:rPr>
          <w:rFonts w:ascii="Times New Roman" w:hAnsi="宋体" w:eastAsia="宋体" w:cs="Times New Roman"/>
          <w:color w:val="000000" w:themeColor="text1"/>
          <w:szCs w:val="21"/>
          <w:highlight w:val="none"/>
          <w14:textFill>
            <w14:solidFill>
              <w14:schemeClr w14:val="tx1"/>
            </w14:solidFill>
          </w14:textFill>
        </w:rPr>
      </w:pPr>
      <w:r>
        <w:rPr>
          <w:rFonts w:hint="eastAsia" w:ascii="Times New Roman" w:hAnsi="宋体" w:eastAsia="宋体" w:cs="Times New Roman"/>
          <w:color w:val="000000" w:themeColor="text1"/>
          <w:szCs w:val="21"/>
          <w:highlight w:val="none"/>
          <w14:textFill>
            <w14:solidFill>
              <w14:schemeClr w14:val="tx1"/>
            </w14:solidFill>
          </w14:textFill>
        </w:rPr>
        <w:t>联系方式（移动电话）：</w:t>
      </w:r>
      <w:r>
        <w:rPr>
          <w:rFonts w:hint="eastAsia" w:ascii="Times New Roman" w:hAnsi="宋体" w:eastAsia="宋体" w:cs="Times New Roman"/>
          <w:color w:val="000000" w:themeColor="text1"/>
          <w:szCs w:val="21"/>
          <w:highlight w:val="none"/>
          <w:u w:val="single"/>
          <w14:textFill>
            <w14:solidFill>
              <w14:schemeClr w14:val="tx1"/>
            </w14:solidFill>
          </w14:textFill>
        </w:rPr>
        <w:t xml:space="preserve">                 </w:t>
      </w:r>
    </w:p>
    <w:p w14:paraId="3BD902AA">
      <w:pPr>
        <w:wordWrap w:val="0"/>
        <w:adjustRightInd w:val="0"/>
        <w:snapToGrid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Times New Roman" w:hAnsi="宋体" w:eastAsia="宋体" w:cs="Times New Roman"/>
          <w:color w:val="000000" w:themeColor="text1"/>
          <w:szCs w:val="21"/>
          <w:highlight w:val="none"/>
          <w14:textFill>
            <w14:solidFill>
              <w14:schemeClr w14:val="tx1"/>
            </w14:solidFill>
          </w14:textFill>
        </w:rPr>
        <w:t>电子邮箱：</w:t>
      </w:r>
      <w:r>
        <w:rPr>
          <w:rFonts w:hint="eastAsia" w:ascii="Times New Roman" w:hAnsi="宋体" w:eastAsia="宋体" w:cs="Times New Roman"/>
          <w:color w:val="000000" w:themeColor="text1"/>
          <w:szCs w:val="21"/>
          <w:highlight w:val="none"/>
          <w:u w:val="single"/>
          <w14:textFill>
            <w14:solidFill>
              <w14:schemeClr w14:val="tx1"/>
            </w14:solidFill>
          </w14:textFill>
        </w:rPr>
        <w:t xml:space="preserve">                       </w:t>
      </w:r>
    </w:p>
    <w:p w14:paraId="0ECD311D">
      <w:pPr>
        <w:wordWrap w:val="0"/>
        <w:adjustRightInd w:val="0"/>
        <w:snapToGrid w:val="0"/>
        <w:spacing w:line="360" w:lineRule="auto"/>
        <w:ind w:firstLine="411" w:firstLineChars="196"/>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特此证明。</w:t>
      </w:r>
    </w:p>
    <w:p w14:paraId="72D9FC04">
      <w:pPr>
        <w:wordWrap w:val="0"/>
        <w:adjustRightInd w:val="0"/>
        <w:snapToGrid w:val="0"/>
        <w:spacing w:line="360" w:lineRule="auto"/>
        <w:ind w:firstLine="4137" w:firstLineChars="197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参选人：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（盖单位章）</w:t>
      </w:r>
    </w:p>
    <w:p w14:paraId="7000DD72">
      <w:pPr>
        <w:wordWrap w:val="0"/>
        <w:adjustRightInd w:val="0"/>
        <w:snapToGrid w:val="0"/>
        <w:spacing w:line="360" w:lineRule="auto"/>
        <w:ind w:right="360" w:firstLine="4851" w:firstLineChars="2310"/>
        <w:jc w:val="righ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年  月  日</w:t>
      </w:r>
    </w:p>
    <w:p w14:paraId="6FE2CF57">
      <w:pPr>
        <w:pStyle w:val="82"/>
        <w:ind w:left="0" w:leftChars="0" w:firstLine="0" w:firstLineChars="0"/>
        <w:rPr>
          <w:highlight w:val="none"/>
        </w:rPr>
      </w:pPr>
    </w:p>
    <w:p w14:paraId="4A31C133">
      <w:pPr>
        <w:wordWrap w:val="0"/>
        <w:spacing w:line="360" w:lineRule="auto"/>
        <w:jc w:val="center"/>
        <w:rPr>
          <w:rFonts w:ascii="宋体" w:hAnsi="Times New Roman"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法定代表人授权委托书</w:t>
      </w:r>
    </w:p>
    <w:p w14:paraId="6D977090">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（姓名）系</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（参选人名称）的法定代表人，现委托</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（姓名）为我方委托代理人。委托代理人根据授权，以我方名义签署、澄清、说明、补正、提交、撤回、修改</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（项目名称）参选文件、签订合同等一切事宜，其法律后果由我方承担。</w:t>
      </w:r>
    </w:p>
    <w:p w14:paraId="31A7EE63">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委托期限：</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5790BBC5">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委托代理人无转委托权，特此委托。</w:t>
      </w:r>
    </w:p>
    <w:p w14:paraId="29300B97">
      <w:pPr>
        <w:wordWrap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委托代理人：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性别：</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年龄：</w:t>
      </w:r>
      <w:r>
        <w:rPr>
          <w:rFonts w:ascii="宋体" w:hAnsi="宋体" w:eastAsia="宋体" w:cs="宋体"/>
          <w:color w:val="000000" w:themeColor="text1"/>
          <w:szCs w:val="21"/>
          <w:highlight w:val="none"/>
          <w14:textFill>
            <w14:solidFill>
              <w14:schemeClr w14:val="tx1"/>
            </w14:solidFill>
          </w14:textFill>
        </w:rPr>
        <w:t>_______</w:t>
      </w:r>
    </w:p>
    <w:p w14:paraId="194F85AD">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身份证号码：</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职务：</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p>
    <w:p w14:paraId="796ECD05">
      <w:pPr>
        <w:wordWrap w:val="0"/>
        <w:spacing w:line="360" w:lineRule="auto"/>
        <w:ind w:firstLine="420" w:firstLineChars="200"/>
        <w:rPr>
          <w:rFonts w:ascii="Times New Roman" w:hAnsi="宋体" w:eastAsia="宋体" w:cs="Times New Roman"/>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联系方</w:t>
      </w:r>
      <w:r>
        <w:rPr>
          <w:rFonts w:hint="eastAsia" w:ascii="Times New Roman" w:hAnsi="宋体" w:eastAsia="宋体" w:cs="Times New Roman"/>
          <w:color w:val="000000" w:themeColor="text1"/>
          <w:szCs w:val="21"/>
          <w:highlight w:val="none"/>
          <w14:textFill>
            <w14:solidFill>
              <w14:schemeClr w14:val="tx1"/>
            </w14:solidFill>
          </w14:textFill>
        </w:rPr>
        <w:t>式（移动电话）</w:t>
      </w:r>
      <w:r>
        <w:rPr>
          <w:rFonts w:hint="eastAsia" w:ascii="宋体" w:hAnsi="宋体" w:eastAsia="宋体" w:cs="宋体"/>
          <w:color w:val="000000" w:themeColor="text1"/>
          <w:szCs w:val="21"/>
          <w:highlight w:val="none"/>
          <w14:textFill>
            <w14:solidFill>
              <w14:schemeClr w14:val="tx1"/>
            </w14:solidFill>
          </w14:textFill>
        </w:rPr>
        <w:t>：</w:t>
      </w:r>
      <w:r>
        <w:rPr>
          <w:rFonts w:hint="eastAsia" w:ascii="Times New Roman" w:hAnsi="宋体" w:eastAsia="宋体" w:cs="Times New Roman"/>
          <w:color w:val="000000" w:themeColor="text1"/>
          <w:szCs w:val="21"/>
          <w:highlight w:val="none"/>
          <w:u w:val="single"/>
          <w14:textFill>
            <w14:solidFill>
              <w14:schemeClr w14:val="tx1"/>
            </w14:solidFill>
          </w14:textFill>
        </w:rPr>
        <w:t xml:space="preserve">                   </w:t>
      </w:r>
    </w:p>
    <w:p w14:paraId="343F5C89">
      <w:pPr>
        <w:wordWrap w:val="0"/>
        <w:spacing w:line="360" w:lineRule="auto"/>
        <w:ind w:firstLine="420" w:firstLineChars="200"/>
        <w:rPr>
          <w:rFonts w:ascii="宋体" w:hAnsi="宋体" w:eastAsia="宋体" w:cs="宋体"/>
          <w:color w:val="000000" w:themeColor="text1"/>
          <w:szCs w:val="21"/>
          <w:highlight w:val="none"/>
          <w:u w:val="single"/>
          <w14:textFill>
            <w14:solidFill>
              <w14:schemeClr w14:val="tx1"/>
            </w14:solidFill>
          </w14:textFill>
        </w:rPr>
      </w:pPr>
      <w:r>
        <w:rPr>
          <w:rFonts w:hint="eastAsia" w:ascii="Times New Roman" w:hAnsi="宋体" w:eastAsia="宋体" w:cs="Times New Roman"/>
          <w:color w:val="000000" w:themeColor="text1"/>
          <w:szCs w:val="21"/>
          <w:highlight w:val="none"/>
          <w14:textFill>
            <w14:solidFill>
              <w14:schemeClr w14:val="tx1"/>
            </w14:solidFill>
          </w14:textFill>
        </w:rPr>
        <w:t>电子邮箱：</w:t>
      </w:r>
      <w:r>
        <w:rPr>
          <w:rFonts w:hint="eastAsia" w:ascii="Times New Roman" w:hAnsi="宋体" w:eastAsia="宋体" w:cs="Times New Roman"/>
          <w:color w:val="000000" w:themeColor="text1"/>
          <w:szCs w:val="21"/>
          <w:highlight w:val="none"/>
          <w:u w:val="single"/>
          <w14:textFill>
            <w14:solidFill>
              <w14:schemeClr w14:val="tx1"/>
            </w14:solidFill>
          </w14:textFill>
        </w:rPr>
        <w:t xml:space="preserve">               </w:t>
      </w:r>
    </w:p>
    <w:p w14:paraId="24AECCB9">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参选人：</w:t>
      </w:r>
      <w:r>
        <w:rPr>
          <w:rFonts w:hint="eastAsia" w:ascii="宋体" w:hAnsi="宋体" w:eastAsia="宋体" w:cs="宋体"/>
          <w:color w:val="000000" w:themeColor="text1"/>
          <w:szCs w:val="21"/>
          <w:highlight w:val="none"/>
          <w:u w:val="single"/>
          <w14:textFill>
            <w14:solidFill>
              <w14:schemeClr w14:val="tx1"/>
            </w14:solidFill>
          </w14:textFill>
        </w:rPr>
        <w:t xml:space="preserve">                   （盖章）</w:t>
      </w:r>
    </w:p>
    <w:p w14:paraId="52E589AA">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法定代表人：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Times New Roman" w:hAnsi="宋体" w:eastAsia="宋体" w:cs="宋体"/>
          <w:color w:val="000000" w:themeColor="text1"/>
          <w:highlight w:val="none"/>
          <w:u w:val="single"/>
          <w14:textFill>
            <w14:solidFill>
              <w14:schemeClr w14:val="tx1"/>
            </w14:solidFill>
          </w14:textFill>
        </w:rPr>
        <w:t>签字或</w:t>
      </w:r>
      <w:r>
        <w:rPr>
          <w:rFonts w:hint="eastAsia" w:ascii="宋体" w:hAnsi="宋体" w:eastAsia="宋体" w:cs="宋体"/>
          <w:color w:val="000000" w:themeColor="text1"/>
          <w:szCs w:val="21"/>
          <w:highlight w:val="none"/>
          <w:u w:val="single"/>
          <w14:textFill>
            <w14:solidFill>
              <w14:schemeClr w14:val="tx1"/>
            </w14:solidFill>
          </w14:textFill>
        </w:rPr>
        <w:t>盖章）</w:t>
      </w:r>
    </w:p>
    <w:p w14:paraId="1CCDBE07">
      <w:pPr>
        <w:wordWrap w:val="0"/>
        <w:spacing w:line="360" w:lineRule="auto"/>
        <w:ind w:right="480"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授权委托日期：  年  月  日</w:t>
      </w:r>
    </w:p>
    <w:p w14:paraId="2630B8FF">
      <w:pPr>
        <w:wordWrap w:val="0"/>
        <w:spacing w:line="360" w:lineRule="auto"/>
        <w:ind w:right="480" w:firstLine="420" w:firstLineChars="200"/>
        <w:rPr>
          <w:rFonts w:ascii="宋体" w:hAnsi="宋体" w:cs="宋体"/>
          <w:color w:val="000000" w:themeColor="text1"/>
          <w:szCs w:val="21"/>
          <w:highlight w:val="none"/>
          <w14:textFill>
            <w14:solidFill>
              <w14:schemeClr w14:val="tx1"/>
            </w14:solidFill>
          </w14:textFill>
        </w:rPr>
      </w:pPr>
    </w:p>
    <w:sectPr>
      <w:headerReference r:id="rId9" w:type="first"/>
      <w:footerReference r:id="rId11" w:type="first"/>
      <w:headerReference r:id="rId8" w:type="default"/>
      <w:footerReference r:id="rId10" w:type="default"/>
      <w:pgSz w:w="11906" w:h="16838"/>
      <w:pgMar w:top="1440" w:right="1587" w:bottom="1440" w:left="1587" w:header="851" w:footer="992" w:gutter="0"/>
      <w:pgBorders>
        <w:top w:val="none" w:sz="0" w:space="0"/>
        <w:left w:val="none" w:sz="0" w:space="0"/>
        <w:bottom w:val="none" w:sz="0" w:space="0"/>
        <w:right w:val="none" w:sz="0" w:space="0"/>
      </w:pgBorders>
      <w:pgNumType w:start="1"/>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
    <w:altName w:val="Times New Roman"/>
    <w:panose1 w:val="00000000000000000000"/>
    <w:charset w:val="00"/>
    <w:family w:val="auto"/>
    <w:pitch w:val="default"/>
    <w:sig w:usb0="00000000" w:usb1="00000000" w:usb2="00000000" w:usb3="00000000" w:csb0="00000001" w:csb1="0000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HYDaHeiJ">
    <w:altName w:val="宋体"/>
    <w:panose1 w:val="00000000000000000000"/>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3DD81">
    <w:pPr>
      <w:pStyle w:val="37"/>
      <w:jc w:val="center"/>
      <w:rPr>
        <w:rFonts w:asci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7D901">
    <w:pPr>
      <w:pStyle w:val="37"/>
      <w:framePr w:wrap="around" w:vAnchor="text" w:hAnchor="margin" w:xAlign="center" w:y="1"/>
      <w:rPr>
        <w:rStyle w:val="66"/>
      </w:rPr>
    </w:pPr>
    <w:r>
      <w:fldChar w:fldCharType="begin"/>
    </w:r>
    <w:r>
      <w:rPr>
        <w:rStyle w:val="66"/>
      </w:rPr>
      <w:instrText xml:space="preserve">PAGE  </w:instrText>
    </w:r>
    <w:r>
      <w:fldChar w:fldCharType="separate"/>
    </w:r>
    <w:r>
      <w:rPr>
        <w:rStyle w:val="66"/>
      </w:rPr>
      <w:t>1</w:t>
    </w:r>
    <w:r>
      <w:fldChar w:fldCharType="end"/>
    </w:r>
  </w:p>
  <w:p w14:paraId="004E4C39">
    <w:pPr>
      <w:pStyle w:val="3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6BF3DF">
    <w:pPr>
      <w:pStyle w:val="37"/>
      <w:jc w:val="center"/>
      <w:rPr>
        <w:rFonts w:ascii="宋体"/>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42570493"/>
      <w:docPartObj>
        <w:docPartGallery w:val="autotext"/>
      </w:docPartObj>
    </w:sdtPr>
    <w:sdtContent>
      <w:p w14:paraId="2946A7D5">
        <w:pPr>
          <w:pStyle w:val="37"/>
          <w:jc w:val="center"/>
        </w:pPr>
        <w:r>
          <w:fldChar w:fldCharType="begin"/>
        </w:r>
        <w:r>
          <w:instrText xml:space="preserve">PAGE   \* MERGEFORMAT</w:instrText>
        </w:r>
        <w:r>
          <w:fldChar w:fldCharType="separate"/>
        </w:r>
        <w:r>
          <w:rPr>
            <w:lang w:val="zh-CN"/>
          </w:rPr>
          <w:t>2</w:t>
        </w:r>
        <w:r>
          <w:fldChar w:fldCharType="end"/>
        </w:r>
      </w:p>
    </w:sdtContent>
  </w:sdt>
  <w:p w14:paraId="765BCA9D">
    <w:pPr>
      <w:pStyle w:val="3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83079808"/>
      <w:docPartObj>
        <w:docPartGallery w:val="autotext"/>
      </w:docPartObj>
    </w:sdtPr>
    <w:sdtContent>
      <w:p w14:paraId="0A9C1DC1">
        <w:pPr>
          <w:pStyle w:val="37"/>
          <w:jc w:val="center"/>
        </w:pPr>
        <w:r>
          <w:fldChar w:fldCharType="begin"/>
        </w:r>
        <w:r>
          <w:instrText xml:space="preserve">PAGE   \* MERGEFORMAT</w:instrText>
        </w:r>
        <w:r>
          <w:fldChar w:fldCharType="separate"/>
        </w:r>
        <w:r>
          <w:rPr>
            <w:lang w:val="zh-CN"/>
          </w:rPr>
          <w:t>2</w:t>
        </w:r>
        <w:r>
          <w:fldChar w:fldCharType="end"/>
        </w:r>
      </w:p>
    </w:sdtContent>
  </w:sdt>
  <w:p w14:paraId="5CB50F38">
    <w:pPr>
      <w:pStyle w:val="3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012E5">
    <w:pPr>
      <w:pStyle w:val="38"/>
      <w:pBdr>
        <w:bottom w:val="none" w:color="auto" w:sz="0" w:space="0"/>
      </w:pBdr>
    </w:pPr>
    <w:r>
      <w:rPr>
        <w:rFonts w:hint="eastAsia"/>
        <w:sz w:val="16"/>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2593F">
    <w:pPr>
      <w:pStyle w:val="38"/>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3241B">
    <w:pPr>
      <w:pStyle w:val="38"/>
      <w:pBdr>
        <w:bottom w:val="single" w:color="auto" w:sz="4" w:space="1"/>
      </w:pBdr>
      <w:jc w:val="right"/>
    </w:pPr>
    <w:r>
      <w:rPr>
        <w:rFonts w:hint="eastAsia"/>
        <w:sz w:val="16"/>
        <w:szCs w:val="16"/>
        <w:lang w:eastAsia="zh-CN"/>
      </w:rPr>
      <w:t>安庆市石门湖港码头安装船舶污染物接收视频监控系统招标</w:t>
    </w:r>
    <w:r>
      <w:rPr>
        <w:rFonts w:hint="eastAsia"/>
        <w:sz w:val="16"/>
        <w:szCs w:val="16"/>
      </w:rPr>
      <w:t>项目比选文件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F8DCB">
    <w:pPr>
      <w:pStyle w:val="38"/>
      <w:pBdr>
        <w:bottom w:val="single" w:color="auto" w:sz="4" w:space="1"/>
      </w:pBdr>
      <w:jc w:val="right"/>
      <w:rPr>
        <w:sz w:val="16"/>
        <w:szCs w:val="16"/>
      </w:rPr>
    </w:pPr>
    <w:r>
      <w:rPr>
        <w:rFonts w:hint="eastAsia"/>
        <w:sz w:val="16"/>
        <w:szCs w:val="16"/>
        <w:lang w:eastAsia="zh-CN"/>
      </w:rPr>
      <w:t>安庆市石门湖港码头安装船舶污染物接收视频监控系统招标</w:t>
    </w:r>
    <w:r>
      <w:rPr>
        <w:rFonts w:hint="eastAsia"/>
        <w:sz w:val="16"/>
        <w:szCs w:val="16"/>
      </w:rPr>
      <w:t>项目</w:t>
    </w:r>
    <w:r>
      <w:rPr>
        <w:sz w:val="16"/>
        <w:szCs w:val="16"/>
      </w:rPr>
      <w:t>比选</w:t>
    </w:r>
    <w:r>
      <w:rPr>
        <w:rFonts w:hint="eastAsia"/>
        <w:sz w:val="16"/>
        <w:szCs w:val="16"/>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BC3CD3"/>
    <w:multiLevelType w:val="singleLevel"/>
    <w:tmpl w:val="C4BC3CD3"/>
    <w:lvl w:ilvl="0" w:tentative="0">
      <w:start w:val="1"/>
      <w:numFmt w:val="bullet"/>
      <w:pStyle w:val="26"/>
      <w:lvlText w:val=""/>
      <w:lvlJc w:val="left"/>
      <w:pPr>
        <w:tabs>
          <w:tab w:val="left" w:pos="780"/>
        </w:tabs>
        <w:ind w:left="780" w:hanging="360"/>
      </w:pPr>
      <w:rPr>
        <w:rFonts w:hint="default" w:ascii="Wingdings" w:hAnsi="Wingdings"/>
      </w:rPr>
    </w:lvl>
  </w:abstractNum>
  <w:abstractNum w:abstractNumId="1">
    <w:nsid w:val="00000001"/>
    <w:multiLevelType w:val="multilevel"/>
    <w:tmpl w:val="00000001"/>
    <w:lvl w:ilvl="0" w:tentative="0">
      <w:start w:val="1"/>
      <w:numFmt w:val="bullet"/>
      <w:pStyle w:val="338"/>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cs="Times New Roman"/>
      </w:rPr>
    </w:lvl>
    <w:lvl w:ilvl="2" w:tentative="0">
      <w:start w:val="1"/>
      <w:numFmt w:val="decimal"/>
      <w:lvlText w:val="（%3）"/>
      <w:lvlJc w:val="left"/>
      <w:pPr>
        <w:tabs>
          <w:tab w:val="left" w:pos="1560"/>
        </w:tabs>
        <w:ind w:left="1560" w:hanging="72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02"/>
    <w:multiLevelType w:val="singleLevel"/>
    <w:tmpl w:val="00000002"/>
    <w:lvl w:ilvl="0" w:tentative="0">
      <w:start w:val="1"/>
      <w:numFmt w:val="bullet"/>
      <w:pStyle w:val="366"/>
      <w:lvlText w:val=""/>
      <w:lvlJc w:val="left"/>
      <w:pPr>
        <w:tabs>
          <w:tab w:val="left" w:pos="360"/>
        </w:tabs>
        <w:ind w:left="360" w:hanging="360"/>
      </w:pPr>
      <w:rPr>
        <w:rFonts w:hint="default" w:ascii="Symbol" w:hAnsi="Symbol"/>
      </w:rPr>
    </w:lvl>
  </w:abstractNum>
  <w:abstractNum w:abstractNumId="3">
    <w:nsid w:val="00000011"/>
    <w:multiLevelType w:val="multilevel"/>
    <w:tmpl w:val="00000011"/>
    <w:lvl w:ilvl="0" w:tentative="0">
      <w:start w:val="1"/>
      <w:numFmt w:val="decimal"/>
      <w:pStyle w:val="353"/>
      <w:lvlText w:val="(%1)"/>
      <w:lvlJc w:val="left"/>
      <w:pPr>
        <w:tabs>
          <w:tab w:val="left" w:pos="397"/>
        </w:tabs>
        <w:ind w:left="397" w:hanging="397"/>
      </w:pPr>
      <w:rPr>
        <w:rFonts w:hint="default" w:ascii="Arial" w:hAnsi="Arial" w:eastAsia="宋体" w:cs="Times New Roman"/>
        <w:b w:val="0"/>
        <w:i w:val="0"/>
        <w:color w:val="auto"/>
        <w:sz w:val="18"/>
        <w:szCs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pStyle w:val="381"/>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03A0D5B6"/>
    <w:multiLevelType w:val="singleLevel"/>
    <w:tmpl w:val="03A0D5B6"/>
    <w:lvl w:ilvl="0" w:tentative="0">
      <w:start w:val="2"/>
      <w:numFmt w:val="decimal"/>
      <w:suff w:val="nothing"/>
      <w:lvlText w:val="%1、"/>
      <w:lvlJc w:val="left"/>
      <w:rPr>
        <w:rFonts w:hint="default"/>
        <w:b/>
        <w:bCs/>
      </w:rPr>
    </w:lvl>
  </w:abstractNum>
  <w:abstractNum w:abstractNumId="5">
    <w:nsid w:val="24366283"/>
    <w:multiLevelType w:val="multilevel"/>
    <w:tmpl w:val="24366283"/>
    <w:lvl w:ilvl="0" w:tentative="0">
      <w:start w:val="1"/>
      <w:numFmt w:val="decimal"/>
      <w:pStyle w:val="358"/>
      <w:lvlText w:val="%1"/>
      <w:lvlJc w:val="left"/>
      <w:pPr>
        <w:tabs>
          <w:tab w:val="left" w:pos="567"/>
        </w:tabs>
        <w:ind w:left="567" w:hanging="567"/>
      </w:pPr>
      <w:rPr>
        <w:rFonts w:hint="eastAsia" w:cs="Times New Roman"/>
      </w:rPr>
    </w:lvl>
    <w:lvl w:ilvl="1" w:tentative="0">
      <w:start w:val="1"/>
      <w:numFmt w:val="decimal"/>
      <w:pStyle w:val="355"/>
      <w:lvlText w:val="%1.%2"/>
      <w:lvlJc w:val="left"/>
      <w:pPr>
        <w:tabs>
          <w:tab w:val="left" w:pos="1004"/>
        </w:tabs>
        <w:ind w:left="567" w:hanging="283"/>
      </w:pPr>
      <w:rPr>
        <w:rFonts w:hint="eastAsia" w:cs="Times New Roman"/>
      </w:rPr>
    </w:lvl>
    <w:lvl w:ilvl="2" w:tentative="0">
      <w:start w:val="1"/>
      <w:numFmt w:val="decimal"/>
      <w:pStyle w:val="354"/>
      <w:lvlText w:val="%1.%2.%3"/>
      <w:lvlJc w:val="left"/>
      <w:pPr>
        <w:tabs>
          <w:tab w:val="left" w:pos="1647"/>
        </w:tabs>
        <w:ind w:left="1134" w:hanging="567"/>
      </w:pPr>
      <w:rPr>
        <w:rFonts w:hint="eastAsia" w:cs="Times New Roman"/>
      </w:rPr>
    </w:lvl>
    <w:lvl w:ilvl="3" w:tentative="0">
      <w:start w:val="1"/>
      <w:numFmt w:val="decimal"/>
      <w:lvlText w:val="%1.%2.%3.%4"/>
      <w:lvlJc w:val="left"/>
      <w:pPr>
        <w:tabs>
          <w:tab w:val="left" w:pos="3223"/>
        </w:tabs>
        <w:ind w:left="2851" w:hanging="708"/>
      </w:pPr>
      <w:rPr>
        <w:rFonts w:hint="eastAsia" w:cs="Times New Roman"/>
      </w:rPr>
    </w:lvl>
    <w:lvl w:ilvl="4" w:tentative="0">
      <w:start w:val="1"/>
      <w:numFmt w:val="decimal"/>
      <w:lvlText w:val="%1.%2.%3.%4.%5"/>
      <w:lvlJc w:val="left"/>
      <w:pPr>
        <w:tabs>
          <w:tab w:val="left" w:pos="3648"/>
        </w:tabs>
        <w:ind w:left="3418" w:hanging="850"/>
      </w:pPr>
      <w:rPr>
        <w:rFonts w:hint="eastAsia" w:cs="Times New Roman"/>
      </w:rPr>
    </w:lvl>
    <w:lvl w:ilvl="5" w:tentative="0">
      <w:start w:val="1"/>
      <w:numFmt w:val="decimal"/>
      <w:lvlText w:val="%1.%2.%3.%4.%5.%6"/>
      <w:lvlJc w:val="left"/>
      <w:pPr>
        <w:tabs>
          <w:tab w:val="left" w:pos="4433"/>
        </w:tabs>
        <w:ind w:left="4127" w:hanging="1134"/>
      </w:pPr>
      <w:rPr>
        <w:rFonts w:hint="eastAsia" w:cs="Times New Roman"/>
      </w:rPr>
    </w:lvl>
    <w:lvl w:ilvl="6" w:tentative="0">
      <w:start w:val="1"/>
      <w:numFmt w:val="decimal"/>
      <w:lvlText w:val="%1.%2.%3.%4.%5.%6.%7"/>
      <w:lvlJc w:val="left"/>
      <w:pPr>
        <w:tabs>
          <w:tab w:val="left" w:pos="4858"/>
        </w:tabs>
        <w:ind w:left="4694" w:hanging="1276"/>
      </w:pPr>
      <w:rPr>
        <w:rFonts w:hint="eastAsia" w:cs="Times New Roman"/>
      </w:rPr>
    </w:lvl>
    <w:lvl w:ilvl="7" w:tentative="0">
      <w:start w:val="1"/>
      <w:numFmt w:val="decimal"/>
      <w:lvlText w:val="%1.%2.%3.%4.%5.%6.%7.%8"/>
      <w:lvlJc w:val="left"/>
      <w:pPr>
        <w:tabs>
          <w:tab w:val="left" w:pos="5643"/>
        </w:tabs>
        <w:ind w:left="5261" w:hanging="1418"/>
      </w:pPr>
      <w:rPr>
        <w:rFonts w:hint="eastAsia" w:cs="Times New Roman"/>
      </w:rPr>
    </w:lvl>
    <w:lvl w:ilvl="8" w:tentative="0">
      <w:start w:val="1"/>
      <w:numFmt w:val="decimal"/>
      <w:lvlText w:val="%1.%2.%3.%4.%5.%6.%7.%8.%9"/>
      <w:lvlJc w:val="left"/>
      <w:pPr>
        <w:tabs>
          <w:tab w:val="left" w:pos="6429"/>
        </w:tabs>
        <w:ind w:left="5969" w:hanging="1700"/>
      </w:pPr>
      <w:rPr>
        <w:rFonts w:hint="eastAsia" w:cs="Times New Roman"/>
      </w:rPr>
    </w:lvl>
  </w:abstractNum>
  <w:abstractNum w:abstractNumId="6">
    <w:nsid w:val="59D0A1BC"/>
    <w:multiLevelType w:val="singleLevel"/>
    <w:tmpl w:val="59D0A1BC"/>
    <w:lvl w:ilvl="0" w:tentative="0">
      <w:start w:val="4"/>
      <w:numFmt w:val="decimal"/>
      <w:suff w:val="nothing"/>
      <w:lvlText w:val="(%1)"/>
      <w:lvlJc w:val="left"/>
    </w:lvl>
  </w:abstractNum>
  <w:abstractNum w:abstractNumId="7">
    <w:nsid w:val="7EFBC823"/>
    <w:multiLevelType w:val="singleLevel"/>
    <w:tmpl w:val="7EFBC823"/>
    <w:lvl w:ilvl="0" w:tentative="0">
      <w:start w:val="2"/>
      <w:numFmt w:val="chineseCounting"/>
      <w:suff w:val="nothing"/>
      <w:lvlText w:val="%1、"/>
      <w:lvlJc w:val="left"/>
      <w:rPr>
        <w:rFonts w:hint="eastAsia"/>
      </w:rPr>
    </w:lvl>
  </w:abstractNum>
  <w:num w:numId="1">
    <w:abstractNumId w:val="0"/>
  </w:num>
  <w:num w:numId="2">
    <w:abstractNumId w:val="1"/>
  </w:num>
  <w:num w:numId="3">
    <w:abstractNumId w:val="3"/>
  </w:num>
  <w:num w:numId="4">
    <w:abstractNumId w:val="5"/>
  </w:num>
  <w:num w:numId="5">
    <w:abstractNumId w:val="2"/>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wYjZlMTE2MGVkOWY1ZjMwNDkxYTg1M2FlMWYzM2YifQ=="/>
    <w:docVar w:name="KSO_WPS_MARK_KEY" w:val="19f3d28c-ef09-4bf5-b005-15ecf7a0c683"/>
  </w:docVars>
  <w:rsids>
    <w:rsidRoot w:val="00172A27"/>
    <w:rsid w:val="00010694"/>
    <w:rsid w:val="00022F69"/>
    <w:rsid w:val="000235B5"/>
    <w:rsid w:val="0002413E"/>
    <w:rsid w:val="00024F9F"/>
    <w:rsid w:val="000370E3"/>
    <w:rsid w:val="000507E8"/>
    <w:rsid w:val="00054A66"/>
    <w:rsid w:val="00064474"/>
    <w:rsid w:val="00073044"/>
    <w:rsid w:val="0007476A"/>
    <w:rsid w:val="00087987"/>
    <w:rsid w:val="00093C41"/>
    <w:rsid w:val="000B6F75"/>
    <w:rsid w:val="000C1ABF"/>
    <w:rsid w:val="000D3ED7"/>
    <w:rsid w:val="001025CA"/>
    <w:rsid w:val="0011028C"/>
    <w:rsid w:val="001108AC"/>
    <w:rsid w:val="00116DDE"/>
    <w:rsid w:val="001173E7"/>
    <w:rsid w:val="001238B8"/>
    <w:rsid w:val="00125483"/>
    <w:rsid w:val="00126CB2"/>
    <w:rsid w:val="001277C9"/>
    <w:rsid w:val="0012783F"/>
    <w:rsid w:val="001347C2"/>
    <w:rsid w:val="001509DE"/>
    <w:rsid w:val="001523CE"/>
    <w:rsid w:val="00153D99"/>
    <w:rsid w:val="00157A32"/>
    <w:rsid w:val="00160F44"/>
    <w:rsid w:val="001647E5"/>
    <w:rsid w:val="0016586D"/>
    <w:rsid w:val="00171D5E"/>
    <w:rsid w:val="00172A27"/>
    <w:rsid w:val="00182B0C"/>
    <w:rsid w:val="001A2433"/>
    <w:rsid w:val="001A4127"/>
    <w:rsid w:val="001B1EF8"/>
    <w:rsid w:val="001B3868"/>
    <w:rsid w:val="001B6DBE"/>
    <w:rsid w:val="001C2583"/>
    <w:rsid w:val="001D7738"/>
    <w:rsid w:val="001E606E"/>
    <w:rsid w:val="001F1418"/>
    <w:rsid w:val="00225FE3"/>
    <w:rsid w:val="00232BD2"/>
    <w:rsid w:val="00247966"/>
    <w:rsid w:val="0025055D"/>
    <w:rsid w:val="00252D15"/>
    <w:rsid w:val="00257B90"/>
    <w:rsid w:val="00261B95"/>
    <w:rsid w:val="0026229B"/>
    <w:rsid w:val="002663B5"/>
    <w:rsid w:val="00270BD0"/>
    <w:rsid w:val="00294358"/>
    <w:rsid w:val="0029547B"/>
    <w:rsid w:val="002978A1"/>
    <w:rsid w:val="002C07F7"/>
    <w:rsid w:val="002C323B"/>
    <w:rsid w:val="002C758B"/>
    <w:rsid w:val="002D175B"/>
    <w:rsid w:val="002D42AE"/>
    <w:rsid w:val="002E771A"/>
    <w:rsid w:val="00304744"/>
    <w:rsid w:val="00305365"/>
    <w:rsid w:val="00311A8E"/>
    <w:rsid w:val="003220E6"/>
    <w:rsid w:val="00322B16"/>
    <w:rsid w:val="00331AEF"/>
    <w:rsid w:val="0033394A"/>
    <w:rsid w:val="00342549"/>
    <w:rsid w:val="00342C36"/>
    <w:rsid w:val="00345160"/>
    <w:rsid w:val="00350D0E"/>
    <w:rsid w:val="00357345"/>
    <w:rsid w:val="00362474"/>
    <w:rsid w:val="003631D1"/>
    <w:rsid w:val="003761AE"/>
    <w:rsid w:val="00386932"/>
    <w:rsid w:val="003A3866"/>
    <w:rsid w:val="003A575B"/>
    <w:rsid w:val="003A5835"/>
    <w:rsid w:val="003B16EE"/>
    <w:rsid w:val="003C1917"/>
    <w:rsid w:val="003C194F"/>
    <w:rsid w:val="003C2743"/>
    <w:rsid w:val="003C4132"/>
    <w:rsid w:val="003C5DB5"/>
    <w:rsid w:val="003D04EA"/>
    <w:rsid w:val="003E0FD3"/>
    <w:rsid w:val="003E5657"/>
    <w:rsid w:val="004004D2"/>
    <w:rsid w:val="004059EB"/>
    <w:rsid w:val="00406A40"/>
    <w:rsid w:val="004111AD"/>
    <w:rsid w:val="00432F86"/>
    <w:rsid w:val="004430CB"/>
    <w:rsid w:val="004439D2"/>
    <w:rsid w:val="004474A8"/>
    <w:rsid w:val="004477BC"/>
    <w:rsid w:val="00450D0D"/>
    <w:rsid w:val="004531A3"/>
    <w:rsid w:val="0047383D"/>
    <w:rsid w:val="00480FA5"/>
    <w:rsid w:val="00491D34"/>
    <w:rsid w:val="00492186"/>
    <w:rsid w:val="004957EB"/>
    <w:rsid w:val="004B3E89"/>
    <w:rsid w:val="004D6BFF"/>
    <w:rsid w:val="004E4177"/>
    <w:rsid w:val="004F32F5"/>
    <w:rsid w:val="00500BD1"/>
    <w:rsid w:val="00501CF9"/>
    <w:rsid w:val="00507C43"/>
    <w:rsid w:val="00521E3F"/>
    <w:rsid w:val="005238E3"/>
    <w:rsid w:val="00523A67"/>
    <w:rsid w:val="00527F43"/>
    <w:rsid w:val="00530541"/>
    <w:rsid w:val="00532C96"/>
    <w:rsid w:val="00534873"/>
    <w:rsid w:val="00536448"/>
    <w:rsid w:val="005376EB"/>
    <w:rsid w:val="00540A2A"/>
    <w:rsid w:val="005436D0"/>
    <w:rsid w:val="0054600D"/>
    <w:rsid w:val="0054794B"/>
    <w:rsid w:val="00551580"/>
    <w:rsid w:val="00554F65"/>
    <w:rsid w:val="00560BB4"/>
    <w:rsid w:val="005614A3"/>
    <w:rsid w:val="00567DA2"/>
    <w:rsid w:val="00570BA9"/>
    <w:rsid w:val="00577E0C"/>
    <w:rsid w:val="00585656"/>
    <w:rsid w:val="00587AAA"/>
    <w:rsid w:val="00593381"/>
    <w:rsid w:val="00596137"/>
    <w:rsid w:val="005A2494"/>
    <w:rsid w:val="005A440D"/>
    <w:rsid w:val="005A5824"/>
    <w:rsid w:val="005A7B77"/>
    <w:rsid w:val="005B05C6"/>
    <w:rsid w:val="005B1EB0"/>
    <w:rsid w:val="005B5D0C"/>
    <w:rsid w:val="005C793D"/>
    <w:rsid w:val="005D4A9A"/>
    <w:rsid w:val="005F078A"/>
    <w:rsid w:val="005F1476"/>
    <w:rsid w:val="005F2A9D"/>
    <w:rsid w:val="00602580"/>
    <w:rsid w:val="0060379D"/>
    <w:rsid w:val="00624C59"/>
    <w:rsid w:val="00625F94"/>
    <w:rsid w:val="00627215"/>
    <w:rsid w:val="00631E06"/>
    <w:rsid w:val="006443D9"/>
    <w:rsid w:val="00655CF6"/>
    <w:rsid w:val="00660ECC"/>
    <w:rsid w:val="006729F3"/>
    <w:rsid w:val="00693ACE"/>
    <w:rsid w:val="006A479F"/>
    <w:rsid w:val="006B1B74"/>
    <w:rsid w:val="006B3D08"/>
    <w:rsid w:val="006B43C0"/>
    <w:rsid w:val="006C09C6"/>
    <w:rsid w:val="006C6A6D"/>
    <w:rsid w:val="006D61A6"/>
    <w:rsid w:val="006E68C8"/>
    <w:rsid w:val="006F7843"/>
    <w:rsid w:val="007116B2"/>
    <w:rsid w:val="007218F9"/>
    <w:rsid w:val="00721FCA"/>
    <w:rsid w:val="007230C0"/>
    <w:rsid w:val="00723B64"/>
    <w:rsid w:val="00726AD2"/>
    <w:rsid w:val="0072738C"/>
    <w:rsid w:val="00730754"/>
    <w:rsid w:val="00730852"/>
    <w:rsid w:val="00741C13"/>
    <w:rsid w:val="007430F0"/>
    <w:rsid w:val="0075613D"/>
    <w:rsid w:val="00757D5F"/>
    <w:rsid w:val="00761462"/>
    <w:rsid w:val="00766385"/>
    <w:rsid w:val="007674B8"/>
    <w:rsid w:val="0078109C"/>
    <w:rsid w:val="00797C5C"/>
    <w:rsid w:val="007B0D02"/>
    <w:rsid w:val="007B3D3B"/>
    <w:rsid w:val="007B405E"/>
    <w:rsid w:val="007B515F"/>
    <w:rsid w:val="007C3B3D"/>
    <w:rsid w:val="007D6550"/>
    <w:rsid w:val="007E2B7D"/>
    <w:rsid w:val="007E3CD9"/>
    <w:rsid w:val="007F04FE"/>
    <w:rsid w:val="00800808"/>
    <w:rsid w:val="00800EA5"/>
    <w:rsid w:val="00803137"/>
    <w:rsid w:val="00805BCB"/>
    <w:rsid w:val="00815A2C"/>
    <w:rsid w:val="00822903"/>
    <w:rsid w:val="00826F6A"/>
    <w:rsid w:val="008432C7"/>
    <w:rsid w:val="00843B36"/>
    <w:rsid w:val="00845B49"/>
    <w:rsid w:val="00847D7D"/>
    <w:rsid w:val="00852759"/>
    <w:rsid w:val="00853220"/>
    <w:rsid w:val="00870FA7"/>
    <w:rsid w:val="0089181C"/>
    <w:rsid w:val="008A3516"/>
    <w:rsid w:val="008A4E65"/>
    <w:rsid w:val="008B0930"/>
    <w:rsid w:val="008C1956"/>
    <w:rsid w:val="008D5EF4"/>
    <w:rsid w:val="008E54CF"/>
    <w:rsid w:val="008E5BB6"/>
    <w:rsid w:val="008F4221"/>
    <w:rsid w:val="00904018"/>
    <w:rsid w:val="00912972"/>
    <w:rsid w:val="00915FF4"/>
    <w:rsid w:val="00924828"/>
    <w:rsid w:val="00933B4D"/>
    <w:rsid w:val="00936F7B"/>
    <w:rsid w:val="0093793B"/>
    <w:rsid w:val="00955923"/>
    <w:rsid w:val="00967E98"/>
    <w:rsid w:val="009717B8"/>
    <w:rsid w:val="00975C53"/>
    <w:rsid w:val="00990227"/>
    <w:rsid w:val="009B1E93"/>
    <w:rsid w:val="009B4A53"/>
    <w:rsid w:val="009B55BA"/>
    <w:rsid w:val="009C0244"/>
    <w:rsid w:val="009C39A7"/>
    <w:rsid w:val="009C55E8"/>
    <w:rsid w:val="009C63C3"/>
    <w:rsid w:val="009C75B2"/>
    <w:rsid w:val="009D0384"/>
    <w:rsid w:val="009D5B1B"/>
    <w:rsid w:val="009D6008"/>
    <w:rsid w:val="009E0093"/>
    <w:rsid w:val="009E2EEF"/>
    <w:rsid w:val="009E7CE7"/>
    <w:rsid w:val="009F2D95"/>
    <w:rsid w:val="009F3EDF"/>
    <w:rsid w:val="009F7FE2"/>
    <w:rsid w:val="00A01310"/>
    <w:rsid w:val="00A043BD"/>
    <w:rsid w:val="00A070F7"/>
    <w:rsid w:val="00A22C96"/>
    <w:rsid w:val="00A22DD7"/>
    <w:rsid w:val="00A237A5"/>
    <w:rsid w:val="00A31F68"/>
    <w:rsid w:val="00A40E26"/>
    <w:rsid w:val="00A479E1"/>
    <w:rsid w:val="00A56022"/>
    <w:rsid w:val="00A63F08"/>
    <w:rsid w:val="00A70A3D"/>
    <w:rsid w:val="00A8009F"/>
    <w:rsid w:val="00A828AE"/>
    <w:rsid w:val="00A86320"/>
    <w:rsid w:val="00AA4034"/>
    <w:rsid w:val="00AB0660"/>
    <w:rsid w:val="00AB26EF"/>
    <w:rsid w:val="00AB4713"/>
    <w:rsid w:val="00AB5EDD"/>
    <w:rsid w:val="00AE5910"/>
    <w:rsid w:val="00B03542"/>
    <w:rsid w:val="00B058E8"/>
    <w:rsid w:val="00B07DD3"/>
    <w:rsid w:val="00B10AF8"/>
    <w:rsid w:val="00B1159D"/>
    <w:rsid w:val="00B12DDB"/>
    <w:rsid w:val="00B20DA9"/>
    <w:rsid w:val="00B27A8E"/>
    <w:rsid w:val="00B30C14"/>
    <w:rsid w:val="00B425D7"/>
    <w:rsid w:val="00B45ABB"/>
    <w:rsid w:val="00B70CF3"/>
    <w:rsid w:val="00B71E7C"/>
    <w:rsid w:val="00B74E46"/>
    <w:rsid w:val="00B85725"/>
    <w:rsid w:val="00B903F4"/>
    <w:rsid w:val="00B91213"/>
    <w:rsid w:val="00B93271"/>
    <w:rsid w:val="00B93AE2"/>
    <w:rsid w:val="00B93CB1"/>
    <w:rsid w:val="00B96146"/>
    <w:rsid w:val="00B96409"/>
    <w:rsid w:val="00B96BED"/>
    <w:rsid w:val="00BA2710"/>
    <w:rsid w:val="00BA6247"/>
    <w:rsid w:val="00BA791D"/>
    <w:rsid w:val="00BC0B72"/>
    <w:rsid w:val="00BD7EBA"/>
    <w:rsid w:val="00BE0AB0"/>
    <w:rsid w:val="00BE43CC"/>
    <w:rsid w:val="00BF703C"/>
    <w:rsid w:val="00C00A93"/>
    <w:rsid w:val="00C04F27"/>
    <w:rsid w:val="00C16558"/>
    <w:rsid w:val="00C17674"/>
    <w:rsid w:val="00C213A0"/>
    <w:rsid w:val="00C26F7E"/>
    <w:rsid w:val="00C33561"/>
    <w:rsid w:val="00C34E1A"/>
    <w:rsid w:val="00C3720F"/>
    <w:rsid w:val="00C50391"/>
    <w:rsid w:val="00C52220"/>
    <w:rsid w:val="00C669A0"/>
    <w:rsid w:val="00C70C5B"/>
    <w:rsid w:val="00C80A64"/>
    <w:rsid w:val="00C82587"/>
    <w:rsid w:val="00CA1E14"/>
    <w:rsid w:val="00CA1E22"/>
    <w:rsid w:val="00CA5BBE"/>
    <w:rsid w:val="00CB1DDE"/>
    <w:rsid w:val="00CB3ADB"/>
    <w:rsid w:val="00CB3CCA"/>
    <w:rsid w:val="00CB4690"/>
    <w:rsid w:val="00CC165F"/>
    <w:rsid w:val="00CC1A8B"/>
    <w:rsid w:val="00CC27E5"/>
    <w:rsid w:val="00CC6D72"/>
    <w:rsid w:val="00CD3C1F"/>
    <w:rsid w:val="00CE2ABB"/>
    <w:rsid w:val="00D07D7D"/>
    <w:rsid w:val="00D248BB"/>
    <w:rsid w:val="00D25DBD"/>
    <w:rsid w:val="00D308B3"/>
    <w:rsid w:val="00D47E57"/>
    <w:rsid w:val="00D5782D"/>
    <w:rsid w:val="00D63918"/>
    <w:rsid w:val="00D94D5B"/>
    <w:rsid w:val="00D95AF3"/>
    <w:rsid w:val="00DB376D"/>
    <w:rsid w:val="00DB380C"/>
    <w:rsid w:val="00DB4D62"/>
    <w:rsid w:val="00DB4DB7"/>
    <w:rsid w:val="00DB61C7"/>
    <w:rsid w:val="00DB7A4F"/>
    <w:rsid w:val="00DC7698"/>
    <w:rsid w:val="00DD336F"/>
    <w:rsid w:val="00DD419A"/>
    <w:rsid w:val="00DF30F4"/>
    <w:rsid w:val="00DF3FD2"/>
    <w:rsid w:val="00DF4E36"/>
    <w:rsid w:val="00DF7284"/>
    <w:rsid w:val="00E10AEA"/>
    <w:rsid w:val="00E12D33"/>
    <w:rsid w:val="00E15E75"/>
    <w:rsid w:val="00E2639A"/>
    <w:rsid w:val="00E27F44"/>
    <w:rsid w:val="00E45139"/>
    <w:rsid w:val="00E476BB"/>
    <w:rsid w:val="00E51A63"/>
    <w:rsid w:val="00E60F28"/>
    <w:rsid w:val="00E6234E"/>
    <w:rsid w:val="00E70E5D"/>
    <w:rsid w:val="00E7469E"/>
    <w:rsid w:val="00E768D2"/>
    <w:rsid w:val="00E776E4"/>
    <w:rsid w:val="00E81C4E"/>
    <w:rsid w:val="00E86548"/>
    <w:rsid w:val="00E86C08"/>
    <w:rsid w:val="00E91570"/>
    <w:rsid w:val="00EA2046"/>
    <w:rsid w:val="00EA24FB"/>
    <w:rsid w:val="00EA50D0"/>
    <w:rsid w:val="00EA7642"/>
    <w:rsid w:val="00EB230D"/>
    <w:rsid w:val="00EB6CC4"/>
    <w:rsid w:val="00EC000B"/>
    <w:rsid w:val="00EC1E1E"/>
    <w:rsid w:val="00EC2DCD"/>
    <w:rsid w:val="00EC4D04"/>
    <w:rsid w:val="00ED22A1"/>
    <w:rsid w:val="00EE37CA"/>
    <w:rsid w:val="00EE5BB5"/>
    <w:rsid w:val="00EF16FF"/>
    <w:rsid w:val="00EF2567"/>
    <w:rsid w:val="00F04AD7"/>
    <w:rsid w:val="00F23563"/>
    <w:rsid w:val="00F2523A"/>
    <w:rsid w:val="00F350B4"/>
    <w:rsid w:val="00F4261A"/>
    <w:rsid w:val="00F46EA7"/>
    <w:rsid w:val="00F629E7"/>
    <w:rsid w:val="00F7647B"/>
    <w:rsid w:val="00F9508F"/>
    <w:rsid w:val="00FA728E"/>
    <w:rsid w:val="00FB57EE"/>
    <w:rsid w:val="00FB654E"/>
    <w:rsid w:val="00FC682E"/>
    <w:rsid w:val="00FD138A"/>
    <w:rsid w:val="00FD6E5D"/>
    <w:rsid w:val="00FE506C"/>
    <w:rsid w:val="00FF22A3"/>
    <w:rsid w:val="00FF323D"/>
    <w:rsid w:val="01022145"/>
    <w:rsid w:val="014C4DA3"/>
    <w:rsid w:val="01527EDF"/>
    <w:rsid w:val="01535EB9"/>
    <w:rsid w:val="015E3B86"/>
    <w:rsid w:val="015F21D1"/>
    <w:rsid w:val="0191681C"/>
    <w:rsid w:val="019E06E3"/>
    <w:rsid w:val="01F704B8"/>
    <w:rsid w:val="01FD0DAF"/>
    <w:rsid w:val="02060261"/>
    <w:rsid w:val="022E6257"/>
    <w:rsid w:val="02555ED9"/>
    <w:rsid w:val="02B05A97"/>
    <w:rsid w:val="02B14DC7"/>
    <w:rsid w:val="02F94AB6"/>
    <w:rsid w:val="0319408F"/>
    <w:rsid w:val="032717F3"/>
    <w:rsid w:val="037261AB"/>
    <w:rsid w:val="0383243B"/>
    <w:rsid w:val="038F71C9"/>
    <w:rsid w:val="03935BFE"/>
    <w:rsid w:val="03B66504"/>
    <w:rsid w:val="03B70FA8"/>
    <w:rsid w:val="03B81543"/>
    <w:rsid w:val="03BB5EDE"/>
    <w:rsid w:val="03DE75FB"/>
    <w:rsid w:val="03EF1A15"/>
    <w:rsid w:val="03EF27C8"/>
    <w:rsid w:val="03F1273F"/>
    <w:rsid w:val="04197674"/>
    <w:rsid w:val="041E3B9F"/>
    <w:rsid w:val="04271553"/>
    <w:rsid w:val="044D094D"/>
    <w:rsid w:val="046441B2"/>
    <w:rsid w:val="04753845"/>
    <w:rsid w:val="047A5783"/>
    <w:rsid w:val="04843FA4"/>
    <w:rsid w:val="05051ACD"/>
    <w:rsid w:val="050913A9"/>
    <w:rsid w:val="050A31D6"/>
    <w:rsid w:val="051557B4"/>
    <w:rsid w:val="0519281B"/>
    <w:rsid w:val="051F656E"/>
    <w:rsid w:val="058101E9"/>
    <w:rsid w:val="05D610DF"/>
    <w:rsid w:val="05DD4740"/>
    <w:rsid w:val="064C5934"/>
    <w:rsid w:val="0684593C"/>
    <w:rsid w:val="06986394"/>
    <w:rsid w:val="06B833C2"/>
    <w:rsid w:val="06B84C89"/>
    <w:rsid w:val="06FF46EC"/>
    <w:rsid w:val="0753050D"/>
    <w:rsid w:val="075E2F4A"/>
    <w:rsid w:val="07AD3D40"/>
    <w:rsid w:val="07D9336F"/>
    <w:rsid w:val="080A0FED"/>
    <w:rsid w:val="080C0D0C"/>
    <w:rsid w:val="081D30B5"/>
    <w:rsid w:val="082A74C0"/>
    <w:rsid w:val="082C148A"/>
    <w:rsid w:val="08566507"/>
    <w:rsid w:val="087F7922"/>
    <w:rsid w:val="08DC2EE2"/>
    <w:rsid w:val="08E202AC"/>
    <w:rsid w:val="091F0FEF"/>
    <w:rsid w:val="093164D8"/>
    <w:rsid w:val="09521B8C"/>
    <w:rsid w:val="095F36DA"/>
    <w:rsid w:val="0983332C"/>
    <w:rsid w:val="09A278BC"/>
    <w:rsid w:val="09E919F8"/>
    <w:rsid w:val="0A256191"/>
    <w:rsid w:val="0A762256"/>
    <w:rsid w:val="0A933E5C"/>
    <w:rsid w:val="0AB614DF"/>
    <w:rsid w:val="0AC91212"/>
    <w:rsid w:val="0AD53626"/>
    <w:rsid w:val="0AD96F7B"/>
    <w:rsid w:val="0B024FEC"/>
    <w:rsid w:val="0B1E73EC"/>
    <w:rsid w:val="0B244FB8"/>
    <w:rsid w:val="0B3023B0"/>
    <w:rsid w:val="0B5D6C64"/>
    <w:rsid w:val="0B656974"/>
    <w:rsid w:val="0B7C44D7"/>
    <w:rsid w:val="0BA648D7"/>
    <w:rsid w:val="0BA92DF2"/>
    <w:rsid w:val="0BBA70A3"/>
    <w:rsid w:val="0BBF1858"/>
    <w:rsid w:val="0C210BDA"/>
    <w:rsid w:val="0C4E7E44"/>
    <w:rsid w:val="0C601702"/>
    <w:rsid w:val="0C665C1C"/>
    <w:rsid w:val="0D587134"/>
    <w:rsid w:val="0D844B1B"/>
    <w:rsid w:val="0DB02216"/>
    <w:rsid w:val="0E0E5A47"/>
    <w:rsid w:val="0E1A3B33"/>
    <w:rsid w:val="0E513821"/>
    <w:rsid w:val="0E59465B"/>
    <w:rsid w:val="0E6574A4"/>
    <w:rsid w:val="0F051BB9"/>
    <w:rsid w:val="0F323C9D"/>
    <w:rsid w:val="0F3B6457"/>
    <w:rsid w:val="0F8E2325"/>
    <w:rsid w:val="0FD35E8A"/>
    <w:rsid w:val="0FE95356"/>
    <w:rsid w:val="10745ABA"/>
    <w:rsid w:val="108005C5"/>
    <w:rsid w:val="10AB3F70"/>
    <w:rsid w:val="10C63759"/>
    <w:rsid w:val="10C90438"/>
    <w:rsid w:val="114D7560"/>
    <w:rsid w:val="1161187F"/>
    <w:rsid w:val="11717F0E"/>
    <w:rsid w:val="11800D39"/>
    <w:rsid w:val="11A8682E"/>
    <w:rsid w:val="12317D70"/>
    <w:rsid w:val="12914286"/>
    <w:rsid w:val="129B5577"/>
    <w:rsid w:val="12B654AE"/>
    <w:rsid w:val="12BF6C3A"/>
    <w:rsid w:val="13057218"/>
    <w:rsid w:val="131F3FC3"/>
    <w:rsid w:val="132C1124"/>
    <w:rsid w:val="132C1DDC"/>
    <w:rsid w:val="133236CD"/>
    <w:rsid w:val="133E598E"/>
    <w:rsid w:val="13682AD5"/>
    <w:rsid w:val="137B5074"/>
    <w:rsid w:val="138959E3"/>
    <w:rsid w:val="13A548EC"/>
    <w:rsid w:val="13DC787E"/>
    <w:rsid w:val="13DF75C7"/>
    <w:rsid w:val="140631C3"/>
    <w:rsid w:val="14135D3F"/>
    <w:rsid w:val="14211A7C"/>
    <w:rsid w:val="142D3EB0"/>
    <w:rsid w:val="143310E5"/>
    <w:rsid w:val="14764964"/>
    <w:rsid w:val="14771CDF"/>
    <w:rsid w:val="147C0B64"/>
    <w:rsid w:val="14964B92"/>
    <w:rsid w:val="14C557AE"/>
    <w:rsid w:val="14CE4755"/>
    <w:rsid w:val="155362A8"/>
    <w:rsid w:val="15A34C73"/>
    <w:rsid w:val="15AE7982"/>
    <w:rsid w:val="15B34F99"/>
    <w:rsid w:val="15C745A0"/>
    <w:rsid w:val="15CD45BF"/>
    <w:rsid w:val="15E070C3"/>
    <w:rsid w:val="15E24861"/>
    <w:rsid w:val="15FF4448"/>
    <w:rsid w:val="16473933"/>
    <w:rsid w:val="16766FAA"/>
    <w:rsid w:val="168669B4"/>
    <w:rsid w:val="16A910FE"/>
    <w:rsid w:val="16BA21D7"/>
    <w:rsid w:val="16C32FBA"/>
    <w:rsid w:val="16D301F3"/>
    <w:rsid w:val="16D943D3"/>
    <w:rsid w:val="16FF65AF"/>
    <w:rsid w:val="172907FA"/>
    <w:rsid w:val="17653798"/>
    <w:rsid w:val="17A20397"/>
    <w:rsid w:val="17A54DB5"/>
    <w:rsid w:val="17C52D61"/>
    <w:rsid w:val="17D11706"/>
    <w:rsid w:val="180A2E6A"/>
    <w:rsid w:val="180C1DB8"/>
    <w:rsid w:val="181D2AAB"/>
    <w:rsid w:val="183364E8"/>
    <w:rsid w:val="18590648"/>
    <w:rsid w:val="1867206B"/>
    <w:rsid w:val="18E67433"/>
    <w:rsid w:val="18FB4F95"/>
    <w:rsid w:val="18FF04F5"/>
    <w:rsid w:val="19053D5D"/>
    <w:rsid w:val="191310CD"/>
    <w:rsid w:val="191D1EE7"/>
    <w:rsid w:val="19540444"/>
    <w:rsid w:val="19691EDC"/>
    <w:rsid w:val="19956C86"/>
    <w:rsid w:val="19DB4ABE"/>
    <w:rsid w:val="1A475CB0"/>
    <w:rsid w:val="1A6159EB"/>
    <w:rsid w:val="1A783684"/>
    <w:rsid w:val="1A826A8E"/>
    <w:rsid w:val="1AA82808"/>
    <w:rsid w:val="1AB31E5A"/>
    <w:rsid w:val="1ABA4CF6"/>
    <w:rsid w:val="1B1E62C5"/>
    <w:rsid w:val="1B324BB2"/>
    <w:rsid w:val="1B3E740A"/>
    <w:rsid w:val="1B522ECD"/>
    <w:rsid w:val="1B593EEC"/>
    <w:rsid w:val="1B8A679C"/>
    <w:rsid w:val="1B9708D8"/>
    <w:rsid w:val="1BA93D87"/>
    <w:rsid w:val="1BBB0703"/>
    <w:rsid w:val="1BC3580A"/>
    <w:rsid w:val="1BC80A07"/>
    <w:rsid w:val="1BEF4851"/>
    <w:rsid w:val="1C1B6D10"/>
    <w:rsid w:val="1C2724D2"/>
    <w:rsid w:val="1C6325C6"/>
    <w:rsid w:val="1C825622"/>
    <w:rsid w:val="1CA82FEF"/>
    <w:rsid w:val="1CC41839"/>
    <w:rsid w:val="1CED005C"/>
    <w:rsid w:val="1D3A5FA0"/>
    <w:rsid w:val="1D6F5C49"/>
    <w:rsid w:val="1D756A60"/>
    <w:rsid w:val="1D772D50"/>
    <w:rsid w:val="1D835251"/>
    <w:rsid w:val="1E156B8A"/>
    <w:rsid w:val="1E1E0410"/>
    <w:rsid w:val="1E335D6C"/>
    <w:rsid w:val="1E494C39"/>
    <w:rsid w:val="1E550BE9"/>
    <w:rsid w:val="1E94348E"/>
    <w:rsid w:val="1EFB5AC5"/>
    <w:rsid w:val="1F016D75"/>
    <w:rsid w:val="1F0B25BC"/>
    <w:rsid w:val="1F220E88"/>
    <w:rsid w:val="1F63494D"/>
    <w:rsid w:val="1F927BDC"/>
    <w:rsid w:val="1FD020F8"/>
    <w:rsid w:val="1FE20707"/>
    <w:rsid w:val="1FE64182"/>
    <w:rsid w:val="200C3C23"/>
    <w:rsid w:val="20281ADB"/>
    <w:rsid w:val="20325D43"/>
    <w:rsid w:val="203A2484"/>
    <w:rsid w:val="2048007B"/>
    <w:rsid w:val="20CA3EEF"/>
    <w:rsid w:val="20E406FC"/>
    <w:rsid w:val="20F52170"/>
    <w:rsid w:val="213A6C76"/>
    <w:rsid w:val="213C22E6"/>
    <w:rsid w:val="213D2165"/>
    <w:rsid w:val="217C0935"/>
    <w:rsid w:val="219569E3"/>
    <w:rsid w:val="21DE339D"/>
    <w:rsid w:val="21DE779E"/>
    <w:rsid w:val="21E07C0E"/>
    <w:rsid w:val="220D348A"/>
    <w:rsid w:val="220F7F28"/>
    <w:rsid w:val="22276873"/>
    <w:rsid w:val="22851AFF"/>
    <w:rsid w:val="22943AF1"/>
    <w:rsid w:val="22C56F28"/>
    <w:rsid w:val="230961F8"/>
    <w:rsid w:val="230D47B1"/>
    <w:rsid w:val="23445819"/>
    <w:rsid w:val="234E00AF"/>
    <w:rsid w:val="237D20DD"/>
    <w:rsid w:val="237F6C4B"/>
    <w:rsid w:val="238B5CC6"/>
    <w:rsid w:val="2399026C"/>
    <w:rsid w:val="23CD2AB0"/>
    <w:rsid w:val="23E2675E"/>
    <w:rsid w:val="23ED5B9A"/>
    <w:rsid w:val="242B66E0"/>
    <w:rsid w:val="246E1E2F"/>
    <w:rsid w:val="24A425A4"/>
    <w:rsid w:val="24B46637"/>
    <w:rsid w:val="25276E09"/>
    <w:rsid w:val="252D4FEE"/>
    <w:rsid w:val="253B7530"/>
    <w:rsid w:val="254A62EC"/>
    <w:rsid w:val="255B6AB3"/>
    <w:rsid w:val="25B4290B"/>
    <w:rsid w:val="25B53949"/>
    <w:rsid w:val="2609783F"/>
    <w:rsid w:val="26103D41"/>
    <w:rsid w:val="2623548B"/>
    <w:rsid w:val="262461E3"/>
    <w:rsid w:val="26513FE9"/>
    <w:rsid w:val="267A330E"/>
    <w:rsid w:val="26CB1A16"/>
    <w:rsid w:val="26CF7759"/>
    <w:rsid w:val="26DA0B24"/>
    <w:rsid w:val="26FA0C40"/>
    <w:rsid w:val="270C3BDB"/>
    <w:rsid w:val="2719399B"/>
    <w:rsid w:val="273977AC"/>
    <w:rsid w:val="27854579"/>
    <w:rsid w:val="27C76EF3"/>
    <w:rsid w:val="27CE1D61"/>
    <w:rsid w:val="27E70E9B"/>
    <w:rsid w:val="282F4953"/>
    <w:rsid w:val="28332399"/>
    <w:rsid w:val="284877C3"/>
    <w:rsid w:val="285A0BC7"/>
    <w:rsid w:val="286A0B60"/>
    <w:rsid w:val="28BD335E"/>
    <w:rsid w:val="28D03A4D"/>
    <w:rsid w:val="293B4D0E"/>
    <w:rsid w:val="294C32E2"/>
    <w:rsid w:val="29657F00"/>
    <w:rsid w:val="29AE7D3A"/>
    <w:rsid w:val="29D0219D"/>
    <w:rsid w:val="29D77EF3"/>
    <w:rsid w:val="29E51041"/>
    <w:rsid w:val="29F20600"/>
    <w:rsid w:val="2A391286"/>
    <w:rsid w:val="2A4F4886"/>
    <w:rsid w:val="2A7F5505"/>
    <w:rsid w:val="2ABA427C"/>
    <w:rsid w:val="2B0A2EA3"/>
    <w:rsid w:val="2B143B98"/>
    <w:rsid w:val="2B3F2753"/>
    <w:rsid w:val="2B406EFF"/>
    <w:rsid w:val="2B720822"/>
    <w:rsid w:val="2BAE19C7"/>
    <w:rsid w:val="2BB87E35"/>
    <w:rsid w:val="2BC75972"/>
    <w:rsid w:val="2BCE32E3"/>
    <w:rsid w:val="2BFC6280"/>
    <w:rsid w:val="2C043A01"/>
    <w:rsid w:val="2C067B37"/>
    <w:rsid w:val="2C5379A3"/>
    <w:rsid w:val="2C974875"/>
    <w:rsid w:val="2CAD335C"/>
    <w:rsid w:val="2CF33FC6"/>
    <w:rsid w:val="2CFD4778"/>
    <w:rsid w:val="2D0B6185"/>
    <w:rsid w:val="2D216834"/>
    <w:rsid w:val="2D251D96"/>
    <w:rsid w:val="2D4F1E09"/>
    <w:rsid w:val="2D6D14C1"/>
    <w:rsid w:val="2D7D4451"/>
    <w:rsid w:val="2DC42A84"/>
    <w:rsid w:val="2DE60E0D"/>
    <w:rsid w:val="2DF751F3"/>
    <w:rsid w:val="2E891740"/>
    <w:rsid w:val="2EA953B6"/>
    <w:rsid w:val="2EB07040"/>
    <w:rsid w:val="2ED75A9F"/>
    <w:rsid w:val="2EFC4E63"/>
    <w:rsid w:val="2F4D56BE"/>
    <w:rsid w:val="2F5842D0"/>
    <w:rsid w:val="2F5A7523"/>
    <w:rsid w:val="2F7F5907"/>
    <w:rsid w:val="2FA13062"/>
    <w:rsid w:val="2FE36FA0"/>
    <w:rsid w:val="30055F99"/>
    <w:rsid w:val="30280E73"/>
    <w:rsid w:val="303D02A2"/>
    <w:rsid w:val="30882C93"/>
    <w:rsid w:val="314B586D"/>
    <w:rsid w:val="317C0BC3"/>
    <w:rsid w:val="31CB3665"/>
    <w:rsid w:val="31CE0296"/>
    <w:rsid w:val="31DA771B"/>
    <w:rsid w:val="32034DFD"/>
    <w:rsid w:val="32360AAA"/>
    <w:rsid w:val="3240150B"/>
    <w:rsid w:val="325D52F8"/>
    <w:rsid w:val="32902492"/>
    <w:rsid w:val="32A45F3D"/>
    <w:rsid w:val="32A82827"/>
    <w:rsid w:val="32B53456"/>
    <w:rsid w:val="33111653"/>
    <w:rsid w:val="3335471C"/>
    <w:rsid w:val="334A479D"/>
    <w:rsid w:val="33641B20"/>
    <w:rsid w:val="336E7BFD"/>
    <w:rsid w:val="33751688"/>
    <w:rsid w:val="33CF29A4"/>
    <w:rsid w:val="33D80E84"/>
    <w:rsid w:val="33EE79F7"/>
    <w:rsid w:val="34193CA8"/>
    <w:rsid w:val="34196205"/>
    <w:rsid w:val="34425A0E"/>
    <w:rsid w:val="344F2ED9"/>
    <w:rsid w:val="34711E4F"/>
    <w:rsid w:val="34733E19"/>
    <w:rsid w:val="34821623"/>
    <w:rsid w:val="34A93377"/>
    <w:rsid w:val="34FC56F2"/>
    <w:rsid w:val="35026F4B"/>
    <w:rsid w:val="35102324"/>
    <w:rsid w:val="355C665B"/>
    <w:rsid w:val="356E638F"/>
    <w:rsid w:val="358C2142"/>
    <w:rsid w:val="35A65B28"/>
    <w:rsid w:val="35BD418B"/>
    <w:rsid w:val="35D2375F"/>
    <w:rsid w:val="35E52AF5"/>
    <w:rsid w:val="35F45991"/>
    <w:rsid w:val="35F8221C"/>
    <w:rsid w:val="3600792F"/>
    <w:rsid w:val="360702B8"/>
    <w:rsid w:val="360F36CE"/>
    <w:rsid w:val="3623361D"/>
    <w:rsid w:val="363C15BE"/>
    <w:rsid w:val="364F21A6"/>
    <w:rsid w:val="365D365D"/>
    <w:rsid w:val="36633A19"/>
    <w:rsid w:val="37236989"/>
    <w:rsid w:val="37256F21"/>
    <w:rsid w:val="375743B3"/>
    <w:rsid w:val="3772660A"/>
    <w:rsid w:val="37A5537B"/>
    <w:rsid w:val="37E2358C"/>
    <w:rsid w:val="37F17C4E"/>
    <w:rsid w:val="37FE4100"/>
    <w:rsid w:val="385F4816"/>
    <w:rsid w:val="3870241E"/>
    <w:rsid w:val="38DD7AB3"/>
    <w:rsid w:val="38EE00C1"/>
    <w:rsid w:val="39035FE4"/>
    <w:rsid w:val="39553EE3"/>
    <w:rsid w:val="396310BC"/>
    <w:rsid w:val="39657E94"/>
    <w:rsid w:val="39817C51"/>
    <w:rsid w:val="39A405D1"/>
    <w:rsid w:val="39A93CBE"/>
    <w:rsid w:val="39A9723F"/>
    <w:rsid w:val="39F234CA"/>
    <w:rsid w:val="39F32DB4"/>
    <w:rsid w:val="3A357430"/>
    <w:rsid w:val="3A5A447A"/>
    <w:rsid w:val="3A5C2DAD"/>
    <w:rsid w:val="3A6B503D"/>
    <w:rsid w:val="3AE710BD"/>
    <w:rsid w:val="3AF31761"/>
    <w:rsid w:val="3AF37A62"/>
    <w:rsid w:val="3AF63950"/>
    <w:rsid w:val="3B143534"/>
    <w:rsid w:val="3B1E43B3"/>
    <w:rsid w:val="3B2B3384"/>
    <w:rsid w:val="3B454DA1"/>
    <w:rsid w:val="3B505571"/>
    <w:rsid w:val="3B5B1163"/>
    <w:rsid w:val="3B9113BF"/>
    <w:rsid w:val="3B9D526A"/>
    <w:rsid w:val="3BAE5737"/>
    <w:rsid w:val="3BC278C2"/>
    <w:rsid w:val="3BEB7484"/>
    <w:rsid w:val="3C2526F2"/>
    <w:rsid w:val="3C8D359E"/>
    <w:rsid w:val="3CAB2861"/>
    <w:rsid w:val="3CE543D4"/>
    <w:rsid w:val="3CE57675"/>
    <w:rsid w:val="3D156C40"/>
    <w:rsid w:val="3D3108F0"/>
    <w:rsid w:val="3D743AA7"/>
    <w:rsid w:val="3D92643C"/>
    <w:rsid w:val="3DBE69D1"/>
    <w:rsid w:val="3E016A21"/>
    <w:rsid w:val="3E0E6961"/>
    <w:rsid w:val="3EA971BA"/>
    <w:rsid w:val="3ECD05CA"/>
    <w:rsid w:val="3ED03C16"/>
    <w:rsid w:val="3EF773F5"/>
    <w:rsid w:val="3F035D9A"/>
    <w:rsid w:val="3F1C5008"/>
    <w:rsid w:val="3F2F6B8F"/>
    <w:rsid w:val="3F32042D"/>
    <w:rsid w:val="3F542383"/>
    <w:rsid w:val="3F835F13"/>
    <w:rsid w:val="3F9D520F"/>
    <w:rsid w:val="3FA96891"/>
    <w:rsid w:val="3FAC01DF"/>
    <w:rsid w:val="3FDE3B17"/>
    <w:rsid w:val="3FE12CBD"/>
    <w:rsid w:val="3FF73B50"/>
    <w:rsid w:val="409A021C"/>
    <w:rsid w:val="40C32F32"/>
    <w:rsid w:val="40CB0356"/>
    <w:rsid w:val="416A0352"/>
    <w:rsid w:val="41747D82"/>
    <w:rsid w:val="4258398A"/>
    <w:rsid w:val="42586A54"/>
    <w:rsid w:val="42A57B02"/>
    <w:rsid w:val="42B26B5F"/>
    <w:rsid w:val="42B4172C"/>
    <w:rsid w:val="42B56E87"/>
    <w:rsid w:val="42C16C1C"/>
    <w:rsid w:val="42ED4D97"/>
    <w:rsid w:val="42F51E9D"/>
    <w:rsid w:val="431412A9"/>
    <w:rsid w:val="43210EE4"/>
    <w:rsid w:val="436274D2"/>
    <w:rsid w:val="43C63BD6"/>
    <w:rsid w:val="441E71D2"/>
    <w:rsid w:val="445241CE"/>
    <w:rsid w:val="44A83362"/>
    <w:rsid w:val="44C9432E"/>
    <w:rsid w:val="44FD397C"/>
    <w:rsid w:val="450B1927"/>
    <w:rsid w:val="452913FC"/>
    <w:rsid w:val="455920A4"/>
    <w:rsid w:val="45AD6A5F"/>
    <w:rsid w:val="45F75F2C"/>
    <w:rsid w:val="45F85A36"/>
    <w:rsid w:val="4618037D"/>
    <w:rsid w:val="46212B20"/>
    <w:rsid w:val="464C6002"/>
    <w:rsid w:val="46543874"/>
    <w:rsid w:val="46944856"/>
    <w:rsid w:val="46BC2BD8"/>
    <w:rsid w:val="46D36999"/>
    <w:rsid w:val="46FE0773"/>
    <w:rsid w:val="472E158C"/>
    <w:rsid w:val="473954E9"/>
    <w:rsid w:val="477A116A"/>
    <w:rsid w:val="478B2DD0"/>
    <w:rsid w:val="479C6D8B"/>
    <w:rsid w:val="47C50090"/>
    <w:rsid w:val="47DB5B06"/>
    <w:rsid w:val="47E80223"/>
    <w:rsid w:val="47EE4E56"/>
    <w:rsid w:val="47EF638A"/>
    <w:rsid w:val="47F97336"/>
    <w:rsid w:val="480706A9"/>
    <w:rsid w:val="48160B49"/>
    <w:rsid w:val="482173AE"/>
    <w:rsid w:val="4860600B"/>
    <w:rsid w:val="48636034"/>
    <w:rsid w:val="488B4B77"/>
    <w:rsid w:val="48B7790B"/>
    <w:rsid w:val="48E549E9"/>
    <w:rsid w:val="49033566"/>
    <w:rsid w:val="492E2E2E"/>
    <w:rsid w:val="492E43F8"/>
    <w:rsid w:val="49394063"/>
    <w:rsid w:val="4A0977B8"/>
    <w:rsid w:val="4A1D0657"/>
    <w:rsid w:val="4A317C5F"/>
    <w:rsid w:val="4A560B18"/>
    <w:rsid w:val="4A7933B4"/>
    <w:rsid w:val="4ADB4211"/>
    <w:rsid w:val="4ADD7DE7"/>
    <w:rsid w:val="4AEF7951"/>
    <w:rsid w:val="4AFD5D93"/>
    <w:rsid w:val="4B367F93"/>
    <w:rsid w:val="4B495C39"/>
    <w:rsid w:val="4B6E3924"/>
    <w:rsid w:val="4BA12BC2"/>
    <w:rsid w:val="4BBE0575"/>
    <w:rsid w:val="4BE5149F"/>
    <w:rsid w:val="4BFC24EE"/>
    <w:rsid w:val="4BFE5973"/>
    <w:rsid w:val="4C224242"/>
    <w:rsid w:val="4C3D1913"/>
    <w:rsid w:val="4C40385D"/>
    <w:rsid w:val="4C485734"/>
    <w:rsid w:val="4C7F24D8"/>
    <w:rsid w:val="4CB70372"/>
    <w:rsid w:val="4CC51A03"/>
    <w:rsid w:val="4CCD64F4"/>
    <w:rsid w:val="4CE92A73"/>
    <w:rsid w:val="4D092279"/>
    <w:rsid w:val="4D1A0E7E"/>
    <w:rsid w:val="4D317F76"/>
    <w:rsid w:val="4D331F40"/>
    <w:rsid w:val="4D3B084B"/>
    <w:rsid w:val="4D530AA8"/>
    <w:rsid w:val="4D7E572D"/>
    <w:rsid w:val="4DA27269"/>
    <w:rsid w:val="4DB717C5"/>
    <w:rsid w:val="4DEB3C5F"/>
    <w:rsid w:val="4DEF6893"/>
    <w:rsid w:val="4E0C71FC"/>
    <w:rsid w:val="4E402B66"/>
    <w:rsid w:val="4EA1353B"/>
    <w:rsid w:val="4EAA7FE0"/>
    <w:rsid w:val="4EAB7E41"/>
    <w:rsid w:val="4EB909E9"/>
    <w:rsid w:val="4F0A4DE8"/>
    <w:rsid w:val="4F534AF8"/>
    <w:rsid w:val="4F5F4C64"/>
    <w:rsid w:val="4F714FA1"/>
    <w:rsid w:val="4F763D0A"/>
    <w:rsid w:val="4FC26BC9"/>
    <w:rsid w:val="4FE53EE9"/>
    <w:rsid w:val="502C0328"/>
    <w:rsid w:val="505059C1"/>
    <w:rsid w:val="507111E9"/>
    <w:rsid w:val="50744D49"/>
    <w:rsid w:val="50827466"/>
    <w:rsid w:val="508302FA"/>
    <w:rsid w:val="50A10CF0"/>
    <w:rsid w:val="50B22158"/>
    <w:rsid w:val="50D73662"/>
    <w:rsid w:val="50F25458"/>
    <w:rsid w:val="50F73284"/>
    <w:rsid w:val="50F97086"/>
    <w:rsid w:val="512B026F"/>
    <w:rsid w:val="51542485"/>
    <w:rsid w:val="51A34050"/>
    <w:rsid w:val="51AB5F03"/>
    <w:rsid w:val="51BA2F76"/>
    <w:rsid w:val="52320A18"/>
    <w:rsid w:val="52893327"/>
    <w:rsid w:val="529A036B"/>
    <w:rsid w:val="53063385"/>
    <w:rsid w:val="53412BBB"/>
    <w:rsid w:val="53500FF5"/>
    <w:rsid w:val="53530C46"/>
    <w:rsid w:val="53B611D5"/>
    <w:rsid w:val="53CB255A"/>
    <w:rsid w:val="53EB29D5"/>
    <w:rsid w:val="5418171E"/>
    <w:rsid w:val="54240A2E"/>
    <w:rsid w:val="543A0953"/>
    <w:rsid w:val="54635240"/>
    <w:rsid w:val="551D56FC"/>
    <w:rsid w:val="554671C6"/>
    <w:rsid w:val="555C0C76"/>
    <w:rsid w:val="556D1D67"/>
    <w:rsid w:val="55FE3F68"/>
    <w:rsid w:val="561D553B"/>
    <w:rsid w:val="562D6C09"/>
    <w:rsid w:val="56321E1B"/>
    <w:rsid w:val="568D3428"/>
    <w:rsid w:val="56982E14"/>
    <w:rsid w:val="56A774E2"/>
    <w:rsid w:val="56B05C18"/>
    <w:rsid w:val="57213788"/>
    <w:rsid w:val="57366542"/>
    <w:rsid w:val="575D5514"/>
    <w:rsid w:val="57793128"/>
    <w:rsid w:val="57831D16"/>
    <w:rsid w:val="579F706F"/>
    <w:rsid w:val="57D528CD"/>
    <w:rsid w:val="57E227D2"/>
    <w:rsid w:val="57EE22E8"/>
    <w:rsid w:val="57FA3D86"/>
    <w:rsid w:val="58015C98"/>
    <w:rsid w:val="581F559B"/>
    <w:rsid w:val="58236478"/>
    <w:rsid w:val="588E54CA"/>
    <w:rsid w:val="58922210"/>
    <w:rsid w:val="58A9755A"/>
    <w:rsid w:val="58AE5938"/>
    <w:rsid w:val="590C3FF5"/>
    <w:rsid w:val="59407F54"/>
    <w:rsid w:val="59647D01"/>
    <w:rsid w:val="596A2319"/>
    <w:rsid w:val="597E1677"/>
    <w:rsid w:val="59823E17"/>
    <w:rsid w:val="59851D75"/>
    <w:rsid w:val="59937919"/>
    <w:rsid w:val="59FF543B"/>
    <w:rsid w:val="5A317655"/>
    <w:rsid w:val="5A3572F7"/>
    <w:rsid w:val="5A386DE8"/>
    <w:rsid w:val="5A3C6C73"/>
    <w:rsid w:val="5A635C5A"/>
    <w:rsid w:val="5AD81D9A"/>
    <w:rsid w:val="5ADC209B"/>
    <w:rsid w:val="5AF76DBB"/>
    <w:rsid w:val="5B3C6463"/>
    <w:rsid w:val="5B5E28C5"/>
    <w:rsid w:val="5B745BFD"/>
    <w:rsid w:val="5B9900F2"/>
    <w:rsid w:val="5BA34735"/>
    <w:rsid w:val="5BF467EC"/>
    <w:rsid w:val="5C043425"/>
    <w:rsid w:val="5C11169E"/>
    <w:rsid w:val="5C25339C"/>
    <w:rsid w:val="5C323CC9"/>
    <w:rsid w:val="5C34538D"/>
    <w:rsid w:val="5C441A74"/>
    <w:rsid w:val="5C447DD1"/>
    <w:rsid w:val="5C574268"/>
    <w:rsid w:val="5C6B5BC5"/>
    <w:rsid w:val="5CB86213"/>
    <w:rsid w:val="5D530D5F"/>
    <w:rsid w:val="5D6C3248"/>
    <w:rsid w:val="5D9D79EF"/>
    <w:rsid w:val="5DA707E9"/>
    <w:rsid w:val="5DB70229"/>
    <w:rsid w:val="5DE11544"/>
    <w:rsid w:val="5DEE3CCB"/>
    <w:rsid w:val="5DF21B98"/>
    <w:rsid w:val="5E1216FE"/>
    <w:rsid w:val="5E575A76"/>
    <w:rsid w:val="5E60690D"/>
    <w:rsid w:val="5E68756F"/>
    <w:rsid w:val="5E7F77FB"/>
    <w:rsid w:val="5EB804F7"/>
    <w:rsid w:val="5F2B6984"/>
    <w:rsid w:val="5F3B1E32"/>
    <w:rsid w:val="5F5560D1"/>
    <w:rsid w:val="5F6150CD"/>
    <w:rsid w:val="5F6D7533"/>
    <w:rsid w:val="5F751F44"/>
    <w:rsid w:val="5F987E63"/>
    <w:rsid w:val="5FCB28E4"/>
    <w:rsid w:val="5FCF7853"/>
    <w:rsid w:val="5FD52766"/>
    <w:rsid w:val="5FE5531C"/>
    <w:rsid w:val="5FEE7CB6"/>
    <w:rsid w:val="5FF25578"/>
    <w:rsid w:val="60384AA2"/>
    <w:rsid w:val="60654D7F"/>
    <w:rsid w:val="60BA6EBD"/>
    <w:rsid w:val="610417D1"/>
    <w:rsid w:val="614F7E1C"/>
    <w:rsid w:val="61706E67"/>
    <w:rsid w:val="617B022B"/>
    <w:rsid w:val="61B42238"/>
    <w:rsid w:val="62233ED9"/>
    <w:rsid w:val="62247EF5"/>
    <w:rsid w:val="62CF4061"/>
    <w:rsid w:val="62ED73D8"/>
    <w:rsid w:val="631430B3"/>
    <w:rsid w:val="63273ECC"/>
    <w:rsid w:val="637C5F97"/>
    <w:rsid w:val="638A11D4"/>
    <w:rsid w:val="63AD6B5B"/>
    <w:rsid w:val="63D32145"/>
    <w:rsid w:val="63F41F58"/>
    <w:rsid w:val="63F76584"/>
    <w:rsid w:val="644C3BBB"/>
    <w:rsid w:val="64F32289"/>
    <w:rsid w:val="651E0F77"/>
    <w:rsid w:val="654752D4"/>
    <w:rsid w:val="65965996"/>
    <w:rsid w:val="659730E5"/>
    <w:rsid w:val="65C82F60"/>
    <w:rsid w:val="65CE0D2C"/>
    <w:rsid w:val="65DF0AD0"/>
    <w:rsid w:val="65DF280D"/>
    <w:rsid w:val="663E0D58"/>
    <w:rsid w:val="66846410"/>
    <w:rsid w:val="66A24F5B"/>
    <w:rsid w:val="66A6332B"/>
    <w:rsid w:val="66F85A07"/>
    <w:rsid w:val="671F6E1E"/>
    <w:rsid w:val="67453492"/>
    <w:rsid w:val="67A02C6C"/>
    <w:rsid w:val="67E71B6D"/>
    <w:rsid w:val="67FF20E2"/>
    <w:rsid w:val="68306BC4"/>
    <w:rsid w:val="688073EB"/>
    <w:rsid w:val="68842FD3"/>
    <w:rsid w:val="689C2C37"/>
    <w:rsid w:val="68A2014F"/>
    <w:rsid w:val="68BB130F"/>
    <w:rsid w:val="68BF6DF6"/>
    <w:rsid w:val="68C43E52"/>
    <w:rsid w:val="68D20E70"/>
    <w:rsid w:val="68F55EA4"/>
    <w:rsid w:val="690A194F"/>
    <w:rsid w:val="690B1A91"/>
    <w:rsid w:val="69201173"/>
    <w:rsid w:val="692B215E"/>
    <w:rsid w:val="698C3515"/>
    <w:rsid w:val="698E432E"/>
    <w:rsid w:val="69D41F5D"/>
    <w:rsid w:val="6A82545E"/>
    <w:rsid w:val="6A9040D6"/>
    <w:rsid w:val="6AC50223"/>
    <w:rsid w:val="6AD26CD2"/>
    <w:rsid w:val="6AD27780"/>
    <w:rsid w:val="6B016D82"/>
    <w:rsid w:val="6B2D6EEB"/>
    <w:rsid w:val="6B5243A0"/>
    <w:rsid w:val="6B5F5D4D"/>
    <w:rsid w:val="6B685053"/>
    <w:rsid w:val="6BAF4A30"/>
    <w:rsid w:val="6BB93969"/>
    <w:rsid w:val="6BC06C3D"/>
    <w:rsid w:val="6C0D4AD4"/>
    <w:rsid w:val="6C3D5F2F"/>
    <w:rsid w:val="6C47110C"/>
    <w:rsid w:val="6C575222"/>
    <w:rsid w:val="6C6770B8"/>
    <w:rsid w:val="6C71768C"/>
    <w:rsid w:val="6C904861"/>
    <w:rsid w:val="6CA125CA"/>
    <w:rsid w:val="6CB22DA1"/>
    <w:rsid w:val="6CC03E6D"/>
    <w:rsid w:val="6CD363C3"/>
    <w:rsid w:val="6CD526FE"/>
    <w:rsid w:val="6D2640EB"/>
    <w:rsid w:val="6D3451EC"/>
    <w:rsid w:val="6D8855DB"/>
    <w:rsid w:val="6DE360A7"/>
    <w:rsid w:val="6DEE5CE3"/>
    <w:rsid w:val="6E245261"/>
    <w:rsid w:val="6E2D3C69"/>
    <w:rsid w:val="6EA02B34"/>
    <w:rsid w:val="6EA57E47"/>
    <w:rsid w:val="6EB736CD"/>
    <w:rsid w:val="6ECE2BD2"/>
    <w:rsid w:val="6ED468F0"/>
    <w:rsid w:val="6EFF182A"/>
    <w:rsid w:val="6F011A46"/>
    <w:rsid w:val="6F33171B"/>
    <w:rsid w:val="6F7044D6"/>
    <w:rsid w:val="6F965673"/>
    <w:rsid w:val="6F9E54E7"/>
    <w:rsid w:val="6FBB10C2"/>
    <w:rsid w:val="6FDB730A"/>
    <w:rsid w:val="6FDD7DBD"/>
    <w:rsid w:val="700A4B8C"/>
    <w:rsid w:val="70111A6E"/>
    <w:rsid w:val="70227CFD"/>
    <w:rsid w:val="70334E10"/>
    <w:rsid w:val="70756248"/>
    <w:rsid w:val="707A11F3"/>
    <w:rsid w:val="707F2C23"/>
    <w:rsid w:val="709C6F93"/>
    <w:rsid w:val="71031D5F"/>
    <w:rsid w:val="71056959"/>
    <w:rsid w:val="713C0F09"/>
    <w:rsid w:val="71621FF5"/>
    <w:rsid w:val="71756B0D"/>
    <w:rsid w:val="717F5B7A"/>
    <w:rsid w:val="71866233"/>
    <w:rsid w:val="719721EE"/>
    <w:rsid w:val="71DA1240"/>
    <w:rsid w:val="71EF48DF"/>
    <w:rsid w:val="725400DF"/>
    <w:rsid w:val="7270363A"/>
    <w:rsid w:val="72955F39"/>
    <w:rsid w:val="72BC3722"/>
    <w:rsid w:val="72CE4767"/>
    <w:rsid w:val="72D20B62"/>
    <w:rsid w:val="731E506B"/>
    <w:rsid w:val="73372E32"/>
    <w:rsid w:val="73400CFB"/>
    <w:rsid w:val="734A2124"/>
    <w:rsid w:val="73A017A5"/>
    <w:rsid w:val="73CE48E4"/>
    <w:rsid w:val="73E55A30"/>
    <w:rsid w:val="73E86D31"/>
    <w:rsid w:val="745771EB"/>
    <w:rsid w:val="74675EA7"/>
    <w:rsid w:val="7474601E"/>
    <w:rsid w:val="747D01F0"/>
    <w:rsid w:val="74934EEE"/>
    <w:rsid w:val="74A34E73"/>
    <w:rsid w:val="74B97E59"/>
    <w:rsid w:val="74C40EAA"/>
    <w:rsid w:val="75315CE9"/>
    <w:rsid w:val="755778E6"/>
    <w:rsid w:val="75A153E9"/>
    <w:rsid w:val="75A44ED9"/>
    <w:rsid w:val="75C16B30"/>
    <w:rsid w:val="75DC08C0"/>
    <w:rsid w:val="75F565F2"/>
    <w:rsid w:val="75FA6B3E"/>
    <w:rsid w:val="760174F6"/>
    <w:rsid w:val="764F12E9"/>
    <w:rsid w:val="76530DD9"/>
    <w:rsid w:val="7658375B"/>
    <w:rsid w:val="7672338B"/>
    <w:rsid w:val="767D7F65"/>
    <w:rsid w:val="76856640"/>
    <w:rsid w:val="76A809F9"/>
    <w:rsid w:val="76C31579"/>
    <w:rsid w:val="77200C9A"/>
    <w:rsid w:val="774150D6"/>
    <w:rsid w:val="77494B12"/>
    <w:rsid w:val="776E39F1"/>
    <w:rsid w:val="779A27C7"/>
    <w:rsid w:val="77A70D03"/>
    <w:rsid w:val="77C35511"/>
    <w:rsid w:val="77C67389"/>
    <w:rsid w:val="77CE573C"/>
    <w:rsid w:val="77DA51F2"/>
    <w:rsid w:val="78127750"/>
    <w:rsid w:val="782D3156"/>
    <w:rsid w:val="78593AF3"/>
    <w:rsid w:val="787A3E9B"/>
    <w:rsid w:val="787B5781"/>
    <w:rsid w:val="78B76110"/>
    <w:rsid w:val="78C733B9"/>
    <w:rsid w:val="79250FDE"/>
    <w:rsid w:val="7993245C"/>
    <w:rsid w:val="79AB2884"/>
    <w:rsid w:val="79B7167F"/>
    <w:rsid w:val="79C124FE"/>
    <w:rsid w:val="79D7619B"/>
    <w:rsid w:val="79E1494E"/>
    <w:rsid w:val="79E14EC0"/>
    <w:rsid w:val="79FA7343"/>
    <w:rsid w:val="79FC26F3"/>
    <w:rsid w:val="7A382CBF"/>
    <w:rsid w:val="7A643FFA"/>
    <w:rsid w:val="7A793845"/>
    <w:rsid w:val="7A811750"/>
    <w:rsid w:val="7A831561"/>
    <w:rsid w:val="7AB160CE"/>
    <w:rsid w:val="7AB8722A"/>
    <w:rsid w:val="7AD040D4"/>
    <w:rsid w:val="7AD972A3"/>
    <w:rsid w:val="7AFD4FEE"/>
    <w:rsid w:val="7B17441B"/>
    <w:rsid w:val="7B1E128A"/>
    <w:rsid w:val="7B206841"/>
    <w:rsid w:val="7B292109"/>
    <w:rsid w:val="7B2A11CE"/>
    <w:rsid w:val="7B971306"/>
    <w:rsid w:val="7BBB0959"/>
    <w:rsid w:val="7BC320A1"/>
    <w:rsid w:val="7BCE0366"/>
    <w:rsid w:val="7BDA3403"/>
    <w:rsid w:val="7BEB0B45"/>
    <w:rsid w:val="7BF02C26"/>
    <w:rsid w:val="7C030BAC"/>
    <w:rsid w:val="7C487A58"/>
    <w:rsid w:val="7C556F2D"/>
    <w:rsid w:val="7C86540B"/>
    <w:rsid w:val="7CB579CC"/>
    <w:rsid w:val="7D1868D9"/>
    <w:rsid w:val="7D24527D"/>
    <w:rsid w:val="7D27773C"/>
    <w:rsid w:val="7D3356C7"/>
    <w:rsid w:val="7D422172"/>
    <w:rsid w:val="7D4713B5"/>
    <w:rsid w:val="7D5976B6"/>
    <w:rsid w:val="7D92368A"/>
    <w:rsid w:val="7DA07E94"/>
    <w:rsid w:val="7DA16F04"/>
    <w:rsid w:val="7DB36601"/>
    <w:rsid w:val="7E2D0162"/>
    <w:rsid w:val="7E321CD4"/>
    <w:rsid w:val="7EA3546E"/>
    <w:rsid w:val="7EAC61BF"/>
    <w:rsid w:val="7EB33EA8"/>
    <w:rsid w:val="7ED6280D"/>
    <w:rsid w:val="7F1C70BC"/>
    <w:rsid w:val="7F4406D0"/>
    <w:rsid w:val="7F5F4F71"/>
    <w:rsid w:val="7FC93EBA"/>
    <w:rsid w:val="7FE90E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35" w:name="caption"/>
    <w:lsdException w:qFormat="1" w:unhideWhenUsed="0" w:uiPriority="0" w:semiHidden="0" w:name="table of figures"/>
    <w:lsdException w:uiPriority="99" w:name="envelope address"/>
    <w:lsdException w:qFormat="1" w:uiPriority="99"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qFormat="1" w:unhideWhenUsed="0" w:uiPriority="0" w:semiHidden="0"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99"/>
    <w:autoRedefine/>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paragraph" w:styleId="4">
    <w:name w:val="heading 2"/>
    <w:basedOn w:val="1"/>
    <w:next w:val="5"/>
    <w:link w:val="168"/>
    <w:autoRedefine/>
    <w:qFormat/>
    <w:uiPriority w:val="0"/>
    <w:pPr>
      <w:keepNext/>
      <w:keepLines/>
      <w:spacing w:before="120" w:after="120" w:line="360" w:lineRule="exact"/>
      <w:jc w:val="center"/>
      <w:outlineLvl w:val="1"/>
    </w:pPr>
    <w:rPr>
      <w:rFonts w:ascii="宋体" w:hAnsi="宋体"/>
      <w:b/>
      <w:sz w:val="24"/>
      <w:szCs w:val="24"/>
    </w:rPr>
  </w:style>
  <w:style w:type="paragraph" w:styleId="6">
    <w:name w:val="heading 3"/>
    <w:basedOn w:val="1"/>
    <w:next w:val="1"/>
    <w:link w:val="212"/>
    <w:autoRedefine/>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paragraph" w:styleId="7">
    <w:name w:val="heading 4"/>
    <w:basedOn w:val="1"/>
    <w:next w:val="1"/>
    <w:link w:val="97"/>
    <w:autoRedefine/>
    <w:qFormat/>
    <w:uiPriority w:val="0"/>
    <w:pPr>
      <w:keepNext/>
      <w:keepLines/>
      <w:spacing w:before="120" w:after="120"/>
      <w:outlineLvl w:val="3"/>
    </w:pPr>
    <w:rPr>
      <w:rFonts w:ascii="Arial" w:hAnsi="Arial" w:eastAsia="黑体"/>
      <w:b/>
      <w:sz w:val="20"/>
    </w:rPr>
  </w:style>
  <w:style w:type="paragraph" w:styleId="8">
    <w:name w:val="heading 5"/>
    <w:basedOn w:val="1"/>
    <w:next w:val="5"/>
    <w:link w:val="87"/>
    <w:autoRedefine/>
    <w:qFormat/>
    <w:uiPriority w:val="0"/>
    <w:pPr>
      <w:keepNext/>
      <w:autoSpaceDE w:val="0"/>
      <w:autoSpaceDN w:val="0"/>
      <w:adjustRightInd w:val="0"/>
      <w:spacing w:beforeLines="50" w:afterLines="50"/>
      <w:outlineLvl w:val="4"/>
    </w:pPr>
    <w:rPr>
      <w:rFonts w:ascii="黑体" w:eastAsia="黑体"/>
      <w:b/>
      <w:color w:val="000000"/>
      <w:kern w:val="0"/>
      <w:sz w:val="20"/>
    </w:rPr>
  </w:style>
  <w:style w:type="paragraph" w:styleId="9">
    <w:name w:val="heading 6"/>
    <w:basedOn w:val="1"/>
    <w:next w:val="1"/>
    <w:link w:val="131"/>
    <w:autoRedefine/>
    <w:qFormat/>
    <w:uiPriority w:val="0"/>
    <w:pPr>
      <w:keepNext/>
      <w:keepLines/>
      <w:spacing w:before="240" w:after="64" w:line="319" w:lineRule="auto"/>
      <w:outlineLvl w:val="5"/>
    </w:pPr>
    <w:rPr>
      <w:rFonts w:ascii="Arial" w:hAnsi="Arial" w:eastAsia="黑体"/>
      <w:b/>
      <w:bCs/>
      <w:sz w:val="24"/>
      <w:szCs w:val="24"/>
    </w:rPr>
  </w:style>
  <w:style w:type="paragraph" w:styleId="10">
    <w:name w:val="heading 7"/>
    <w:basedOn w:val="1"/>
    <w:next w:val="1"/>
    <w:link w:val="146"/>
    <w:autoRedefine/>
    <w:qFormat/>
    <w:uiPriority w:val="0"/>
    <w:pPr>
      <w:keepNext/>
      <w:keepLines/>
      <w:spacing w:before="240" w:after="64" w:line="319" w:lineRule="auto"/>
      <w:outlineLvl w:val="6"/>
    </w:pPr>
    <w:rPr>
      <w:b/>
      <w:bCs/>
      <w:sz w:val="24"/>
      <w:szCs w:val="24"/>
    </w:rPr>
  </w:style>
  <w:style w:type="paragraph" w:styleId="11">
    <w:name w:val="heading 8"/>
    <w:basedOn w:val="1"/>
    <w:next w:val="1"/>
    <w:link w:val="160"/>
    <w:autoRedefine/>
    <w:qFormat/>
    <w:uiPriority w:val="0"/>
    <w:pPr>
      <w:keepNext/>
      <w:keepLines/>
      <w:spacing w:before="240" w:after="64" w:line="319" w:lineRule="auto"/>
      <w:outlineLvl w:val="7"/>
    </w:pPr>
    <w:rPr>
      <w:rFonts w:ascii="Arial" w:hAnsi="Arial" w:eastAsia="黑体"/>
      <w:sz w:val="24"/>
      <w:szCs w:val="24"/>
    </w:rPr>
  </w:style>
  <w:style w:type="paragraph" w:styleId="12">
    <w:name w:val="heading 9"/>
    <w:basedOn w:val="1"/>
    <w:next w:val="1"/>
    <w:link w:val="166"/>
    <w:autoRedefine/>
    <w:qFormat/>
    <w:uiPriority w:val="0"/>
    <w:pPr>
      <w:keepNext/>
      <w:keepLines/>
      <w:spacing w:before="240" w:after="64" w:line="319" w:lineRule="auto"/>
      <w:outlineLvl w:val="8"/>
    </w:pPr>
    <w:rPr>
      <w:rFonts w:ascii="Arial" w:hAnsi="Arial" w:eastAsia="黑体"/>
      <w:szCs w:val="21"/>
    </w:rPr>
  </w:style>
  <w:style w:type="character" w:default="1" w:styleId="63">
    <w:name w:val="Default Paragraph Font"/>
    <w:autoRedefine/>
    <w:semiHidden/>
    <w:unhideWhenUsed/>
    <w:qFormat/>
    <w:uiPriority w:val="1"/>
  </w:style>
  <w:style w:type="table" w:default="1" w:styleId="61">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85"/>
    <w:autoRedefine/>
    <w:qFormat/>
    <w:uiPriority w:val="0"/>
    <w:rPr>
      <w:rFonts w:ascii="楷体_GB2312" w:hAnsi="Arial" w:eastAsia="楷体_GB2312"/>
      <w:sz w:val="20"/>
    </w:rPr>
  </w:style>
  <w:style w:type="paragraph" w:styleId="5">
    <w:name w:val="Normal Indent"/>
    <w:basedOn w:val="1"/>
    <w:next w:val="1"/>
    <w:autoRedefine/>
    <w:qFormat/>
    <w:uiPriority w:val="0"/>
    <w:pPr>
      <w:ind w:firstLine="420"/>
    </w:pPr>
  </w:style>
  <w:style w:type="paragraph" w:styleId="13">
    <w:name w:val="List 3"/>
    <w:basedOn w:val="1"/>
    <w:autoRedefine/>
    <w:qFormat/>
    <w:uiPriority w:val="0"/>
    <w:pPr>
      <w:ind w:left="1260" w:hanging="420"/>
    </w:pPr>
  </w:style>
  <w:style w:type="paragraph" w:styleId="14">
    <w:name w:val="toc 7"/>
    <w:basedOn w:val="1"/>
    <w:next w:val="1"/>
    <w:autoRedefine/>
    <w:qFormat/>
    <w:uiPriority w:val="0"/>
    <w:pPr>
      <w:ind w:left="1260"/>
      <w:jc w:val="left"/>
    </w:pPr>
    <w:rPr>
      <w:sz w:val="18"/>
    </w:rPr>
  </w:style>
  <w:style w:type="paragraph" w:styleId="15">
    <w:name w:val="List Number 2"/>
    <w:basedOn w:val="1"/>
    <w:autoRedefine/>
    <w:qFormat/>
    <w:uiPriority w:val="0"/>
    <w:pPr>
      <w:tabs>
        <w:tab w:val="left" w:pos="1440"/>
      </w:tabs>
      <w:spacing w:line="360" w:lineRule="auto"/>
      <w:ind w:left="1440" w:hanging="1440"/>
    </w:pPr>
    <w:rPr>
      <w:sz w:val="24"/>
      <w:szCs w:val="24"/>
    </w:rPr>
  </w:style>
  <w:style w:type="paragraph" w:styleId="16">
    <w:name w:val="index 8"/>
    <w:basedOn w:val="1"/>
    <w:next w:val="1"/>
    <w:autoRedefine/>
    <w:qFormat/>
    <w:uiPriority w:val="0"/>
    <w:pPr>
      <w:ind w:left="2940"/>
    </w:pPr>
  </w:style>
  <w:style w:type="paragraph" w:styleId="17">
    <w:name w:val="List Number"/>
    <w:basedOn w:val="1"/>
    <w:autoRedefine/>
    <w:qFormat/>
    <w:uiPriority w:val="0"/>
    <w:pPr>
      <w:tabs>
        <w:tab w:val="left" w:pos="2952"/>
      </w:tabs>
      <w:ind w:left="2952" w:hanging="432"/>
    </w:pPr>
    <w:rPr>
      <w:szCs w:val="24"/>
    </w:rPr>
  </w:style>
  <w:style w:type="paragraph" w:styleId="18">
    <w:name w:val="index 5"/>
    <w:basedOn w:val="1"/>
    <w:next w:val="1"/>
    <w:autoRedefine/>
    <w:qFormat/>
    <w:uiPriority w:val="0"/>
    <w:pPr>
      <w:ind w:left="1680"/>
    </w:pPr>
  </w:style>
  <w:style w:type="paragraph" w:styleId="19">
    <w:name w:val="Document Map"/>
    <w:basedOn w:val="1"/>
    <w:link w:val="205"/>
    <w:autoRedefine/>
    <w:qFormat/>
    <w:uiPriority w:val="0"/>
    <w:pPr>
      <w:shd w:val="clear" w:color="auto" w:fill="000080"/>
    </w:pPr>
    <w:rPr>
      <w:rFonts w:ascii="宋体"/>
      <w:sz w:val="18"/>
      <w:szCs w:val="18"/>
    </w:rPr>
  </w:style>
  <w:style w:type="paragraph" w:styleId="20">
    <w:name w:val="annotation text"/>
    <w:basedOn w:val="1"/>
    <w:link w:val="137"/>
    <w:autoRedefine/>
    <w:qFormat/>
    <w:uiPriority w:val="99"/>
    <w:pPr>
      <w:jc w:val="left"/>
    </w:pPr>
    <w:rPr>
      <w:sz w:val="20"/>
    </w:rPr>
  </w:style>
  <w:style w:type="paragraph" w:styleId="21">
    <w:name w:val="index 6"/>
    <w:basedOn w:val="1"/>
    <w:next w:val="1"/>
    <w:autoRedefine/>
    <w:qFormat/>
    <w:uiPriority w:val="0"/>
    <w:pPr>
      <w:ind w:left="2100"/>
    </w:pPr>
  </w:style>
  <w:style w:type="paragraph" w:styleId="22">
    <w:name w:val="Salutation"/>
    <w:basedOn w:val="1"/>
    <w:next w:val="1"/>
    <w:link w:val="201"/>
    <w:autoRedefine/>
    <w:qFormat/>
    <w:uiPriority w:val="0"/>
    <w:rPr>
      <w:rFonts w:ascii="仿宋_GB2312" w:eastAsia="仿宋_GB2312"/>
      <w:sz w:val="20"/>
    </w:rPr>
  </w:style>
  <w:style w:type="paragraph" w:styleId="23">
    <w:name w:val="Body Text 3"/>
    <w:basedOn w:val="1"/>
    <w:link w:val="98"/>
    <w:autoRedefine/>
    <w:qFormat/>
    <w:uiPriority w:val="0"/>
    <w:rPr>
      <w:rFonts w:ascii="仿宋_GB2312" w:hAnsi="Arial" w:eastAsia="仿宋_GB2312"/>
      <w:sz w:val="20"/>
    </w:rPr>
  </w:style>
  <w:style w:type="paragraph" w:styleId="24">
    <w:name w:val="Body Text Indent"/>
    <w:basedOn w:val="1"/>
    <w:next w:val="25"/>
    <w:link w:val="178"/>
    <w:autoRedefine/>
    <w:qFormat/>
    <w:uiPriority w:val="0"/>
    <w:pPr>
      <w:ind w:firstLine="645"/>
    </w:pPr>
    <w:rPr>
      <w:sz w:val="20"/>
    </w:rPr>
  </w:style>
  <w:style w:type="paragraph" w:styleId="25">
    <w:name w:val="envelope return"/>
    <w:basedOn w:val="1"/>
    <w:autoRedefine/>
    <w:unhideWhenUsed/>
    <w:qFormat/>
    <w:uiPriority w:val="99"/>
    <w:pPr>
      <w:snapToGrid w:val="0"/>
    </w:pPr>
    <w:rPr>
      <w:rFonts w:hint="eastAsia" w:ascii="Arial" w:hAnsi="Arial"/>
    </w:rPr>
  </w:style>
  <w:style w:type="paragraph" w:styleId="26">
    <w:name w:val="List Bullet 2"/>
    <w:basedOn w:val="1"/>
    <w:autoRedefine/>
    <w:semiHidden/>
    <w:unhideWhenUsed/>
    <w:qFormat/>
    <w:uiPriority w:val="99"/>
    <w:pPr>
      <w:numPr>
        <w:ilvl w:val="0"/>
        <w:numId w:val="1"/>
      </w:numPr>
    </w:pPr>
  </w:style>
  <w:style w:type="paragraph" w:styleId="27">
    <w:name w:val="index 4"/>
    <w:basedOn w:val="1"/>
    <w:next w:val="1"/>
    <w:autoRedefine/>
    <w:qFormat/>
    <w:uiPriority w:val="0"/>
    <w:pPr>
      <w:ind w:left="1260"/>
    </w:pPr>
  </w:style>
  <w:style w:type="paragraph" w:styleId="28">
    <w:name w:val="toc 5"/>
    <w:basedOn w:val="1"/>
    <w:next w:val="1"/>
    <w:autoRedefine/>
    <w:qFormat/>
    <w:uiPriority w:val="0"/>
    <w:pPr>
      <w:ind w:left="840"/>
      <w:jc w:val="left"/>
    </w:pPr>
    <w:rPr>
      <w:sz w:val="18"/>
    </w:rPr>
  </w:style>
  <w:style w:type="paragraph" w:styleId="29">
    <w:name w:val="toc 3"/>
    <w:basedOn w:val="1"/>
    <w:next w:val="1"/>
    <w:autoRedefine/>
    <w:qFormat/>
    <w:uiPriority w:val="39"/>
    <w:pPr>
      <w:ind w:left="420"/>
      <w:jc w:val="left"/>
    </w:pPr>
    <w:rPr>
      <w:i/>
      <w:sz w:val="20"/>
    </w:rPr>
  </w:style>
  <w:style w:type="paragraph" w:styleId="30">
    <w:name w:val="Plain Text"/>
    <w:basedOn w:val="1"/>
    <w:link w:val="130"/>
    <w:autoRedefine/>
    <w:qFormat/>
    <w:uiPriority w:val="99"/>
    <w:rPr>
      <w:rFonts w:ascii="宋体" w:hAnsi="Courier New" w:cs="Courier New"/>
      <w:szCs w:val="21"/>
    </w:rPr>
  </w:style>
  <w:style w:type="paragraph" w:styleId="31">
    <w:name w:val="toc 8"/>
    <w:basedOn w:val="1"/>
    <w:next w:val="1"/>
    <w:autoRedefine/>
    <w:qFormat/>
    <w:uiPriority w:val="0"/>
    <w:pPr>
      <w:ind w:left="1470"/>
      <w:jc w:val="left"/>
    </w:pPr>
    <w:rPr>
      <w:sz w:val="18"/>
    </w:rPr>
  </w:style>
  <w:style w:type="paragraph" w:styleId="32">
    <w:name w:val="index 3"/>
    <w:basedOn w:val="1"/>
    <w:next w:val="1"/>
    <w:autoRedefine/>
    <w:qFormat/>
    <w:uiPriority w:val="0"/>
    <w:pPr>
      <w:ind w:left="840"/>
    </w:pPr>
  </w:style>
  <w:style w:type="paragraph" w:styleId="33">
    <w:name w:val="Date"/>
    <w:basedOn w:val="1"/>
    <w:next w:val="1"/>
    <w:link w:val="149"/>
    <w:autoRedefine/>
    <w:qFormat/>
    <w:uiPriority w:val="0"/>
    <w:pPr>
      <w:ind w:left="100" w:leftChars="2500"/>
    </w:pPr>
    <w:rPr>
      <w:sz w:val="20"/>
    </w:rPr>
  </w:style>
  <w:style w:type="paragraph" w:styleId="34">
    <w:name w:val="Body Text Indent 2"/>
    <w:basedOn w:val="1"/>
    <w:link w:val="172"/>
    <w:autoRedefine/>
    <w:qFormat/>
    <w:uiPriority w:val="0"/>
    <w:pPr>
      <w:ind w:left="630" w:firstLine="645"/>
    </w:pPr>
    <w:rPr>
      <w:sz w:val="20"/>
    </w:rPr>
  </w:style>
  <w:style w:type="paragraph" w:styleId="35">
    <w:name w:val="endnote text"/>
    <w:basedOn w:val="1"/>
    <w:link w:val="215"/>
    <w:autoRedefine/>
    <w:qFormat/>
    <w:uiPriority w:val="0"/>
    <w:pPr>
      <w:snapToGrid w:val="0"/>
      <w:jc w:val="left"/>
    </w:pPr>
    <w:rPr>
      <w:kern w:val="0"/>
      <w:sz w:val="24"/>
      <w:szCs w:val="24"/>
    </w:rPr>
  </w:style>
  <w:style w:type="paragraph" w:styleId="36">
    <w:name w:val="Balloon Text"/>
    <w:basedOn w:val="1"/>
    <w:link w:val="214"/>
    <w:autoRedefine/>
    <w:qFormat/>
    <w:uiPriority w:val="0"/>
    <w:rPr>
      <w:sz w:val="18"/>
      <w:szCs w:val="18"/>
    </w:rPr>
  </w:style>
  <w:style w:type="paragraph" w:styleId="37">
    <w:name w:val="footer"/>
    <w:basedOn w:val="1"/>
    <w:link w:val="207"/>
    <w:autoRedefine/>
    <w:qFormat/>
    <w:uiPriority w:val="99"/>
    <w:pPr>
      <w:tabs>
        <w:tab w:val="center" w:pos="4153"/>
        <w:tab w:val="right" w:pos="8306"/>
      </w:tabs>
      <w:snapToGrid w:val="0"/>
      <w:jc w:val="left"/>
    </w:pPr>
    <w:rPr>
      <w:sz w:val="18"/>
      <w:szCs w:val="18"/>
    </w:rPr>
  </w:style>
  <w:style w:type="paragraph" w:styleId="38">
    <w:name w:val="header"/>
    <w:basedOn w:val="1"/>
    <w:link w:val="143"/>
    <w:autoRedefine/>
    <w:qFormat/>
    <w:uiPriority w:val="99"/>
    <w:pPr>
      <w:pBdr>
        <w:bottom w:val="single" w:color="auto" w:sz="6" w:space="1"/>
      </w:pBdr>
      <w:tabs>
        <w:tab w:val="center" w:pos="4153"/>
        <w:tab w:val="right" w:pos="8306"/>
      </w:tabs>
      <w:snapToGrid w:val="0"/>
      <w:jc w:val="center"/>
    </w:pPr>
    <w:rPr>
      <w:sz w:val="18"/>
      <w:szCs w:val="18"/>
    </w:rPr>
  </w:style>
  <w:style w:type="paragraph" w:styleId="39">
    <w:name w:val="Signature"/>
    <w:basedOn w:val="1"/>
    <w:link w:val="140"/>
    <w:autoRedefine/>
    <w:qFormat/>
    <w:uiPriority w:val="0"/>
    <w:pPr>
      <w:adjustRightInd w:val="0"/>
      <w:spacing w:after="600" w:line="312" w:lineRule="atLeast"/>
      <w:jc w:val="center"/>
      <w:textAlignment w:val="baseline"/>
    </w:pPr>
    <w:rPr>
      <w:rFonts w:eastAsia="仿宋_GB2312"/>
      <w:kern w:val="0"/>
      <w:sz w:val="20"/>
    </w:rPr>
  </w:style>
  <w:style w:type="paragraph" w:styleId="40">
    <w:name w:val="toc 1"/>
    <w:basedOn w:val="1"/>
    <w:next w:val="1"/>
    <w:autoRedefine/>
    <w:qFormat/>
    <w:uiPriority w:val="39"/>
    <w:pPr>
      <w:spacing w:before="120" w:after="120"/>
      <w:jc w:val="left"/>
    </w:pPr>
    <w:rPr>
      <w:b/>
      <w:caps/>
      <w:sz w:val="20"/>
    </w:rPr>
  </w:style>
  <w:style w:type="paragraph" w:styleId="41">
    <w:name w:val="toc 4"/>
    <w:basedOn w:val="1"/>
    <w:next w:val="1"/>
    <w:autoRedefine/>
    <w:qFormat/>
    <w:uiPriority w:val="0"/>
    <w:pPr>
      <w:ind w:left="630"/>
      <w:jc w:val="left"/>
    </w:pPr>
    <w:rPr>
      <w:sz w:val="18"/>
    </w:rPr>
  </w:style>
  <w:style w:type="paragraph" w:styleId="42">
    <w:name w:val="index heading"/>
    <w:basedOn w:val="1"/>
    <w:next w:val="43"/>
    <w:autoRedefine/>
    <w:qFormat/>
    <w:uiPriority w:val="0"/>
  </w:style>
  <w:style w:type="paragraph" w:styleId="43">
    <w:name w:val="index 1"/>
    <w:basedOn w:val="1"/>
    <w:next w:val="1"/>
    <w:autoRedefine/>
    <w:qFormat/>
    <w:uiPriority w:val="0"/>
    <w:rPr>
      <w:rFonts w:ascii="仿宋_GB2312" w:hAnsi="宋体" w:eastAsia="仿宋_GB2312"/>
      <w:sz w:val="30"/>
      <w:szCs w:val="24"/>
    </w:rPr>
  </w:style>
  <w:style w:type="paragraph" w:styleId="44">
    <w:name w:val="Subtitle"/>
    <w:basedOn w:val="1"/>
    <w:next w:val="1"/>
    <w:link w:val="89"/>
    <w:autoRedefine/>
    <w:qFormat/>
    <w:uiPriority w:val="0"/>
    <w:pPr>
      <w:widowControl/>
      <w:spacing w:after="600" w:line="276" w:lineRule="auto"/>
      <w:jc w:val="left"/>
    </w:pPr>
    <w:rPr>
      <w:rFonts w:ascii="Cambria" w:hAnsi="Cambria"/>
      <w:i/>
      <w:iCs/>
      <w:spacing w:val="13"/>
      <w:kern w:val="0"/>
      <w:sz w:val="24"/>
      <w:szCs w:val="24"/>
      <w:lang w:eastAsia="en-US"/>
    </w:rPr>
  </w:style>
  <w:style w:type="paragraph" w:styleId="45">
    <w:name w:val="footnote text"/>
    <w:basedOn w:val="1"/>
    <w:link w:val="142"/>
    <w:autoRedefine/>
    <w:qFormat/>
    <w:uiPriority w:val="0"/>
    <w:pPr>
      <w:snapToGrid w:val="0"/>
      <w:jc w:val="left"/>
    </w:pPr>
    <w:rPr>
      <w:sz w:val="18"/>
      <w:szCs w:val="18"/>
    </w:rPr>
  </w:style>
  <w:style w:type="paragraph" w:styleId="46">
    <w:name w:val="toc 6"/>
    <w:basedOn w:val="1"/>
    <w:next w:val="1"/>
    <w:autoRedefine/>
    <w:qFormat/>
    <w:uiPriority w:val="0"/>
    <w:pPr>
      <w:ind w:left="1050"/>
      <w:jc w:val="left"/>
    </w:pPr>
    <w:rPr>
      <w:sz w:val="18"/>
    </w:rPr>
  </w:style>
  <w:style w:type="paragraph" w:styleId="47">
    <w:name w:val="Body Text Indent 3"/>
    <w:basedOn w:val="1"/>
    <w:link w:val="122"/>
    <w:autoRedefine/>
    <w:qFormat/>
    <w:uiPriority w:val="0"/>
    <w:pPr>
      <w:ind w:left="645" w:firstLine="645"/>
    </w:pPr>
    <w:rPr>
      <w:sz w:val="16"/>
      <w:szCs w:val="16"/>
    </w:rPr>
  </w:style>
  <w:style w:type="paragraph" w:styleId="48">
    <w:name w:val="index 7"/>
    <w:basedOn w:val="1"/>
    <w:next w:val="1"/>
    <w:autoRedefine/>
    <w:qFormat/>
    <w:uiPriority w:val="0"/>
    <w:pPr>
      <w:ind w:left="2520"/>
    </w:pPr>
  </w:style>
  <w:style w:type="paragraph" w:styleId="49">
    <w:name w:val="index 9"/>
    <w:basedOn w:val="1"/>
    <w:next w:val="1"/>
    <w:autoRedefine/>
    <w:qFormat/>
    <w:uiPriority w:val="0"/>
    <w:pPr>
      <w:ind w:left="3360"/>
    </w:pPr>
  </w:style>
  <w:style w:type="paragraph" w:styleId="50">
    <w:name w:val="table of figures"/>
    <w:basedOn w:val="1"/>
    <w:next w:val="1"/>
    <w:autoRedefine/>
    <w:qFormat/>
    <w:uiPriority w:val="0"/>
    <w:pPr>
      <w:ind w:left="840" w:hanging="420"/>
    </w:pPr>
  </w:style>
  <w:style w:type="paragraph" w:styleId="51">
    <w:name w:val="toc 2"/>
    <w:basedOn w:val="1"/>
    <w:next w:val="1"/>
    <w:autoRedefine/>
    <w:qFormat/>
    <w:uiPriority w:val="0"/>
    <w:pPr>
      <w:ind w:left="210"/>
      <w:jc w:val="left"/>
    </w:pPr>
    <w:rPr>
      <w:smallCaps/>
      <w:sz w:val="20"/>
    </w:rPr>
  </w:style>
  <w:style w:type="paragraph" w:styleId="52">
    <w:name w:val="toc 9"/>
    <w:basedOn w:val="1"/>
    <w:next w:val="1"/>
    <w:autoRedefine/>
    <w:qFormat/>
    <w:uiPriority w:val="0"/>
    <w:pPr>
      <w:ind w:left="1680"/>
      <w:jc w:val="left"/>
    </w:pPr>
    <w:rPr>
      <w:sz w:val="18"/>
    </w:rPr>
  </w:style>
  <w:style w:type="paragraph" w:styleId="53">
    <w:name w:val="Body Text 2"/>
    <w:basedOn w:val="1"/>
    <w:link w:val="182"/>
    <w:autoRedefine/>
    <w:qFormat/>
    <w:uiPriority w:val="0"/>
    <w:pPr>
      <w:widowControl/>
      <w:jc w:val="center"/>
    </w:pPr>
    <w:rPr>
      <w:rFonts w:ascii="楷体_GB2312" w:eastAsia="楷体_GB2312"/>
      <w:sz w:val="20"/>
    </w:rPr>
  </w:style>
  <w:style w:type="paragraph" w:styleId="54">
    <w:name w:val="HTML Preformatted"/>
    <w:basedOn w:val="1"/>
    <w:link w:val="17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styleId="55">
    <w:name w:val="Normal (Web)"/>
    <w:basedOn w:val="1"/>
    <w:autoRedefine/>
    <w:qFormat/>
    <w:uiPriority w:val="0"/>
    <w:pPr>
      <w:widowControl/>
      <w:spacing w:before="100" w:beforeAutospacing="1" w:after="100" w:afterAutospacing="1"/>
      <w:jc w:val="left"/>
    </w:pPr>
    <w:rPr>
      <w:rFonts w:ascii="Arial" w:hAnsi="Arial" w:eastAsia="Arial Unicode MS" w:cs="Arial"/>
      <w:kern w:val="0"/>
      <w:sz w:val="24"/>
      <w:szCs w:val="24"/>
    </w:rPr>
  </w:style>
  <w:style w:type="paragraph" w:styleId="56">
    <w:name w:val="index 2"/>
    <w:basedOn w:val="1"/>
    <w:next w:val="1"/>
    <w:autoRedefine/>
    <w:qFormat/>
    <w:uiPriority w:val="0"/>
    <w:pPr>
      <w:ind w:left="420"/>
    </w:pPr>
  </w:style>
  <w:style w:type="paragraph" w:styleId="57">
    <w:name w:val="Title"/>
    <w:basedOn w:val="1"/>
    <w:next w:val="1"/>
    <w:link w:val="179"/>
    <w:autoRedefine/>
    <w:qFormat/>
    <w:uiPriority w:val="0"/>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styleId="58">
    <w:name w:val="annotation subject"/>
    <w:basedOn w:val="20"/>
    <w:next w:val="20"/>
    <w:link w:val="153"/>
    <w:autoRedefine/>
    <w:qFormat/>
    <w:uiPriority w:val="0"/>
    <w:rPr>
      <w:b/>
      <w:bCs/>
    </w:rPr>
  </w:style>
  <w:style w:type="paragraph" w:styleId="59">
    <w:name w:val="Body Text First Indent"/>
    <w:basedOn w:val="2"/>
    <w:link w:val="114"/>
    <w:autoRedefine/>
    <w:qFormat/>
    <w:uiPriority w:val="0"/>
    <w:pPr>
      <w:spacing w:after="120"/>
      <w:ind w:firstLine="420" w:firstLineChars="100"/>
    </w:pPr>
    <w:rPr>
      <w:rFonts w:ascii="Times New Roman" w:hAnsi="Times New Roman" w:eastAsia="宋体"/>
      <w:sz w:val="24"/>
      <w:szCs w:val="24"/>
    </w:rPr>
  </w:style>
  <w:style w:type="paragraph" w:styleId="60">
    <w:name w:val="Body Text First Indent 2"/>
    <w:basedOn w:val="24"/>
    <w:next w:val="1"/>
    <w:autoRedefine/>
    <w:unhideWhenUsed/>
    <w:qFormat/>
    <w:uiPriority w:val="99"/>
    <w:pPr>
      <w:spacing w:after="120"/>
      <w:ind w:left="420" w:leftChars="200" w:firstLine="420"/>
    </w:pPr>
    <w:rPr>
      <w:sz w:val="21"/>
      <w:szCs w:val="24"/>
    </w:rPr>
  </w:style>
  <w:style w:type="table" w:styleId="62">
    <w:name w:val="Table Grid"/>
    <w:basedOn w:val="61"/>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basedOn w:val="63"/>
    <w:autoRedefine/>
    <w:qFormat/>
    <w:uiPriority w:val="0"/>
    <w:rPr>
      <w:b/>
      <w:bCs/>
    </w:rPr>
  </w:style>
  <w:style w:type="character" w:styleId="65">
    <w:name w:val="endnote reference"/>
    <w:basedOn w:val="63"/>
    <w:autoRedefine/>
    <w:qFormat/>
    <w:uiPriority w:val="0"/>
    <w:rPr>
      <w:vertAlign w:val="superscript"/>
    </w:rPr>
  </w:style>
  <w:style w:type="character" w:styleId="66">
    <w:name w:val="page number"/>
    <w:basedOn w:val="63"/>
    <w:autoRedefine/>
    <w:qFormat/>
    <w:uiPriority w:val="0"/>
    <w:rPr>
      <w:rFonts w:cs="Times New Roman"/>
    </w:rPr>
  </w:style>
  <w:style w:type="character" w:styleId="67">
    <w:name w:val="FollowedHyperlink"/>
    <w:basedOn w:val="63"/>
    <w:autoRedefine/>
    <w:qFormat/>
    <w:uiPriority w:val="0"/>
    <w:rPr>
      <w:color w:val="800080"/>
      <w:u w:val="single"/>
    </w:rPr>
  </w:style>
  <w:style w:type="character" w:styleId="68">
    <w:name w:val="Emphasis"/>
    <w:basedOn w:val="63"/>
    <w:autoRedefine/>
    <w:qFormat/>
    <w:uiPriority w:val="0"/>
    <w:rPr>
      <w:b/>
      <w:i/>
      <w:spacing w:val="10"/>
      <w:shd w:val="clear" w:color="auto" w:fill="auto"/>
    </w:rPr>
  </w:style>
  <w:style w:type="character" w:styleId="69">
    <w:name w:val="line number"/>
    <w:basedOn w:val="63"/>
    <w:autoRedefine/>
    <w:qFormat/>
    <w:uiPriority w:val="0"/>
    <w:rPr>
      <w:rFonts w:cs="Times New Roman"/>
    </w:rPr>
  </w:style>
  <w:style w:type="character" w:styleId="70">
    <w:name w:val="HTML Definition"/>
    <w:basedOn w:val="63"/>
    <w:autoRedefine/>
    <w:semiHidden/>
    <w:unhideWhenUsed/>
    <w:qFormat/>
    <w:uiPriority w:val="99"/>
    <w:rPr>
      <w:i/>
      <w:iCs/>
    </w:rPr>
  </w:style>
  <w:style w:type="character" w:styleId="71">
    <w:name w:val="HTML Typewriter"/>
    <w:basedOn w:val="63"/>
    <w:autoRedefine/>
    <w:qFormat/>
    <w:uiPriority w:val="0"/>
    <w:rPr>
      <w:rFonts w:ascii="宋体" w:hAnsi="宋体" w:eastAsia="宋体"/>
      <w:sz w:val="24"/>
    </w:rPr>
  </w:style>
  <w:style w:type="character" w:styleId="72">
    <w:name w:val="HTML Acronym"/>
    <w:basedOn w:val="63"/>
    <w:autoRedefine/>
    <w:semiHidden/>
    <w:unhideWhenUsed/>
    <w:qFormat/>
    <w:uiPriority w:val="99"/>
  </w:style>
  <w:style w:type="character" w:styleId="73">
    <w:name w:val="HTML Variable"/>
    <w:basedOn w:val="63"/>
    <w:autoRedefine/>
    <w:semiHidden/>
    <w:unhideWhenUsed/>
    <w:qFormat/>
    <w:uiPriority w:val="99"/>
  </w:style>
  <w:style w:type="character" w:styleId="74">
    <w:name w:val="Hyperlink"/>
    <w:basedOn w:val="63"/>
    <w:autoRedefine/>
    <w:qFormat/>
    <w:uiPriority w:val="99"/>
    <w:rPr>
      <w:color w:val="0000FF"/>
      <w:u w:val="single"/>
    </w:rPr>
  </w:style>
  <w:style w:type="character" w:styleId="75">
    <w:name w:val="HTML Code"/>
    <w:basedOn w:val="63"/>
    <w:autoRedefine/>
    <w:semiHidden/>
    <w:unhideWhenUsed/>
    <w:qFormat/>
    <w:uiPriority w:val="99"/>
    <w:rPr>
      <w:rFonts w:hint="default" w:ascii="monospace" w:hAnsi="monospace" w:eastAsia="monospace" w:cs="monospace"/>
      <w:sz w:val="21"/>
      <w:szCs w:val="21"/>
    </w:rPr>
  </w:style>
  <w:style w:type="character" w:styleId="76">
    <w:name w:val="annotation reference"/>
    <w:basedOn w:val="63"/>
    <w:autoRedefine/>
    <w:qFormat/>
    <w:uiPriority w:val="99"/>
    <w:rPr>
      <w:sz w:val="21"/>
    </w:rPr>
  </w:style>
  <w:style w:type="character" w:styleId="77">
    <w:name w:val="HTML Cite"/>
    <w:basedOn w:val="63"/>
    <w:autoRedefine/>
    <w:semiHidden/>
    <w:unhideWhenUsed/>
    <w:qFormat/>
    <w:uiPriority w:val="99"/>
  </w:style>
  <w:style w:type="character" w:styleId="78">
    <w:name w:val="footnote reference"/>
    <w:basedOn w:val="63"/>
    <w:autoRedefine/>
    <w:qFormat/>
    <w:uiPriority w:val="0"/>
    <w:rPr>
      <w:vertAlign w:val="superscript"/>
    </w:rPr>
  </w:style>
  <w:style w:type="character" w:styleId="79">
    <w:name w:val="HTML Keyboard"/>
    <w:basedOn w:val="63"/>
    <w:autoRedefine/>
    <w:semiHidden/>
    <w:unhideWhenUsed/>
    <w:qFormat/>
    <w:uiPriority w:val="99"/>
    <w:rPr>
      <w:rFonts w:hint="default" w:ascii="monospace" w:hAnsi="monospace" w:eastAsia="monospace" w:cs="monospace"/>
      <w:sz w:val="21"/>
      <w:szCs w:val="21"/>
    </w:rPr>
  </w:style>
  <w:style w:type="character" w:styleId="80">
    <w:name w:val="HTML Sample"/>
    <w:basedOn w:val="63"/>
    <w:autoRedefine/>
    <w:qFormat/>
    <w:uiPriority w:val="0"/>
    <w:rPr>
      <w:rFonts w:ascii="Courier New" w:hAnsi="宋体" w:eastAsia="宋体"/>
    </w:rPr>
  </w:style>
  <w:style w:type="paragraph" w:customStyle="1" w:styleId="8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2">
    <w:name w:val="模板普通正文"/>
    <w:basedOn w:val="24"/>
    <w:autoRedefine/>
    <w:qFormat/>
    <w:uiPriority w:val="0"/>
    <w:pPr>
      <w:spacing w:beforeLines="50" w:after="10"/>
      <w:ind w:firstLine="490" w:firstLineChars="175"/>
      <w:jc w:val="left"/>
    </w:pPr>
  </w:style>
  <w:style w:type="paragraph" w:customStyle="1" w:styleId="83">
    <w:name w:val="正文 New"/>
    <w:basedOn w:val="1"/>
    <w:autoRedefine/>
    <w:qFormat/>
    <w:uiPriority w:val="0"/>
    <w:pPr>
      <w:spacing w:before="100" w:beforeAutospacing="1" w:after="100" w:afterAutospacing="1" w:line="440" w:lineRule="exact"/>
      <w:ind w:left="357" w:hanging="357"/>
    </w:pPr>
    <w:rPr>
      <w:szCs w:val="21"/>
    </w:rPr>
  </w:style>
  <w:style w:type="character" w:customStyle="1" w:styleId="84">
    <w:name w:val="页脚 Char1"/>
    <w:basedOn w:val="63"/>
    <w:autoRedefine/>
    <w:qFormat/>
    <w:uiPriority w:val="0"/>
    <w:rPr>
      <w:rFonts w:cs="Times New Roman"/>
      <w:kern w:val="2"/>
      <w:sz w:val="18"/>
      <w:szCs w:val="18"/>
    </w:rPr>
  </w:style>
  <w:style w:type="character" w:customStyle="1" w:styleId="85">
    <w:name w:val="正文文本 字符"/>
    <w:basedOn w:val="63"/>
    <w:link w:val="2"/>
    <w:autoRedefine/>
    <w:qFormat/>
    <w:uiPriority w:val="0"/>
    <w:rPr>
      <w:rFonts w:ascii="楷体_GB2312" w:hAnsi="Arial" w:eastAsia="楷体_GB2312" w:cs="Times New Roman"/>
      <w:sz w:val="20"/>
      <w:szCs w:val="20"/>
    </w:rPr>
  </w:style>
  <w:style w:type="character" w:customStyle="1" w:styleId="86">
    <w:name w:val="Body Text Indent 2 Char"/>
    <w:autoRedefine/>
    <w:qFormat/>
    <w:uiPriority w:val="0"/>
    <w:rPr>
      <w:rFonts w:ascii="Arial" w:hAnsi="Arial" w:eastAsia="仿宋_GB2312"/>
      <w:sz w:val="32"/>
    </w:rPr>
  </w:style>
  <w:style w:type="character" w:customStyle="1" w:styleId="87">
    <w:name w:val="标题 5 字符"/>
    <w:basedOn w:val="63"/>
    <w:link w:val="8"/>
    <w:autoRedefine/>
    <w:qFormat/>
    <w:uiPriority w:val="0"/>
    <w:rPr>
      <w:rFonts w:ascii="黑体" w:hAnsi="Times New Roman" w:eastAsia="黑体" w:cs="Times New Roman"/>
      <w:b/>
      <w:color w:val="000000"/>
      <w:kern w:val="0"/>
      <w:sz w:val="20"/>
      <w:szCs w:val="20"/>
    </w:rPr>
  </w:style>
  <w:style w:type="character" w:customStyle="1" w:styleId="88">
    <w:name w:val="Body Text Indent 3 Char1"/>
    <w:basedOn w:val="63"/>
    <w:autoRedefine/>
    <w:qFormat/>
    <w:uiPriority w:val="0"/>
    <w:rPr>
      <w:rFonts w:ascii="Times New Roman" w:hAnsi="Times New Roman"/>
      <w:kern w:val="2"/>
      <w:sz w:val="16"/>
      <w:szCs w:val="16"/>
    </w:rPr>
  </w:style>
  <w:style w:type="character" w:customStyle="1" w:styleId="89">
    <w:name w:val="副标题 字符"/>
    <w:basedOn w:val="63"/>
    <w:link w:val="44"/>
    <w:autoRedefine/>
    <w:qFormat/>
    <w:uiPriority w:val="0"/>
    <w:rPr>
      <w:rFonts w:ascii="Cambria" w:hAnsi="Cambria" w:eastAsia="宋体" w:cs="Times New Roman"/>
      <w:i/>
      <w:iCs/>
      <w:spacing w:val="13"/>
      <w:kern w:val="0"/>
      <w:sz w:val="24"/>
      <w:szCs w:val="24"/>
      <w:lang w:eastAsia="en-US"/>
    </w:rPr>
  </w:style>
  <w:style w:type="character" w:customStyle="1" w:styleId="90">
    <w:name w:val="listbenefit"/>
    <w:autoRedefine/>
    <w:qFormat/>
    <w:uiPriority w:val="0"/>
  </w:style>
  <w:style w:type="character" w:customStyle="1" w:styleId="91">
    <w:name w:val="Char Char27"/>
    <w:autoRedefine/>
    <w:qFormat/>
    <w:uiPriority w:val="0"/>
    <w:rPr>
      <w:b/>
      <w:kern w:val="44"/>
      <w:sz w:val="44"/>
    </w:rPr>
  </w:style>
  <w:style w:type="character" w:customStyle="1" w:styleId="92">
    <w:name w:val="param-value"/>
    <w:basedOn w:val="63"/>
    <w:autoRedefine/>
    <w:qFormat/>
    <w:uiPriority w:val="0"/>
    <w:rPr>
      <w:rFonts w:cs="Times New Roman"/>
    </w:rPr>
  </w:style>
  <w:style w:type="character" w:customStyle="1" w:styleId="93">
    <w:name w:val="纯文本 Char Char Char1"/>
    <w:autoRedefine/>
    <w:qFormat/>
    <w:uiPriority w:val="0"/>
    <w:rPr>
      <w:rFonts w:ascii="宋体" w:hAnsi="Courier New" w:eastAsia="宋体"/>
      <w:kern w:val="2"/>
      <w:sz w:val="21"/>
      <w:lang w:val="en-US" w:eastAsia="zh-CN"/>
    </w:rPr>
  </w:style>
  <w:style w:type="character" w:customStyle="1" w:styleId="94">
    <w:name w:val="apple-converted-space"/>
    <w:basedOn w:val="63"/>
    <w:autoRedefine/>
    <w:qFormat/>
    <w:uiPriority w:val="0"/>
    <w:rPr>
      <w:rFonts w:cs="Times New Roman"/>
    </w:rPr>
  </w:style>
  <w:style w:type="character" w:customStyle="1" w:styleId="95">
    <w:name w:val="Char Char29"/>
    <w:autoRedefine/>
    <w:qFormat/>
    <w:uiPriority w:val="0"/>
    <w:rPr>
      <w:rFonts w:ascii="Times New Roman" w:hAnsi="Times New Roman" w:eastAsia="宋体"/>
      <w:b/>
      <w:kern w:val="44"/>
      <w:sz w:val="44"/>
    </w:rPr>
  </w:style>
  <w:style w:type="character" w:customStyle="1" w:styleId="96">
    <w:name w:val="标题 3 Char"/>
    <w:basedOn w:val="63"/>
    <w:autoRedefine/>
    <w:qFormat/>
    <w:uiPriority w:val="0"/>
    <w:rPr>
      <w:rFonts w:ascii="Times New Roman" w:hAnsi="Times New Roman" w:eastAsia="宋体" w:cs="Times New Roman"/>
      <w:b/>
      <w:bCs/>
      <w:sz w:val="32"/>
      <w:szCs w:val="32"/>
    </w:rPr>
  </w:style>
  <w:style w:type="character" w:customStyle="1" w:styleId="97">
    <w:name w:val="标题 4 字符"/>
    <w:basedOn w:val="63"/>
    <w:link w:val="7"/>
    <w:autoRedefine/>
    <w:qFormat/>
    <w:uiPriority w:val="0"/>
    <w:rPr>
      <w:rFonts w:ascii="Arial" w:hAnsi="Arial" w:eastAsia="黑体" w:cs="Times New Roman"/>
      <w:b/>
      <w:sz w:val="20"/>
      <w:szCs w:val="20"/>
    </w:rPr>
  </w:style>
  <w:style w:type="character" w:customStyle="1" w:styleId="98">
    <w:name w:val="正文文本 3 字符"/>
    <w:basedOn w:val="63"/>
    <w:link w:val="23"/>
    <w:autoRedefine/>
    <w:qFormat/>
    <w:uiPriority w:val="0"/>
    <w:rPr>
      <w:rFonts w:ascii="仿宋_GB2312" w:hAnsi="Arial" w:eastAsia="仿宋_GB2312" w:cs="Times New Roman"/>
      <w:sz w:val="20"/>
      <w:szCs w:val="20"/>
    </w:rPr>
  </w:style>
  <w:style w:type="character" w:customStyle="1" w:styleId="99">
    <w:name w:val="正文文本缩进 Char"/>
    <w:basedOn w:val="63"/>
    <w:autoRedefine/>
    <w:qFormat/>
    <w:uiPriority w:val="0"/>
    <w:rPr>
      <w:rFonts w:ascii="Times New Roman" w:hAnsi="Times New Roman" w:eastAsia="宋体" w:cs="Times New Roman"/>
      <w:sz w:val="20"/>
      <w:szCs w:val="20"/>
    </w:rPr>
  </w:style>
  <w:style w:type="character" w:customStyle="1" w:styleId="100">
    <w:name w:val="Plain Text Char"/>
    <w:autoRedefine/>
    <w:qFormat/>
    <w:uiPriority w:val="0"/>
    <w:rPr>
      <w:rFonts w:ascii="宋体" w:hAnsi="Courier New"/>
    </w:rPr>
  </w:style>
  <w:style w:type="character" w:customStyle="1" w:styleId="101">
    <w:name w:val="HTML 预设格式 Char"/>
    <w:basedOn w:val="63"/>
    <w:autoRedefine/>
    <w:qFormat/>
    <w:uiPriority w:val="0"/>
    <w:rPr>
      <w:rFonts w:ascii="Courier New" w:hAnsi="Courier New" w:eastAsia="宋体" w:cs="Courier New"/>
      <w:sz w:val="20"/>
      <w:szCs w:val="20"/>
    </w:rPr>
  </w:style>
  <w:style w:type="character" w:customStyle="1" w:styleId="102">
    <w:name w:val="批注文字 Char Char"/>
    <w:autoRedefine/>
    <w:qFormat/>
    <w:uiPriority w:val="0"/>
    <w:rPr>
      <w:rFonts w:eastAsia="宋体"/>
      <w:kern w:val="2"/>
      <w:sz w:val="21"/>
      <w:lang w:val="en-US" w:eastAsia="zh-CN"/>
    </w:rPr>
  </w:style>
  <w:style w:type="character" w:customStyle="1" w:styleId="103">
    <w:name w:val="Body Text Indent Char"/>
    <w:autoRedefine/>
    <w:qFormat/>
    <w:uiPriority w:val="0"/>
    <w:rPr>
      <w:rFonts w:ascii="楷体_GB2312" w:eastAsia="楷体_GB2312"/>
      <w:sz w:val="32"/>
    </w:rPr>
  </w:style>
  <w:style w:type="character" w:customStyle="1" w:styleId="104">
    <w:name w:val="已访问的超链接1"/>
    <w:autoRedefine/>
    <w:qFormat/>
    <w:uiPriority w:val="0"/>
    <w:rPr>
      <w:color w:val="auto"/>
      <w:u w:val="none"/>
    </w:rPr>
  </w:style>
  <w:style w:type="character" w:customStyle="1" w:styleId="105">
    <w:name w:val="纯文本 Char Char Char"/>
    <w:autoRedefine/>
    <w:qFormat/>
    <w:uiPriority w:val="0"/>
    <w:rPr>
      <w:rFonts w:ascii="宋体" w:hAnsi="Courier New" w:eastAsia="宋体"/>
      <w:kern w:val="2"/>
      <w:sz w:val="21"/>
      <w:lang w:val="en-US" w:eastAsia="zh-CN"/>
    </w:rPr>
  </w:style>
  <w:style w:type="character" w:customStyle="1" w:styleId="106">
    <w:name w:val="普通文字1 Char"/>
    <w:autoRedefine/>
    <w:qFormat/>
    <w:uiPriority w:val="0"/>
    <w:rPr>
      <w:rFonts w:ascii="宋体" w:eastAsia="宋体"/>
      <w:kern w:val="2"/>
      <w:sz w:val="21"/>
      <w:lang w:val="en-US" w:eastAsia="zh-CN"/>
    </w:rPr>
  </w:style>
  <w:style w:type="character" w:customStyle="1" w:styleId="107">
    <w:name w:val="Comment Subject Char"/>
    <w:autoRedefine/>
    <w:qFormat/>
    <w:uiPriority w:val="0"/>
    <w:rPr>
      <w:b/>
    </w:rPr>
  </w:style>
  <w:style w:type="character" w:customStyle="1" w:styleId="108">
    <w:name w:val="Char Char28"/>
    <w:autoRedefine/>
    <w:qFormat/>
    <w:uiPriority w:val="0"/>
    <w:rPr>
      <w:rFonts w:ascii="Arial" w:hAnsi="Arial" w:eastAsia="黑体"/>
      <w:b/>
      <w:sz w:val="32"/>
    </w:rPr>
  </w:style>
  <w:style w:type="character" w:customStyle="1" w:styleId="109">
    <w:name w:val="Char Char23"/>
    <w:autoRedefine/>
    <w:qFormat/>
    <w:uiPriority w:val="0"/>
    <w:rPr>
      <w:rFonts w:ascii="Arial" w:hAnsi="Arial" w:eastAsia="黑体"/>
      <w:b/>
      <w:kern w:val="2"/>
      <w:sz w:val="24"/>
    </w:rPr>
  </w:style>
  <w:style w:type="character" w:customStyle="1" w:styleId="110">
    <w:name w:val="Char Char21"/>
    <w:autoRedefine/>
    <w:qFormat/>
    <w:uiPriority w:val="0"/>
    <w:rPr>
      <w:rFonts w:ascii="Arial" w:hAnsi="Arial" w:eastAsia="黑体"/>
      <w:kern w:val="2"/>
      <w:sz w:val="24"/>
    </w:rPr>
  </w:style>
  <w:style w:type="character" w:customStyle="1" w:styleId="111">
    <w:name w:val="Char Char2"/>
    <w:autoRedefine/>
    <w:qFormat/>
    <w:uiPriority w:val="0"/>
    <w:rPr>
      <w:rFonts w:ascii="宋体" w:hAnsi="Courier New" w:eastAsia="宋体"/>
      <w:kern w:val="2"/>
      <w:sz w:val="21"/>
      <w:lang w:val="en-US" w:eastAsia="zh-CN"/>
    </w:rPr>
  </w:style>
  <w:style w:type="character" w:customStyle="1" w:styleId="112">
    <w:name w:val="t1"/>
    <w:autoRedefine/>
    <w:qFormat/>
    <w:uiPriority w:val="0"/>
  </w:style>
  <w:style w:type="character" w:customStyle="1" w:styleId="113">
    <w:name w:val="华宇段落1 Char Char Char"/>
    <w:autoRedefine/>
    <w:qFormat/>
    <w:uiPriority w:val="0"/>
    <w:rPr>
      <w:rFonts w:eastAsia="宋体"/>
      <w:kern w:val="2"/>
      <w:sz w:val="24"/>
      <w:lang w:val="en-US" w:eastAsia="zh-CN"/>
    </w:rPr>
  </w:style>
  <w:style w:type="character" w:customStyle="1" w:styleId="114">
    <w:name w:val="正文文本首行缩进 字符"/>
    <w:basedOn w:val="85"/>
    <w:link w:val="59"/>
    <w:autoRedefine/>
    <w:qFormat/>
    <w:uiPriority w:val="0"/>
    <w:rPr>
      <w:rFonts w:ascii="Times New Roman" w:hAnsi="Times New Roman" w:eastAsia="宋体" w:cs="Times New Roman"/>
      <w:sz w:val="24"/>
      <w:szCs w:val="24"/>
    </w:rPr>
  </w:style>
  <w:style w:type="character" w:customStyle="1" w:styleId="115">
    <w:name w:val="纯文本 Char1"/>
    <w:autoRedefine/>
    <w:qFormat/>
    <w:uiPriority w:val="0"/>
    <w:rPr>
      <w:rFonts w:ascii="宋体" w:hAnsi="Courier New"/>
      <w:kern w:val="2"/>
      <w:sz w:val="21"/>
    </w:rPr>
  </w:style>
  <w:style w:type="character" w:customStyle="1" w:styleId="116">
    <w:name w:val="textcontents"/>
    <w:basedOn w:val="63"/>
    <w:autoRedefine/>
    <w:qFormat/>
    <w:uiPriority w:val="0"/>
    <w:rPr>
      <w:rFonts w:cs="Times New Roman"/>
    </w:rPr>
  </w:style>
  <w:style w:type="character" w:customStyle="1" w:styleId="117">
    <w:name w:val="Intense Quote Char2"/>
    <w:basedOn w:val="63"/>
    <w:autoRedefine/>
    <w:qFormat/>
    <w:uiPriority w:val="0"/>
    <w:rPr>
      <w:rFonts w:ascii="Times New Roman" w:hAnsi="Times New Roman" w:eastAsia="宋体" w:cs="Times New Roman"/>
      <w:b/>
      <w:bCs/>
      <w:i/>
      <w:iCs/>
      <w:color w:val="4F81BD"/>
      <w:sz w:val="20"/>
      <w:szCs w:val="20"/>
    </w:rPr>
  </w:style>
  <w:style w:type="character" w:customStyle="1" w:styleId="118">
    <w:name w:val="纯文本 Char"/>
    <w:basedOn w:val="63"/>
    <w:autoRedefine/>
    <w:qFormat/>
    <w:uiPriority w:val="0"/>
    <w:rPr>
      <w:rFonts w:ascii="宋体" w:hAnsi="Courier New" w:eastAsia="宋体" w:cs="Courier New"/>
      <w:sz w:val="21"/>
      <w:szCs w:val="21"/>
    </w:rPr>
  </w:style>
  <w:style w:type="character" w:customStyle="1" w:styleId="119">
    <w:name w:val="我的正文 Char Char"/>
    <w:link w:val="120"/>
    <w:autoRedefine/>
    <w:qFormat/>
    <w:uiPriority w:val="0"/>
    <w:rPr>
      <w:rFonts w:ascii="宋体" w:eastAsia="宋体"/>
      <w:sz w:val="21"/>
    </w:rPr>
  </w:style>
  <w:style w:type="paragraph" w:customStyle="1" w:styleId="120">
    <w:name w:val="我的正文"/>
    <w:basedOn w:val="1"/>
    <w:link w:val="119"/>
    <w:autoRedefine/>
    <w:qFormat/>
    <w:uiPriority w:val="0"/>
    <w:pPr>
      <w:widowControl/>
      <w:spacing w:line="360" w:lineRule="auto"/>
      <w:ind w:firstLine="420"/>
      <w:jc w:val="left"/>
    </w:pPr>
    <w:rPr>
      <w:rFonts w:ascii="宋体" w:hAnsi="Calibri"/>
      <w:kern w:val="0"/>
    </w:rPr>
  </w:style>
  <w:style w:type="character" w:customStyle="1" w:styleId="121">
    <w:name w:val="Title Char"/>
    <w:autoRedefine/>
    <w:qFormat/>
    <w:uiPriority w:val="0"/>
    <w:rPr>
      <w:rFonts w:eastAsia="黑体"/>
      <w:b/>
      <w:sz w:val="28"/>
      <w:lang w:val="en-GB"/>
    </w:rPr>
  </w:style>
  <w:style w:type="character" w:customStyle="1" w:styleId="122">
    <w:name w:val="正文文本缩进 3 字符"/>
    <w:basedOn w:val="63"/>
    <w:link w:val="47"/>
    <w:autoRedefine/>
    <w:qFormat/>
    <w:uiPriority w:val="0"/>
    <w:rPr>
      <w:rFonts w:ascii="Times New Roman" w:hAnsi="Times New Roman" w:eastAsia="宋体" w:cs="Times New Roman"/>
      <w:sz w:val="16"/>
      <w:szCs w:val="16"/>
    </w:rPr>
  </w:style>
  <w:style w:type="character" w:customStyle="1" w:styleId="123">
    <w:name w:val="Title1 Char"/>
    <w:autoRedefine/>
    <w:qFormat/>
    <w:uiPriority w:val="0"/>
    <w:rPr>
      <w:rFonts w:eastAsia="宋体"/>
      <w:b/>
      <w:kern w:val="44"/>
      <w:sz w:val="44"/>
      <w:lang w:val="en-US" w:eastAsia="zh-CN"/>
    </w:rPr>
  </w:style>
  <w:style w:type="character" w:customStyle="1" w:styleId="124">
    <w:name w:val="content"/>
    <w:basedOn w:val="63"/>
    <w:autoRedefine/>
    <w:qFormat/>
    <w:uiPriority w:val="0"/>
    <w:rPr>
      <w:rFonts w:cs="Times New Roman"/>
    </w:rPr>
  </w:style>
  <w:style w:type="character" w:customStyle="1" w:styleId="125">
    <w:name w:val="Char Char17"/>
    <w:autoRedefine/>
    <w:qFormat/>
    <w:uiPriority w:val="0"/>
    <w:rPr>
      <w:rFonts w:ascii="宋体" w:hAnsi="Courier New"/>
      <w:kern w:val="2"/>
      <w:sz w:val="21"/>
    </w:rPr>
  </w:style>
  <w:style w:type="character" w:customStyle="1" w:styleId="126">
    <w:name w:val="标准小四 Char Char"/>
    <w:autoRedefine/>
    <w:qFormat/>
    <w:uiPriority w:val="0"/>
    <w:rPr>
      <w:rFonts w:ascii="Arial" w:hAnsi="Arial" w:eastAsia="宋体"/>
      <w:kern w:val="2"/>
      <w:sz w:val="21"/>
      <w:lang w:val="en-US" w:eastAsia="zh-CN"/>
    </w:rPr>
  </w:style>
  <w:style w:type="character" w:customStyle="1" w:styleId="127">
    <w:name w:val="样式 宋体 小四"/>
    <w:autoRedefine/>
    <w:qFormat/>
    <w:uiPriority w:val="0"/>
    <w:rPr>
      <w:rFonts w:ascii="宋体" w:eastAsia="宋体"/>
      <w:sz w:val="24"/>
    </w:rPr>
  </w:style>
  <w:style w:type="character" w:customStyle="1" w:styleId="128">
    <w:name w:val="ih151"/>
    <w:autoRedefine/>
    <w:qFormat/>
    <w:uiPriority w:val="0"/>
    <w:rPr>
      <w:color w:val="666666"/>
      <w:sz w:val="18"/>
      <w:u w:val="none"/>
    </w:rPr>
  </w:style>
  <w:style w:type="character" w:customStyle="1" w:styleId="129">
    <w:name w:val="style13"/>
    <w:autoRedefine/>
    <w:qFormat/>
    <w:uiPriority w:val="0"/>
    <w:rPr>
      <w:sz w:val="18"/>
    </w:rPr>
  </w:style>
  <w:style w:type="character" w:customStyle="1" w:styleId="130">
    <w:name w:val="纯文本 字符"/>
    <w:basedOn w:val="63"/>
    <w:link w:val="30"/>
    <w:autoRedefine/>
    <w:qFormat/>
    <w:uiPriority w:val="99"/>
    <w:rPr>
      <w:rFonts w:ascii="宋体" w:hAnsi="Courier New" w:cs="Courier New"/>
      <w:kern w:val="2"/>
      <w:sz w:val="21"/>
      <w:szCs w:val="21"/>
    </w:rPr>
  </w:style>
  <w:style w:type="character" w:customStyle="1" w:styleId="131">
    <w:name w:val="标题 6 字符"/>
    <w:basedOn w:val="63"/>
    <w:link w:val="9"/>
    <w:autoRedefine/>
    <w:qFormat/>
    <w:uiPriority w:val="0"/>
    <w:rPr>
      <w:rFonts w:ascii="Arial" w:hAnsi="Arial" w:eastAsia="黑体" w:cs="Times New Roman"/>
      <w:b/>
      <w:bCs/>
      <w:sz w:val="24"/>
      <w:szCs w:val="24"/>
    </w:rPr>
  </w:style>
  <w:style w:type="character" w:customStyle="1" w:styleId="132">
    <w:name w:val="style131"/>
    <w:autoRedefine/>
    <w:qFormat/>
    <w:uiPriority w:val="0"/>
    <w:rPr>
      <w:sz w:val="18"/>
    </w:rPr>
  </w:style>
  <w:style w:type="character" w:customStyle="1" w:styleId="133">
    <w:name w:val="Char Char25"/>
    <w:autoRedefine/>
    <w:qFormat/>
    <w:uiPriority w:val="0"/>
    <w:rPr>
      <w:rFonts w:ascii="Arial" w:hAnsi="Arial" w:eastAsia="黑体"/>
      <w:b/>
      <w:kern w:val="2"/>
      <w:sz w:val="28"/>
    </w:rPr>
  </w:style>
  <w:style w:type="character" w:customStyle="1" w:styleId="134">
    <w:name w:val="不明显强调1"/>
    <w:basedOn w:val="63"/>
    <w:autoRedefine/>
    <w:qFormat/>
    <w:uiPriority w:val="0"/>
    <w:rPr>
      <w:i/>
    </w:rPr>
  </w:style>
  <w:style w:type="character" w:customStyle="1" w:styleId="135">
    <w:name w:val="标准文本 Char Char"/>
    <w:autoRedefine/>
    <w:qFormat/>
    <w:uiPriority w:val="0"/>
    <w:rPr>
      <w:rFonts w:eastAsia="宋体"/>
      <w:kern w:val="2"/>
      <w:sz w:val="24"/>
      <w:lang w:val="en-US" w:eastAsia="zh-CN"/>
    </w:rPr>
  </w:style>
  <w:style w:type="character" w:customStyle="1" w:styleId="136">
    <w:name w:val="Comment Subject Char1"/>
    <w:basedOn w:val="137"/>
    <w:autoRedefine/>
    <w:qFormat/>
    <w:uiPriority w:val="0"/>
    <w:rPr>
      <w:rFonts w:ascii="Times New Roman" w:hAnsi="Times New Roman" w:eastAsia="宋体" w:cs="Times New Roman"/>
      <w:b/>
      <w:bCs/>
      <w:kern w:val="2"/>
      <w:sz w:val="21"/>
      <w:szCs w:val="20"/>
    </w:rPr>
  </w:style>
  <w:style w:type="character" w:customStyle="1" w:styleId="137">
    <w:name w:val="批注文字 字符"/>
    <w:basedOn w:val="63"/>
    <w:link w:val="20"/>
    <w:autoRedefine/>
    <w:qFormat/>
    <w:uiPriority w:val="99"/>
    <w:rPr>
      <w:rFonts w:ascii="Times New Roman" w:hAnsi="Times New Roman" w:eastAsia="宋体" w:cs="Times New Roman"/>
      <w:sz w:val="20"/>
      <w:szCs w:val="20"/>
    </w:rPr>
  </w:style>
  <w:style w:type="character" w:customStyle="1" w:styleId="138">
    <w:name w:val="normalfont1"/>
    <w:autoRedefine/>
    <w:qFormat/>
    <w:uiPriority w:val="0"/>
    <w:rPr>
      <w:rFonts w:ascii="??" w:hAnsi="??"/>
      <w:sz w:val="18"/>
      <w:u w:val="none"/>
    </w:rPr>
  </w:style>
  <w:style w:type="character" w:customStyle="1" w:styleId="139">
    <w:name w:val="小四 段落 宋体 Char Char Char Char Char Char Char Char"/>
    <w:autoRedefine/>
    <w:qFormat/>
    <w:uiPriority w:val="0"/>
    <w:rPr>
      <w:rFonts w:eastAsia="宋体"/>
      <w:kern w:val="2"/>
      <w:sz w:val="24"/>
      <w:lang w:val="en-US" w:eastAsia="zh-CN"/>
    </w:rPr>
  </w:style>
  <w:style w:type="character" w:customStyle="1" w:styleId="140">
    <w:name w:val="签名 字符"/>
    <w:basedOn w:val="63"/>
    <w:link w:val="39"/>
    <w:autoRedefine/>
    <w:qFormat/>
    <w:uiPriority w:val="0"/>
    <w:rPr>
      <w:rFonts w:ascii="Times New Roman" w:hAnsi="Times New Roman" w:eastAsia="仿宋_GB2312" w:cs="Times New Roman"/>
      <w:kern w:val="0"/>
      <w:sz w:val="20"/>
      <w:szCs w:val="20"/>
    </w:rPr>
  </w:style>
  <w:style w:type="character" w:customStyle="1" w:styleId="141">
    <w:name w:val="标题 Char1"/>
    <w:autoRedefine/>
    <w:qFormat/>
    <w:uiPriority w:val="0"/>
    <w:rPr>
      <w:rFonts w:ascii="Cambria" w:eastAsia="宋体"/>
      <w:b/>
      <w:sz w:val="32"/>
    </w:rPr>
  </w:style>
  <w:style w:type="character" w:customStyle="1" w:styleId="142">
    <w:name w:val="脚注文本 字符"/>
    <w:basedOn w:val="63"/>
    <w:link w:val="45"/>
    <w:autoRedefine/>
    <w:qFormat/>
    <w:uiPriority w:val="0"/>
    <w:rPr>
      <w:rFonts w:ascii="Times New Roman" w:hAnsi="Times New Roman" w:eastAsia="宋体" w:cs="Times New Roman"/>
      <w:sz w:val="18"/>
      <w:szCs w:val="18"/>
    </w:rPr>
  </w:style>
  <w:style w:type="character" w:customStyle="1" w:styleId="143">
    <w:name w:val="页眉 字符"/>
    <w:basedOn w:val="63"/>
    <w:link w:val="38"/>
    <w:autoRedefine/>
    <w:qFormat/>
    <w:uiPriority w:val="99"/>
    <w:rPr>
      <w:rFonts w:cs="Times New Roman"/>
      <w:sz w:val="18"/>
      <w:szCs w:val="18"/>
    </w:rPr>
  </w:style>
  <w:style w:type="character" w:customStyle="1" w:styleId="144">
    <w:name w:val="Quote Char Char"/>
    <w:autoRedefine/>
    <w:qFormat/>
    <w:uiPriority w:val="0"/>
    <w:rPr>
      <w:rFonts w:ascii="Calibri" w:hAnsi="Calibri"/>
      <w:i/>
      <w:sz w:val="22"/>
      <w:lang w:eastAsia="en-US"/>
    </w:rPr>
  </w:style>
  <w:style w:type="character" w:customStyle="1" w:styleId="145">
    <w:name w:val="content_lineheight1"/>
    <w:basedOn w:val="63"/>
    <w:autoRedefine/>
    <w:qFormat/>
    <w:uiPriority w:val="0"/>
    <w:rPr>
      <w:rFonts w:cs="Times New Roman"/>
    </w:rPr>
  </w:style>
  <w:style w:type="character" w:customStyle="1" w:styleId="146">
    <w:name w:val="标题 7 字符"/>
    <w:basedOn w:val="63"/>
    <w:link w:val="10"/>
    <w:autoRedefine/>
    <w:qFormat/>
    <w:uiPriority w:val="0"/>
    <w:rPr>
      <w:rFonts w:ascii="Times New Roman" w:hAnsi="Times New Roman" w:eastAsia="宋体" w:cs="Times New Roman"/>
      <w:b/>
      <w:bCs/>
      <w:sz w:val="24"/>
      <w:szCs w:val="24"/>
    </w:rPr>
  </w:style>
  <w:style w:type="character" w:customStyle="1" w:styleId="147">
    <w:name w:val="Title Char1"/>
    <w:basedOn w:val="63"/>
    <w:autoRedefine/>
    <w:qFormat/>
    <w:uiPriority w:val="0"/>
    <w:rPr>
      <w:rFonts w:ascii="Cambria" w:hAnsi="Cambria" w:cs="Times New Roman"/>
      <w:b/>
      <w:bCs/>
      <w:kern w:val="2"/>
      <w:sz w:val="32"/>
      <w:szCs w:val="32"/>
    </w:rPr>
  </w:style>
  <w:style w:type="character" w:customStyle="1" w:styleId="148">
    <w:name w:val="正文 + 宋体 Char"/>
    <w:autoRedefine/>
    <w:qFormat/>
    <w:uiPriority w:val="0"/>
    <w:rPr>
      <w:rFonts w:eastAsia="宋体"/>
      <w:kern w:val="2"/>
      <w:sz w:val="24"/>
      <w:lang w:val="en-US" w:eastAsia="zh-CN"/>
    </w:rPr>
  </w:style>
  <w:style w:type="character" w:customStyle="1" w:styleId="149">
    <w:name w:val="日期 字符"/>
    <w:basedOn w:val="63"/>
    <w:link w:val="33"/>
    <w:autoRedefine/>
    <w:qFormat/>
    <w:uiPriority w:val="0"/>
    <w:rPr>
      <w:rFonts w:ascii="Times New Roman" w:hAnsi="Times New Roman" w:eastAsia="宋体" w:cs="Times New Roman"/>
      <w:sz w:val="20"/>
      <w:szCs w:val="20"/>
    </w:rPr>
  </w:style>
  <w:style w:type="character" w:customStyle="1" w:styleId="150">
    <w:name w:val="特点 Char1"/>
    <w:autoRedefine/>
    <w:qFormat/>
    <w:uiPriority w:val="0"/>
    <w:rPr>
      <w:rFonts w:eastAsia="宋体"/>
      <w:kern w:val="2"/>
      <w:sz w:val="21"/>
      <w:lang w:val="en-US" w:eastAsia="zh-CN"/>
    </w:rPr>
  </w:style>
  <w:style w:type="character" w:customStyle="1" w:styleId="151">
    <w:name w:val="表格抬头 Char Char"/>
    <w:link w:val="152"/>
    <w:autoRedefine/>
    <w:qFormat/>
    <w:uiPriority w:val="0"/>
    <w:rPr>
      <w:rFonts w:ascii="黑体" w:eastAsia="黑体"/>
      <w:b/>
    </w:rPr>
  </w:style>
  <w:style w:type="paragraph" w:customStyle="1" w:styleId="152">
    <w:name w:val="表格抬头"/>
    <w:basedOn w:val="1"/>
    <w:link w:val="151"/>
    <w:autoRedefine/>
    <w:qFormat/>
    <w:uiPriority w:val="0"/>
    <w:pPr>
      <w:jc w:val="center"/>
    </w:pPr>
    <w:rPr>
      <w:rFonts w:ascii="黑体" w:hAnsi="Calibri" w:eastAsia="黑体"/>
      <w:b/>
      <w:kern w:val="0"/>
      <w:sz w:val="20"/>
    </w:rPr>
  </w:style>
  <w:style w:type="character" w:customStyle="1" w:styleId="153">
    <w:name w:val="批注主题 字符"/>
    <w:basedOn w:val="137"/>
    <w:link w:val="58"/>
    <w:autoRedefine/>
    <w:qFormat/>
    <w:uiPriority w:val="0"/>
    <w:rPr>
      <w:rFonts w:ascii="Times New Roman" w:hAnsi="Times New Roman" w:eastAsia="宋体" w:cs="Times New Roman"/>
      <w:b/>
      <w:bCs/>
      <w:sz w:val="20"/>
      <w:szCs w:val="20"/>
    </w:rPr>
  </w:style>
  <w:style w:type="character" w:customStyle="1" w:styleId="154">
    <w:name w:val="HTML Preformatted Char"/>
    <w:autoRedefine/>
    <w:qFormat/>
    <w:uiPriority w:val="0"/>
    <w:rPr>
      <w:rFonts w:ascii="黑体" w:hAnsi="Courier New" w:eastAsia="黑体"/>
    </w:rPr>
  </w:style>
  <w:style w:type="character" w:customStyle="1" w:styleId="155">
    <w:name w:val="h Char Char"/>
    <w:autoRedefine/>
    <w:qFormat/>
    <w:uiPriority w:val="0"/>
    <w:rPr>
      <w:rFonts w:eastAsia="宋体"/>
      <w:kern w:val="2"/>
      <w:sz w:val="18"/>
      <w:lang w:val="en-US" w:eastAsia="zh-CN"/>
    </w:rPr>
  </w:style>
  <w:style w:type="character" w:customStyle="1" w:styleId="156">
    <w:name w:val="subtitle1"/>
    <w:autoRedefine/>
    <w:qFormat/>
    <w:uiPriority w:val="0"/>
    <w:rPr>
      <w:rFonts w:ascii="Georgia" w:hAnsi="Georgia"/>
      <w:b/>
      <w:color w:val="666666"/>
      <w:sz w:val="18"/>
    </w:rPr>
  </w:style>
  <w:style w:type="character" w:customStyle="1" w:styleId="157">
    <w:name w:val="样式 非加粗"/>
    <w:autoRedefine/>
    <w:qFormat/>
    <w:uiPriority w:val="0"/>
    <w:rPr>
      <w:rFonts w:eastAsia="宋体"/>
      <w:sz w:val="28"/>
    </w:rPr>
  </w:style>
  <w:style w:type="character" w:customStyle="1" w:styleId="158">
    <w:name w:val="小四 段落 宋体 Char Char Char Char Char"/>
    <w:link w:val="159"/>
    <w:autoRedefine/>
    <w:qFormat/>
    <w:uiPriority w:val="0"/>
    <w:rPr>
      <w:rFonts w:eastAsia="宋体"/>
      <w:kern w:val="2"/>
      <w:sz w:val="24"/>
      <w:lang w:val="en-US" w:eastAsia="zh-CN"/>
    </w:rPr>
  </w:style>
  <w:style w:type="paragraph" w:customStyle="1" w:styleId="159">
    <w:name w:val="小四 段落 宋体"/>
    <w:basedOn w:val="17"/>
    <w:link w:val="158"/>
    <w:autoRedefine/>
    <w:qFormat/>
    <w:uiPriority w:val="0"/>
    <w:pPr>
      <w:tabs>
        <w:tab w:val="clear" w:pos="2952"/>
      </w:tabs>
      <w:spacing w:line="360" w:lineRule="auto"/>
      <w:ind w:left="113" w:right="113" w:firstLine="425"/>
      <w:jc w:val="left"/>
    </w:pPr>
    <w:rPr>
      <w:rFonts w:ascii="Calibri" w:hAnsi="Calibri"/>
      <w:sz w:val="24"/>
      <w:szCs w:val="20"/>
    </w:rPr>
  </w:style>
  <w:style w:type="character" w:customStyle="1" w:styleId="160">
    <w:name w:val="标题 8 字符"/>
    <w:basedOn w:val="63"/>
    <w:link w:val="11"/>
    <w:autoRedefine/>
    <w:qFormat/>
    <w:uiPriority w:val="0"/>
    <w:rPr>
      <w:rFonts w:ascii="Arial" w:hAnsi="Arial" w:eastAsia="黑体" w:cs="Times New Roman"/>
      <w:sz w:val="24"/>
      <w:szCs w:val="24"/>
    </w:rPr>
  </w:style>
  <w:style w:type="character" w:customStyle="1" w:styleId="161">
    <w:name w:val="Document Map Char"/>
    <w:autoRedefine/>
    <w:qFormat/>
    <w:uiPriority w:val="0"/>
    <w:rPr>
      <w:shd w:val="clear" w:color="auto" w:fill="000080"/>
    </w:rPr>
  </w:style>
  <w:style w:type="character" w:customStyle="1" w:styleId="162">
    <w:name w:val="para_small"/>
    <w:basedOn w:val="63"/>
    <w:autoRedefine/>
    <w:qFormat/>
    <w:uiPriority w:val="0"/>
    <w:rPr>
      <w:rFonts w:cs="Times New Roman"/>
    </w:rPr>
  </w:style>
  <w:style w:type="character" w:customStyle="1" w:styleId="163">
    <w:name w:val="2nd level Char"/>
    <w:autoRedefine/>
    <w:qFormat/>
    <w:uiPriority w:val="0"/>
    <w:rPr>
      <w:rFonts w:ascii="Arial" w:hAnsi="Arial" w:eastAsia="黑体"/>
      <w:b/>
      <w:kern w:val="2"/>
      <w:sz w:val="32"/>
      <w:lang w:val="en-US" w:eastAsia="zh-CN"/>
    </w:rPr>
  </w:style>
  <w:style w:type="character" w:customStyle="1" w:styleId="164">
    <w:name w:val="小四 段落 宋体 Char Char Char Char1"/>
    <w:autoRedefine/>
    <w:qFormat/>
    <w:uiPriority w:val="0"/>
    <w:rPr>
      <w:rFonts w:eastAsia="宋体"/>
      <w:kern w:val="2"/>
      <w:sz w:val="24"/>
      <w:lang w:val="en-US" w:eastAsia="zh-CN"/>
    </w:rPr>
  </w:style>
  <w:style w:type="character" w:customStyle="1" w:styleId="165">
    <w:name w:val="Body Text Indent 2 Char1"/>
    <w:basedOn w:val="63"/>
    <w:autoRedefine/>
    <w:qFormat/>
    <w:uiPriority w:val="0"/>
    <w:rPr>
      <w:rFonts w:ascii="Times New Roman" w:hAnsi="Times New Roman"/>
      <w:kern w:val="2"/>
      <w:sz w:val="21"/>
    </w:rPr>
  </w:style>
  <w:style w:type="character" w:customStyle="1" w:styleId="166">
    <w:name w:val="标题 9 字符"/>
    <w:basedOn w:val="63"/>
    <w:link w:val="12"/>
    <w:autoRedefine/>
    <w:qFormat/>
    <w:uiPriority w:val="0"/>
    <w:rPr>
      <w:rFonts w:ascii="Arial" w:hAnsi="Arial" w:eastAsia="黑体" w:cs="Times New Roman"/>
      <w:sz w:val="21"/>
      <w:szCs w:val="21"/>
    </w:rPr>
  </w:style>
  <w:style w:type="character" w:customStyle="1" w:styleId="167">
    <w:name w:val="明显强调1"/>
    <w:basedOn w:val="63"/>
    <w:autoRedefine/>
    <w:qFormat/>
    <w:uiPriority w:val="0"/>
    <w:rPr>
      <w:b/>
    </w:rPr>
  </w:style>
  <w:style w:type="character" w:customStyle="1" w:styleId="168">
    <w:name w:val="标题 2 字符"/>
    <w:basedOn w:val="63"/>
    <w:link w:val="4"/>
    <w:autoRedefine/>
    <w:qFormat/>
    <w:uiPriority w:val="0"/>
    <w:rPr>
      <w:rFonts w:ascii="宋体" w:hAnsi="宋体" w:eastAsia="宋体" w:cs="Times New Roman"/>
      <w:b/>
      <w:sz w:val="24"/>
      <w:szCs w:val="24"/>
    </w:rPr>
  </w:style>
  <w:style w:type="character" w:customStyle="1" w:styleId="169">
    <w:name w:val="标题 3 Char Char Char Char Char Char Char Char Char Char Char Char Char Char Char Char Char Char Char Char Char Char Char Char Char Char Char Char Char Char Char Char Char Char Char Char Char Char Char Char Char Char Char Char Char Char Char Char Cha Cha"/>
    <w:autoRedefine/>
    <w:qFormat/>
    <w:uiPriority w:val="0"/>
    <w:rPr>
      <w:rFonts w:eastAsia="宋体"/>
      <w:b/>
      <w:kern w:val="2"/>
      <w:sz w:val="32"/>
      <w:lang w:val="en-US" w:eastAsia="zh-CN"/>
    </w:rPr>
  </w:style>
  <w:style w:type="character" w:customStyle="1" w:styleId="170">
    <w:name w:val="Quote Char2"/>
    <w:basedOn w:val="63"/>
    <w:autoRedefine/>
    <w:qFormat/>
    <w:uiPriority w:val="0"/>
    <w:rPr>
      <w:rFonts w:ascii="Times New Roman" w:hAnsi="Times New Roman" w:eastAsia="宋体" w:cs="Times New Roman"/>
      <w:i/>
      <w:iCs/>
      <w:color w:val="000000"/>
      <w:sz w:val="20"/>
      <w:szCs w:val="20"/>
    </w:rPr>
  </w:style>
  <w:style w:type="character" w:customStyle="1" w:styleId="171">
    <w:name w:val="小四 段落 宋体 Char Char Char1"/>
    <w:autoRedefine/>
    <w:qFormat/>
    <w:uiPriority w:val="0"/>
    <w:rPr>
      <w:rFonts w:ascii="宋体" w:hAnsi="宋体" w:eastAsia="宋体"/>
      <w:kern w:val="2"/>
      <w:sz w:val="24"/>
      <w:lang w:val="en-US" w:eastAsia="zh-CN"/>
    </w:rPr>
  </w:style>
  <w:style w:type="character" w:customStyle="1" w:styleId="172">
    <w:name w:val="正文文本缩进 2 字符"/>
    <w:basedOn w:val="63"/>
    <w:link w:val="34"/>
    <w:autoRedefine/>
    <w:qFormat/>
    <w:uiPriority w:val="0"/>
    <w:rPr>
      <w:rFonts w:ascii="Times New Roman" w:hAnsi="Times New Roman" w:eastAsia="宋体" w:cs="Times New Roman"/>
      <w:sz w:val="20"/>
      <w:szCs w:val="20"/>
    </w:rPr>
  </w:style>
  <w:style w:type="character" w:customStyle="1" w:styleId="173">
    <w:name w:val="Quote Char1"/>
    <w:basedOn w:val="63"/>
    <w:link w:val="174"/>
    <w:autoRedefine/>
    <w:qFormat/>
    <w:uiPriority w:val="0"/>
    <w:rPr>
      <w:rFonts w:ascii="Times New Roman" w:hAnsi="Times New Roman"/>
      <w:i/>
      <w:iCs/>
      <w:color w:val="000000"/>
      <w:kern w:val="2"/>
      <w:sz w:val="21"/>
    </w:rPr>
  </w:style>
  <w:style w:type="paragraph" w:customStyle="1" w:styleId="174">
    <w:name w:val="引用1"/>
    <w:basedOn w:val="1"/>
    <w:next w:val="1"/>
    <w:link w:val="173"/>
    <w:autoRedefine/>
    <w:qFormat/>
    <w:uiPriority w:val="0"/>
    <w:pPr>
      <w:widowControl/>
      <w:spacing w:before="200" w:line="276" w:lineRule="auto"/>
      <w:ind w:left="360" w:right="360"/>
      <w:jc w:val="left"/>
    </w:pPr>
    <w:rPr>
      <w:i/>
      <w:iCs/>
      <w:color w:val="000000"/>
      <w:sz w:val="20"/>
    </w:rPr>
  </w:style>
  <w:style w:type="character" w:customStyle="1" w:styleId="175">
    <w:name w:val="文档结构图 Char"/>
    <w:basedOn w:val="63"/>
    <w:autoRedefine/>
    <w:qFormat/>
    <w:uiPriority w:val="0"/>
    <w:rPr>
      <w:rFonts w:ascii="宋体" w:hAnsi="Times New Roman" w:eastAsia="宋体" w:cs="Times New Roman"/>
      <w:sz w:val="18"/>
      <w:szCs w:val="18"/>
    </w:rPr>
  </w:style>
  <w:style w:type="character" w:customStyle="1" w:styleId="176">
    <w:name w:val="HTML 预设格式 字符"/>
    <w:basedOn w:val="63"/>
    <w:link w:val="54"/>
    <w:autoRedefine/>
    <w:qFormat/>
    <w:uiPriority w:val="0"/>
    <w:rPr>
      <w:rFonts w:ascii="Courier New" w:hAnsi="Courier New" w:cs="Courier New"/>
      <w:kern w:val="2"/>
    </w:rPr>
  </w:style>
  <w:style w:type="character" w:customStyle="1" w:styleId="177">
    <w:name w:val="标准文本 Char Char Char"/>
    <w:autoRedefine/>
    <w:qFormat/>
    <w:uiPriority w:val="0"/>
    <w:rPr>
      <w:rFonts w:eastAsia="宋体"/>
      <w:kern w:val="2"/>
      <w:sz w:val="24"/>
      <w:lang w:val="en-US" w:eastAsia="zh-CN"/>
    </w:rPr>
  </w:style>
  <w:style w:type="character" w:customStyle="1" w:styleId="178">
    <w:name w:val="正文文本缩进 字符"/>
    <w:basedOn w:val="63"/>
    <w:link w:val="24"/>
    <w:autoRedefine/>
    <w:qFormat/>
    <w:uiPriority w:val="0"/>
    <w:rPr>
      <w:rFonts w:ascii="Times New Roman" w:hAnsi="Times New Roman"/>
      <w:kern w:val="2"/>
      <w:sz w:val="21"/>
    </w:rPr>
  </w:style>
  <w:style w:type="character" w:customStyle="1" w:styleId="179">
    <w:name w:val="标题 字符"/>
    <w:basedOn w:val="63"/>
    <w:link w:val="57"/>
    <w:autoRedefine/>
    <w:qFormat/>
    <w:uiPriority w:val="0"/>
    <w:rPr>
      <w:rFonts w:ascii="Cambria" w:hAnsi="Cambria" w:eastAsia="宋体" w:cs="Times New Roman"/>
      <w:b/>
      <w:bCs/>
      <w:sz w:val="32"/>
      <w:szCs w:val="32"/>
    </w:rPr>
  </w:style>
  <w:style w:type="character" w:customStyle="1" w:styleId="180">
    <w:name w:val="纯文本 Char Char"/>
    <w:autoRedefine/>
    <w:qFormat/>
    <w:uiPriority w:val="0"/>
    <w:rPr>
      <w:rFonts w:ascii="宋体" w:hAnsi="Courier New" w:eastAsia="宋体"/>
      <w:kern w:val="2"/>
      <w:sz w:val="21"/>
      <w:lang w:val="en-US" w:eastAsia="zh-CN"/>
    </w:rPr>
  </w:style>
  <w:style w:type="character" w:customStyle="1" w:styleId="181">
    <w:name w:val="case31"/>
    <w:autoRedefine/>
    <w:qFormat/>
    <w:uiPriority w:val="0"/>
    <w:rPr>
      <w:sz w:val="21"/>
    </w:rPr>
  </w:style>
  <w:style w:type="character" w:customStyle="1" w:styleId="182">
    <w:name w:val="正文文本 2 字符"/>
    <w:basedOn w:val="63"/>
    <w:link w:val="53"/>
    <w:autoRedefine/>
    <w:qFormat/>
    <w:uiPriority w:val="0"/>
    <w:rPr>
      <w:rFonts w:ascii="楷体_GB2312" w:hAnsi="Times New Roman" w:eastAsia="楷体_GB2312" w:cs="Times New Roman"/>
      <w:sz w:val="20"/>
      <w:szCs w:val="20"/>
    </w:rPr>
  </w:style>
  <w:style w:type="character" w:customStyle="1" w:styleId="183">
    <w:name w:val="标题 3 Char Char"/>
    <w:autoRedefine/>
    <w:qFormat/>
    <w:uiPriority w:val="0"/>
    <w:rPr>
      <w:rFonts w:eastAsia="仿宋_GB2312"/>
      <w:b/>
      <w:kern w:val="2"/>
      <w:sz w:val="32"/>
      <w:lang w:val="en-US" w:eastAsia="zh-CN"/>
    </w:rPr>
  </w:style>
  <w:style w:type="character" w:customStyle="1" w:styleId="184">
    <w:name w:val="正文缩进 Char1"/>
    <w:link w:val="185"/>
    <w:autoRedefine/>
    <w:qFormat/>
    <w:uiPriority w:val="0"/>
    <w:rPr>
      <w:rFonts w:ascii="Times New Roman" w:hAnsi="Times New Roman" w:eastAsia="宋体"/>
      <w:kern w:val="0"/>
      <w:sz w:val="20"/>
    </w:rPr>
  </w:style>
  <w:style w:type="paragraph" w:customStyle="1" w:styleId="185">
    <w:name w:val="正文缩进1"/>
    <w:basedOn w:val="1"/>
    <w:link w:val="184"/>
    <w:autoRedefine/>
    <w:qFormat/>
    <w:uiPriority w:val="0"/>
    <w:pPr>
      <w:ind w:firstLine="420"/>
    </w:pPr>
    <w:rPr>
      <w:kern w:val="0"/>
      <w:sz w:val="20"/>
    </w:rPr>
  </w:style>
  <w:style w:type="character" w:customStyle="1" w:styleId="186">
    <w:name w:val="新图表正文 Char Char"/>
    <w:link w:val="187"/>
    <w:autoRedefine/>
    <w:qFormat/>
    <w:uiPriority w:val="0"/>
    <w:rPr>
      <w:rFonts w:ascii="宋体" w:hAnsi="宋体"/>
      <w:kern w:val="2"/>
      <w:sz w:val="18"/>
      <w:szCs w:val="21"/>
      <w:lang w:val="en-US" w:eastAsia="zh-CN" w:bidi="ar-SA"/>
    </w:rPr>
  </w:style>
  <w:style w:type="paragraph" w:customStyle="1" w:styleId="187">
    <w:name w:val="新图表正文"/>
    <w:link w:val="186"/>
    <w:autoRedefine/>
    <w:qFormat/>
    <w:uiPriority w:val="0"/>
    <w:pPr>
      <w:jc w:val="both"/>
    </w:pPr>
    <w:rPr>
      <w:rFonts w:ascii="宋体" w:hAnsi="宋体" w:eastAsia="宋体" w:cs="Times New Roman"/>
      <w:kern w:val="2"/>
      <w:sz w:val="18"/>
      <w:szCs w:val="21"/>
      <w:lang w:val="en-US" w:eastAsia="zh-CN" w:bidi="ar-SA"/>
    </w:rPr>
  </w:style>
  <w:style w:type="character" w:customStyle="1" w:styleId="188">
    <w:name w:val="样式 首行缩进:  2 字符 Char Char Char"/>
    <w:autoRedefine/>
    <w:qFormat/>
    <w:uiPriority w:val="0"/>
    <w:rPr>
      <w:rFonts w:eastAsia="宋体"/>
      <w:kern w:val="2"/>
      <w:sz w:val="24"/>
      <w:lang w:val="en-US" w:eastAsia="zh-CN"/>
    </w:rPr>
  </w:style>
  <w:style w:type="character" w:customStyle="1" w:styleId="189">
    <w:name w:val="Intense Quote Char1"/>
    <w:basedOn w:val="63"/>
    <w:link w:val="190"/>
    <w:autoRedefine/>
    <w:qFormat/>
    <w:uiPriority w:val="0"/>
    <w:rPr>
      <w:rFonts w:ascii="Times New Roman" w:hAnsi="Times New Roman"/>
      <w:b/>
      <w:bCs/>
      <w:i/>
      <w:iCs/>
      <w:color w:val="4F81BD"/>
      <w:kern w:val="2"/>
      <w:sz w:val="21"/>
    </w:rPr>
  </w:style>
  <w:style w:type="paragraph" w:customStyle="1" w:styleId="190">
    <w:name w:val="明显引用1"/>
    <w:basedOn w:val="1"/>
    <w:next w:val="1"/>
    <w:link w:val="189"/>
    <w:autoRedefine/>
    <w:qFormat/>
    <w:uiPriority w:val="0"/>
    <w:pPr>
      <w:widowControl/>
      <w:pBdr>
        <w:bottom w:val="single" w:color="auto" w:sz="4" w:space="1"/>
      </w:pBdr>
      <w:spacing w:before="200" w:after="280" w:line="276" w:lineRule="auto"/>
      <w:ind w:left="1008" w:right="1152"/>
    </w:pPr>
    <w:rPr>
      <w:b/>
      <w:bCs/>
      <w:i/>
      <w:iCs/>
      <w:color w:val="4F81BD"/>
      <w:sz w:val="20"/>
    </w:rPr>
  </w:style>
  <w:style w:type="character" w:customStyle="1" w:styleId="191">
    <w:name w:val="Char Char20"/>
    <w:autoRedefine/>
    <w:qFormat/>
    <w:uiPriority w:val="0"/>
    <w:rPr>
      <w:rFonts w:ascii="Arial" w:hAnsi="Arial" w:eastAsia="黑体"/>
      <w:kern w:val="2"/>
      <w:sz w:val="21"/>
    </w:rPr>
  </w:style>
  <w:style w:type="character" w:customStyle="1" w:styleId="192">
    <w:name w:val="No Spacing Char Char"/>
    <w:link w:val="193"/>
    <w:autoRedefine/>
    <w:qFormat/>
    <w:uiPriority w:val="0"/>
    <w:rPr>
      <w:rFonts w:eastAsia="微软雅黑"/>
      <w:kern w:val="2"/>
      <w:sz w:val="24"/>
      <w:szCs w:val="22"/>
      <w:lang w:val="en-US" w:eastAsia="zh-CN" w:bidi="ar-SA"/>
    </w:rPr>
  </w:style>
  <w:style w:type="paragraph" w:customStyle="1" w:styleId="193">
    <w:name w:val="无间隔2"/>
    <w:link w:val="192"/>
    <w:autoRedefine/>
    <w:qFormat/>
    <w:uiPriority w:val="0"/>
    <w:pPr>
      <w:widowControl w:val="0"/>
      <w:jc w:val="both"/>
    </w:pPr>
    <w:rPr>
      <w:rFonts w:ascii="Calibri" w:hAnsi="Calibri" w:eastAsia="微软雅黑" w:cs="Times New Roman"/>
      <w:kern w:val="2"/>
      <w:sz w:val="24"/>
      <w:szCs w:val="22"/>
      <w:lang w:val="en-US" w:eastAsia="zh-CN" w:bidi="ar-SA"/>
    </w:rPr>
  </w:style>
  <w:style w:type="character" w:customStyle="1" w:styleId="194">
    <w:name w:val="小四 段落 宋体 Char Char Char Char Char Char"/>
    <w:autoRedefine/>
    <w:qFormat/>
    <w:uiPriority w:val="0"/>
    <w:rPr>
      <w:rFonts w:eastAsia="宋体"/>
      <w:kern w:val="2"/>
      <w:sz w:val="24"/>
      <w:lang w:val="en-US" w:eastAsia="zh-CN"/>
    </w:rPr>
  </w:style>
  <w:style w:type="character" w:customStyle="1" w:styleId="195">
    <w:name w:val="3zw"/>
    <w:basedOn w:val="63"/>
    <w:autoRedefine/>
    <w:qFormat/>
    <w:uiPriority w:val="0"/>
    <w:rPr>
      <w:rFonts w:cs="Times New Roman"/>
    </w:rPr>
  </w:style>
  <w:style w:type="character" w:customStyle="1" w:styleId="196">
    <w:name w:val="Intense Quote Char Char"/>
    <w:autoRedefine/>
    <w:qFormat/>
    <w:uiPriority w:val="0"/>
    <w:rPr>
      <w:rFonts w:ascii="Calibri" w:hAnsi="Calibri"/>
      <w:b/>
      <w:i/>
      <w:sz w:val="22"/>
      <w:lang w:eastAsia="en-US"/>
    </w:rPr>
  </w:style>
  <w:style w:type="character" w:customStyle="1" w:styleId="197">
    <w:name w:val="Body Text Indent 3 Char"/>
    <w:autoRedefine/>
    <w:qFormat/>
    <w:uiPriority w:val="0"/>
    <w:rPr>
      <w:rFonts w:ascii="Arial" w:hAnsi="Arial" w:eastAsia="仿宋_GB2312"/>
      <w:color w:val="FFFF00"/>
      <w:sz w:val="32"/>
    </w:rPr>
  </w:style>
  <w:style w:type="character" w:customStyle="1" w:styleId="198">
    <w:name w:val="A2"/>
    <w:autoRedefine/>
    <w:qFormat/>
    <w:uiPriority w:val="0"/>
    <w:rPr>
      <w:color w:val="000000"/>
      <w:sz w:val="18"/>
    </w:rPr>
  </w:style>
  <w:style w:type="character" w:customStyle="1" w:styleId="199">
    <w:name w:val="标题 1 字符"/>
    <w:basedOn w:val="63"/>
    <w:link w:val="3"/>
    <w:autoRedefine/>
    <w:qFormat/>
    <w:uiPriority w:val="0"/>
    <w:rPr>
      <w:rFonts w:ascii="黑体" w:hAnsi="Times New Roman" w:eastAsia="黑体" w:cs="Times New Roman"/>
      <w:b/>
      <w:kern w:val="44"/>
      <w:sz w:val="28"/>
      <w:szCs w:val="28"/>
    </w:rPr>
  </w:style>
  <w:style w:type="character" w:customStyle="1" w:styleId="200">
    <w:name w:val="明显参考1"/>
    <w:basedOn w:val="63"/>
    <w:autoRedefine/>
    <w:qFormat/>
    <w:uiPriority w:val="0"/>
    <w:rPr>
      <w:smallCaps/>
      <w:spacing w:val="5"/>
      <w:u w:val="single"/>
    </w:rPr>
  </w:style>
  <w:style w:type="character" w:customStyle="1" w:styleId="201">
    <w:name w:val="称呼 字符"/>
    <w:basedOn w:val="63"/>
    <w:link w:val="22"/>
    <w:autoRedefine/>
    <w:qFormat/>
    <w:uiPriority w:val="0"/>
    <w:rPr>
      <w:rFonts w:ascii="仿宋_GB2312" w:hAnsi="Times New Roman" w:eastAsia="仿宋_GB2312" w:cs="Times New Roman"/>
      <w:sz w:val="20"/>
      <w:szCs w:val="20"/>
    </w:rPr>
  </w:style>
  <w:style w:type="character" w:customStyle="1" w:styleId="202">
    <w:name w:val="111111 Char Char"/>
    <w:link w:val="203"/>
    <w:autoRedefine/>
    <w:qFormat/>
    <w:uiPriority w:val="0"/>
    <w:rPr>
      <w:rFonts w:ascii="宋体" w:hAnsi="宋体" w:eastAsia="黑体"/>
      <w:b/>
      <w:sz w:val="21"/>
    </w:rPr>
  </w:style>
  <w:style w:type="paragraph" w:customStyle="1" w:styleId="203">
    <w:name w:val="111111"/>
    <w:basedOn w:val="1"/>
    <w:link w:val="202"/>
    <w:autoRedefine/>
    <w:qFormat/>
    <w:uiPriority w:val="0"/>
    <w:pPr>
      <w:spacing w:before="120" w:after="120"/>
      <w:jc w:val="center"/>
    </w:pPr>
    <w:rPr>
      <w:rFonts w:ascii="宋体" w:hAnsi="宋体" w:eastAsia="黑体"/>
      <w:b/>
      <w:kern w:val="0"/>
    </w:rPr>
  </w:style>
  <w:style w:type="character" w:customStyle="1" w:styleId="204">
    <w:name w:val="小四 段落 宋体 Char1"/>
    <w:autoRedefine/>
    <w:qFormat/>
    <w:uiPriority w:val="0"/>
    <w:rPr>
      <w:rFonts w:eastAsia="宋体"/>
      <w:kern w:val="2"/>
      <w:sz w:val="24"/>
      <w:lang w:val="en-US" w:eastAsia="zh-CN"/>
    </w:rPr>
  </w:style>
  <w:style w:type="character" w:customStyle="1" w:styleId="205">
    <w:name w:val="文档结构图 字符"/>
    <w:basedOn w:val="63"/>
    <w:link w:val="19"/>
    <w:autoRedefine/>
    <w:qFormat/>
    <w:uiPriority w:val="0"/>
    <w:rPr>
      <w:rFonts w:ascii="Times New Roman" w:hAnsi="Times New Roman"/>
      <w:kern w:val="2"/>
      <w:sz w:val="16"/>
      <w:szCs w:val="0"/>
    </w:rPr>
  </w:style>
  <w:style w:type="character" w:customStyle="1" w:styleId="206">
    <w:name w:val="title_emph1"/>
    <w:autoRedefine/>
    <w:qFormat/>
    <w:uiPriority w:val="0"/>
    <w:rPr>
      <w:rFonts w:ascii="Arial"/>
      <w:b/>
      <w:sz w:val="18"/>
    </w:rPr>
  </w:style>
  <w:style w:type="character" w:customStyle="1" w:styleId="207">
    <w:name w:val="页脚 字符"/>
    <w:basedOn w:val="63"/>
    <w:link w:val="37"/>
    <w:autoRedefine/>
    <w:qFormat/>
    <w:uiPriority w:val="99"/>
    <w:rPr>
      <w:rFonts w:cs="Times New Roman"/>
      <w:sz w:val="18"/>
      <w:szCs w:val="18"/>
    </w:rPr>
  </w:style>
  <w:style w:type="character" w:customStyle="1" w:styleId="208">
    <w:name w:val="书籍标题1"/>
    <w:basedOn w:val="63"/>
    <w:autoRedefine/>
    <w:qFormat/>
    <w:uiPriority w:val="0"/>
    <w:rPr>
      <w:i/>
      <w:smallCaps/>
      <w:spacing w:val="5"/>
    </w:rPr>
  </w:style>
  <w:style w:type="character" w:customStyle="1" w:styleId="209">
    <w:name w:val="不明显参考1"/>
    <w:basedOn w:val="63"/>
    <w:autoRedefine/>
    <w:qFormat/>
    <w:uiPriority w:val="0"/>
    <w:rPr>
      <w:smallCaps/>
    </w:rPr>
  </w:style>
  <w:style w:type="character" w:customStyle="1" w:styleId="210">
    <w:name w:val="样式 首行缩进:  2 字符 Char Char"/>
    <w:link w:val="211"/>
    <w:autoRedefine/>
    <w:qFormat/>
    <w:uiPriority w:val="0"/>
    <w:rPr>
      <w:sz w:val="24"/>
    </w:rPr>
  </w:style>
  <w:style w:type="paragraph" w:customStyle="1" w:styleId="211">
    <w:name w:val="样式 首行缩进:  2 字符"/>
    <w:basedOn w:val="1"/>
    <w:link w:val="210"/>
    <w:autoRedefine/>
    <w:qFormat/>
    <w:uiPriority w:val="0"/>
    <w:pPr>
      <w:spacing w:line="360" w:lineRule="auto"/>
      <w:ind w:firstLine="480" w:firstLineChars="200"/>
    </w:pPr>
    <w:rPr>
      <w:rFonts w:ascii="Calibri" w:hAnsi="Calibri"/>
      <w:kern w:val="0"/>
      <w:sz w:val="24"/>
    </w:rPr>
  </w:style>
  <w:style w:type="character" w:customStyle="1" w:styleId="212">
    <w:name w:val="标题 3 字符"/>
    <w:basedOn w:val="63"/>
    <w:link w:val="6"/>
    <w:autoRedefine/>
    <w:qFormat/>
    <w:uiPriority w:val="0"/>
    <w:rPr>
      <w:rFonts w:ascii="宋体" w:hAnsi="宋体" w:eastAsia="宋体"/>
      <w:b/>
      <w:sz w:val="21"/>
      <w:shd w:val="clear" w:color="auto" w:fill="FFFFFF"/>
    </w:rPr>
  </w:style>
  <w:style w:type="character" w:customStyle="1" w:styleId="213">
    <w:name w:val="Char Char22"/>
    <w:autoRedefine/>
    <w:qFormat/>
    <w:uiPriority w:val="0"/>
    <w:rPr>
      <w:b/>
      <w:kern w:val="2"/>
      <w:sz w:val="24"/>
    </w:rPr>
  </w:style>
  <w:style w:type="character" w:customStyle="1" w:styleId="214">
    <w:name w:val="批注框文本 字符"/>
    <w:basedOn w:val="63"/>
    <w:link w:val="36"/>
    <w:autoRedefine/>
    <w:qFormat/>
    <w:uiPriority w:val="0"/>
    <w:rPr>
      <w:rFonts w:ascii="Times New Roman" w:hAnsi="Times New Roman" w:eastAsia="宋体" w:cs="Times New Roman"/>
      <w:sz w:val="18"/>
      <w:szCs w:val="18"/>
    </w:rPr>
  </w:style>
  <w:style w:type="character" w:customStyle="1" w:styleId="215">
    <w:name w:val="尾注文本 字符"/>
    <w:basedOn w:val="63"/>
    <w:link w:val="35"/>
    <w:autoRedefine/>
    <w:qFormat/>
    <w:uiPriority w:val="0"/>
    <w:rPr>
      <w:rFonts w:ascii="Times New Roman" w:hAnsi="Times New Roman" w:eastAsia="宋体" w:cs="Times New Roman"/>
      <w:kern w:val="0"/>
      <w:sz w:val="24"/>
      <w:szCs w:val="24"/>
    </w:rPr>
  </w:style>
  <w:style w:type="character" w:customStyle="1" w:styleId="216">
    <w:name w:val="point_normal1"/>
    <w:autoRedefine/>
    <w:qFormat/>
    <w:uiPriority w:val="0"/>
    <w:rPr>
      <w:rFonts w:ascii="Arial" w:hAnsi="Arial"/>
      <w:sz w:val="18"/>
    </w:rPr>
  </w:style>
  <w:style w:type="character" w:customStyle="1" w:styleId="217">
    <w:name w:val="Char Char26"/>
    <w:autoRedefine/>
    <w:qFormat/>
    <w:uiPriority w:val="0"/>
    <w:rPr>
      <w:b/>
      <w:kern w:val="2"/>
      <w:sz w:val="32"/>
    </w:rPr>
  </w:style>
  <w:style w:type="character" w:customStyle="1" w:styleId="218">
    <w:name w:val="Char Char24"/>
    <w:autoRedefine/>
    <w:qFormat/>
    <w:uiPriority w:val="0"/>
    <w:rPr>
      <w:b/>
      <w:kern w:val="2"/>
      <w:sz w:val="28"/>
    </w:rPr>
  </w:style>
  <w:style w:type="character" w:customStyle="1" w:styleId="219">
    <w:name w:val="concon"/>
    <w:autoRedefine/>
    <w:qFormat/>
    <w:uiPriority w:val="0"/>
  </w:style>
  <w:style w:type="paragraph" w:customStyle="1" w:styleId="220">
    <w:name w:val="标准文本"/>
    <w:basedOn w:val="1"/>
    <w:autoRedefine/>
    <w:qFormat/>
    <w:uiPriority w:val="0"/>
    <w:pPr>
      <w:spacing w:line="360" w:lineRule="auto"/>
      <w:ind w:firstLine="480" w:firstLineChars="200"/>
    </w:pPr>
    <w:rPr>
      <w:rFonts w:cs="宋体"/>
      <w:sz w:val="24"/>
      <w:szCs w:val="24"/>
    </w:rPr>
  </w:style>
  <w:style w:type="paragraph" w:customStyle="1" w:styleId="221">
    <w:name w:val="Char Char Char Char Char Char Char Char Char Char Char Char Char1"/>
    <w:basedOn w:val="1"/>
    <w:autoRedefine/>
    <w:qFormat/>
    <w:uiPriority w:val="0"/>
    <w:pPr>
      <w:widowControl/>
      <w:spacing w:after="160" w:line="240" w:lineRule="exact"/>
      <w:jc w:val="left"/>
    </w:pPr>
    <w:rPr>
      <w:szCs w:val="24"/>
    </w:rPr>
  </w:style>
  <w:style w:type="paragraph" w:customStyle="1" w:styleId="222">
    <w:name w:val="列出段落2"/>
    <w:basedOn w:val="1"/>
    <w:autoRedefine/>
    <w:qFormat/>
    <w:uiPriority w:val="0"/>
    <w:pPr>
      <w:widowControl/>
      <w:ind w:left="720"/>
      <w:jc w:val="left"/>
    </w:pPr>
    <w:rPr>
      <w:rFonts w:ascii="Arial" w:hAnsi="Arial" w:eastAsia="黑体" w:cs="Arial"/>
      <w:kern w:val="0"/>
      <w:sz w:val="24"/>
      <w:szCs w:val="24"/>
      <w:lang w:eastAsia="en-US"/>
    </w:rPr>
  </w:style>
  <w:style w:type="paragraph" w:customStyle="1" w:styleId="223">
    <w:name w:val="flType"/>
    <w:basedOn w:val="224"/>
    <w:autoRedefine/>
    <w:qFormat/>
    <w:uiPriority w:val="0"/>
    <w:pPr>
      <w:spacing w:after="284"/>
    </w:pPr>
    <w:rPr>
      <w:rFonts w:eastAsia="宋体"/>
      <w:b w:val="0"/>
    </w:rPr>
  </w:style>
  <w:style w:type="paragraph" w:customStyle="1" w:styleId="224">
    <w:name w:val="flName"/>
    <w:basedOn w:val="225"/>
    <w:autoRedefine/>
    <w:qFormat/>
    <w:uiPriority w:val="0"/>
    <w:pPr>
      <w:spacing w:before="0" w:line="113" w:lineRule="atLeast"/>
    </w:pPr>
  </w:style>
  <w:style w:type="paragraph" w:customStyle="1" w:styleId="225">
    <w:name w:val="flNote"/>
    <w:basedOn w:val="1"/>
    <w:autoRedefine/>
    <w:qFormat/>
    <w:uiPriority w:val="0"/>
    <w:pPr>
      <w:adjustRightInd w:val="0"/>
      <w:spacing w:before="567" w:line="360" w:lineRule="atLeast"/>
      <w:jc w:val="center"/>
      <w:textAlignment w:val="baseline"/>
    </w:pPr>
    <w:rPr>
      <w:rFonts w:eastAsia="黑体"/>
      <w:b/>
      <w:kern w:val="0"/>
      <w:sz w:val="24"/>
    </w:rPr>
  </w:style>
  <w:style w:type="paragraph" w:customStyle="1" w:styleId="226">
    <w:name w:val="华宇段落1 Char"/>
    <w:basedOn w:val="1"/>
    <w:autoRedefine/>
    <w:qFormat/>
    <w:uiPriority w:val="0"/>
    <w:pPr>
      <w:spacing w:line="360" w:lineRule="auto"/>
      <w:ind w:firstLine="200" w:firstLineChars="200"/>
    </w:pPr>
    <w:rPr>
      <w:bCs/>
      <w:sz w:val="24"/>
      <w:szCs w:val="24"/>
    </w:rPr>
  </w:style>
  <w:style w:type="paragraph" w:customStyle="1" w:styleId="227">
    <w:name w:val="正文缩进2字符"/>
    <w:basedOn w:val="1"/>
    <w:autoRedefine/>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228">
    <w:name w:val="Char Char Char Char Char Char Char Char Char"/>
    <w:basedOn w:val="1"/>
    <w:autoRedefine/>
    <w:qFormat/>
    <w:uiPriority w:val="0"/>
    <w:pPr>
      <w:tabs>
        <w:tab w:val="left" w:pos="360"/>
      </w:tabs>
      <w:ind w:left="200" w:hanging="200" w:hangingChars="200"/>
    </w:pPr>
    <w:rPr>
      <w:sz w:val="24"/>
      <w:szCs w:val="24"/>
    </w:rPr>
  </w:style>
  <w:style w:type="paragraph" w:customStyle="1" w:styleId="229">
    <w:name w:val="greytypebeni"/>
    <w:basedOn w:val="1"/>
    <w:autoRedefine/>
    <w:qFormat/>
    <w:uiPriority w:val="0"/>
    <w:pPr>
      <w:widowControl/>
      <w:jc w:val="left"/>
    </w:pPr>
    <w:rPr>
      <w:rFonts w:ascii="宋体" w:hAnsi="宋体" w:cs="宋体"/>
      <w:kern w:val="0"/>
      <w:sz w:val="24"/>
      <w:szCs w:val="24"/>
    </w:rPr>
  </w:style>
  <w:style w:type="paragraph" w:customStyle="1" w:styleId="230">
    <w:name w:val="Char Char1 Char Char Char Char1 Char Char Char Char Char Char"/>
    <w:basedOn w:val="1"/>
    <w:autoRedefine/>
    <w:qFormat/>
    <w:uiPriority w:val="0"/>
    <w:rPr>
      <w:rFonts w:ascii="Tahoma" w:hAnsi="Tahoma"/>
      <w:sz w:val="24"/>
    </w:rPr>
  </w:style>
  <w:style w:type="paragraph" w:customStyle="1" w:styleId="231">
    <w:name w:val="样式 样式 标题 3H3sect1.2.3BOD 0Heading 3 - oldh3l3CTLevel 3 Head... +..."/>
    <w:basedOn w:val="1"/>
    <w:autoRedefine/>
    <w:qFormat/>
    <w:uiPriority w:val="0"/>
    <w:pPr>
      <w:keepNext/>
      <w:keepLines/>
      <w:spacing w:beforeLines="50" w:afterLines="50"/>
      <w:jc w:val="left"/>
      <w:outlineLvl w:val="2"/>
    </w:pPr>
    <w:rPr>
      <w:rFonts w:cs="宋体"/>
      <w:b/>
      <w:bCs/>
      <w:sz w:val="24"/>
    </w:rPr>
  </w:style>
  <w:style w:type="paragraph" w:customStyle="1" w:styleId="232">
    <w:name w:val="Char Char1"/>
    <w:basedOn w:val="1"/>
    <w:autoRedefine/>
    <w:qFormat/>
    <w:uiPriority w:val="0"/>
    <w:rPr>
      <w:rFonts w:ascii="Tahoma" w:hAnsi="Tahoma" w:cs="Tahoma"/>
      <w:sz w:val="24"/>
    </w:rPr>
  </w:style>
  <w:style w:type="paragraph" w:customStyle="1" w:styleId="233">
    <w:name w:val="小四 段落 宋体 Char Char Char"/>
    <w:basedOn w:val="17"/>
    <w:autoRedefine/>
    <w:qFormat/>
    <w:uiPriority w:val="0"/>
    <w:pPr>
      <w:tabs>
        <w:tab w:val="clear" w:pos="2952"/>
      </w:tabs>
      <w:spacing w:line="360" w:lineRule="auto"/>
      <w:ind w:left="0" w:right="-33" w:firstLine="545" w:firstLineChars="227"/>
      <w:jc w:val="left"/>
    </w:pPr>
    <w:rPr>
      <w:sz w:val="24"/>
    </w:rPr>
  </w:style>
  <w:style w:type="paragraph" w:customStyle="1" w:styleId="234">
    <w:name w:val="xl56"/>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235">
    <w:name w:val="font13"/>
    <w:basedOn w:val="1"/>
    <w:autoRedefine/>
    <w:qFormat/>
    <w:uiPriority w:val="0"/>
    <w:pPr>
      <w:widowControl/>
      <w:spacing w:before="100" w:beforeAutospacing="1" w:after="100" w:afterAutospacing="1"/>
      <w:jc w:val="left"/>
    </w:pPr>
    <w:rPr>
      <w:i/>
      <w:iCs/>
      <w:kern w:val="0"/>
      <w:sz w:val="36"/>
      <w:szCs w:val="36"/>
    </w:rPr>
  </w:style>
  <w:style w:type="paragraph" w:customStyle="1" w:styleId="236">
    <w:name w:val="中等深浅网格 1 - 强调文字颜色 21"/>
    <w:basedOn w:val="1"/>
    <w:autoRedefine/>
    <w:qFormat/>
    <w:uiPriority w:val="0"/>
    <w:pPr>
      <w:ind w:firstLine="420" w:firstLineChars="200"/>
    </w:pPr>
    <w:rPr>
      <w:rFonts w:ascii="Calibri" w:hAnsi="Calibri"/>
      <w:szCs w:val="22"/>
    </w:rPr>
  </w:style>
  <w:style w:type="paragraph" w:customStyle="1" w:styleId="237">
    <w:name w:val="表格文字"/>
    <w:basedOn w:val="1"/>
    <w:autoRedefine/>
    <w:qFormat/>
    <w:uiPriority w:val="0"/>
    <w:pPr>
      <w:adjustRightInd w:val="0"/>
      <w:spacing w:line="360" w:lineRule="auto"/>
      <w:ind w:firstLine="200" w:firstLineChars="200"/>
      <w:jc w:val="left"/>
      <w:textAlignment w:val="baseline"/>
    </w:pPr>
    <w:rPr>
      <w:rFonts w:ascii="Arial" w:hAnsi="Arial"/>
      <w:kern w:val="0"/>
      <w:sz w:val="24"/>
    </w:rPr>
  </w:style>
  <w:style w:type="paragraph" w:customStyle="1" w:styleId="238">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39">
    <w:name w:val="默认段落字体 Para Char Char Char Char Char Char Char Char Char1 Char Char Char Char Char Char Char"/>
    <w:basedOn w:val="19"/>
    <w:autoRedefine/>
    <w:qFormat/>
    <w:uiPriority w:val="0"/>
  </w:style>
  <w:style w:type="paragraph" w:customStyle="1" w:styleId="240">
    <w:name w:val="样式 样式 首行缩进:  2 字符 + 行距: 1.5 倍行距"/>
    <w:basedOn w:val="1"/>
    <w:autoRedefine/>
    <w:qFormat/>
    <w:uiPriority w:val="0"/>
    <w:pPr>
      <w:spacing w:line="360" w:lineRule="auto"/>
      <w:ind w:firstLine="470" w:firstLineChars="196"/>
    </w:pPr>
    <w:rPr>
      <w:sz w:val="24"/>
    </w:rPr>
  </w:style>
  <w:style w:type="paragraph" w:customStyle="1" w:styleId="241">
    <w:name w:val="正文11"/>
    <w:basedOn w:val="1"/>
    <w:next w:val="1"/>
    <w:autoRedefine/>
    <w:qFormat/>
    <w:uiPriority w:val="0"/>
    <w:pPr>
      <w:spacing w:before="156" w:line="360" w:lineRule="auto"/>
      <w:ind w:firstLine="510" w:firstLineChars="200"/>
    </w:pPr>
    <w:rPr>
      <w:sz w:val="24"/>
    </w:rPr>
  </w:style>
  <w:style w:type="paragraph" w:customStyle="1" w:styleId="242">
    <w:name w:val="Pa5"/>
    <w:basedOn w:val="1"/>
    <w:next w:val="1"/>
    <w:autoRedefine/>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243">
    <w:name w:val="Char Char11"/>
    <w:basedOn w:val="1"/>
    <w:autoRedefine/>
    <w:qFormat/>
    <w:uiPriority w:val="0"/>
    <w:rPr>
      <w:rFonts w:ascii="Tahoma" w:hAnsi="Tahoma"/>
      <w:sz w:val="24"/>
    </w:rPr>
  </w:style>
  <w:style w:type="paragraph" w:customStyle="1" w:styleId="244">
    <w:name w:val="丁华正文"/>
    <w:basedOn w:val="47"/>
    <w:autoRedefine/>
    <w:qFormat/>
    <w:uiPriority w:val="0"/>
    <w:pPr>
      <w:adjustRightInd w:val="0"/>
      <w:snapToGrid w:val="0"/>
      <w:spacing w:line="360" w:lineRule="auto"/>
      <w:ind w:left="0" w:firstLine="510"/>
    </w:pPr>
    <w:rPr>
      <w:sz w:val="24"/>
    </w:rPr>
  </w:style>
  <w:style w:type="paragraph" w:customStyle="1" w:styleId="245">
    <w:name w:val="正文 居中"/>
    <w:basedOn w:val="1"/>
    <w:autoRedefine/>
    <w:qFormat/>
    <w:uiPriority w:val="0"/>
    <w:pPr>
      <w:spacing w:line="360" w:lineRule="auto"/>
      <w:jc w:val="center"/>
    </w:pPr>
    <w:rPr>
      <w:sz w:val="24"/>
    </w:rPr>
  </w:style>
  <w:style w:type="paragraph" w:customStyle="1" w:styleId="246">
    <w:name w:val="Char Char3"/>
    <w:basedOn w:val="1"/>
    <w:autoRedefine/>
    <w:qFormat/>
    <w:uiPriority w:val="0"/>
    <w:rPr>
      <w:rFonts w:ascii="Tahoma" w:hAnsi="Tahoma" w:cs="Tahoma"/>
      <w:sz w:val="24"/>
    </w:rPr>
  </w:style>
  <w:style w:type="paragraph" w:customStyle="1" w:styleId="247">
    <w:name w:val="Char Char Char Char Char"/>
    <w:basedOn w:val="1"/>
    <w:autoRedefine/>
    <w:qFormat/>
    <w:uiPriority w:val="0"/>
    <w:rPr>
      <w:rFonts w:ascii="Tahoma" w:hAnsi="Tahoma"/>
      <w:sz w:val="24"/>
    </w:rPr>
  </w:style>
  <w:style w:type="paragraph" w:customStyle="1" w:styleId="248">
    <w:name w:val="Char2 Char Char Char Char Char Char1"/>
    <w:basedOn w:val="1"/>
    <w:autoRedefine/>
    <w:qFormat/>
    <w:uiPriority w:val="0"/>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249">
    <w:name w:val="Char Char1 Char Char Char Char Char Char Char"/>
    <w:basedOn w:val="1"/>
    <w:autoRedefine/>
    <w:qFormat/>
    <w:uiPriority w:val="0"/>
    <w:rPr>
      <w:rFonts w:ascii="Tahoma" w:hAnsi="Tahoma" w:cs="Tahoma"/>
      <w:sz w:val="24"/>
    </w:rPr>
  </w:style>
  <w:style w:type="paragraph" w:customStyle="1" w:styleId="250">
    <w:name w:val="样式"/>
    <w:basedOn w:val="1"/>
    <w:autoRedefine/>
    <w:qFormat/>
    <w:uiPriority w:val="0"/>
    <w:pPr>
      <w:autoSpaceDE w:val="0"/>
      <w:autoSpaceDN w:val="0"/>
      <w:snapToGrid w:val="0"/>
      <w:spacing w:before="120" w:after="120" w:line="360" w:lineRule="auto"/>
    </w:pPr>
    <w:rPr>
      <w:rFonts w:ascii="宋体"/>
      <w:sz w:val="24"/>
    </w:rPr>
  </w:style>
  <w:style w:type="paragraph" w:customStyle="1" w:styleId="251">
    <w:name w:val="xl5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52">
    <w:name w:val="Char Char1 Char Char Char Char"/>
    <w:basedOn w:val="19"/>
    <w:autoRedefine/>
    <w:qFormat/>
    <w:uiPriority w:val="0"/>
    <w:pPr>
      <w:adjustRightInd w:val="0"/>
      <w:spacing w:line="436" w:lineRule="exact"/>
      <w:ind w:left="357"/>
      <w:jc w:val="left"/>
      <w:outlineLvl w:val="3"/>
    </w:pPr>
    <w:rPr>
      <w:rFonts w:ascii="Tahoma" w:hAnsi="Tahoma" w:cs="Tahoma"/>
      <w:b/>
      <w:sz w:val="24"/>
      <w:szCs w:val="24"/>
    </w:rPr>
  </w:style>
  <w:style w:type="paragraph" w:customStyle="1" w:styleId="253">
    <w:name w:val="标准小四"/>
    <w:basedOn w:val="1"/>
    <w:autoRedefine/>
    <w:qFormat/>
    <w:uiPriority w:val="0"/>
    <w:pPr>
      <w:spacing w:line="360" w:lineRule="auto"/>
      <w:ind w:firstLine="480" w:firstLineChars="200"/>
    </w:pPr>
    <w:rPr>
      <w:rFonts w:ascii="Arial" w:hAnsi="Arial"/>
      <w:sz w:val="24"/>
      <w:szCs w:val="21"/>
    </w:rPr>
  </w:style>
  <w:style w:type="paragraph" w:customStyle="1" w:styleId="254">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55">
    <w:name w:val="Char Char Char Char Char Char Char1"/>
    <w:basedOn w:val="1"/>
    <w:autoRedefine/>
    <w:qFormat/>
    <w:uiPriority w:val="0"/>
    <w:rPr>
      <w:rFonts w:ascii="Tahoma" w:hAnsi="Tahoma"/>
      <w:sz w:val="24"/>
    </w:rPr>
  </w:style>
  <w:style w:type="paragraph" w:customStyle="1" w:styleId="256">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25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8">
    <w:name w:val="xl52"/>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259">
    <w:name w:val="默认段落字体 Para Char"/>
    <w:basedOn w:val="1"/>
    <w:autoRedefine/>
    <w:qFormat/>
    <w:uiPriority w:val="0"/>
    <w:rPr>
      <w:sz w:val="24"/>
      <w:szCs w:val="24"/>
    </w:rPr>
  </w:style>
  <w:style w:type="paragraph" w:customStyle="1" w:styleId="260">
    <w:name w:val="列出段落11"/>
    <w:basedOn w:val="1"/>
    <w:autoRedefine/>
    <w:qFormat/>
    <w:uiPriority w:val="0"/>
    <w:pPr>
      <w:widowControl/>
      <w:ind w:left="720"/>
      <w:contextualSpacing/>
      <w:jc w:val="left"/>
    </w:pPr>
    <w:rPr>
      <w:rFonts w:ascii="Arial" w:hAnsi="Arial" w:eastAsia="黑体"/>
      <w:kern w:val="0"/>
      <w:sz w:val="24"/>
      <w:szCs w:val="24"/>
      <w:lang w:eastAsia="en-US"/>
    </w:rPr>
  </w:style>
  <w:style w:type="paragraph" w:customStyle="1" w:styleId="261">
    <w:name w:val="xl58"/>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62">
    <w:name w:val="标题1，章节第一层"/>
    <w:basedOn w:val="263"/>
    <w:next w:val="263"/>
    <w:autoRedefine/>
    <w:qFormat/>
    <w:uiPriority w:val="0"/>
    <w:pPr>
      <w:tabs>
        <w:tab w:val="left" w:pos="693"/>
      </w:tabs>
      <w:ind w:left="482"/>
      <w:outlineLvl w:val="0"/>
    </w:pPr>
    <w:rPr>
      <w:color w:val="000000"/>
      <w:sz w:val="24"/>
      <w:szCs w:val="24"/>
    </w:rPr>
  </w:style>
  <w:style w:type="paragraph" w:customStyle="1" w:styleId="263">
    <w:name w:val="正文格式"/>
    <w:basedOn w:val="1"/>
    <w:autoRedefine/>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264">
    <w:name w:val="Char Char Char Char Char Char Char Char Char Char Char Char Char Char Char Char Char Char Char Char Char Char Char1"/>
    <w:basedOn w:val="1"/>
    <w:autoRedefine/>
    <w:qFormat/>
    <w:uiPriority w:val="0"/>
    <w:rPr>
      <w:rFonts w:ascii="Tahoma" w:hAnsi="Tahoma" w:cs="Tahoma"/>
      <w:sz w:val="24"/>
    </w:rPr>
  </w:style>
  <w:style w:type="paragraph" w:customStyle="1" w:styleId="265">
    <w:name w:val="正文表标题"/>
    <w:next w:val="257"/>
    <w:autoRedefine/>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66">
    <w:name w:val="默认段落字体 Para Char Char Char Char Char Char Char"/>
    <w:basedOn w:val="1"/>
    <w:autoRedefine/>
    <w:qFormat/>
    <w:uiPriority w:val="0"/>
  </w:style>
  <w:style w:type="paragraph" w:customStyle="1" w:styleId="267">
    <w:name w:val="Char Char Char1"/>
    <w:basedOn w:val="19"/>
    <w:autoRedefine/>
    <w:qFormat/>
    <w:uiPriority w:val="0"/>
    <w:pPr>
      <w:spacing w:line="436" w:lineRule="exact"/>
    </w:pPr>
    <w:rPr>
      <w:szCs w:val="24"/>
    </w:rPr>
  </w:style>
  <w:style w:type="paragraph" w:customStyle="1" w:styleId="268">
    <w:name w:val="表格1"/>
    <w:basedOn w:val="1"/>
    <w:autoRedefine/>
    <w:qFormat/>
    <w:uiPriority w:val="0"/>
    <w:pPr>
      <w:adjustRightInd w:val="0"/>
      <w:textAlignment w:val="baseline"/>
    </w:pPr>
    <w:rPr>
      <w:rFonts w:ascii="宋体"/>
      <w:kern w:val="24"/>
      <w:szCs w:val="21"/>
    </w:rPr>
  </w:style>
  <w:style w:type="paragraph" w:customStyle="1" w:styleId="269">
    <w:name w:val="项目符号：一级"/>
    <w:basedOn w:val="263"/>
    <w:next w:val="263"/>
    <w:autoRedefine/>
    <w:qFormat/>
    <w:uiPriority w:val="0"/>
    <w:pPr>
      <w:ind w:right="-134" w:rightChars="-64"/>
    </w:pPr>
    <w:rPr>
      <w:bCs w:val="0"/>
    </w:rPr>
  </w:style>
  <w:style w:type="paragraph" w:customStyle="1" w:styleId="270">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71">
    <w:name w:val="Char1 Char Char Char1"/>
    <w:basedOn w:val="1"/>
    <w:autoRedefine/>
    <w:qFormat/>
    <w:uiPriority w:val="0"/>
    <w:rPr>
      <w:rFonts w:ascii="Tahoma" w:hAnsi="Tahoma" w:cs="Tahoma"/>
      <w:sz w:val="24"/>
    </w:rPr>
  </w:style>
  <w:style w:type="paragraph" w:customStyle="1" w:styleId="272">
    <w:name w:val="样式 标题 2第一章 标题 2Heading 2 HiddenHeading 2 CCBSheading 2H2h2..."/>
    <w:basedOn w:val="4"/>
    <w:autoRedefine/>
    <w:qFormat/>
    <w:uiPriority w:val="0"/>
    <w:pPr>
      <w:keepLines w:val="0"/>
      <w:tabs>
        <w:tab w:val="left" w:pos="360"/>
      </w:tabs>
      <w:adjustRightInd w:val="0"/>
      <w:spacing w:beforeLines="50" w:afterLines="50"/>
      <w:ind w:left="360" w:hanging="360"/>
      <w:textAlignment w:val="baseline"/>
    </w:pPr>
    <w:rPr>
      <w:rFonts w:ascii="黑体" w:hAnsi="Times New Roman" w:eastAsia="黑体" w:cs="宋体"/>
      <w:b w:val="0"/>
      <w:kern w:val="0"/>
      <w:sz w:val="32"/>
      <w:szCs w:val="20"/>
    </w:rPr>
  </w:style>
  <w:style w:type="paragraph" w:customStyle="1" w:styleId="273">
    <w:name w:val="正文文本缩进1"/>
    <w:basedOn w:val="1"/>
    <w:autoRedefine/>
    <w:qFormat/>
    <w:uiPriority w:val="0"/>
    <w:pPr>
      <w:spacing w:after="120"/>
      <w:ind w:left="420" w:leftChars="200"/>
    </w:pPr>
    <w:rPr>
      <w:szCs w:val="24"/>
    </w:rPr>
  </w:style>
  <w:style w:type="paragraph" w:customStyle="1" w:styleId="274">
    <w:name w:val="xl5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75">
    <w:name w:val="表格"/>
    <w:basedOn w:val="1"/>
    <w:autoRedefine/>
    <w:qFormat/>
    <w:uiPriority w:val="0"/>
    <w:pPr>
      <w:snapToGrid w:val="0"/>
      <w:ind w:firstLine="21" w:firstLineChars="21"/>
    </w:pPr>
    <w:rPr>
      <w:rFonts w:ascii="宋体" w:hAnsi="宋体" w:cs="宋体"/>
      <w:kern w:val="0"/>
      <w:sz w:val="20"/>
    </w:rPr>
  </w:style>
  <w:style w:type="paragraph" w:customStyle="1" w:styleId="276">
    <w:name w:val="Char Char Char Char Char Char Char"/>
    <w:basedOn w:val="1"/>
    <w:autoRedefine/>
    <w:qFormat/>
    <w:uiPriority w:val="0"/>
    <w:pPr>
      <w:jc w:val="left"/>
    </w:pPr>
    <w:rPr>
      <w:rFonts w:ascii="Tahoma" w:hAnsi="Tahoma"/>
      <w:sz w:val="24"/>
    </w:rPr>
  </w:style>
  <w:style w:type="paragraph" w:customStyle="1" w:styleId="277">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78">
    <w:name w:val="表格内文字"/>
    <w:basedOn w:val="1"/>
    <w:autoRedefine/>
    <w:qFormat/>
    <w:uiPriority w:val="0"/>
    <w:pPr>
      <w:spacing w:line="300" w:lineRule="atLeast"/>
    </w:pPr>
    <w:rPr>
      <w:sz w:val="18"/>
      <w:szCs w:val="24"/>
    </w:rPr>
  </w:style>
  <w:style w:type="paragraph" w:customStyle="1" w:styleId="279">
    <w:name w:val="样式3"/>
    <w:basedOn w:val="1"/>
    <w:next w:val="1"/>
    <w:autoRedefine/>
    <w:qFormat/>
    <w:uiPriority w:val="0"/>
    <w:pPr>
      <w:spacing w:line="360" w:lineRule="auto"/>
    </w:pPr>
  </w:style>
  <w:style w:type="paragraph" w:customStyle="1" w:styleId="280">
    <w:name w:val="无间隔1"/>
    <w:autoRedefine/>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81">
    <w:name w:val="xl45"/>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82">
    <w:name w:val="标题5，章节第五层"/>
    <w:basedOn w:val="1"/>
    <w:next w:val="1"/>
    <w:autoRedefine/>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283">
    <w:name w:val="符号与编号 Char"/>
    <w:basedOn w:val="1"/>
    <w:autoRedefine/>
    <w:qFormat/>
    <w:uiPriority w:val="0"/>
    <w:pPr>
      <w:tabs>
        <w:tab w:val="left" w:pos="720"/>
      </w:tabs>
      <w:spacing w:afterLines="50" w:line="400" w:lineRule="atLeast"/>
      <w:ind w:left="720"/>
    </w:pPr>
    <w:rPr>
      <w:sz w:val="24"/>
      <w:szCs w:val="24"/>
    </w:rPr>
  </w:style>
  <w:style w:type="paragraph" w:customStyle="1" w:styleId="284">
    <w:name w:val="正文2"/>
    <w:basedOn w:val="1"/>
    <w:autoRedefine/>
    <w:qFormat/>
    <w:uiPriority w:val="0"/>
    <w:pPr>
      <w:spacing w:before="156" w:line="360" w:lineRule="auto"/>
      <w:ind w:firstLine="510" w:firstLineChars="200"/>
    </w:pPr>
    <w:rPr>
      <w:sz w:val="24"/>
    </w:rPr>
  </w:style>
  <w:style w:type="paragraph" w:customStyle="1" w:styleId="285">
    <w:name w:val="content_lineheight"/>
    <w:basedOn w:val="1"/>
    <w:autoRedefine/>
    <w:qFormat/>
    <w:uiPriority w:val="0"/>
    <w:pPr>
      <w:widowControl/>
      <w:spacing w:before="100" w:beforeAutospacing="1" w:after="100" w:afterAutospacing="1"/>
      <w:jc w:val="left"/>
    </w:pPr>
    <w:rPr>
      <w:rFonts w:ascii="宋体" w:hAnsi="宋体"/>
      <w:kern w:val="0"/>
      <w:sz w:val="24"/>
      <w:szCs w:val="24"/>
    </w:rPr>
  </w:style>
  <w:style w:type="paragraph" w:customStyle="1" w:styleId="286">
    <w:name w:val="章标题"/>
    <w:next w:val="257"/>
    <w:autoRedefine/>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287">
    <w:name w:val="样式4 Char"/>
    <w:basedOn w:val="1"/>
    <w:autoRedefine/>
    <w:qFormat/>
    <w:uiPriority w:val="0"/>
    <w:pPr>
      <w:widowControl/>
      <w:spacing w:line="360" w:lineRule="auto"/>
      <w:ind w:firstLine="480"/>
      <w:jc w:val="left"/>
    </w:pPr>
    <w:rPr>
      <w:rFonts w:cs="宋体"/>
      <w:color w:val="000000"/>
      <w:kern w:val="0"/>
      <w:sz w:val="24"/>
      <w:szCs w:val="24"/>
    </w:rPr>
  </w:style>
  <w:style w:type="paragraph" w:customStyle="1" w:styleId="288">
    <w:name w:val="Char1"/>
    <w:basedOn w:val="1"/>
    <w:autoRedefine/>
    <w:qFormat/>
    <w:uiPriority w:val="0"/>
    <w:rPr>
      <w:rFonts w:ascii="仿宋_GB2312" w:hAnsi="宋体" w:eastAsia="仿宋_GB2312" w:cs="宋体"/>
      <w:b/>
      <w:sz w:val="32"/>
      <w:szCs w:val="32"/>
    </w:rPr>
  </w:style>
  <w:style w:type="paragraph" w:customStyle="1" w:styleId="289">
    <w:name w:val="Char Char Char Char Char Char Char Char Char Char Char1 Char Char Char1"/>
    <w:basedOn w:val="1"/>
    <w:autoRedefine/>
    <w:qFormat/>
    <w:uiPriority w:val="0"/>
    <w:pPr>
      <w:ind w:firstLine="200" w:firstLineChars="200"/>
      <w:jc w:val="left"/>
    </w:pPr>
    <w:rPr>
      <w:rFonts w:ascii="Tahoma" w:hAnsi="Tahoma"/>
      <w:sz w:val="24"/>
      <w:szCs w:val="24"/>
    </w:rPr>
  </w:style>
  <w:style w:type="paragraph" w:customStyle="1" w:styleId="290">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szCs w:val="24"/>
    </w:rPr>
  </w:style>
  <w:style w:type="paragraph" w:customStyle="1" w:styleId="291">
    <w:name w:val="Char Char Char Char Char Char Char Char Char1"/>
    <w:basedOn w:val="1"/>
    <w:autoRedefine/>
    <w:qFormat/>
    <w:uiPriority w:val="0"/>
    <w:pPr>
      <w:tabs>
        <w:tab w:val="left" w:pos="360"/>
      </w:tabs>
      <w:ind w:left="360" w:hanging="360" w:hangingChars="200"/>
    </w:pPr>
    <w:rPr>
      <w:sz w:val="24"/>
      <w:szCs w:val="24"/>
    </w:rPr>
  </w:style>
  <w:style w:type="paragraph" w:customStyle="1" w:styleId="292">
    <w:name w:val="xl61"/>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93">
    <w:name w:val="xl62"/>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94">
    <w:name w:val="标题3，章节第三层"/>
    <w:basedOn w:val="1"/>
    <w:next w:val="263"/>
    <w:autoRedefine/>
    <w:qFormat/>
    <w:uiPriority w:val="0"/>
    <w:pPr>
      <w:adjustRightInd w:val="0"/>
      <w:snapToGrid w:val="0"/>
      <w:spacing w:before="78" w:line="300" w:lineRule="auto"/>
      <w:outlineLvl w:val="2"/>
    </w:pPr>
    <w:rPr>
      <w:rFonts w:ascii="Arial" w:hAnsi="Arial" w:eastAsia="华文细黑"/>
      <w:sz w:val="30"/>
      <w:szCs w:val="24"/>
    </w:rPr>
  </w:style>
  <w:style w:type="paragraph" w:customStyle="1" w:styleId="295">
    <w:name w:val="Char Char1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296">
    <w:name w:val="一级标题"/>
    <w:basedOn w:val="1"/>
    <w:autoRedefine/>
    <w:qFormat/>
    <w:uiPriority w:val="0"/>
    <w:pPr>
      <w:tabs>
        <w:tab w:val="left" w:pos="903"/>
      </w:tabs>
      <w:spacing w:line="360" w:lineRule="auto"/>
      <w:ind w:left="900" w:hanging="420"/>
    </w:pPr>
    <w:rPr>
      <w:rFonts w:ascii="Arial" w:hAnsi="Arial" w:cs="Arial"/>
      <w:sz w:val="24"/>
    </w:rPr>
  </w:style>
  <w:style w:type="paragraph" w:customStyle="1" w:styleId="297">
    <w:name w:val="xl6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298">
    <w:name w:val="Char Char Char Char Char Char Char Char Char Char Char Char Char Char Char Char Char Char Char Char Char1"/>
    <w:basedOn w:val="1"/>
    <w:autoRedefine/>
    <w:qFormat/>
    <w:uiPriority w:val="0"/>
    <w:rPr>
      <w:rFonts w:ascii="Tahoma" w:hAnsi="Tahoma" w:cs="Tahoma"/>
      <w:sz w:val="24"/>
    </w:rPr>
  </w:style>
  <w:style w:type="paragraph" w:customStyle="1" w:styleId="299">
    <w:name w:val="xl4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00">
    <w:name w:val="font11"/>
    <w:basedOn w:val="1"/>
    <w:autoRedefine/>
    <w:qFormat/>
    <w:uiPriority w:val="0"/>
    <w:pPr>
      <w:widowControl/>
      <w:spacing w:before="100" w:beforeAutospacing="1" w:after="100" w:afterAutospacing="1"/>
      <w:jc w:val="left"/>
    </w:pPr>
    <w:rPr>
      <w:b/>
      <w:bCs/>
      <w:kern w:val="0"/>
      <w:sz w:val="18"/>
      <w:szCs w:val="18"/>
    </w:rPr>
  </w:style>
  <w:style w:type="paragraph" w:customStyle="1" w:styleId="301">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02">
    <w:name w:val="标题 4宋体"/>
    <w:basedOn w:val="7"/>
    <w:autoRedefine/>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303">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04">
    <w:name w:val="方案正文"/>
    <w:basedOn w:val="1"/>
    <w:autoRedefine/>
    <w:qFormat/>
    <w:uiPriority w:val="0"/>
    <w:pPr>
      <w:spacing w:before="156" w:line="360" w:lineRule="auto"/>
      <w:ind w:firstLine="359" w:firstLineChars="171"/>
      <w:jc w:val="left"/>
    </w:pPr>
    <w:rPr>
      <w:rFonts w:ascii="Arial" w:hAnsi="Arial" w:cs="宋体"/>
      <w:sz w:val="24"/>
      <w:szCs w:val="21"/>
    </w:rPr>
  </w:style>
  <w:style w:type="paragraph" w:customStyle="1" w:styleId="305">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rPr>
  </w:style>
  <w:style w:type="paragraph" w:customStyle="1" w:styleId="306">
    <w:name w:val="普通文字"/>
    <w:basedOn w:val="1"/>
    <w:next w:val="1"/>
    <w:autoRedefine/>
    <w:qFormat/>
    <w:uiPriority w:val="0"/>
    <w:rPr>
      <w:rFonts w:ascii="宋体" w:hAnsi="宋体" w:cs="宋体"/>
      <w:kern w:val="0"/>
      <w:sz w:val="24"/>
      <w:u w:color="000000"/>
    </w:rPr>
  </w:style>
  <w:style w:type="paragraph" w:customStyle="1" w:styleId="307">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08">
    <w:name w:val="font7"/>
    <w:basedOn w:val="1"/>
    <w:autoRedefine/>
    <w:qFormat/>
    <w:uiPriority w:val="0"/>
    <w:pPr>
      <w:widowControl/>
      <w:spacing w:before="100" w:beforeAutospacing="1" w:after="100" w:afterAutospacing="1"/>
      <w:jc w:val="left"/>
    </w:pPr>
    <w:rPr>
      <w:rFonts w:ascii="宋体" w:hAnsi="宋体"/>
      <w:b/>
      <w:bCs/>
      <w:kern w:val="0"/>
      <w:sz w:val="24"/>
      <w:szCs w:val="24"/>
    </w:rPr>
  </w:style>
  <w:style w:type="paragraph" w:customStyle="1" w:styleId="309">
    <w:name w:val="标题3"/>
    <w:basedOn w:val="6"/>
    <w:autoRedefine/>
    <w:qFormat/>
    <w:uiPriority w:val="0"/>
    <w:pPr>
      <w:keepNext w:val="0"/>
      <w:keepLines w:val="0"/>
      <w:spacing w:line="360" w:lineRule="auto"/>
    </w:pPr>
    <w:rPr>
      <w:rFonts w:eastAsia="仿宋_GB2312"/>
      <w:b w:val="0"/>
      <w:bCs/>
      <w:sz w:val="30"/>
      <w:szCs w:val="32"/>
    </w:rPr>
  </w:style>
  <w:style w:type="paragraph" w:customStyle="1" w:styleId="310">
    <w:name w:val="retrait3"/>
    <w:basedOn w:val="1"/>
    <w:autoRedefine/>
    <w:qFormat/>
    <w:uiPriority w:val="0"/>
    <w:pPr>
      <w:widowControl/>
      <w:spacing w:before="20" w:after="20"/>
      <w:ind w:left="851"/>
      <w:jc w:val="left"/>
    </w:pPr>
    <w:rPr>
      <w:rFonts w:ascii="Arial" w:hAnsi="Arial"/>
      <w:kern w:val="0"/>
      <w:sz w:val="24"/>
      <w:lang w:val="en-GB"/>
    </w:rPr>
  </w:style>
  <w:style w:type="paragraph" w:customStyle="1" w:styleId="311">
    <w:name w:val="项目符号，一级"/>
    <w:basedOn w:val="263"/>
    <w:next w:val="263"/>
    <w:autoRedefine/>
    <w:qFormat/>
    <w:uiPriority w:val="0"/>
    <w:pPr>
      <w:tabs>
        <w:tab w:val="left" w:pos="1320"/>
      </w:tabs>
      <w:spacing w:line="240" w:lineRule="atLeast"/>
      <w:ind w:left="376" w:leftChars="179" w:firstLine="0"/>
    </w:pPr>
    <w:rPr>
      <w:bCs w:val="0"/>
      <w:color w:val="000000"/>
      <w:szCs w:val="24"/>
    </w:rPr>
  </w:style>
  <w:style w:type="paragraph" w:customStyle="1" w:styleId="312">
    <w:name w:val="xl4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13">
    <w:name w:val="正文文本 22"/>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14">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15">
    <w:name w:val="表头_5"/>
    <w:basedOn w:val="1"/>
    <w:autoRedefine/>
    <w:qFormat/>
    <w:uiPriority w:val="0"/>
    <w:pPr>
      <w:adjustRightInd w:val="0"/>
      <w:spacing w:line="360" w:lineRule="auto"/>
      <w:textAlignment w:val="baseline"/>
    </w:pPr>
    <w:rPr>
      <w:b/>
      <w:bCs/>
      <w:sz w:val="28"/>
      <w:szCs w:val="21"/>
    </w:rPr>
  </w:style>
  <w:style w:type="paragraph" w:customStyle="1" w:styleId="316">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17">
    <w:name w:val="_Style 42"/>
    <w:basedOn w:val="1"/>
    <w:next w:val="2"/>
    <w:autoRedefine/>
    <w:qFormat/>
    <w:uiPriority w:val="0"/>
    <w:rPr>
      <w:rFonts w:ascii="楷体_GB2312" w:hAnsi="Arial" w:eastAsia="楷体_GB2312"/>
      <w:sz w:val="28"/>
    </w:rPr>
  </w:style>
  <w:style w:type="paragraph" w:customStyle="1" w:styleId="318">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19">
    <w:name w:val="Item List Char Char"/>
    <w:autoRedefine/>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20">
    <w:name w:val="标题4，章节第四层"/>
    <w:basedOn w:val="1"/>
    <w:next w:val="1"/>
    <w:autoRedefine/>
    <w:qFormat/>
    <w:uiPriority w:val="0"/>
    <w:pPr>
      <w:tabs>
        <w:tab w:val="left" w:pos="0"/>
      </w:tabs>
      <w:spacing w:line="360" w:lineRule="auto"/>
      <w:outlineLvl w:val="3"/>
    </w:pPr>
    <w:rPr>
      <w:rFonts w:ascii="宋体" w:hAnsi="宋体"/>
      <w:b/>
      <w:sz w:val="24"/>
      <w:szCs w:val="24"/>
    </w:rPr>
  </w:style>
  <w:style w:type="paragraph" w:customStyle="1" w:styleId="321">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22">
    <w:name w:val="qw"/>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23">
    <w:name w:val="样式 段后: 0.25 行"/>
    <w:basedOn w:val="1"/>
    <w:autoRedefine/>
    <w:qFormat/>
    <w:uiPriority w:val="0"/>
    <w:pPr>
      <w:widowControl/>
      <w:spacing w:afterLines="25" w:line="300" w:lineRule="auto"/>
      <w:ind w:firstLine="420" w:firstLineChars="200"/>
      <w:jc w:val="left"/>
    </w:pPr>
    <w:rPr>
      <w:rFonts w:ascii="Arial" w:hAnsi="Arial" w:cs="宋体"/>
      <w:kern w:val="0"/>
      <w:sz w:val="22"/>
      <w:lang w:eastAsia="en-US"/>
    </w:rPr>
  </w:style>
  <w:style w:type="paragraph" w:customStyle="1" w:styleId="324">
    <w:name w:val="Char Char Char Char Char Char Char Char Char Char Char Char Char"/>
    <w:basedOn w:val="19"/>
    <w:autoRedefine/>
    <w:qFormat/>
    <w:uiPriority w:val="0"/>
    <w:rPr>
      <w:rFonts w:ascii="Tahoma" w:hAnsi="Tahoma"/>
      <w:sz w:val="24"/>
      <w:szCs w:val="24"/>
    </w:rPr>
  </w:style>
  <w:style w:type="paragraph" w:customStyle="1" w:styleId="325">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rPr>
  </w:style>
  <w:style w:type="paragraph" w:customStyle="1" w:styleId="326">
    <w:name w:val="段落"/>
    <w:basedOn w:val="1"/>
    <w:autoRedefine/>
    <w:qFormat/>
    <w:uiPriority w:val="0"/>
    <w:pPr>
      <w:spacing w:line="460" w:lineRule="exact"/>
      <w:ind w:firstLine="480"/>
    </w:pPr>
    <w:rPr>
      <w:sz w:val="24"/>
    </w:rPr>
  </w:style>
  <w:style w:type="paragraph" w:customStyle="1" w:styleId="327">
    <w:name w:val="列出段落1"/>
    <w:basedOn w:val="1"/>
    <w:autoRedefine/>
    <w:qFormat/>
    <w:uiPriority w:val="0"/>
    <w:pPr>
      <w:widowControl/>
      <w:ind w:left="720"/>
      <w:contextualSpacing/>
      <w:jc w:val="left"/>
    </w:pPr>
    <w:rPr>
      <w:rFonts w:ascii="Arial" w:hAnsi="Arial" w:eastAsia="黑体"/>
      <w:kern w:val="0"/>
      <w:sz w:val="24"/>
      <w:szCs w:val="24"/>
      <w:lang w:eastAsia="en-US"/>
    </w:rPr>
  </w:style>
  <w:style w:type="paragraph" w:customStyle="1" w:styleId="328">
    <w:name w:val="xl51"/>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29">
    <w:name w:val="7"/>
    <w:basedOn w:val="1"/>
    <w:next w:val="55"/>
    <w:autoRedefine/>
    <w:qFormat/>
    <w:uiPriority w:val="0"/>
    <w:pPr>
      <w:widowControl/>
      <w:spacing w:before="100" w:beforeAutospacing="1" w:after="100" w:afterAutospacing="1"/>
      <w:jc w:val="left"/>
    </w:pPr>
    <w:rPr>
      <w:rFonts w:ascii="宋体" w:hAnsi="宋体"/>
      <w:kern w:val="0"/>
      <w:sz w:val="24"/>
    </w:rPr>
  </w:style>
  <w:style w:type="paragraph" w:customStyle="1" w:styleId="330">
    <w:name w:val="font9"/>
    <w:basedOn w:val="1"/>
    <w:autoRedefine/>
    <w:qFormat/>
    <w:uiPriority w:val="0"/>
    <w:pPr>
      <w:widowControl/>
      <w:spacing w:before="100" w:beforeAutospacing="1" w:after="100" w:afterAutospacing="1"/>
      <w:jc w:val="left"/>
    </w:pPr>
    <w:rPr>
      <w:b/>
      <w:bCs/>
      <w:kern w:val="0"/>
      <w:sz w:val="20"/>
    </w:rPr>
  </w:style>
  <w:style w:type="paragraph" w:customStyle="1" w:styleId="331">
    <w:name w:val="xl55"/>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32">
    <w:name w:val="Char1 Char Char Char"/>
    <w:basedOn w:val="1"/>
    <w:autoRedefine/>
    <w:qFormat/>
    <w:uiPriority w:val="0"/>
    <w:rPr>
      <w:rFonts w:ascii="Tahoma" w:hAnsi="Tahoma"/>
      <w:sz w:val="24"/>
    </w:rPr>
  </w:style>
  <w:style w:type="paragraph" w:customStyle="1" w:styleId="333">
    <w:name w:val="表蕊"/>
    <w:basedOn w:val="1"/>
    <w:autoRedefine/>
    <w:qFormat/>
    <w:uiPriority w:val="0"/>
    <w:pPr>
      <w:adjustRightInd w:val="0"/>
      <w:spacing w:line="320" w:lineRule="atLeast"/>
      <w:jc w:val="left"/>
      <w:textAlignment w:val="baseline"/>
    </w:pPr>
    <w:rPr>
      <w:rFonts w:eastAsia="楷体_GB2312"/>
      <w:spacing w:val="-10"/>
      <w:kern w:val="0"/>
    </w:rPr>
  </w:style>
  <w:style w:type="paragraph" w:customStyle="1" w:styleId="334">
    <w:name w:val="样式2"/>
    <w:basedOn w:val="1"/>
    <w:autoRedefine/>
    <w:qFormat/>
    <w:uiPriority w:val="0"/>
    <w:pPr>
      <w:spacing w:line="360" w:lineRule="auto"/>
      <w:ind w:left="200" w:leftChars="200"/>
    </w:pPr>
    <w:rPr>
      <w:rFonts w:ascii="宋体" w:hAnsi="宋体"/>
      <w:b/>
      <w:sz w:val="24"/>
      <w:szCs w:val="24"/>
    </w:rPr>
  </w:style>
  <w:style w:type="paragraph" w:customStyle="1" w:styleId="335">
    <w:name w:val="条1"/>
    <w:basedOn w:val="1"/>
    <w:autoRedefine/>
    <w:qFormat/>
    <w:uiPriority w:val="0"/>
    <w:pPr>
      <w:tabs>
        <w:tab w:val="left" w:pos="780"/>
      </w:tabs>
      <w:spacing w:before="156" w:line="360" w:lineRule="auto"/>
      <w:ind w:left="780" w:hanging="360"/>
    </w:pPr>
    <w:rPr>
      <w:rFonts w:eastAsia="黑体"/>
      <w:sz w:val="24"/>
    </w:rPr>
  </w:style>
  <w:style w:type="paragraph" w:customStyle="1" w:styleId="336">
    <w:name w:val="正文文本 21"/>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37">
    <w:name w:val="zw"/>
    <w:basedOn w:val="1"/>
    <w:autoRedefine/>
    <w:qFormat/>
    <w:uiPriority w:val="0"/>
    <w:pPr>
      <w:widowControl/>
      <w:spacing w:line="360" w:lineRule="auto"/>
      <w:ind w:firstLine="480" w:firstLineChars="200"/>
      <w:jc w:val="left"/>
    </w:pPr>
    <w:rPr>
      <w:rFonts w:ascii="宋体" w:hAnsi="宋体"/>
      <w:bCs/>
      <w:kern w:val="0"/>
      <w:sz w:val="24"/>
    </w:rPr>
  </w:style>
  <w:style w:type="paragraph" w:customStyle="1" w:styleId="338">
    <w:name w:val="样式 加点正文 + 段前: 0.5 行 段后: 0.5 行1"/>
    <w:basedOn w:val="1"/>
    <w:autoRedefine/>
    <w:qFormat/>
    <w:uiPriority w:val="0"/>
    <w:pPr>
      <w:numPr>
        <w:ilvl w:val="0"/>
        <w:numId w:val="2"/>
      </w:numPr>
      <w:tabs>
        <w:tab w:val="left" w:pos="1268"/>
      </w:tabs>
      <w:spacing w:beforeLines="50" w:afterLines="50" w:line="300" w:lineRule="auto"/>
      <w:ind w:left="1268"/>
    </w:pPr>
    <w:rPr>
      <w:sz w:val="24"/>
    </w:rPr>
  </w:style>
  <w:style w:type="paragraph" w:customStyle="1" w:styleId="339">
    <w:name w:val="xl60"/>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40">
    <w:name w:val="1"/>
    <w:basedOn w:val="1"/>
    <w:next w:val="53"/>
    <w:autoRedefine/>
    <w:qFormat/>
    <w:uiPriority w:val="0"/>
    <w:pPr>
      <w:spacing w:line="360" w:lineRule="auto"/>
    </w:pPr>
    <w:rPr>
      <w:rFonts w:eastAsia="仿宋_GB2312"/>
      <w:sz w:val="24"/>
      <w:szCs w:val="24"/>
    </w:rPr>
  </w:style>
  <w:style w:type="paragraph" w:customStyle="1" w:styleId="341">
    <w:name w:val="正文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342">
    <w:name w:val="a"/>
    <w:basedOn w:val="1"/>
    <w:autoRedefine/>
    <w:qFormat/>
    <w:uiPriority w:val="0"/>
    <w:pPr>
      <w:widowControl/>
      <w:spacing w:before="100" w:beforeAutospacing="1" w:after="100" w:afterAutospacing="1"/>
    </w:pPr>
    <w:rPr>
      <w:rFonts w:ascii="宋体" w:hAnsi="宋体" w:cs="宋体"/>
      <w:kern w:val="0"/>
      <w:sz w:val="24"/>
      <w:szCs w:val="24"/>
    </w:rPr>
  </w:style>
  <w:style w:type="paragraph" w:customStyle="1" w:styleId="343">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44">
    <w:name w:val="小四 段落 宋体 Char"/>
    <w:basedOn w:val="17"/>
    <w:autoRedefine/>
    <w:qFormat/>
    <w:uiPriority w:val="0"/>
    <w:pPr>
      <w:tabs>
        <w:tab w:val="clear" w:pos="2952"/>
      </w:tabs>
      <w:ind w:left="0" w:right="-33" w:firstLine="600" w:firstLineChars="200"/>
      <w:jc w:val="left"/>
    </w:pPr>
    <w:rPr>
      <w:rFonts w:ascii="仿宋_GB2312" w:eastAsia="仿宋_GB2312"/>
      <w:sz w:val="30"/>
      <w:szCs w:val="30"/>
    </w:rPr>
  </w:style>
  <w:style w:type="paragraph" w:customStyle="1" w:styleId="345">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46">
    <w:name w:val="a0"/>
    <w:basedOn w:val="1"/>
    <w:autoRedefine/>
    <w:qFormat/>
    <w:uiPriority w:val="0"/>
    <w:pPr>
      <w:widowControl/>
      <w:spacing w:before="100" w:beforeAutospacing="1" w:after="100" w:afterAutospacing="1"/>
    </w:pPr>
    <w:rPr>
      <w:rFonts w:ascii="宋体" w:hAnsi="宋体" w:cs="宋体"/>
      <w:kern w:val="0"/>
      <w:sz w:val="24"/>
      <w:szCs w:val="24"/>
    </w:rPr>
  </w:style>
  <w:style w:type="paragraph" w:customStyle="1" w:styleId="347">
    <w:name w:val="公文正文"/>
    <w:basedOn w:val="24"/>
    <w:autoRedefine/>
    <w:qFormat/>
    <w:uiPriority w:val="0"/>
    <w:pPr>
      <w:ind w:firstLine="200" w:firstLineChars="200"/>
    </w:pPr>
    <w:rPr>
      <w:rFonts w:ascii="仿宋_GB2312" w:hAnsi="宋体" w:eastAsia="仿宋_GB2312"/>
      <w:kern w:val="28"/>
      <w:sz w:val="28"/>
      <w:szCs w:val="24"/>
    </w:rPr>
  </w:style>
  <w:style w:type="paragraph" w:customStyle="1" w:styleId="348">
    <w:name w:val="马刚标题4"/>
    <w:basedOn w:val="349"/>
    <w:next w:val="1"/>
    <w:autoRedefine/>
    <w:qFormat/>
    <w:uiPriority w:val="0"/>
    <w:pPr>
      <w:tabs>
        <w:tab w:val="left" w:pos="567"/>
        <w:tab w:val="left" w:pos="735"/>
        <w:tab w:val="left" w:pos="1050"/>
      </w:tabs>
      <w:spacing w:before="100" w:after="40"/>
      <w:outlineLvl w:val="3"/>
    </w:pPr>
    <w:rPr>
      <w:b w:val="0"/>
    </w:rPr>
  </w:style>
  <w:style w:type="paragraph" w:customStyle="1" w:styleId="349">
    <w:name w:val="马刚标题3"/>
    <w:basedOn w:val="1"/>
    <w:next w:val="1"/>
    <w:autoRedefine/>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350">
    <w:name w:val="xl46"/>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51">
    <w:name w:val="font10"/>
    <w:basedOn w:val="1"/>
    <w:autoRedefine/>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352">
    <w:name w:val="font12"/>
    <w:basedOn w:val="1"/>
    <w:autoRedefine/>
    <w:qFormat/>
    <w:uiPriority w:val="0"/>
    <w:pPr>
      <w:widowControl/>
      <w:spacing w:before="100" w:beforeAutospacing="1" w:after="100" w:afterAutospacing="1"/>
      <w:jc w:val="left"/>
    </w:pPr>
    <w:rPr>
      <w:rFonts w:ascii="宋体" w:hAnsi="宋体" w:cs="宋体"/>
      <w:kern w:val="0"/>
      <w:sz w:val="36"/>
      <w:szCs w:val="36"/>
    </w:rPr>
  </w:style>
  <w:style w:type="paragraph" w:customStyle="1" w:styleId="353">
    <w:name w:val="Item Step in Table"/>
    <w:autoRedefine/>
    <w:qFormat/>
    <w:uiPriority w:val="0"/>
    <w:pPr>
      <w:numPr>
        <w:ilvl w:val="0"/>
        <w:numId w:val="3"/>
      </w:numPr>
      <w:spacing w:before="40" w:after="40"/>
      <w:jc w:val="both"/>
    </w:pPr>
    <w:rPr>
      <w:rFonts w:ascii="Arial" w:hAnsi="Arial" w:eastAsia="宋体" w:cs="Arial"/>
      <w:sz w:val="18"/>
      <w:szCs w:val="18"/>
      <w:lang w:val="en-US" w:eastAsia="zh-CN" w:bidi="ar-SA"/>
    </w:rPr>
  </w:style>
  <w:style w:type="paragraph" w:customStyle="1" w:styleId="354">
    <w:name w:val="丁华标题3"/>
    <w:basedOn w:val="355"/>
    <w:next w:val="244"/>
    <w:autoRedefine/>
    <w:qFormat/>
    <w:uiPriority w:val="0"/>
    <w:pPr>
      <w:numPr>
        <w:ilvl w:val="2"/>
      </w:numPr>
      <w:tabs>
        <w:tab w:val="left" w:pos="1004"/>
        <w:tab w:val="left" w:pos="1470"/>
        <w:tab w:val="left" w:pos="1980"/>
      </w:tabs>
      <w:spacing w:after="0"/>
      <w:ind w:left="1980" w:hanging="420"/>
      <w:outlineLvl w:val="2"/>
    </w:pPr>
    <w:rPr>
      <w:sz w:val="24"/>
    </w:rPr>
  </w:style>
  <w:style w:type="paragraph" w:customStyle="1" w:styleId="355">
    <w:name w:val="丁华标题2"/>
    <w:basedOn w:val="4"/>
    <w:next w:val="244"/>
    <w:autoRedefine/>
    <w:qFormat/>
    <w:uiPriority w:val="0"/>
    <w:pPr>
      <w:numPr>
        <w:ilvl w:val="1"/>
        <w:numId w:val="4"/>
      </w:numPr>
      <w:spacing w:line="413" w:lineRule="auto"/>
    </w:pPr>
    <w:rPr>
      <w:rFonts w:ascii="Arial" w:hAnsi="Arial" w:eastAsia="黑体"/>
      <w:b w:val="0"/>
      <w:sz w:val="28"/>
      <w:szCs w:val="20"/>
    </w:rPr>
  </w:style>
  <w:style w:type="paragraph" w:customStyle="1" w:styleId="356">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357">
    <w:name w:val="Char"/>
    <w:basedOn w:val="1"/>
    <w:autoRedefine/>
    <w:qFormat/>
    <w:uiPriority w:val="0"/>
    <w:pPr>
      <w:spacing w:afterLines="50" w:line="360" w:lineRule="auto"/>
    </w:pPr>
    <w:rPr>
      <w:rFonts w:ascii="Tahoma" w:hAnsi="Tahoma"/>
      <w:sz w:val="24"/>
    </w:rPr>
  </w:style>
  <w:style w:type="paragraph" w:customStyle="1" w:styleId="358">
    <w:name w:val="项目符号，二级"/>
    <w:basedOn w:val="263"/>
    <w:next w:val="263"/>
    <w:autoRedefine/>
    <w:qFormat/>
    <w:uiPriority w:val="0"/>
    <w:pPr>
      <w:numPr>
        <w:ilvl w:val="0"/>
        <w:numId w:val="4"/>
      </w:numPr>
      <w:tabs>
        <w:tab w:val="left" w:pos="1211"/>
        <w:tab w:val="left" w:pos="1337"/>
      </w:tabs>
      <w:ind w:left="1337" w:right="-27" w:firstLine="480"/>
    </w:pPr>
    <w:rPr>
      <w:bCs w:val="0"/>
      <w:color w:val="000000"/>
      <w:sz w:val="24"/>
      <w:szCs w:val="24"/>
    </w:rPr>
  </w:style>
  <w:style w:type="paragraph" w:customStyle="1" w:styleId="359">
    <w:name w:val="_Style 1"/>
    <w:basedOn w:val="1"/>
    <w:autoRedefine/>
    <w:qFormat/>
    <w:uiPriority w:val="0"/>
    <w:pPr>
      <w:ind w:firstLine="420" w:firstLineChars="200"/>
    </w:pPr>
    <w:rPr>
      <w:rFonts w:ascii="Calibri" w:hAnsi="Calibri"/>
      <w:szCs w:val="22"/>
    </w:rPr>
  </w:style>
  <w:style w:type="paragraph" w:customStyle="1" w:styleId="360">
    <w:name w:val="Char Char Char Char Char Char Char Char Char Char Char Char Char Char1"/>
    <w:basedOn w:val="1"/>
    <w:autoRedefine/>
    <w:qFormat/>
    <w:uiPriority w:val="0"/>
    <w:rPr>
      <w:rFonts w:ascii="Tahoma" w:hAnsi="Tahoma" w:cs="Tahoma"/>
      <w:sz w:val="24"/>
    </w:rPr>
  </w:style>
  <w:style w:type="paragraph" w:customStyle="1" w:styleId="361">
    <w:name w:val="Char Char Char Char Char1"/>
    <w:basedOn w:val="1"/>
    <w:autoRedefine/>
    <w:qFormat/>
    <w:uiPriority w:val="0"/>
    <w:rPr>
      <w:rFonts w:ascii="Tahoma" w:hAnsi="Tahoma" w:cs="Tahoma"/>
      <w:sz w:val="24"/>
    </w:rPr>
  </w:style>
  <w:style w:type="paragraph" w:customStyle="1" w:styleId="362">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363">
    <w:name w:val="xl4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64">
    <w:name w:val="符号与编号"/>
    <w:basedOn w:val="1"/>
    <w:autoRedefine/>
    <w:qFormat/>
    <w:uiPriority w:val="0"/>
    <w:pPr>
      <w:tabs>
        <w:tab w:val="left" w:pos="900"/>
      </w:tabs>
      <w:spacing w:afterLines="50" w:line="400" w:lineRule="atLeast"/>
      <w:ind w:left="900" w:hanging="420"/>
    </w:pPr>
    <w:rPr>
      <w:sz w:val="24"/>
      <w:szCs w:val="24"/>
    </w:rPr>
  </w:style>
  <w:style w:type="paragraph" w:customStyle="1" w:styleId="365">
    <w:name w:val="样式1"/>
    <w:basedOn w:val="1"/>
    <w:autoRedefine/>
    <w:qFormat/>
    <w:uiPriority w:val="0"/>
    <w:pPr>
      <w:spacing w:line="300" w:lineRule="auto"/>
      <w:ind w:firstLine="480" w:firstLineChars="200"/>
    </w:pPr>
    <w:rPr>
      <w:sz w:val="24"/>
      <w:szCs w:val="24"/>
    </w:rPr>
  </w:style>
  <w:style w:type="paragraph" w:customStyle="1" w:styleId="366">
    <w:name w:val="Bullets L1"/>
    <w:basedOn w:val="1"/>
    <w:autoRedefine/>
    <w:qFormat/>
    <w:uiPriority w:val="0"/>
    <w:pPr>
      <w:widowControl/>
      <w:numPr>
        <w:ilvl w:val="0"/>
        <w:numId w:val="5"/>
      </w:numPr>
      <w:spacing w:before="60" w:after="60"/>
      <w:jc w:val="left"/>
    </w:pPr>
    <w:rPr>
      <w:rFonts w:ascii="Arial" w:hAnsi="Arial"/>
      <w:kern w:val="0"/>
      <w:sz w:val="20"/>
    </w:rPr>
  </w:style>
  <w:style w:type="paragraph" w:customStyle="1" w:styleId="367">
    <w:name w:val="xl53"/>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368">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69">
    <w:name w:val="正文 首行缩进:  2 字符 Char"/>
    <w:basedOn w:val="1"/>
    <w:autoRedefine/>
    <w:qFormat/>
    <w:uiPriority w:val="0"/>
    <w:pPr>
      <w:spacing w:line="360" w:lineRule="auto"/>
      <w:ind w:firstLine="480"/>
    </w:pPr>
    <w:rPr>
      <w:rFonts w:cs="宋体"/>
      <w:sz w:val="24"/>
    </w:rPr>
  </w:style>
  <w:style w:type="paragraph" w:customStyle="1" w:styleId="370">
    <w:name w:val="Char2"/>
    <w:basedOn w:val="1"/>
    <w:autoRedefine/>
    <w:qFormat/>
    <w:uiPriority w:val="0"/>
    <w:rPr>
      <w:rFonts w:ascii="Tahoma" w:hAnsi="Tahoma" w:cs="仿宋_GB2312"/>
      <w:sz w:val="24"/>
      <w:szCs w:val="28"/>
    </w:rPr>
  </w:style>
  <w:style w:type="paragraph" w:customStyle="1" w:styleId="371">
    <w:name w:val="正文文本 New New"/>
    <w:basedOn w:val="1"/>
    <w:autoRedefine/>
    <w:qFormat/>
    <w:uiPriority w:val="0"/>
    <w:pPr>
      <w:widowControl/>
      <w:spacing w:before="60" w:after="60" w:line="360" w:lineRule="auto"/>
      <w:ind w:firstLine="200" w:firstLineChars="200"/>
    </w:pPr>
    <w:rPr>
      <w:rFonts w:eastAsia="华文楷体"/>
      <w:sz w:val="24"/>
      <w:szCs w:val="24"/>
    </w:rPr>
  </w:style>
  <w:style w:type="paragraph" w:customStyle="1" w:styleId="372">
    <w:name w:val="正文 + Arial Char"/>
    <w:basedOn w:val="1"/>
    <w:autoRedefine/>
    <w:qFormat/>
    <w:uiPriority w:val="0"/>
    <w:pPr>
      <w:widowControl/>
      <w:tabs>
        <w:tab w:val="left" w:pos="315"/>
      </w:tabs>
      <w:spacing w:line="300" w:lineRule="auto"/>
      <w:ind w:left="315" w:hanging="315"/>
    </w:pPr>
    <w:rPr>
      <w:rFonts w:ascii="Arial" w:hAnsi="Arial" w:cs="Arial"/>
      <w:b/>
      <w:color w:val="000000"/>
    </w:rPr>
  </w:style>
  <w:style w:type="paragraph" w:customStyle="1" w:styleId="373">
    <w:name w:val="正文 首行缩进:  2 字符 Char Char"/>
    <w:basedOn w:val="1"/>
    <w:autoRedefine/>
    <w:qFormat/>
    <w:uiPriority w:val="0"/>
    <w:pPr>
      <w:spacing w:line="360" w:lineRule="auto"/>
      <w:ind w:firstLine="480"/>
    </w:pPr>
    <w:rPr>
      <w:rFonts w:ascii="楷体_GB2312" w:eastAsia="楷体_GB2312"/>
      <w:bCs/>
      <w:sz w:val="24"/>
      <w:szCs w:val="24"/>
    </w:rPr>
  </w:style>
  <w:style w:type="paragraph" w:customStyle="1" w:styleId="374">
    <w:name w:val="论文正文"/>
    <w:basedOn w:val="34"/>
    <w:autoRedefine/>
    <w:qFormat/>
    <w:uiPriority w:val="0"/>
    <w:pPr>
      <w:spacing w:line="360" w:lineRule="auto"/>
      <w:ind w:left="0" w:firstLine="200" w:firstLineChars="200"/>
      <w:jc w:val="left"/>
    </w:pPr>
    <w:rPr>
      <w:sz w:val="28"/>
      <w:szCs w:val="24"/>
    </w:rPr>
  </w:style>
  <w:style w:type="paragraph" w:customStyle="1" w:styleId="375">
    <w:name w:val="列出段落3"/>
    <w:basedOn w:val="1"/>
    <w:autoRedefine/>
    <w:qFormat/>
    <w:uiPriority w:val="0"/>
    <w:pPr>
      <w:ind w:firstLine="420" w:firstLineChars="200"/>
    </w:pPr>
    <w:rPr>
      <w:szCs w:val="24"/>
    </w:rPr>
  </w:style>
  <w:style w:type="paragraph" w:customStyle="1" w:styleId="376">
    <w:name w:val="丁华标题1"/>
    <w:basedOn w:val="3"/>
    <w:next w:val="244"/>
    <w:autoRedefine/>
    <w:qFormat/>
    <w:uiPriority w:val="0"/>
    <w:pPr>
      <w:keepLines/>
      <w:tabs>
        <w:tab w:val="left" w:pos="567"/>
        <w:tab w:val="clear" w:pos="1440"/>
        <w:tab w:val="clear" w:pos="5670"/>
      </w:tabs>
      <w:spacing w:line="576" w:lineRule="auto"/>
      <w:ind w:left="567" w:firstLine="0" w:firstLineChars="0"/>
      <w:jc w:val="left"/>
    </w:pPr>
    <w:rPr>
      <w:rFonts w:ascii="Times New Roman"/>
      <w:b w:val="0"/>
      <w:sz w:val="32"/>
      <w:szCs w:val="20"/>
    </w:rPr>
  </w:style>
  <w:style w:type="paragraph" w:customStyle="1" w:styleId="377">
    <w:name w:val="插图"/>
    <w:basedOn w:val="1"/>
    <w:autoRedefine/>
    <w:qFormat/>
    <w:uiPriority w:val="0"/>
    <w:pPr>
      <w:tabs>
        <w:tab w:val="left" w:pos="1620"/>
      </w:tabs>
      <w:adjustRightInd w:val="0"/>
      <w:jc w:val="center"/>
    </w:pPr>
    <w:rPr>
      <w:bCs/>
      <w:color w:val="000000"/>
      <w:szCs w:val="22"/>
    </w:rPr>
  </w:style>
  <w:style w:type="paragraph" w:customStyle="1" w:styleId="378">
    <w:name w:val="Table Text Char"/>
    <w:autoRedefine/>
    <w:qFormat/>
    <w:uiPriority w:val="0"/>
    <w:pPr>
      <w:snapToGrid w:val="0"/>
      <w:spacing w:before="80" w:after="80"/>
    </w:pPr>
    <w:rPr>
      <w:rFonts w:ascii="Arial" w:hAnsi="Arial" w:eastAsia="宋体" w:cs="Arial"/>
      <w:sz w:val="18"/>
      <w:szCs w:val="28"/>
      <w:lang w:val="en-US" w:eastAsia="zh-CN" w:bidi="ar-SA"/>
    </w:rPr>
  </w:style>
  <w:style w:type="paragraph" w:customStyle="1" w:styleId="379">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80">
    <w:name w:val="xl25"/>
    <w:basedOn w:val="1"/>
    <w:autoRedefine/>
    <w:qFormat/>
    <w:uiPriority w:val="0"/>
    <w:pPr>
      <w:widowControl/>
      <w:pBdr>
        <w:right w:val="single" w:color="auto" w:sz="4" w:space="0"/>
      </w:pBdr>
      <w:spacing w:before="100" w:beforeAutospacing="1" w:after="100" w:afterAutospacing="1"/>
      <w:jc w:val="center"/>
    </w:pPr>
    <w:rPr>
      <w:kern w:val="0"/>
      <w:szCs w:val="21"/>
    </w:rPr>
  </w:style>
  <w:style w:type="paragraph" w:customStyle="1" w:styleId="381">
    <w:name w:val="标题2，章节第二层"/>
    <w:basedOn w:val="1"/>
    <w:next w:val="263"/>
    <w:autoRedefine/>
    <w:qFormat/>
    <w:uiPriority w:val="0"/>
    <w:pPr>
      <w:numPr>
        <w:ilvl w:val="4"/>
        <w:numId w:val="3"/>
      </w:numPr>
      <w:tabs>
        <w:tab w:val="left" w:pos="630"/>
        <w:tab w:val="left" w:pos="992"/>
      </w:tabs>
      <w:adjustRightInd w:val="0"/>
      <w:snapToGrid w:val="0"/>
      <w:spacing w:beforeLines="100" w:afterLines="100" w:line="300" w:lineRule="auto"/>
      <w:ind w:left="992" w:hanging="567"/>
      <w:outlineLvl w:val="1"/>
    </w:pPr>
    <w:rPr>
      <w:rFonts w:ascii="Arial" w:hAnsi="Arial" w:eastAsia="黑体"/>
      <w:sz w:val="32"/>
      <w:szCs w:val="24"/>
    </w:rPr>
  </w:style>
  <w:style w:type="paragraph" w:customStyle="1" w:styleId="382">
    <w:name w:val="样式 标题 3H3sect1.2.3BOD 0Heading 3 - oldh3l3CTLevel 3 Head..."/>
    <w:basedOn w:val="6"/>
    <w:autoRedefine/>
    <w:qFormat/>
    <w:uiPriority w:val="0"/>
    <w:pPr>
      <w:spacing w:beforeLines="50" w:afterLines="50"/>
      <w:jc w:val="left"/>
    </w:pPr>
    <w:rPr>
      <w:rFonts w:cs="宋体"/>
      <w:bCs/>
      <w:sz w:val="30"/>
    </w:rPr>
  </w:style>
  <w:style w:type="paragraph" w:customStyle="1" w:styleId="383">
    <w:name w:val="Char Char Char Char Char Char Char Char Char Char Char1"/>
    <w:basedOn w:val="1"/>
    <w:autoRedefine/>
    <w:qFormat/>
    <w:uiPriority w:val="0"/>
    <w:rPr>
      <w:rFonts w:ascii="Tahoma" w:hAnsi="Tahoma"/>
      <w:sz w:val="24"/>
    </w:rPr>
  </w:style>
  <w:style w:type="paragraph" w:customStyle="1" w:styleId="384">
    <w:name w:val="tableau"/>
    <w:basedOn w:val="1"/>
    <w:autoRedefine/>
    <w:qFormat/>
    <w:uiPriority w:val="0"/>
    <w:pPr>
      <w:widowControl/>
      <w:spacing w:before="20" w:after="20"/>
      <w:jc w:val="center"/>
    </w:pPr>
    <w:rPr>
      <w:rFonts w:ascii="Arial" w:hAnsi="Arial"/>
      <w:kern w:val="0"/>
      <w:sz w:val="16"/>
      <w:lang w:val="en-GB" w:eastAsia="en-US"/>
    </w:rPr>
  </w:style>
  <w:style w:type="paragraph" w:customStyle="1" w:styleId="385">
    <w:name w:val="font14"/>
    <w:basedOn w:val="1"/>
    <w:autoRedefine/>
    <w:qFormat/>
    <w:uiPriority w:val="0"/>
    <w:pPr>
      <w:widowControl/>
      <w:spacing w:before="100" w:beforeAutospacing="1" w:after="100" w:afterAutospacing="1"/>
      <w:jc w:val="left"/>
    </w:pPr>
    <w:rPr>
      <w:kern w:val="0"/>
      <w:sz w:val="36"/>
      <w:szCs w:val="36"/>
    </w:rPr>
  </w:style>
  <w:style w:type="paragraph" w:customStyle="1" w:styleId="386">
    <w:name w:val="部分1"/>
    <w:basedOn w:val="1"/>
    <w:autoRedefine/>
    <w:qFormat/>
    <w:uiPriority w:val="0"/>
    <w:pPr>
      <w:keepNext/>
      <w:pageBreakBefore/>
      <w:tabs>
        <w:tab w:val="left" w:pos="360"/>
      </w:tabs>
      <w:spacing w:line="360" w:lineRule="auto"/>
      <w:jc w:val="center"/>
      <w:outlineLvl w:val="0"/>
    </w:pPr>
    <w:rPr>
      <w:rFonts w:eastAsia="黑体"/>
      <w:b/>
      <w:kern w:val="44"/>
      <w:sz w:val="36"/>
    </w:rPr>
  </w:style>
  <w:style w:type="paragraph" w:customStyle="1" w:styleId="387">
    <w:name w:val="样式 样式 首行缩进:  0.74 厘米 行距: 1.5 倍行距 + 段后: 0.5 行"/>
    <w:basedOn w:val="1"/>
    <w:autoRedefine/>
    <w:qFormat/>
    <w:uiPriority w:val="0"/>
    <w:pPr>
      <w:spacing w:line="360" w:lineRule="auto"/>
      <w:ind w:firstLine="420"/>
    </w:pPr>
    <w:rPr>
      <w:rFonts w:ascii="楷体_GB2312" w:eastAsia="楷体_GB2312"/>
      <w:bCs/>
      <w:sz w:val="24"/>
    </w:rPr>
  </w:style>
  <w:style w:type="paragraph" w:customStyle="1" w:styleId="388">
    <w:name w:val="Test2"/>
    <w:basedOn w:val="4"/>
    <w:autoRedefine/>
    <w:qFormat/>
    <w:uiPriority w:val="0"/>
    <w:pPr>
      <w:widowControl/>
      <w:adjustRightInd w:val="0"/>
      <w:snapToGrid w:val="0"/>
      <w:spacing w:beforeLines="50" w:afterLines="50" w:line="480" w:lineRule="exact"/>
    </w:pPr>
    <w:rPr>
      <w:rFonts w:ascii="黑体" w:hAnsi="Arial" w:eastAsia="黑体"/>
      <w:bCs/>
      <w:kern w:val="0"/>
    </w:rPr>
  </w:style>
  <w:style w:type="paragraph" w:customStyle="1" w:styleId="389">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90">
    <w:name w:val="Body Text 21"/>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91">
    <w:name w:val="Char Char Char Char Char Char Char Char Char Char Char Char Char Char Char Char Char Char Char Char Char Char Char"/>
    <w:basedOn w:val="1"/>
    <w:autoRedefine/>
    <w:qFormat/>
    <w:uiPriority w:val="0"/>
    <w:rPr>
      <w:rFonts w:ascii="Tahoma" w:hAnsi="Tahoma"/>
      <w:sz w:val="24"/>
    </w:rPr>
  </w:style>
  <w:style w:type="paragraph" w:customStyle="1" w:styleId="392">
    <w:name w:val="Default Text"/>
    <w:basedOn w:val="1"/>
    <w:autoRedefine/>
    <w:qFormat/>
    <w:uiPriority w:val="0"/>
    <w:pPr>
      <w:widowControl/>
      <w:jc w:val="left"/>
    </w:pPr>
    <w:rPr>
      <w:kern w:val="0"/>
      <w:sz w:val="24"/>
      <w:lang w:eastAsia="en-US"/>
    </w:rPr>
  </w:style>
  <w:style w:type="paragraph" w:customStyle="1" w:styleId="393">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394">
    <w:name w:val="马刚标题1"/>
    <w:basedOn w:val="3"/>
    <w:next w:val="1"/>
    <w:autoRedefine/>
    <w:qFormat/>
    <w:uiPriority w:val="0"/>
    <w:pPr>
      <w:keepLines/>
      <w:tabs>
        <w:tab w:val="left" w:pos="315"/>
        <w:tab w:val="left" w:pos="567"/>
        <w:tab w:val="clear" w:pos="1440"/>
        <w:tab w:val="clear" w:pos="5670"/>
      </w:tabs>
      <w:spacing w:line="576" w:lineRule="auto"/>
      <w:ind w:left="567" w:hanging="567" w:firstLineChars="0"/>
      <w:jc w:val="left"/>
    </w:pPr>
    <w:rPr>
      <w:rFonts w:ascii="Times New Roman"/>
      <w:b w:val="0"/>
      <w:sz w:val="32"/>
      <w:szCs w:val="20"/>
    </w:rPr>
  </w:style>
  <w:style w:type="paragraph" w:customStyle="1" w:styleId="395">
    <w:name w:val="Char11"/>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39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97">
    <w:name w:val="二级条标题"/>
    <w:basedOn w:val="1"/>
    <w:next w:val="257"/>
    <w:autoRedefine/>
    <w:qFormat/>
    <w:uiPriority w:val="0"/>
    <w:pPr>
      <w:widowControl/>
      <w:tabs>
        <w:tab w:val="left" w:pos="2240"/>
      </w:tabs>
      <w:ind w:hanging="420"/>
      <w:outlineLvl w:val="3"/>
    </w:pPr>
    <w:rPr>
      <w:rFonts w:eastAsia="黑体"/>
      <w:kern w:val="0"/>
    </w:rPr>
  </w:style>
  <w:style w:type="paragraph" w:customStyle="1" w:styleId="398">
    <w:name w:val="font8"/>
    <w:basedOn w:val="1"/>
    <w:autoRedefine/>
    <w:qFormat/>
    <w:uiPriority w:val="0"/>
    <w:pPr>
      <w:widowControl/>
      <w:spacing w:before="100" w:beforeAutospacing="1" w:after="100" w:afterAutospacing="1"/>
      <w:jc w:val="left"/>
    </w:pPr>
    <w:rPr>
      <w:rFonts w:ascii="宋体" w:hAnsi="宋体" w:cs="宋体"/>
      <w:b/>
      <w:bCs/>
      <w:i/>
      <w:iCs/>
      <w:kern w:val="0"/>
      <w:sz w:val="20"/>
    </w:rPr>
  </w:style>
  <w:style w:type="paragraph" w:customStyle="1" w:styleId="399">
    <w:name w:val="Pa6"/>
    <w:basedOn w:val="1"/>
    <w:next w:val="1"/>
    <w:autoRedefine/>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400">
    <w:name w:val="TOC 标题1"/>
    <w:basedOn w:val="3"/>
    <w:next w:val="1"/>
    <w:autoRedefine/>
    <w:qFormat/>
    <w:uiPriority w:val="0"/>
    <w:pPr>
      <w:keepLines/>
      <w:widowControl/>
      <w:tabs>
        <w:tab w:val="clear" w:pos="1440"/>
        <w:tab w:val="clear" w:pos="5670"/>
      </w:tabs>
      <w:spacing w:line="276" w:lineRule="auto"/>
      <w:ind w:firstLine="0" w:firstLineChars="0"/>
      <w:jc w:val="left"/>
      <w:outlineLvl w:val="9"/>
    </w:pPr>
    <w:rPr>
      <w:rFonts w:ascii="Cambria" w:hAnsi="Cambria" w:eastAsia="宋体"/>
      <w:bCs/>
      <w:color w:val="365F91"/>
      <w:kern w:val="0"/>
    </w:rPr>
  </w:style>
  <w:style w:type="paragraph" w:customStyle="1" w:styleId="401">
    <w:name w:val="正文 + 宋体"/>
    <w:basedOn w:val="1"/>
    <w:autoRedefine/>
    <w:qFormat/>
    <w:uiPriority w:val="0"/>
    <w:pPr>
      <w:spacing w:line="360" w:lineRule="auto"/>
      <w:ind w:firstLine="420" w:firstLineChars="200"/>
    </w:pPr>
    <w:rPr>
      <w:szCs w:val="24"/>
    </w:rPr>
  </w:style>
  <w:style w:type="paragraph" w:customStyle="1" w:styleId="402">
    <w:name w:val="Char Char Char Char Char Char Char Char1"/>
    <w:basedOn w:val="1"/>
    <w:autoRedefine/>
    <w:qFormat/>
    <w:uiPriority w:val="0"/>
    <w:rPr>
      <w:rFonts w:ascii="Tahoma" w:hAnsi="Tahoma" w:cs="Tahoma"/>
      <w:sz w:val="24"/>
    </w:rPr>
  </w:style>
  <w:style w:type="paragraph" w:customStyle="1" w:styleId="403">
    <w:name w:val="Char Char Char Char1"/>
    <w:basedOn w:val="19"/>
    <w:autoRedefine/>
    <w:qFormat/>
    <w:uiPriority w:val="0"/>
    <w:pPr>
      <w:adjustRightInd w:val="0"/>
      <w:snapToGrid w:val="0"/>
      <w:spacing w:line="360" w:lineRule="auto"/>
    </w:pPr>
    <w:rPr>
      <w:rFonts w:ascii="Tahoma" w:hAnsi="Tahoma"/>
      <w:sz w:val="24"/>
      <w:szCs w:val="24"/>
    </w:rPr>
  </w:style>
  <w:style w:type="paragraph" w:customStyle="1" w:styleId="404">
    <w:name w:val="正文1"/>
    <w:basedOn w:val="1"/>
    <w:autoRedefine/>
    <w:qFormat/>
    <w:uiPriority w:val="0"/>
    <w:rPr>
      <w:rFonts w:ascii="Calibri" w:hAnsi="Calibri" w:eastAsia="Times New Roman" w:cs="宋体"/>
      <w:kern w:val="0"/>
      <w:lang w:val="zh-CN"/>
    </w:rPr>
  </w:style>
  <w:style w:type="paragraph" w:customStyle="1" w:styleId="405">
    <w:name w:val="font6"/>
    <w:basedOn w:val="1"/>
    <w:autoRedefine/>
    <w:qFormat/>
    <w:uiPriority w:val="0"/>
    <w:pPr>
      <w:widowControl/>
      <w:spacing w:before="100" w:beforeAutospacing="1" w:after="100" w:afterAutospacing="1"/>
      <w:jc w:val="left"/>
    </w:pPr>
    <w:rPr>
      <w:rFonts w:ascii="宋体" w:hAnsi="宋体" w:cs="宋体"/>
      <w:b/>
      <w:bCs/>
      <w:kern w:val="0"/>
      <w:sz w:val="20"/>
    </w:rPr>
  </w:style>
  <w:style w:type="paragraph" w:customStyle="1" w:styleId="406">
    <w:name w:val="表格内容"/>
    <w:basedOn w:val="1"/>
    <w:autoRedefine/>
    <w:qFormat/>
    <w:uiPriority w:val="0"/>
    <w:pPr>
      <w:widowControl/>
      <w:autoSpaceDE w:val="0"/>
      <w:autoSpaceDN w:val="0"/>
      <w:adjustRightInd w:val="0"/>
      <w:spacing w:before="60" w:line="300" w:lineRule="auto"/>
      <w:jc w:val="center"/>
      <w:textAlignment w:val="bottom"/>
    </w:pPr>
    <w:rPr>
      <w:kern w:val="0"/>
    </w:rPr>
  </w:style>
  <w:style w:type="paragraph" w:customStyle="1" w:styleId="407">
    <w:name w:val="Normal1"/>
    <w:basedOn w:val="1"/>
    <w:autoRedefine/>
    <w:qFormat/>
    <w:uiPriority w:val="0"/>
    <w:rPr>
      <w:rFonts w:ascii="Calibri" w:hAnsi="Calibri" w:eastAsia="Times New Roman" w:cs="宋体"/>
      <w:kern w:val="0"/>
      <w:lang w:val="zh-CN"/>
    </w:rPr>
  </w:style>
  <w:style w:type="paragraph" w:customStyle="1" w:styleId="408">
    <w:name w:val="纯文本1"/>
    <w:basedOn w:val="1"/>
    <w:autoRedefine/>
    <w:qFormat/>
    <w:uiPriority w:val="0"/>
    <w:pPr>
      <w:adjustRightInd w:val="0"/>
      <w:textAlignment w:val="baseline"/>
    </w:pPr>
    <w:rPr>
      <w:rFonts w:ascii="宋体" w:hAnsi="宋体" w:eastAsia="楷体_GB2312" w:cs="宋体"/>
      <w:sz w:val="28"/>
    </w:rPr>
  </w:style>
  <w:style w:type="paragraph" w:customStyle="1" w:styleId="409">
    <w:name w:val="正文lzq"/>
    <w:basedOn w:val="1"/>
    <w:autoRedefine/>
    <w:qFormat/>
    <w:uiPriority w:val="0"/>
    <w:pPr>
      <w:adjustRightInd w:val="0"/>
      <w:spacing w:line="360" w:lineRule="auto"/>
      <w:ind w:firstLine="480"/>
      <w:textAlignment w:val="baseline"/>
    </w:pPr>
    <w:rPr>
      <w:kern w:val="0"/>
      <w:sz w:val="24"/>
    </w:rPr>
  </w:style>
  <w:style w:type="paragraph" w:customStyle="1" w:styleId="410">
    <w:name w:val="列表内容"/>
    <w:basedOn w:val="1"/>
    <w:next w:val="1"/>
    <w:autoRedefine/>
    <w:qFormat/>
    <w:uiPriority w:val="0"/>
    <w:pPr>
      <w:widowControl/>
      <w:tabs>
        <w:tab w:val="left" w:pos="840"/>
      </w:tabs>
      <w:ind w:left="840" w:hanging="420"/>
      <w:jc w:val="left"/>
    </w:pPr>
    <w:rPr>
      <w:kern w:val="0"/>
      <w:sz w:val="18"/>
      <w:szCs w:val="24"/>
    </w:rPr>
  </w:style>
  <w:style w:type="paragraph" w:customStyle="1" w:styleId="411">
    <w:name w:val="Char Char Char Char Char Char Char Char Char Char Char Char Char Char Char Char Char Char Char Char Char"/>
    <w:basedOn w:val="1"/>
    <w:autoRedefine/>
    <w:qFormat/>
    <w:uiPriority w:val="0"/>
    <w:rPr>
      <w:rFonts w:ascii="Tahoma" w:hAnsi="Tahoma"/>
      <w:sz w:val="24"/>
    </w:rPr>
  </w:style>
  <w:style w:type="paragraph" w:customStyle="1" w:styleId="412">
    <w:name w:val="Char Char Char"/>
    <w:basedOn w:val="1"/>
    <w:autoRedefine/>
    <w:qFormat/>
    <w:uiPriority w:val="0"/>
    <w:rPr>
      <w:rFonts w:ascii="Tahoma" w:hAnsi="Tahoma"/>
      <w:sz w:val="24"/>
    </w:rPr>
  </w:style>
  <w:style w:type="paragraph" w:customStyle="1" w:styleId="413">
    <w:name w:val="xl5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414">
    <w:name w:val="正文--表格内正文"/>
    <w:basedOn w:val="1"/>
    <w:autoRedefine/>
    <w:qFormat/>
    <w:uiPriority w:val="0"/>
    <w:pPr>
      <w:spacing w:beforeLines="50" w:line="240" w:lineRule="atLeast"/>
      <w:jc w:val="center"/>
    </w:pPr>
    <w:rPr>
      <w:rFonts w:ascii="宋体" w:hAnsi="宋体"/>
      <w:color w:val="000000"/>
      <w:sz w:val="24"/>
      <w:szCs w:val="24"/>
    </w:rPr>
  </w:style>
  <w:style w:type="paragraph" w:customStyle="1" w:styleId="415">
    <w:name w:val="大标题"/>
    <w:basedOn w:val="1"/>
    <w:next w:val="1"/>
    <w:autoRedefine/>
    <w:qFormat/>
    <w:uiPriority w:val="0"/>
    <w:pPr>
      <w:pageBreakBefore/>
      <w:tabs>
        <w:tab w:val="left" w:pos="420"/>
      </w:tabs>
      <w:spacing w:line="360" w:lineRule="auto"/>
      <w:ind w:hanging="420" w:firstLineChars="200"/>
      <w:outlineLvl w:val="0"/>
    </w:pPr>
    <w:rPr>
      <w:b/>
      <w:iCs/>
      <w:sz w:val="44"/>
      <w:szCs w:val="24"/>
    </w:rPr>
  </w:style>
  <w:style w:type="paragraph" w:customStyle="1" w:styleId="416">
    <w:name w:val="公文标题 2"/>
    <w:basedOn w:val="1"/>
    <w:next w:val="347"/>
    <w:autoRedefine/>
    <w:qFormat/>
    <w:uiPriority w:val="0"/>
    <w:pPr>
      <w:outlineLvl w:val="1"/>
    </w:pPr>
    <w:rPr>
      <w:rFonts w:ascii="仿宋_GB2312" w:hAnsi="宋体" w:eastAsia="仿宋_GB2312"/>
      <w:kern w:val="28"/>
      <w:sz w:val="28"/>
      <w:szCs w:val="24"/>
    </w:rPr>
  </w:style>
  <w:style w:type="paragraph" w:customStyle="1" w:styleId="417">
    <w:name w:val="文档正文"/>
    <w:basedOn w:val="1"/>
    <w:autoRedefine/>
    <w:qFormat/>
    <w:uiPriority w:val="0"/>
    <w:pPr>
      <w:spacing w:line="360" w:lineRule="auto"/>
    </w:pPr>
    <w:rPr>
      <w:rFonts w:ascii="宋体" w:hAnsi="宋体"/>
      <w:b/>
      <w:bCs/>
      <w:szCs w:val="24"/>
    </w:rPr>
  </w:style>
  <w:style w:type="paragraph" w:customStyle="1" w:styleId="418">
    <w:name w:val="Char Char Char Char Char Char Char Char Char Char Char"/>
    <w:basedOn w:val="1"/>
    <w:autoRedefine/>
    <w:qFormat/>
    <w:uiPriority w:val="0"/>
    <w:rPr>
      <w:rFonts w:ascii="Tahoma" w:hAnsi="Tahoma" w:cs="Tahoma"/>
      <w:sz w:val="24"/>
    </w:rPr>
  </w:style>
  <w:style w:type="paragraph" w:customStyle="1" w:styleId="419">
    <w:name w:val="xl54"/>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420">
    <w:name w:val="标题6"/>
    <w:basedOn w:val="8"/>
    <w:autoRedefine/>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421">
    <w:name w:val="样式 段后: 0.5 行 左  0.75 字符"/>
    <w:basedOn w:val="1"/>
    <w:autoRedefine/>
    <w:qFormat/>
    <w:uiPriority w:val="0"/>
    <w:pPr>
      <w:widowControl/>
      <w:spacing w:line="360" w:lineRule="auto"/>
      <w:ind w:firstLine="420" w:firstLineChars="200"/>
    </w:pPr>
    <w:rPr>
      <w:rFonts w:hAnsi="Arial" w:cs="Arial"/>
      <w:kern w:val="0"/>
      <w:szCs w:val="21"/>
    </w:rPr>
  </w:style>
  <w:style w:type="character" w:customStyle="1" w:styleId="422">
    <w:name w:val="批注文字 Char1"/>
    <w:basedOn w:val="63"/>
    <w:autoRedefine/>
    <w:semiHidden/>
    <w:qFormat/>
    <w:uiPriority w:val="99"/>
    <w:rPr>
      <w:rFonts w:ascii="Times New Roman" w:hAnsi="Times New Roman" w:eastAsia="宋体" w:cs="Times New Roman"/>
      <w:szCs w:val="24"/>
    </w:rPr>
  </w:style>
  <w:style w:type="paragraph" w:styleId="423">
    <w:name w:val="List Paragraph"/>
    <w:basedOn w:val="1"/>
    <w:autoRedefine/>
    <w:qFormat/>
    <w:uiPriority w:val="99"/>
    <w:pPr>
      <w:ind w:firstLine="420" w:firstLineChars="200"/>
    </w:pPr>
    <w:rPr>
      <w:szCs w:val="24"/>
    </w:rPr>
  </w:style>
  <w:style w:type="paragraph" w:customStyle="1" w:styleId="424">
    <w:name w:val="二级无"/>
    <w:basedOn w:val="1"/>
    <w:autoRedefine/>
    <w:qFormat/>
    <w:uiPriority w:val="0"/>
    <w:pPr>
      <w:widowControl/>
      <w:tabs>
        <w:tab w:val="left" w:pos="2502"/>
        <w:tab w:val="left" w:pos="2790"/>
      </w:tabs>
      <w:ind w:left="2790" w:hanging="720"/>
      <w:jc w:val="left"/>
      <w:outlineLvl w:val="3"/>
    </w:pPr>
    <w:rPr>
      <w:rFonts w:ascii="宋体" w:hAnsi="Calibri"/>
      <w:kern w:val="0"/>
      <w:szCs w:val="21"/>
    </w:rPr>
  </w:style>
  <w:style w:type="character" w:customStyle="1" w:styleId="425">
    <w:name w:val="font21"/>
    <w:basedOn w:val="63"/>
    <w:autoRedefine/>
    <w:qFormat/>
    <w:uiPriority w:val="0"/>
    <w:rPr>
      <w:rFonts w:hint="eastAsia" w:ascii="宋体" w:hAnsi="宋体" w:eastAsia="宋体" w:cs="宋体"/>
      <w:color w:val="000000"/>
      <w:sz w:val="24"/>
      <w:szCs w:val="24"/>
      <w:u w:val="none"/>
    </w:rPr>
  </w:style>
  <w:style w:type="character" w:customStyle="1" w:styleId="426">
    <w:name w:val="font31"/>
    <w:basedOn w:val="63"/>
    <w:autoRedefine/>
    <w:qFormat/>
    <w:uiPriority w:val="0"/>
    <w:rPr>
      <w:rFonts w:hint="default" w:ascii="楷体_GB2312" w:eastAsia="楷体_GB2312" w:cs="楷体_GB2312"/>
      <w:color w:val="000000"/>
      <w:sz w:val="24"/>
      <w:szCs w:val="24"/>
      <w:u w:val="none"/>
    </w:rPr>
  </w:style>
  <w:style w:type="character" w:customStyle="1" w:styleId="427">
    <w:name w:val="tit"/>
    <w:basedOn w:val="63"/>
    <w:autoRedefine/>
    <w:qFormat/>
    <w:uiPriority w:val="0"/>
    <w:rPr>
      <w:color w:val="333333"/>
      <w:sz w:val="24"/>
      <w:szCs w:val="24"/>
    </w:rPr>
  </w:style>
  <w:style w:type="character" w:customStyle="1" w:styleId="428">
    <w:name w:val="img_title18"/>
    <w:basedOn w:val="63"/>
    <w:autoRedefine/>
    <w:qFormat/>
    <w:uiPriority w:val="0"/>
    <w:rPr>
      <w:vanish/>
    </w:rPr>
  </w:style>
  <w:style w:type="character" w:customStyle="1" w:styleId="429">
    <w:name w:val="nostart"/>
    <w:basedOn w:val="63"/>
    <w:autoRedefine/>
    <w:qFormat/>
    <w:uiPriority w:val="0"/>
    <w:rPr>
      <w:rFonts w:ascii="Arial" w:hAnsi="Arial" w:cs="Arial"/>
      <w:color w:val="DD0000"/>
      <w:sz w:val="19"/>
      <w:szCs w:val="19"/>
    </w:rPr>
  </w:style>
  <w:style w:type="character" w:customStyle="1" w:styleId="430">
    <w:name w:val="starting"/>
    <w:basedOn w:val="63"/>
    <w:autoRedefine/>
    <w:qFormat/>
    <w:uiPriority w:val="0"/>
    <w:rPr>
      <w:color w:val="13844D"/>
    </w:rPr>
  </w:style>
  <w:style w:type="character" w:customStyle="1" w:styleId="431">
    <w:name w:val="hit"/>
    <w:basedOn w:val="63"/>
    <w:autoRedefine/>
    <w:qFormat/>
    <w:uiPriority w:val="0"/>
  </w:style>
  <w:style w:type="character" w:customStyle="1" w:styleId="432">
    <w:name w:val="c3"/>
    <w:basedOn w:val="63"/>
    <w:autoRedefine/>
    <w:qFormat/>
    <w:uiPriority w:val="0"/>
  </w:style>
  <w:style w:type="character" w:customStyle="1" w:styleId="433">
    <w:name w:val="over8"/>
    <w:basedOn w:val="63"/>
    <w:autoRedefine/>
    <w:qFormat/>
    <w:uiPriority w:val="0"/>
    <w:rPr>
      <w:color w:val="999999"/>
      <w:sz w:val="19"/>
      <w:szCs w:val="19"/>
    </w:rPr>
  </w:style>
  <w:style w:type="character" w:customStyle="1" w:styleId="434">
    <w:name w:val="right4"/>
    <w:basedOn w:val="63"/>
    <w:autoRedefine/>
    <w:qFormat/>
    <w:uiPriority w:val="0"/>
    <w:rPr>
      <w:color w:val="A1A1A1"/>
    </w:rPr>
  </w:style>
  <w:style w:type="character" w:customStyle="1" w:styleId="435">
    <w:name w:val="msg-box8"/>
    <w:basedOn w:val="63"/>
    <w:autoRedefine/>
    <w:qFormat/>
    <w:uiPriority w:val="0"/>
  </w:style>
  <w:style w:type="character" w:customStyle="1" w:styleId="436">
    <w:name w:val="c2"/>
    <w:basedOn w:val="63"/>
    <w:autoRedefine/>
    <w:qFormat/>
    <w:uiPriority w:val="0"/>
  </w:style>
  <w:style w:type="character" w:customStyle="1" w:styleId="437">
    <w:name w:val="c1"/>
    <w:basedOn w:val="63"/>
    <w:autoRedefine/>
    <w:qFormat/>
    <w:uiPriority w:val="0"/>
  </w:style>
  <w:style w:type="character" w:customStyle="1" w:styleId="438">
    <w:name w:val="tit4"/>
    <w:basedOn w:val="63"/>
    <w:autoRedefine/>
    <w:qFormat/>
    <w:uiPriority w:val="0"/>
    <w:rPr>
      <w:color w:val="333333"/>
      <w:sz w:val="24"/>
      <w:szCs w:val="24"/>
    </w:rPr>
  </w:style>
  <w:style w:type="character" w:customStyle="1" w:styleId="439">
    <w:name w:val="starting8"/>
    <w:basedOn w:val="63"/>
    <w:autoRedefine/>
    <w:qFormat/>
    <w:uiPriority w:val="0"/>
    <w:rPr>
      <w:color w:val="13844D"/>
    </w:rPr>
  </w:style>
  <w:style w:type="character" w:customStyle="1" w:styleId="440">
    <w:name w:val="nostart8"/>
    <w:basedOn w:val="63"/>
    <w:autoRedefine/>
    <w:qFormat/>
    <w:uiPriority w:val="0"/>
    <w:rPr>
      <w:color w:val="DD0000"/>
    </w:rPr>
  </w:style>
  <w:style w:type="character" w:customStyle="1" w:styleId="441">
    <w:name w:val="over"/>
    <w:basedOn w:val="63"/>
    <w:autoRedefine/>
    <w:qFormat/>
    <w:uiPriority w:val="0"/>
    <w:rPr>
      <w:color w:val="999999"/>
      <w:sz w:val="19"/>
      <w:szCs w:val="19"/>
    </w:rPr>
  </w:style>
  <w:style w:type="character" w:customStyle="1" w:styleId="442">
    <w:name w:val="msg-box"/>
    <w:basedOn w:val="63"/>
    <w:autoRedefine/>
    <w:qFormat/>
    <w:uiPriority w:val="0"/>
  </w:style>
  <w:style w:type="character" w:customStyle="1" w:styleId="443">
    <w:name w:val="img_title"/>
    <w:basedOn w:val="63"/>
    <w:autoRedefine/>
    <w:qFormat/>
    <w:uiPriority w:val="0"/>
    <w:rPr>
      <w:vanish/>
    </w:rPr>
  </w:style>
  <w:style w:type="character" w:customStyle="1" w:styleId="444">
    <w:name w:val="right3"/>
    <w:basedOn w:val="63"/>
    <w:autoRedefine/>
    <w:qFormat/>
    <w:uiPriority w:val="0"/>
    <w:rPr>
      <w:color w:val="A1A1A1"/>
    </w:rPr>
  </w:style>
  <w:style w:type="character" w:customStyle="1" w:styleId="445">
    <w:name w:val="right"/>
    <w:basedOn w:val="63"/>
    <w:autoRedefine/>
    <w:qFormat/>
    <w:uiPriority w:val="0"/>
    <w:rPr>
      <w:color w:val="A1A1A1"/>
    </w:rPr>
  </w:style>
  <w:style w:type="character" w:customStyle="1" w:styleId="446">
    <w:name w:val="starting7"/>
    <w:basedOn w:val="63"/>
    <w:autoRedefine/>
    <w:qFormat/>
    <w:uiPriority w:val="0"/>
    <w:rPr>
      <w:color w:val="13844D"/>
    </w:rPr>
  </w:style>
  <w:style w:type="character" w:customStyle="1" w:styleId="447">
    <w:name w:val="tit3"/>
    <w:basedOn w:val="63"/>
    <w:autoRedefine/>
    <w:qFormat/>
    <w:uiPriority w:val="0"/>
    <w:rPr>
      <w:color w:val="333333"/>
      <w:sz w:val="24"/>
      <w:szCs w:val="24"/>
    </w:rPr>
  </w:style>
  <w:style w:type="character" w:customStyle="1" w:styleId="448">
    <w:name w:val="nostart5"/>
    <w:basedOn w:val="63"/>
    <w:autoRedefine/>
    <w:qFormat/>
    <w:uiPriority w:val="0"/>
    <w:rPr>
      <w:color w:val="DD0000"/>
    </w:rPr>
  </w:style>
  <w:style w:type="character" w:customStyle="1" w:styleId="449">
    <w:name w:val="starting5"/>
    <w:basedOn w:val="63"/>
    <w:autoRedefine/>
    <w:qFormat/>
    <w:uiPriority w:val="0"/>
    <w:rPr>
      <w:color w:val="13844D"/>
    </w:rPr>
  </w:style>
  <w:style w:type="paragraph" w:customStyle="1" w:styleId="450">
    <w:name w:val="Body Text First Indent 21"/>
    <w:basedOn w:val="451"/>
    <w:autoRedefine/>
    <w:qFormat/>
    <w:uiPriority w:val="0"/>
    <w:pPr>
      <w:spacing w:after="120" w:line="360" w:lineRule="auto"/>
      <w:ind w:left="420" w:leftChars="200" w:firstLine="420" w:firstLineChars="200"/>
    </w:pPr>
    <w:rPr>
      <w:rFonts w:ascii="Times New Roman" w:eastAsia="Times New Roman"/>
      <w:sz w:val="21"/>
      <w:szCs w:val="22"/>
    </w:rPr>
  </w:style>
  <w:style w:type="paragraph" w:customStyle="1" w:styleId="451">
    <w:name w:val="Body Text Indent1"/>
    <w:next w:val="452"/>
    <w:autoRedefine/>
    <w:qFormat/>
    <w:uiPriority w:val="0"/>
    <w:pPr>
      <w:widowControl w:val="0"/>
      <w:ind w:firstLine="645"/>
      <w:jc w:val="both"/>
    </w:pPr>
    <w:rPr>
      <w:rFonts w:ascii="楷体_GB2312" w:hAnsi="@仿宋_GB2312" w:eastAsia="楷体_GB2312" w:cs="@仿宋_GB2312"/>
      <w:kern w:val="2"/>
      <w:sz w:val="32"/>
      <w:lang w:val="en-US" w:eastAsia="zh-CN" w:bidi="ar-SA"/>
    </w:rPr>
  </w:style>
  <w:style w:type="paragraph" w:customStyle="1" w:styleId="452">
    <w:name w:val="寄信人地址1"/>
    <w:autoRedefine/>
    <w:qFormat/>
    <w:uiPriority w:val="0"/>
    <w:pPr>
      <w:widowControl w:val="0"/>
      <w:snapToGrid w:val="0"/>
      <w:jc w:val="both"/>
    </w:pPr>
    <w:rPr>
      <w:rFonts w:ascii="Arial" w:hAnsi="Arial" w:eastAsia="@仿宋_GB2312" w:cs="@仿宋_GB2312"/>
      <w:kern w:val="2"/>
      <w:sz w:val="21"/>
      <w:lang w:val="en-US" w:eastAsia="zh-CN" w:bidi="ar-SA"/>
    </w:rPr>
  </w:style>
  <w:style w:type="character" w:customStyle="1" w:styleId="453">
    <w:name w:val="first-child"/>
    <w:basedOn w:val="63"/>
    <w:autoRedefine/>
    <w:qFormat/>
    <w:uiPriority w:val="0"/>
  </w:style>
  <w:style w:type="character" w:customStyle="1" w:styleId="454">
    <w:name w:val="layui-layer-tabnow"/>
    <w:basedOn w:val="63"/>
    <w:autoRedefine/>
    <w:qFormat/>
    <w:uiPriority w:val="0"/>
    <w:rPr>
      <w:bdr w:val="single" w:color="CCCCCC" w:sz="6" w:space="0"/>
      <w:shd w:val="clear" w:color="auto" w:fill="FFFFFF"/>
    </w:rPr>
  </w:style>
  <w:style w:type="character" w:customStyle="1" w:styleId="455">
    <w:name w:val="font41"/>
    <w:basedOn w:val="63"/>
    <w:autoRedefine/>
    <w:qFormat/>
    <w:uiPriority w:val="0"/>
    <w:rPr>
      <w:rFonts w:hint="eastAsia" w:ascii="宋体" w:hAnsi="宋体" w:eastAsia="宋体" w:cs="宋体"/>
      <w:color w:val="000000"/>
      <w:sz w:val="22"/>
      <w:szCs w:val="22"/>
      <w:u w:val="none"/>
    </w:rPr>
  </w:style>
  <w:style w:type="character" w:customStyle="1" w:styleId="456">
    <w:name w:val="font51"/>
    <w:basedOn w:val="63"/>
    <w:autoRedefine/>
    <w:qFormat/>
    <w:uiPriority w:val="0"/>
    <w:rPr>
      <w:rFonts w:hint="eastAsia" w:ascii="宋体" w:hAnsi="宋体" w:eastAsia="宋体" w:cs="宋体"/>
      <w:color w:val="000000"/>
      <w:sz w:val="24"/>
      <w:szCs w:val="24"/>
      <w:u w:val="none"/>
    </w:rPr>
  </w:style>
  <w:style w:type="character" w:customStyle="1" w:styleId="457">
    <w:name w:val="newpure-skyblue"/>
    <w:basedOn w:val="63"/>
    <w:qFormat/>
    <w:uiPriority w:val="0"/>
  </w:style>
  <w:style w:type="character" w:customStyle="1" w:styleId="458">
    <w:name w:val="line-maroon"/>
    <w:basedOn w:val="63"/>
    <w:qFormat/>
    <w:uiPriority w:val="0"/>
  </w:style>
  <w:style w:type="character" w:customStyle="1" w:styleId="459">
    <w:name w:val="width-blue"/>
    <w:basedOn w:val="63"/>
    <w:qFormat/>
    <w:uiPriority w:val="0"/>
  </w:style>
  <w:style w:type="character" w:customStyle="1" w:styleId="460">
    <w:name w:val="line-blue"/>
    <w:basedOn w:val="63"/>
    <w:qFormat/>
    <w:uiPriority w:val="0"/>
  </w:style>
  <w:style w:type="character" w:customStyle="1" w:styleId="461">
    <w:name w:val="width-red"/>
    <w:basedOn w:val="63"/>
    <w:qFormat/>
    <w:uiPriority w:val="0"/>
  </w:style>
  <w:style w:type="character" w:customStyle="1" w:styleId="462">
    <w:name w:val="newpure-darkred"/>
    <w:basedOn w:val="63"/>
    <w:qFormat/>
    <w:uiPriority w:val="0"/>
  </w:style>
  <w:style w:type="character" w:customStyle="1" w:styleId="463">
    <w:name w:val="newpure-maroon"/>
    <w:basedOn w:val="63"/>
    <w:qFormat/>
    <w:uiPriority w:val="0"/>
  </w:style>
  <w:style w:type="character" w:customStyle="1" w:styleId="464">
    <w:name w:val="default-darkred"/>
    <w:basedOn w:val="63"/>
    <w:qFormat/>
    <w:uiPriority w:val="0"/>
  </w:style>
  <w:style w:type="character" w:customStyle="1" w:styleId="465">
    <w:name w:val="line-darkred"/>
    <w:basedOn w:val="63"/>
    <w:qFormat/>
    <w:uiPriority w:val="0"/>
  </w:style>
  <w:style w:type="character" w:customStyle="1" w:styleId="466">
    <w:name w:val="button"/>
    <w:basedOn w:val="63"/>
    <w:qFormat/>
    <w:uiPriority w:val="0"/>
    <w:rPr>
      <w:sz w:val="18"/>
      <w:szCs w:val="18"/>
    </w:rPr>
  </w:style>
  <w:style w:type="character" w:customStyle="1" w:styleId="467">
    <w:name w:val="button1"/>
    <w:basedOn w:val="63"/>
    <w:qFormat/>
    <w:uiPriority w:val="0"/>
  </w:style>
  <w:style w:type="character" w:customStyle="1" w:styleId="468">
    <w:name w:val="button2"/>
    <w:basedOn w:val="63"/>
    <w:qFormat/>
    <w:uiPriority w:val="0"/>
  </w:style>
  <w:style w:type="character" w:customStyle="1" w:styleId="469">
    <w:name w:val="button3"/>
    <w:basedOn w:val="63"/>
    <w:qFormat/>
    <w:uiPriority w:val="0"/>
    <w:rPr>
      <w:sz w:val="18"/>
      <w:szCs w:val="18"/>
    </w:rPr>
  </w:style>
  <w:style w:type="character" w:customStyle="1" w:styleId="470">
    <w:name w:val="button4"/>
    <w:basedOn w:val="63"/>
    <w:qFormat/>
    <w:uiPriority w:val="0"/>
  </w:style>
  <w:style w:type="character" w:customStyle="1" w:styleId="471">
    <w:name w:val="button5"/>
    <w:basedOn w:val="63"/>
    <w:qFormat/>
    <w:uiPriority w:val="0"/>
  </w:style>
  <w:style w:type="character" w:customStyle="1" w:styleId="472">
    <w:name w:val="button6"/>
    <w:basedOn w:val="63"/>
    <w:qFormat/>
    <w:uiPriority w:val="0"/>
  </w:style>
  <w:style w:type="character" w:customStyle="1" w:styleId="473">
    <w:name w:val="button7"/>
    <w:basedOn w:val="63"/>
    <w:qFormat/>
    <w:uiPriority w:val="0"/>
  </w:style>
  <w:style w:type="character" w:customStyle="1" w:styleId="474">
    <w:name w:val="button8"/>
    <w:basedOn w:val="63"/>
    <w:qFormat/>
    <w:uiPriority w:val="0"/>
    <w:rPr>
      <w:color w:val="777575"/>
    </w:rPr>
  </w:style>
  <w:style w:type="character" w:customStyle="1" w:styleId="475">
    <w:name w:val="button9"/>
    <w:basedOn w:val="63"/>
    <w:qFormat/>
    <w:uiPriority w:val="0"/>
    <w:rPr>
      <w:sz w:val="18"/>
      <w:szCs w:val="18"/>
    </w:rPr>
  </w:style>
  <w:style w:type="character" w:customStyle="1" w:styleId="476">
    <w:name w:val="button10"/>
    <w:basedOn w:val="63"/>
    <w:qFormat/>
    <w:uiPriority w:val="0"/>
  </w:style>
  <w:style w:type="character" w:customStyle="1" w:styleId="477">
    <w:name w:val="button11"/>
    <w:basedOn w:val="63"/>
    <w:qFormat/>
    <w:uiPriority w:val="0"/>
  </w:style>
  <w:style w:type="character" w:customStyle="1" w:styleId="478">
    <w:name w:val="line-black"/>
    <w:basedOn w:val="63"/>
    <w:qFormat/>
    <w:uiPriority w:val="0"/>
  </w:style>
  <w:style w:type="character" w:customStyle="1" w:styleId="479">
    <w:name w:val="s-point"/>
    <w:basedOn w:val="63"/>
    <w:qFormat/>
    <w:uiPriority w:val="0"/>
    <w:rPr>
      <w:sz w:val="0"/>
      <w:szCs w:val="0"/>
      <w:bdr w:val="dashed" w:color="auto" w:sz="48" w:space="0"/>
    </w:rPr>
  </w:style>
  <w:style w:type="character" w:customStyle="1" w:styleId="480">
    <w:name w:val="s-point1"/>
    <w:basedOn w:val="63"/>
    <w:qFormat/>
    <w:uiPriority w:val="0"/>
    <w:rPr>
      <w:sz w:val="0"/>
      <w:szCs w:val="0"/>
      <w:bdr w:val="dashed" w:color="auto" w:sz="48" w:space="0"/>
    </w:rPr>
  </w:style>
  <w:style w:type="character" w:customStyle="1" w:styleId="481">
    <w:name w:val="s-point2"/>
    <w:basedOn w:val="63"/>
    <w:qFormat/>
    <w:uiPriority w:val="0"/>
  </w:style>
  <w:style w:type="character" w:customStyle="1" w:styleId="482">
    <w:name w:val="newpure-seablue"/>
    <w:basedOn w:val="63"/>
    <w:qFormat/>
    <w:uiPriority w:val="0"/>
  </w:style>
  <w:style w:type="character" w:customStyle="1" w:styleId="483">
    <w:name w:val="line-cyan"/>
    <w:basedOn w:val="63"/>
    <w:qFormat/>
    <w:uiPriority w:val="0"/>
  </w:style>
  <w:style w:type="character" w:customStyle="1" w:styleId="484">
    <w:name w:val="newpure-blue"/>
    <w:basedOn w:val="63"/>
    <w:qFormat/>
    <w:uiPriority w:val="0"/>
  </w:style>
  <w:style w:type="character" w:customStyle="1" w:styleId="485">
    <w:name w:val="hover144"/>
    <w:basedOn w:val="63"/>
    <w:qFormat/>
    <w:uiPriority w:val="0"/>
    <w:rPr>
      <w:sz w:val="21"/>
      <w:szCs w:val="21"/>
    </w:rPr>
  </w:style>
  <w:style w:type="character" w:customStyle="1" w:styleId="486">
    <w:name w:val="hover145"/>
    <w:basedOn w:val="63"/>
    <w:qFormat/>
    <w:uiPriority w:val="0"/>
    <w:rPr>
      <w:shd w:val="clear" w:fill="F3F3F3"/>
    </w:rPr>
  </w:style>
  <w:style w:type="character" w:customStyle="1" w:styleId="487">
    <w:name w:val="hover146"/>
    <w:basedOn w:val="63"/>
    <w:qFormat/>
    <w:uiPriority w:val="0"/>
    <w:rPr>
      <w:color w:val="55AAA3"/>
    </w:rPr>
  </w:style>
  <w:style w:type="character" w:customStyle="1" w:styleId="488">
    <w:name w:val="hover147"/>
    <w:basedOn w:val="63"/>
    <w:qFormat/>
    <w:uiPriority w:val="0"/>
    <w:rPr>
      <w:shd w:val="clear" w:fill="F3F3F3"/>
    </w:rPr>
  </w:style>
  <w:style w:type="character" w:customStyle="1" w:styleId="489">
    <w:name w:val="hover148"/>
    <w:basedOn w:val="63"/>
    <w:qFormat/>
    <w:uiPriority w:val="0"/>
    <w:rPr>
      <w:color w:val="BA2E2E"/>
    </w:rPr>
  </w:style>
  <w:style w:type="character" w:customStyle="1" w:styleId="490">
    <w:name w:val="hover149"/>
    <w:basedOn w:val="63"/>
    <w:qFormat/>
    <w:uiPriority w:val="0"/>
    <w:rPr>
      <w:color w:val="4799E7"/>
    </w:rPr>
  </w:style>
  <w:style w:type="character" w:customStyle="1" w:styleId="491">
    <w:name w:val="hover150"/>
    <w:basedOn w:val="63"/>
    <w:qFormat/>
    <w:uiPriority w:val="0"/>
    <w:rPr>
      <w:color w:val="393D49"/>
    </w:rPr>
  </w:style>
  <w:style w:type="character" w:customStyle="1" w:styleId="492">
    <w:name w:val="hover151"/>
    <w:basedOn w:val="63"/>
    <w:qFormat/>
    <w:uiPriority w:val="0"/>
    <w:rPr>
      <w:color w:val="ED6D00"/>
    </w:rPr>
  </w:style>
  <w:style w:type="character" w:customStyle="1" w:styleId="493">
    <w:name w:val="default-green"/>
    <w:basedOn w:val="63"/>
    <w:qFormat/>
    <w:uiPriority w:val="0"/>
  </w:style>
  <w:style w:type="character" w:customStyle="1" w:styleId="494">
    <w:name w:val="default-red"/>
    <w:basedOn w:val="63"/>
    <w:qFormat/>
    <w:uiPriority w:val="0"/>
  </w:style>
  <w:style w:type="character" w:customStyle="1" w:styleId="495">
    <w:name w:val="width-black"/>
    <w:basedOn w:val="63"/>
    <w:qFormat/>
    <w:uiPriority w:val="0"/>
  </w:style>
  <w:style w:type="character" w:customStyle="1" w:styleId="496">
    <w:name w:val="wh-sys-warn-num"/>
    <w:basedOn w:val="63"/>
    <w:qFormat/>
    <w:uiPriority w:val="0"/>
  </w:style>
  <w:style w:type="character" w:customStyle="1" w:styleId="497">
    <w:name w:val="wh-sys-warn-num1"/>
    <w:basedOn w:val="63"/>
    <w:qFormat/>
    <w:uiPriority w:val="0"/>
  </w:style>
  <w:style w:type="character" w:customStyle="1" w:styleId="498">
    <w:name w:val="wh-sys-warn-num2"/>
    <w:basedOn w:val="63"/>
    <w:qFormat/>
    <w:uiPriority w:val="0"/>
  </w:style>
  <w:style w:type="character" w:customStyle="1" w:styleId="499">
    <w:name w:val="wh-sys-warn-num3"/>
    <w:basedOn w:val="63"/>
    <w:qFormat/>
    <w:uiPriority w:val="0"/>
  </w:style>
  <w:style w:type="character" w:customStyle="1" w:styleId="500">
    <w:name w:val="wh-sys-warn-num4"/>
    <w:basedOn w:val="63"/>
    <w:qFormat/>
    <w:uiPriority w:val="0"/>
  </w:style>
  <w:style w:type="character" w:customStyle="1" w:styleId="501">
    <w:name w:val="default-cyan"/>
    <w:basedOn w:val="63"/>
    <w:qFormat/>
    <w:uiPriority w:val="0"/>
  </w:style>
  <w:style w:type="character" w:customStyle="1" w:styleId="502">
    <w:name w:val="width-green"/>
    <w:basedOn w:val="63"/>
    <w:qFormat/>
    <w:uiPriority w:val="0"/>
  </w:style>
  <w:style w:type="character" w:customStyle="1" w:styleId="503">
    <w:name w:val="office"/>
    <w:basedOn w:val="63"/>
    <w:qFormat/>
    <w:uiPriority w:val="0"/>
  </w:style>
  <w:style w:type="character" w:customStyle="1" w:styleId="504">
    <w:name w:val="line-green"/>
    <w:basedOn w:val="63"/>
    <w:qFormat/>
    <w:uiPriority w:val="0"/>
  </w:style>
  <w:style w:type="character" w:customStyle="1" w:styleId="505">
    <w:name w:val="newpure-gray"/>
    <w:basedOn w:val="63"/>
    <w:qFormat/>
    <w:uiPriority w:val="0"/>
  </w:style>
  <w:style w:type="character" w:customStyle="1" w:styleId="506">
    <w:name w:val="wh-portal-a-cursor"/>
    <w:basedOn w:val="63"/>
    <w:qFormat/>
    <w:uiPriority w:val="0"/>
    <w:rPr>
      <w:color w:val="202020"/>
    </w:rPr>
  </w:style>
  <w:style w:type="character" w:customStyle="1" w:styleId="507">
    <w:name w:val="wh-portal-a-cursor1"/>
    <w:basedOn w:val="63"/>
    <w:qFormat/>
    <w:uiPriority w:val="0"/>
  </w:style>
  <w:style w:type="character" w:customStyle="1" w:styleId="508">
    <w:name w:val="default-violet"/>
    <w:basedOn w:val="63"/>
    <w:qFormat/>
    <w:uiPriority w:val="0"/>
  </w:style>
  <w:style w:type="character" w:customStyle="1" w:styleId="509">
    <w:name w:val="line-red"/>
    <w:basedOn w:val="63"/>
    <w:qFormat/>
    <w:uiPriority w:val="0"/>
  </w:style>
  <w:style w:type="character" w:customStyle="1" w:styleId="510">
    <w:name w:val="default-seablue"/>
    <w:basedOn w:val="63"/>
    <w:qFormat/>
    <w:uiPriority w:val="0"/>
  </w:style>
  <w:style w:type="character" w:customStyle="1" w:styleId="511">
    <w:name w:val="width-violet"/>
    <w:basedOn w:val="63"/>
    <w:qFormat/>
    <w:uiPriority w:val="0"/>
  </w:style>
  <w:style w:type="character" w:customStyle="1" w:styleId="512">
    <w:name w:val="line-lightgreen"/>
    <w:basedOn w:val="63"/>
    <w:qFormat/>
    <w:uiPriority w:val="0"/>
  </w:style>
  <w:style w:type="character" w:customStyle="1" w:styleId="513">
    <w:name w:val="online-per"/>
    <w:basedOn w:val="63"/>
    <w:qFormat/>
    <w:uiPriority w:val="0"/>
    <w:rPr>
      <w:color w:val="55AAA3"/>
    </w:rPr>
  </w:style>
  <w:style w:type="character" w:customStyle="1" w:styleId="514">
    <w:name w:val="online-per1"/>
    <w:basedOn w:val="63"/>
    <w:qFormat/>
    <w:uiPriority w:val="0"/>
    <w:rPr>
      <w:color w:val="BA2E2E"/>
    </w:rPr>
  </w:style>
  <w:style w:type="character" w:customStyle="1" w:styleId="515">
    <w:name w:val="online-per2"/>
    <w:basedOn w:val="63"/>
    <w:qFormat/>
    <w:uiPriority w:val="0"/>
    <w:rPr>
      <w:color w:val="4799E7"/>
    </w:rPr>
  </w:style>
  <w:style w:type="character" w:customStyle="1" w:styleId="516">
    <w:name w:val="online-per3"/>
    <w:basedOn w:val="63"/>
    <w:qFormat/>
    <w:uiPriority w:val="0"/>
    <w:rPr>
      <w:color w:val="393D49"/>
    </w:rPr>
  </w:style>
  <w:style w:type="character" w:customStyle="1" w:styleId="517">
    <w:name w:val="online-per4"/>
    <w:basedOn w:val="63"/>
    <w:qFormat/>
    <w:uiPriority w:val="0"/>
    <w:rPr>
      <w:color w:val="ED6D00"/>
    </w:rPr>
  </w:style>
  <w:style w:type="character" w:customStyle="1" w:styleId="518">
    <w:name w:val="width-indigo"/>
    <w:basedOn w:val="63"/>
    <w:qFormat/>
    <w:uiPriority w:val="0"/>
  </w:style>
  <w:style w:type="character" w:customStyle="1" w:styleId="519">
    <w:name w:val="width-cyan"/>
    <w:basedOn w:val="63"/>
    <w:qFormat/>
    <w:uiPriority w:val="0"/>
  </w:style>
  <w:style w:type="character" w:customStyle="1" w:styleId="520">
    <w:name w:val="show2"/>
    <w:basedOn w:val="63"/>
    <w:qFormat/>
    <w:uiPriority w:val="0"/>
    <w:rPr>
      <w:color w:val="FFFFFF"/>
    </w:rPr>
  </w:style>
  <w:style w:type="character" w:customStyle="1" w:styleId="521">
    <w:name w:val="show3"/>
    <w:basedOn w:val="63"/>
    <w:qFormat/>
    <w:uiPriority w:val="0"/>
    <w:rPr>
      <w:bdr w:val="single" w:color="55AAA3" w:sz="6" w:space="0"/>
      <w:shd w:val="clear" w:fill="55AAA3"/>
    </w:rPr>
  </w:style>
  <w:style w:type="character" w:customStyle="1" w:styleId="522">
    <w:name w:val="show4"/>
    <w:basedOn w:val="63"/>
    <w:qFormat/>
    <w:uiPriority w:val="0"/>
    <w:rPr>
      <w:bdr w:val="single" w:color="BA2E2E" w:sz="6" w:space="0"/>
      <w:shd w:val="clear" w:fill="BA2E2E"/>
    </w:rPr>
  </w:style>
  <w:style w:type="character" w:customStyle="1" w:styleId="523">
    <w:name w:val="show5"/>
    <w:basedOn w:val="63"/>
    <w:qFormat/>
    <w:uiPriority w:val="0"/>
    <w:rPr>
      <w:bdr w:val="single" w:color="4799E7" w:sz="6" w:space="0"/>
      <w:shd w:val="clear" w:fill="4799E7"/>
    </w:rPr>
  </w:style>
  <w:style w:type="character" w:customStyle="1" w:styleId="524">
    <w:name w:val="show6"/>
    <w:basedOn w:val="63"/>
    <w:qFormat/>
    <w:uiPriority w:val="0"/>
    <w:rPr>
      <w:bdr w:val="single" w:color="393D49" w:sz="6" w:space="0"/>
      <w:shd w:val="clear" w:fill="393D49"/>
    </w:rPr>
  </w:style>
  <w:style w:type="character" w:customStyle="1" w:styleId="525">
    <w:name w:val="show7"/>
    <w:basedOn w:val="63"/>
    <w:qFormat/>
    <w:uiPriority w:val="0"/>
    <w:rPr>
      <w:bdr w:val="single" w:color="ED6D00" w:sz="6" w:space="0"/>
      <w:shd w:val="clear" w:fill="ED6D00"/>
    </w:rPr>
  </w:style>
  <w:style w:type="character" w:customStyle="1" w:styleId="526">
    <w:name w:val="pagelist-total"/>
    <w:basedOn w:val="63"/>
    <w:qFormat/>
    <w:uiPriority w:val="0"/>
    <w:rPr>
      <w:color w:val="55AAA3"/>
    </w:rPr>
  </w:style>
  <w:style w:type="character" w:customStyle="1" w:styleId="527">
    <w:name w:val="pagelist-total1"/>
    <w:basedOn w:val="63"/>
    <w:qFormat/>
    <w:uiPriority w:val="0"/>
    <w:rPr>
      <w:color w:val="BA2E2E"/>
    </w:rPr>
  </w:style>
  <w:style w:type="character" w:customStyle="1" w:styleId="528">
    <w:name w:val="pagelist-total2"/>
    <w:basedOn w:val="63"/>
    <w:qFormat/>
    <w:uiPriority w:val="0"/>
    <w:rPr>
      <w:color w:val="4799E7"/>
    </w:rPr>
  </w:style>
  <w:style w:type="character" w:customStyle="1" w:styleId="529">
    <w:name w:val="pagelist-total3"/>
    <w:basedOn w:val="63"/>
    <w:qFormat/>
    <w:uiPriority w:val="0"/>
    <w:rPr>
      <w:color w:val="393D49"/>
    </w:rPr>
  </w:style>
  <w:style w:type="character" w:customStyle="1" w:styleId="530">
    <w:name w:val="pagelist-total4"/>
    <w:basedOn w:val="63"/>
    <w:qFormat/>
    <w:uiPriority w:val="0"/>
    <w:rPr>
      <w:color w:val="ED6D00"/>
    </w:rPr>
  </w:style>
  <w:style w:type="character" w:customStyle="1" w:styleId="531">
    <w:name w:val="q-meta-author"/>
    <w:basedOn w:val="63"/>
    <w:qFormat/>
    <w:uiPriority w:val="0"/>
    <w:rPr>
      <w:color w:val="55AAA3"/>
    </w:rPr>
  </w:style>
  <w:style w:type="character" w:customStyle="1" w:styleId="532">
    <w:name w:val="q-meta-author1"/>
    <w:basedOn w:val="63"/>
    <w:qFormat/>
    <w:uiPriority w:val="0"/>
    <w:rPr>
      <w:color w:val="BA2E2E"/>
    </w:rPr>
  </w:style>
  <w:style w:type="character" w:customStyle="1" w:styleId="533">
    <w:name w:val="q-meta-author2"/>
    <w:basedOn w:val="63"/>
    <w:qFormat/>
    <w:uiPriority w:val="0"/>
    <w:rPr>
      <w:color w:val="4799E7"/>
    </w:rPr>
  </w:style>
  <w:style w:type="character" w:customStyle="1" w:styleId="534">
    <w:name w:val="q-meta-author3"/>
    <w:basedOn w:val="63"/>
    <w:qFormat/>
    <w:uiPriority w:val="0"/>
    <w:rPr>
      <w:color w:val="393D49"/>
    </w:rPr>
  </w:style>
  <w:style w:type="character" w:customStyle="1" w:styleId="535">
    <w:name w:val="q-meta-author4"/>
    <w:basedOn w:val="63"/>
    <w:qFormat/>
    <w:uiPriority w:val="0"/>
    <w:rPr>
      <w:color w:val="ED6D00"/>
    </w:rPr>
  </w:style>
  <w:style w:type="character" w:customStyle="1" w:styleId="536">
    <w:name w:val="fa_ico_docu"/>
    <w:basedOn w:val="63"/>
    <w:qFormat/>
    <w:uiPriority w:val="0"/>
  </w:style>
  <w:style w:type="character" w:customStyle="1" w:styleId="537">
    <w:name w:val="default-purple"/>
    <w:basedOn w:val="63"/>
    <w:qFormat/>
    <w:uiPriority w:val="0"/>
  </w:style>
  <w:style w:type="character" w:customStyle="1" w:styleId="538">
    <w:name w:val="default-orange"/>
    <w:basedOn w:val="63"/>
    <w:qFormat/>
    <w:uiPriority w:val="0"/>
  </w:style>
  <w:style w:type="character" w:customStyle="1" w:styleId="539">
    <w:name w:val="default-pink"/>
    <w:basedOn w:val="63"/>
    <w:qFormat/>
    <w:uiPriority w:val="0"/>
  </w:style>
  <w:style w:type="character" w:customStyle="1" w:styleId="540">
    <w:name w:val="default-blue"/>
    <w:basedOn w:val="63"/>
    <w:qFormat/>
    <w:uiPriority w:val="0"/>
  </w:style>
  <w:style w:type="character" w:customStyle="1" w:styleId="541">
    <w:name w:val="line-skyblue"/>
    <w:basedOn w:val="63"/>
    <w:qFormat/>
    <w:uiPriority w:val="0"/>
  </w:style>
  <w:style w:type="character" w:customStyle="1" w:styleId="542">
    <w:name w:val="default-lightgreen"/>
    <w:basedOn w:val="63"/>
    <w:qFormat/>
    <w:uiPriority w:val="0"/>
  </w:style>
  <w:style w:type="character" w:customStyle="1" w:styleId="543">
    <w:name w:val="line-indigo"/>
    <w:basedOn w:val="63"/>
    <w:qFormat/>
    <w:uiPriority w:val="0"/>
  </w:style>
  <w:style w:type="character" w:customStyle="1" w:styleId="544">
    <w:name w:val="default-gray"/>
    <w:basedOn w:val="63"/>
    <w:qFormat/>
    <w:uiPriority w:val="0"/>
  </w:style>
  <w:style w:type="character" w:customStyle="1" w:styleId="545">
    <w:name w:val="newpure-purple"/>
    <w:basedOn w:val="63"/>
    <w:qFormat/>
    <w:uiPriority w:val="0"/>
  </w:style>
  <w:style w:type="character" w:customStyle="1" w:styleId="546">
    <w:name w:val="default-skyblue"/>
    <w:basedOn w:val="63"/>
    <w:qFormat/>
    <w:uiPriority w:val="0"/>
  </w:style>
  <w:style w:type="character" w:customStyle="1" w:styleId="547">
    <w:name w:val="line-orange"/>
    <w:basedOn w:val="63"/>
    <w:qFormat/>
    <w:uiPriority w:val="0"/>
  </w:style>
  <w:style w:type="character" w:customStyle="1" w:styleId="548">
    <w:name w:val="width-skyblue"/>
    <w:basedOn w:val="63"/>
    <w:qFormat/>
    <w:uiPriority w:val="0"/>
  </w:style>
  <w:style w:type="character" w:customStyle="1" w:styleId="549">
    <w:name w:val="default-indigo"/>
    <w:basedOn w:val="63"/>
    <w:qFormat/>
    <w:uiPriority w:val="0"/>
  </w:style>
  <w:style w:type="character" w:customStyle="1" w:styleId="550">
    <w:name w:val="default-darkblue"/>
    <w:basedOn w:val="63"/>
    <w:qFormat/>
    <w:uiPriority w:val="0"/>
  </w:style>
  <w:style w:type="character" w:customStyle="1" w:styleId="551">
    <w:name w:val="width-pink"/>
    <w:basedOn w:val="63"/>
    <w:qFormat/>
    <w:uiPriority w:val="0"/>
  </w:style>
  <w:style w:type="character" w:customStyle="1" w:styleId="552">
    <w:name w:val="default-maroon"/>
    <w:basedOn w:val="63"/>
    <w:qFormat/>
    <w:uiPriority w:val="0"/>
  </w:style>
  <w:style w:type="character" w:customStyle="1" w:styleId="553">
    <w:name w:val="default-brown"/>
    <w:basedOn w:val="63"/>
    <w:qFormat/>
    <w:uiPriority w:val="0"/>
  </w:style>
  <w:style w:type="character" w:customStyle="1" w:styleId="554">
    <w:name w:val="default-black"/>
    <w:basedOn w:val="63"/>
    <w:qFormat/>
    <w:uiPriority w:val="0"/>
  </w:style>
  <w:style w:type="character" w:customStyle="1" w:styleId="555">
    <w:name w:val="line-pink"/>
    <w:basedOn w:val="63"/>
    <w:qFormat/>
    <w:uiPriority w:val="0"/>
  </w:style>
  <w:style w:type="character" w:customStyle="1" w:styleId="556">
    <w:name w:val="line-purple"/>
    <w:basedOn w:val="63"/>
    <w:qFormat/>
    <w:uiPriority w:val="0"/>
  </w:style>
  <w:style w:type="character" w:customStyle="1" w:styleId="557">
    <w:name w:val="line-seablue"/>
    <w:basedOn w:val="63"/>
    <w:qFormat/>
    <w:uiPriority w:val="0"/>
  </w:style>
  <w:style w:type="character" w:customStyle="1" w:styleId="558">
    <w:name w:val="line-violet"/>
    <w:basedOn w:val="63"/>
    <w:qFormat/>
    <w:uiPriority w:val="0"/>
  </w:style>
  <w:style w:type="character" w:customStyle="1" w:styleId="559">
    <w:name w:val="line-darkblue"/>
    <w:basedOn w:val="63"/>
    <w:qFormat/>
    <w:uiPriority w:val="0"/>
  </w:style>
  <w:style w:type="character" w:customStyle="1" w:styleId="560">
    <w:name w:val="width-lightgreen"/>
    <w:basedOn w:val="63"/>
    <w:qFormat/>
    <w:uiPriority w:val="0"/>
  </w:style>
  <w:style w:type="character" w:customStyle="1" w:styleId="561">
    <w:name w:val="line-brown"/>
    <w:basedOn w:val="63"/>
    <w:qFormat/>
    <w:uiPriority w:val="0"/>
  </w:style>
  <w:style w:type="character" w:customStyle="1" w:styleId="562">
    <w:name w:val="line-gray"/>
    <w:basedOn w:val="63"/>
    <w:qFormat/>
    <w:uiPriority w:val="0"/>
  </w:style>
  <w:style w:type="character" w:customStyle="1" w:styleId="563">
    <w:name w:val="newpure-cyan"/>
    <w:basedOn w:val="63"/>
    <w:qFormat/>
    <w:uiPriority w:val="0"/>
  </w:style>
  <w:style w:type="character" w:customStyle="1" w:styleId="564">
    <w:name w:val="newpure-black"/>
    <w:basedOn w:val="63"/>
    <w:qFormat/>
    <w:uiPriority w:val="0"/>
  </w:style>
  <w:style w:type="character" w:customStyle="1" w:styleId="565">
    <w:name w:val="newpure-red"/>
    <w:basedOn w:val="63"/>
    <w:qFormat/>
    <w:uiPriority w:val="0"/>
  </w:style>
  <w:style w:type="character" w:customStyle="1" w:styleId="566">
    <w:name w:val="newpure-lightgreen"/>
    <w:basedOn w:val="63"/>
    <w:qFormat/>
    <w:uiPriority w:val="0"/>
  </w:style>
  <w:style w:type="character" w:customStyle="1" w:styleId="567">
    <w:name w:val="newpure-darkblue"/>
    <w:basedOn w:val="63"/>
    <w:qFormat/>
    <w:uiPriority w:val="0"/>
  </w:style>
  <w:style w:type="character" w:customStyle="1" w:styleId="568">
    <w:name w:val="newpure-pink"/>
    <w:basedOn w:val="63"/>
    <w:qFormat/>
    <w:uiPriority w:val="0"/>
  </w:style>
  <w:style w:type="character" w:customStyle="1" w:styleId="569">
    <w:name w:val="newpure-orange"/>
    <w:basedOn w:val="63"/>
    <w:qFormat/>
    <w:uiPriority w:val="0"/>
  </w:style>
  <w:style w:type="character" w:customStyle="1" w:styleId="570">
    <w:name w:val="width-gray"/>
    <w:basedOn w:val="63"/>
    <w:qFormat/>
    <w:uiPriority w:val="0"/>
  </w:style>
  <w:style w:type="character" w:customStyle="1" w:styleId="571">
    <w:name w:val="newpure-green"/>
    <w:basedOn w:val="63"/>
    <w:qFormat/>
    <w:uiPriority w:val="0"/>
  </w:style>
  <w:style w:type="character" w:customStyle="1" w:styleId="572">
    <w:name w:val="newpure-violet"/>
    <w:basedOn w:val="63"/>
    <w:qFormat/>
    <w:uiPriority w:val="0"/>
  </w:style>
  <w:style w:type="character" w:customStyle="1" w:styleId="573">
    <w:name w:val="width-seablue"/>
    <w:basedOn w:val="63"/>
    <w:qFormat/>
    <w:uiPriority w:val="0"/>
  </w:style>
  <w:style w:type="character" w:customStyle="1" w:styleId="574">
    <w:name w:val="newpure-indigo"/>
    <w:basedOn w:val="63"/>
    <w:qFormat/>
    <w:uiPriority w:val="0"/>
  </w:style>
  <w:style w:type="character" w:customStyle="1" w:styleId="575">
    <w:name w:val="newpure-brown"/>
    <w:basedOn w:val="63"/>
    <w:qFormat/>
    <w:uiPriority w:val="0"/>
  </w:style>
  <w:style w:type="character" w:customStyle="1" w:styleId="576">
    <w:name w:val="width-darkred"/>
    <w:basedOn w:val="63"/>
    <w:qFormat/>
    <w:uiPriority w:val="0"/>
  </w:style>
  <w:style w:type="character" w:customStyle="1" w:styleId="577">
    <w:name w:val="width-orange"/>
    <w:basedOn w:val="63"/>
    <w:qFormat/>
    <w:uiPriority w:val="0"/>
  </w:style>
  <w:style w:type="character" w:customStyle="1" w:styleId="578">
    <w:name w:val="width-darkblue"/>
    <w:basedOn w:val="63"/>
    <w:qFormat/>
    <w:uiPriority w:val="0"/>
  </w:style>
  <w:style w:type="character" w:customStyle="1" w:styleId="579">
    <w:name w:val="width-purple"/>
    <w:basedOn w:val="63"/>
    <w:qFormat/>
    <w:uiPriority w:val="0"/>
  </w:style>
  <w:style w:type="character" w:customStyle="1" w:styleId="580">
    <w:name w:val="width-maroon"/>
    <w:basedOn w:val="63"/>
    <w:qFormat/>
    <w:uiPriority w:val="0"/>
  </w:style>
  <w:style w:type="character" w:customStyle="1" w:styleId="581">
    <w:name w:val="width-brown"/>
    <w:basedOn w:val="63"/>
    <w:qFormat/>
    <w:uiPriority w:val="0"/>
  </w:style>
  <w:style w:type="character" w:customStyle="1" w:styleId="582">
    <w:name w:val="switch"/>
    <w:basedOn w:val="63"/>
    <w:qFormat/>
    <w:uiPriority w:val="0"/>
    <w:rPr>
      <w:vanish/>
      <w:shd w:val="clear" w:fill="FFFFFF"/>
    </w:rPr>
  </w:style>
  <w:style w:type="character" w:customStyle="1" w:styleId="583">
    <w:name w:val="switch1"/>
    <w:basedOn w:val="63"/>
    <w:qFormat/>
    <w:uiPriority w:val="0"/>
    <w:rPr>
      <w:vanish/>
      <w:shd w:val="clear" w:fill="FFFFFF"/>
    </w:rPr>
  </w:style>
  <w:style w:type="character" w:customStyle="1" w:styleId="584">
    <w:name w:val="wh-hd-lspan"/>
    <w:basedOn w:val="63"/>
    <w:qFormat/>
    <w:uiPriority w:val="0"/>
  </w:style>
  <w:style w:type="character" w:customStyle="1" w:styleId="585">
    <w:name w:val="wh-portal-overtime2"/>
    <w:basedOn w:val="63"/>
    <w:qFormat/>
    <w:uiPriority w:val="0"/>
    <w:rPr>
      <w:color w:val="FF0000"/>
    </w:rPr>
  </w:style>
  <w:style w:type="character" w:customStyle="1" w:styleId="586">
    <w:name w:val="wh-portal-overtime21"/>
    <w:basedOn w:val="63"/>
    <w:qFormat/>
    <w:uiPriority w:val="0"/>
    <w:rPr>
      <w:color w:val="FF0000"/>
    </w:rPr>
  </w:style>
  <w:style w:type="character" w:customStyle="1" w:styleId="587">
    <w:name w:val="wh-portal-overtime"/>
    <w:basedOn w:val="63"/>
    <w:qFormat/>
    <w:uiPriority w:val="0"/>
  </w:style>
  <w:style w:type="character" w:customStyle="1" w:styleId="588">
    <w:name w:val="wh-portal-overtime1"/>
    <w:basedOn w:val="63"/>
    <w:qFormat/>
    <w:uiPriority w:val="0"/>
  </w:style>
  <w:style w:type="character" w:customStyle="1" w:styleId="589">
    <w:name w:val="stockinfo"/>
    <w:basedOn w:val="63"/>
    <w:qFormat/>
    <w:uiPriority w:val="0"/>
  </w:style>
  <w:style w:type="character" w:customStyle="1" w:styleId="590">
    <w:name w:val="grey20"/>
    <w:basedOn w:val="63"/>
    <w:qFormat/>
    <w:uiPriority w:val="0"/>
    <w:rPr>
      <w:color w:val="999999"/>
    </w:rPr>
  </w:style>
  <w:style w:type="character" w:customStyle="1" w:styleId="591">
    <w:name w:val="grey21"/>
    <w:basedOn w:val="63"/>
    <w:qFormat/>
    <w:uiPriority w:val="0"/>
    <w:rPr>
      <w:color w:val="999999"/>
    </w:rPr>
  </w:style>
  <w:style w:type="character" w:customStyle="1" w:styleId="592">
    <w:name w:val="fa_ico_open"/>
    <w:basedOn w:val="63"/>
    <w:qFormat/>
    <w:uiPriority w:val="0"/>
    <w:rPr>
      <w:color w:val="777575"/>
    </w:rPr>
  </w:style>
  <w:style w:type="character" w:customStyle="1" w:styleId="593">
    <w:name w:val="font91"/>
    <w:basedOn w:val="63"/>
    <w:qFormat/>
    <w:uiPriority w:val="0"/>
    <w:rPr>
      <w:rFonts w:hint="default" w:ascii="Times New Roman" w:hAnsi="Times New Roman" w:cs="Times New Roman"/>
      <w:color w:val="000000"/>
      <w:sz w:val="18"/>
      <w:szCs w:val="18"/>
      <w:u w:val="none"/>
    </w:rPr>
  </w:style>
  <w:style w:type="character" w:customStyle="1" w:styleId="594">
    <w:name w:val="font71"/>
    <w:basedOn w:val="63"/>
    <w:qFormat/>
    <w:uiPriority w:val="0"/>
    <w:rPr>
      <w:rFonts w:hint="eastAsia" w:ascii="宋体" w:hAnsi="宋体" w:eastAsia="宋体" w:cs="宋体"/>
      <w:color w:val="FF0000"/>
      <w:sz w:val="20"/>
      <w:szCs w:val="20"/>
      <w:u w:val="none"/>
    </w:rPr>
  </w:style>
  <w:style w:type="character" w:customStyle="1" w:styleId="595">
    <w:name w:val="font61"/>
    <w:basedOn w:val="63"/>
    <w:qFormat/>
    <w:uiPriority w:val="0"/>
    <w:rPr>
      <w:rFonts w:hint="eastAsia" w:ascii="宋体" w:hAnsi="宋体" w:eastAsia="宋体" w:cs="宋体"/>
      <w:color w:val="000000"/>
      <w:sz w:val="16"/>
      <w:szCs w:val="16"/>
      <w:u w:val="none"/>
    </w:rPr>
  </w:style>
  <w:style w:type="character" w:customStyle="1" w:styleId="596">
    <w:name w:val="font121"/>
    <w:basedOn w:val="63"/>
    <w:qFormat/>
    <w:uiPriority w:val="0"/>
    <w:rPr>
      <w:rFonts w:hint="default" w:ascii="Times New Roman" w:hAnsi="Times New Roman" w:cs="Times New Roman"/>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31</Pages>
  <Words>13079</Words>
  <Characters>14612</Characters>
  <Lines>69</Lines>
  <Paragraphs>19</Paragraphs>
  <TotalTime>317</TotalTime>
  <ScaleCrop>false</ScaleCrop>
  <LinksUpToDate>false</LinksUpToDate>
  <CharactersWithSpaces>16167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2022-10-31T08:50:00Z</dcterms:created>
  <dc:creator>Windows 用户</dc:creator>
  <cp:lastModifiedBy>海风温柔吹</cp:lastModifiedBy>
  <cp:lastPrinted>2023-12-14T01:03:00Z</cp:lastPrinted>
  <dcterms:modified xsi:type="dcterms:W3CDTF">2024-11-20T06:53:03Z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5302B0E6A99E4E3CAFE8994C41334758_13</vt:lpwstr>
  </property>
</Properties>
</file>