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69C337">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cs="宋体"/>
          <w:b/>
          <w:bCs/>
          <w:color w:val="auto"/>
          <w:spacing w:val="-20"/>
          <w:kern w:val="0"/>
          <w:sz w:val="48"/>
          <w:szCs w:val="48"/>
          <w:highlight w:val="none"/>
          <w:lang w:eastAsia="zh-CN"/>
        </w:rPr>
      </w:pPr>
    </w:p>
    <w:p w14:paraId="787BACC1">
      <w:pPr>
        <w:keepNext w:val="0"/>
        <w:keepLines w:val="0"/>
        <w:pageBreakBefore w:val="0"/>
        <w:widowControl/>
        <w:kinsoku/>
        <w:wordWrap/>
        <w:overflowPunct/>
        <w:topLinePunct w:val="0"/>
        <w:autoSpaceDE/>
        <w:autoSpaceDN/>
        <w:bidi w:val="0"/>
        <w:adjustRightInd/>
        <w:snapToGrid/>
        <w:spacing w:line="800" w:lineRule="exact"/>
        <w:jc w:val="center"/>
        <w:textAlignment w:val="auto"/>
        <w:rPr>
          <w:rFonts w:hint="eastAsia" w:ascii="宋体" w:hAnsi="宋体" w:cs="宋体"/>
          <w:b/>
          <w:bCs/>
          <w:color w:val="auto"/>
          <w:spacing w:val="-20"/>
          <w:kern w:val="0"/>
          <w:sz w:val="52"/>
          <w:szCs w:val="52"/>
          <w:highlight w:val="none"/>
          <w:lang w:eastAsia="zh-CN"/>
        </w:rPr>
      </w:pPr>
      <w:r>
        <w:rPr>
          <w:rFonts w:hint="eastAsia" w:ascii="宋体" w:hAnsi="宋体" w:cs="宋体"/>
          <w:b/>
          <w:bCs/>
          <w:color w:val="auto"/>
          <w:spacing w:val="-20"/>
          <w:kern w:val="0"/>
          <w:sz w:val="52"/>
          <w:szCs w:val="52"/>
          <w:highlight w:val="none"/>
          <w:lang w:eastAsia="zh-CN"/>
        </w:rPr>
        <w:t>安庆港中心港区皖河新港一期工程</w:t>
      </w:r>
    </w:p>
    <w:p w14:paraId="29EE8A0E">
      <w:pPr>
        <w:keepNext w:val="0"/>
        <w:keepLines w:val="0"/>
        <w:pageBreakBefore w:val="0"/>
        <w:widowControl/>
        <w:kinsoku/>
        <w:wordWrap/>
        <w:overflowPunct/>
        <w:topLinePunct w:val="0"/>
        <w:autoSpaceDE/>
        <w:autoSpaceDN/>
        <w:bidi w:val="0"/>
        <w:adjustRightInd/>
        <w:snapToGrid/>
        <w:spacing w:line="800" w:lineRule="exact"/>
        <w:jc w:val="center"/>
        <w:textAlignment w:val="auto"/>
        <w:rPr>
          <w:rFonts w:hint="default" w:ascii="宋体" w:hAnsi="宋体" w:cs="宋体"/>
          <w:b/>
          <w:bCs/>
          <w:color w:val="auto"/>
          <w:spacing w:val="-20"/>
          <w:kern w:val="0"/>
          <w:sz w:val="52"/>
          <w:szCs w:val="52"/>
          <w:highlight w:val="none"/>
          <w:lang w:val="en-US"/>
        </w:rPr>
      </w:pPr>
      <w:r>
        <w:rPr>
          <w:rFonts w:hint="eastAsia" w:ascii="宋体" w:hAnsi="宋体" w:cs="宋体"/>
          <w:b/>
          <w:bCs/>
          <w:color w:val="auto"/>
          <w:spacing w:val="-20"/>
          <w:kern w:val="0"/>
          <w:sz w:val="52"/>
          <w:szCs w:val="52"/>
          <w:highlight w:val="none"/>
          <w:lang w:eastAsia="zh-CN"/>
        </w:rPr>
        <w:t>取用地下水工程</w:t>
      </w:r>
      <w:r>
        <w:rPr>
          <w:rFonts w:hint="eastAsia" w:ascii="宋体" w:hAnsi="宋体" w:cs="宋体"/>
          <w:b/>
          <w:bCs/>
          <w:color w:val="auto"/>
          <w:spacing w:val="-20"/>
          <w:kern w:val="0"/>
          <w:sz w:val="52"/>
          <w:szCs w:val="52"/>
          <w:highlight w:val="none"/>
          <w:lang w:val="en-US" w:eastAsia="zh-CN"/>
        </w:rPr>
        <w:t>招标项目（二次）</w:t>
      </w:r>
    </w:p>
    <w:p w14:paraId="1B3FE83F">
      <w:pPr>
        <w:pStyle w:val="2"/>
        <w:rPr>
          <w:color w:val="auto"/>
          <w:highlight w:val="none"/>
        </w:rPr>
      </w:pPr>
    </w:p>
    <w:p w14:paraId="7E7881BA">
      <w:pPr>
        <w:spacing w:line="360" w:lineRule="auto"/>
        <w:jc w:val="both"/>
        <w:rPr>
          <w:rFonts w:ascii="宋体" w:hAnsi="宋体" w:cs="宋体"/>
          <w:b/>
          <w:color w:val="auto"/>
          <w:sz w:val="32"/>
          <w:szCs w:val="32"/>
          <w:highlight w:val="none"/>
          <w:u w:val="single"/>
        </w:rPr>
      </w:pPr>
    </w:p>
    <w:p w14:paraId="6692CC55">
      <w:pPr>
        <w:spacing w:line="360" w:lineRule="auto"/>
        <w:jc w:val="both"/>
        <w:rPr>
          <w:rFonts w:ascii="宋体" w:hAnsi="宋体" w:cs="宋体"/>
          <w:b/>
          <w:color w:val="auto"/>
          <w:sz w:val="32"/>
          <w:szCs w:val="32"/>
          <w:highlight w:val="none"/>
          <w:u w:val="single"/>
        </w:rPr>
      </w:pPr>
    </w:p>
    <w:p w14:paraId="4D5C792F">
      <w:pPr>
        <w:spacing w:line="360" w:lineRule="auto"/>
        <w:jc w:val="center"/>
        <w:rPr>
          <w:rFonts w:ascii="宋体" w:hAnsi="宋体" w:cs="宋体"/>
          <w:b/>
          <w:color w:val="auto"/>
          <w:sz w:val="96"/>
          <w:szCs w:val="96"/>
          <w:highlight w:val="none"/>
        </w:rPr>
      </w:pPr>
      <w:r>
        <w:rPr>
          <w:rFonts w:hint="eastAsia" w:ascii="宋体" w:hAnsi="宋体" w:cs="宋体"/>
          <w:b/>
          <w:color w:val="auto"/>
          <w:sz w:val="96"/>
          <w:szCs w:val="96"/>
          <w:highlight w:val="none"/>
        </w:rPr>
        <w:t>比</w:t>
      </w:r>
      <w:r>
        <w:rPr>
          <w:rFonts w:hint="eastAsia" w:ascii="宋体" w:hAnsi="宋体" w:cs="宋体"/>
          <w:b/>
          <w:color w:val="auto"/>
          <w:sz w:val="96"/>
          <w:szCs w:val="96"/>
          <w:highlight w:val="none"/>
          <w:lang w:val="en-US" w:eastAsia="zh-CN"/>
        </w:rPr>
        <w:t xml:space="preserve"> </w:t>
      </w:r>
      <w:r>
        <w:rPr>
          <w:rFonts w:hint="eastAsia" w:ascii="宋体" w:hAnsi="宋体" w:cs="宋体"/>
          <w:b/>
          <w:color w:val="auto"/>
          <w:sz w:val="96"/>
          <w:szCs w:val="96"/>
          <w:highlight w:val="none"/>
        </w:rPr>
        <w:t>选 文 件</w:t>
      </w:r>
    </w:p>
    <w:p w14:paraId="3BABB171">
      <w:pPr>
        <w:spacing w:line="360" w:lineRule="auto"/>
        <w:jc w:val="center"/>
        <w:rPr>
          <w:rFonts w:ascii="宋体" w:hAnsi="宋体" w:cs="宋体"/>
          <w:b/>
          <w:color w:val="auto"/>
          <w:sz w:val="96"/>
          <w:szCs w:val="96"/>
          <w:highlight w:val="none"/>
        </w:rPr>
      </w:pPr>
    </w:p>
    <w:p w14:paraId="6143DB99">
      <w:pPr>
        <w:spacing w:line="360" w:lineRule="auto"/>
        <w:ind w:firstLine="2891" w:firstLineChars="1200"/>
        <w:rPr>
          <w:rFonts w:hint="eastAsia" w:ascii="宋体" w:hAnsi="宋体" w:eastAsia="宋体" w:cs="宋体"/>
          <w:b/>
          <w:color w:val="auto"/>
          <w:sz w:val="24"/>
          <w:szCs w:val="32"/>
          <w:highlight w:val="none"/>
          <w:u w:val="single"/>
          <w:lang w:val="en-US" w:eastAsia="zh-CN"/>
        </w:rPr>
      </w:pPr>
      <w:r>
        <w:rPr>
          <w:rFonts w:hint="eastAsia" w:ascii="宋体" w:hAnsi="宋体" w:cs="宋体"/>
          <w:b/>
          <w:color w:val="auto"/>
          <w:sz w:val="24"/>
          <w:highlight w:val="none"/>
        </w:rPr>
        <w:t>项目编号：</w:t>
      </w:r>
      <w:r>
        <w:rPr>
          <w:rFonts w:hint="eastAsia" w:ascii="宋体" w:hAnsi="宋体" w:cs="宋体"/>
          <w:b/>
          <w:color w:val="auto"/>
          <w:sz w:val="24"/>
          <w:highlight w:val="none"/>
          <w:u w:val="single"/>
          <w:lang w:val="en-US" w:eastAsia="zh-CN"/>
        </w:rPr>
        <w:t>AQJK-CG-2024-088</w:t>
      </w:r>
    </w:p>
    <w:p w14:paraId="36166114">
      <w:pPr>
        <w:spacing w:line="360" w:lineRule="auto"/>
        <w:rPr>
          <w:rFonts w:ascii="宋体" w:hAnsi="宋体" w:cs="宋体"/>
          <w:b/>
          <w:color w:val="auto"/>
          <w:sz w:val="24"/>
          <w:highlight w:val="none"/>
        </w:rPr>
      </w:pPr>
    </w:p>
    <w:p w14:paraId="6A257992">
      <w:pPr>
        <w:spacing w:line="360" w:lineRule="auto"/>
        <w:rPr>
          <w:rFonts w:ascii="宋体" w:hAnsi="宋体" w:cs="宋体"/>
          <w:b/>
          <w:color w:val="auto"/>
          <w:sz w:val="24"/>
          <w:highlight w:val="none"/>
        </w:rPr>
      </w:pPr>
    </w:p>
    <w:p w14:paraId="5C3BE5D4">
      <w:pPr>
        <w:spacing w:line="360" w:lineRule="auto"/>
        <w:rPr>
          <w:rFonts w:ascii="宋体" w:hAnsi="宋体" w:cs="宋体"/>
          <w:b/>
          <w:color w:val="auto"/>
          <w:sz w:val="24"/>
          <w:highlight w:val="none"/>
        </w:rPr>
      </w:pPr>
    </w:p>
    <w:p w14:paraId="3C665597">
      <w:pPr>
        <w:spacing w:line="360" w:lineRule="auto"/>
        <w:rPr>
          <w:rFonts w:ascii="宋体" w:hAnsi="宋体" w:cs="宋体"/>
          <w:b/>
          <w:color w:val="auto"/>
          <w:sz w:val="24"/>
          <w:highlight w:val="none"/>
        </w:rPr>
      </w:pPr>
    </w:p>
    <w:p w14:paraId="0D4F0192">
      <w:pPr>
        <w:spacing w:line="360" w:lineRule="auto"/>
        <w:jc w:val="center"/>
        <w:rPr>
          <w:rFonts w:hint="default" w:ascii="宋体" w:hAnsi="宋体" w:eastAsia="宋体" w:cs="宋体"/>
          <w:b/>
          <w:color w:val="auto"/>
          <w:sz w:val="24"/>
          <w:highlight w:val="none"/>
          <w:u w:val="single"/>
          <w:lang w:val="en-US" w:eastAsia="zh-CN"/>
        </w:rPr>
      </w:pPr>
      <w:r>
        <w:rPr>
          <w:rFonts w:hint="eastAsia" w:ascii="宋体" w:hAnsi="宋体" w:cs="宋体"/>
          <w:b/>
          <w:color w:val="auto"/>
          <w:sz w:val="30"/>
          <w:szCs w:val="30"/>
          <w:highlight w:val="none"/>
        </w:rPr>
        <w:t>采  购  人：</w:t>
      </w:r>
      <w:r>
        <w:rPr>
          <w:rFonts w:hint="eastAsia" w:ascii="宋体" w:hAnsi="宋体" w:cs="宋体"/>
          <w:b/>
          <w:color w:val="auto"/>
          <w:sz w:val="30"/>
          <w:szCs w:val="30"/>
          <w:highlight w:val="none"/>
          <w:u w:val="single"/>
        </w:rPr>
        <w:t xml:space="preserve"> </w:t>
      </w:r>
      <w:r>
        <w:rPr>
          <w:rFonts w:hint="eastAsia" w:ascii="宋体" w:hAnsi="宋体" w:cs="宋体"/>
          <w:b/>
          <w:color w:val="auto"/>
          <w:sz w:val="30"/>
          <w:szCs w:val="30"/>
          <w:highlight w:val="none"/>
          <w:u w:val="single"/>
          <w:lang w:val="en-US" w:eastAsia="zh-CN"/>
        </w:rPr>
        <w:t xml:space="preserve"> </w:t>
      </w:r>
      <w:r>
        <w:rPr>
          <w:rFonts w:hint="eastAsia" w:ascii="宋体" w:hAnsi="宋体" w:cs="宋体"/>
          <w:b/>
          <w:color w:val="auto"/>
          <w:sz w:val="30"/>
          <w:szCs w:val="30"/>
          <w:highlight w:val="none"/>
          <w:u w:val="single"/>
        </w:rPr>
        <w:t xml:space="preserve"> </w:t>
      </w:r>
      <w:r>
        <w:rPr>
          <w:rFonts w:hint="eastAsia" w:ascii="宋体" w:hAnsi="宋体" w:cs="宋体"/>
          <w:b/>
          <w:color w:val="auto"/>
          <w:sz w:val="30"/>
          <w:szCs w:val="30"/>
          <w:highlight w:val="none"/>
          <w:u w:val="single"/>
          <w:lang w:val="en-US" w:eastAsia="zh-CN"/>
        </w:rPr>
        <w:t xml:space="preserve">  </w:t>
      </w:r>
      <w:r>
        <w:rPr>
          <w:rFonts w:hint="eastAsia" w:ascii="宋体" w:hAnsi="宋体" w:cs="宋体"/>
          <w:b/>
          <w:color w:val="auto"/>
          <w:sz w:val="30"/>
          <w:szCs w:val="30"/>
          <w:highlight w:val="none"/>
          <w:u w:val="single"/>
          <w:lang w:eastAsia="zh-CN"/>
        </w:rPr>
        <w:t>安庆市安汇港务有限公司</w:t>
      </w:r>
      <w:r>
        <w:rPr>
          <w:rFonts w:hint="eastAsia" w:ascii="宋体" w:hAnsi="宋体" w:cs="宋体"/>
          <w:b/>
          <w:color w:val="auto"/>
          <w:sz w:val="30"/>
          <w:szCs w:val="30"/>
          <w:highlight w:val="none"/>
          <w:u w:val="single"/>
          <w:lang w:val="en-US" w:eastAsia="zh-CN"/>
        </w:rPr>
        <w:t xml:space="preserve">      </w:t>
      </w:r>
    </w:p>
    <w:p w14:paraId="4A4CEAD1">
      <w:pPr>
        <w:spacing w:line="360" w:lineRule="auto"/>
        <w:rPr>
          <w:rFonts w:ascii="宋体" w:hAnsi="宋体" w:cs="宋体"/>
          <w:b/>
          <w:color w:val="auto"/>
          <w:sz w:val="24"/>
          <w:highlight w:val="none"/>
          <w:u w:val="single"/>
        </w:rPr>
      </w:pPr>
    </w:p>
    <w:p w14:paraId="472F1CAD">
      <w:pPr>
        <w:spacing w:line="360" w:lineRule="auto"/>
        <w:rPr>
          <w:rFonts w:ascii="宋体" w:hAnsi="宋体" w:cs="宋体"/>
          <w:b/>
          <w:color w:val="auto"/>
          <w:sz w:val="24"/>
          <w:highlight w:val="none"/>
          <w:u w:val="single"/>
        </w:rPr>
      </w:pPr>
    </w:p>
    <w:p w14:paraId="37F0CBBC">
      <w:pPr>
        <w:pStyle w:val="25"/>
        <w:ind w:left="0" w:leftChars="0" w:firstLine="0" w:firstLineChars="0"/>
        <w:rPr>
          <w:color w:val="auto"/>
          <w:highlight w:val="none"/>
        </w:rPr>
      </w:pPr>
    </w:p>
    <w:p w14:paraId="5A03ADF9">
      <w:pPr>
        <w:spacing w:line="360" w:lineRule="auto"/>
        <w:jc w:val="both"/>
        <w:rPr>
          <w:rFonts w:ascii="宋体" w:hAnsi="宋体" w:cs="宋体"/>
          <w:b/>
          <w:color w:val="auto"/>
          <w:spacing w:val="40"/>
          <w:sz w:val="30"/>
          <w:szCs w:val="30"/>
          <w:highlight w:val="none"/>
        </w:rPr>
      </w:pPr>
    </w:p>
    <w:p w14:paraId="015FEE66">
      <w:pPr>
        <w:spacing w:line="360" w:lineRule="auto"/>
        <w:jc w:val="both"/>
        <w:rPr>
          <w:rFonts w:ascii="宋体" w:hAnsi="宋体" w:cs="宋体"/>
          <w:b/>
          <w:color w:val="auto"/>
          <w:spacing w:val="40"/>
          <w:sz w:val="30"/>
          <w:szCs w:val="30"/>
          <w:highlight w:val="none"/>
        </w:rPr>
      </w:pPr>
    </w:p>
    <w:p w14:paraId="09C5D44F">
      <w:pPr>
        <w:spacing w:line="360" w:lineRule="auto"/>
        <w:jc w:val="center"/>
        <w:rPr>
          <w:rFonts w:ascii="宋体" w:hAnsi="宋体" w:cs="宋体"/>
          <w:b/>
          <w:color w:val="auto"/>
          <w:sz w:val="30"/>
          <w:szCs w:val="30"/>
          <w:highlight w:val="none"/>
          <w:u w:val="single"/>
        </w:rPr>
      </w:pPr>
      <w:r>
        <w:rPr>
          <w:rFonts w:hint="eastAsia" w:ascii="宋体" w:hAnsi="宋体" w:cs="仿宋_GB2312"/>
          <w:b/>
          <w:color w:val="auto"/>
          <w:sz w:val="30"/>
          <w:szCs w:val="30"/>
          <w:highlight w:val="none"/>
        </w:rPr>
        <w:t>安庆市交通控股集团有限公司集采中心</w:t>
      </w:r>
    </w:p>
    <w:p w14:paraId="362D3A60">
      <w:pPr>
        <w:spacing w:line="360" w:lineRule="auto"/>
        <w:jc w:val="both"/>
        <w:rPr>
          <w:rFonts w:ascii="宋体" w:hAnsi="宋体" w:cs="宋体"/>
          <w:color w:val="auto"/>
          <w:sz w:val="32"/>
          <w:szCs w:val="32"/>
          <w:highlight w:val="none"/>
          <w:u w:val="single"/>
        </w:rPr>
      </w:pPr>
    </w:p>
    <w:p w14:paraId="4B1909D4">
      <w:pPr>
        <w:widowControl/>
        <w:spacing w:line="480" w:lineRule="auto"/>
        <w:jc w:val="center"/>
        <w:rPr>
          <w:rFonts w:hint="eastAsia" w:ascii="宋体" w:hAnsi="宋体" w:cs="宋体"/>
          <w:color w:val="auto"/>
          <w:sz w:val="32"/>
          <w:szCs w:val="32"/>
          <w:highlight w:val="none"/>
          <w:u w:val="single"/>
        </w:rPr>
      </w:pPr>
      <w:r>
        <w:rPr>
          <w:rFonts w:hint="eastAsia" w:ascii="宋体" w:hAnsi="宋体" w:cs="宋体"/>
          <w:color w:val="auto"/>
          <w:sz w:val="32"/>
          <w:szCs w:val="32"/>
          <w:highlight w:val="none"/>
          <w:u w:val="single"/>
        </w:rPr>
        <w:t>二〇二四年</w:t>
      </w:r>
      <w:r>
        <w:rPr>
          <w:rFonts w:hint="eastAsia" w:ascii="宋体" w:hAnsi="宋体" w:cs="宋体"/>
          <w:color w:val="auto"/>
          <w:sz w:val="32"/>
          <w:szCs w:val="32"/>
          <w:highlight w:val="none"/>
          <w:u w:val="single"/>
          <w:lang w:val="en-US" w:eastAsia="zh-CN"/>
        </w:rPr>
        <w:t>十</w:t>
      </w:r>
      <w:r>
        <w:rPr>
          <w:rFonts w:hint="eastAsia" w:ascii="宋体" w:hAnsi="宋体" w:cs="宋体"/>
          <w:color w:val="auto"/>
          <w:sz w:val="32"/>
          <w:szCs w:val="32"/>
          <w:highlight w:val="none"/>
          <w:u w:val="single"/>
        </w:rPr>
        <w:t>月</w:t>
      </w:r>
    </w:p>
    <w:p w14:paraId="44618359">
      <w:pPr>
        <w:rPr>
          <w:rFonts w:hint="eastAsia" w:ascii="宋体" w:hAnsi="宋体" w:cs="宋体"/>
          <w:color w:val="auto"/>
          <w:sz w:val="32"/>
          <w:szCs w:val="32"/>
          <w:highlight w:val="none"/>
          <w:u w:val="single"/>
        </w:rPr>
      </w:pPr>
      <w:r>
        <w:rPr>
          <w:rFonts w:hint="eastAsia" w:ascii="宋体" w:hAnsi="宋体" w:cs="宋体"/>
          <w:color w:val="auto"/>
          <w:sz w:val="32"/>
          <w:szCs w:val="32"/>
          <w:highlight w:val="none"/>
          <w:u w:val="single"/>
        </w:rPr>
        <w:br w:type="page"/>
      </w:r>
    </w:p>
    <w:p w14:paraId="1037B1CC">
      <w:pPr>
        <w:spacing w:line="960" w:lineRule="auto"/>
        <w:jc w:val="center"/>
        <w:rPr>
          <w:rFonts w:ascii="宋体" w:hAnsi="宋体"/>
          <w:b/>
          <w:color w:val="auto"/>
          <w:sz w:val="44"/>
          <w:szCs w:val="44"/>
          <w:highlight w:val="none"/>
        </w:rPr>
      </w:pPr>
      <w:r>
        <w:rPr>
          <w:rFonts w:hint="eastAsia" w:ascii="宋体" w:hAnsi="宋体"/>
          <w:b/>
          <w:color w:val="auto"/>
          <w:sz w:val="44"/>
          <w:szCs w:val="44"/>
          <w:highlight w:val="none"/>
        </w:rPr>
        <w:t>目   录</w:t>
      </w:r>
    </w:p>
    <w:p w14:paraId="274FA397">
      <w:pPr>
        <w:pStyle w:val="19"/>
        <w:spacing w:beforeLines="100" w:line="600" w:lineRule="exact"/>
        <w:rPr>
          <w:rFonts w:asciiTheme="minorHAnsi" w:hAnsiTheme="minorHAnsi" w:eastAsiaTheme="minorEastAsia" w:cstheme="minorBidi"/>
          <w:color w:val="auto"/>
          <w:sz w:val="30"/>
          <w:szCs w:val="30"/>
          <w:highlight w:val="none"/>
        </w:rPr>
      </w:pPr>
      <w:r>
        <w:rPr>
          <w:rFonts w:ascii="宋体" w:hAnsi="宋体"/>
          <w:color w:val="auto"/>
          <w:highlight w:val="none"/>
        </w:rPr>
        <w:fldChar w:fldCharType="begin"/>
      </w:r>
      <w:r>
        <w:rPr>
          <w:rFonts w:ascii="宋体" w:hAnsi="宋体"/>
          <w:color w:val="auto"/>
          <w:highlight w:val="none"/>
        </w:rPr>
        <w:instrText xml:space="preserve"> TOC \o "1-3" \h \z \u </w:instrText>
      </w:r>
      <w:r>
        <w:rPr>
          <w:rFonts w:ascii="宋体" w:hAnsi="宋体"/>
          <w:color w:val="auto"/>
          <w:highlight w:val="none"/>
        </w:rPr>
        <w:fldChar w:fldCharType="separate"/>
      </w:r>
      <w:r>
        <w:rPr>
          <w:color w:val="auto"/>
          <w:highlight w:val="none"/>
        </w:rPr>
        <w:fldChar w:fldCharType="begin"/>
      </w:r>
      <w:r>
        <w:rPr>
          <w:color w:val="auto"/>
          <w:highlight w:val="none"/>
        </w:rPr>
        <w:instrText xml:space="preserve"> HYPERLINK \l "_Toc4481589" </w:instrText>
      </w:r>
      <w:r>
        <w:rPr>
          <w:color w:val="auto"/>
          <w:highlight w:val="none"/>
        </w:rPr>
        <w:fldChar w:fldCharType="separate"/>
      </w:r>
      <w:r>
        <w:rPr>
          <w:rStyle w:val="32"/>
          <w:rFonts w:hint="eastAsia"/>
          <w:color w:val="auto"/>
          <w:sz w:val="30"/>
          <w:szCs w:val="30"/>
          <w:highlight w:val="none"/>
        </w:rPr>
        <w:t>第一章</w:t>
      </w:r>
      <w:r>
        <w:rPr>
          <w:rFonts w:asciiTheme="minorHAnsi" w:hAnsiTheme="minorHAnsi" w:eastAsiaTheme="minorEastAsia" w:cstheme="minorBidi"/>
          <w:color w:val="auto"/>
          <w:sz w:val="30"/>
          <w:szCs w:val="30"/>
          <w:highlight w:val="none"/>
        </w:rPr>
        <w:tab/>
      </w:r>
      <w:r>
        <w:rPr>
          <w:rStyle w:val="32"/>
          <w:rFonts w:hint="eastAsia" w:eastAsiaTheme="minorEastAsia"/>
          <w:color w:val="auto"/>
          <w:sz w:val="30"/>
          <w:szCs w:val="30"/>
          <w:highlight w:val="none"/>
        </w:rPr>
        <w:t>比选公告</w:t>
      </w:r>
      <w:r>
        <w:rPr>
          <w:color w:val="auto"/>
          <w:sz w:val="30"/>
          <w:szCs w:val="30"/>
          <w:highlight w:val="none"/>
        </w:rPr>
        <w:tab/>
      </w:r>
      <w:r>
        <w:rPr>
          <w:rFonts w:hint="eastAsia"/>
          <w:color w:val="auto"/>
          <w:sz w:val="30"/>
          <w:szCs w:val="30"/>
          <w:highlight w:val="none"/>
        </w:rPr>
        <w:t>1</w:t>
      </w:r>
      <w:r>
        <w:rPr>
          <w:rFonts w:hint="eastAsia"/>
          <w:color w:val="auto"/>
          <w:sz w:val="30"/>
          <w:szCs w:val="30"/>
          <w:highlight w:val="none"/>
        </w:rPr>
        <w:fldChar w:fldCharType="end"/>
      </w:r>
    </w:p>
    <w:p w14:paraId="332A3EF6">
      <w:pPr>
        <w:pStyle w:val="19"/>
        <w:spacing w:beforeLines="100" w:line="600" w:lineRule="exact"/>
        <w:rPr>
          <w:rFonts w:asciiTheme="minorHAnsi" w:hAnsiTheme="minorHAnsi" w:eastAsiaTheme="minorEastAsia" w:cstheme="minorBidi"/>
          <w:color w:val="auto"/>
          <w:sz w:val="30"/>
          <w:szCs w:val="30"/>
          <w:highlight w:val="none"/>
        </w:rPr>
      </w:pPr>
      <w:r>
        <w:rPr>
          <w:color w:val="auto"/>
          <w:highlight w:val="none"/>
        </w:rPr>
        <w:fldChar w:fldCharType="begin"/>
      </w:r>
      <w:r>
        <w:rPr>
          <w:color w:val="auto"/>
          <w:highlight w:val="none"/>
        </w:rPr>
        <w:instrText xml:space="preserve"> HYPERLINK \l "_Toc4481590" </w:instrText>
      </w:r>
      <w:r>
        <w:rPr>
          <w:color w:val="auto"/>
          <w:highlight w:val="none"/>
        </w:rPr>
        <w:fldChar w:fldCharType="separate"/>
      </w:r>
      <w:r>
        <w:rPr>
          <w:rStyle w:val="32"/>
          <w:rFonts w:hint="eastAsia"/>
          <w:color w:val="auto"/>
          <w:sz w:val="30"/>
          <w:szCs w:val="30"/>
          <w:highlight w:val="none"/>
        </w:rPr>
        <w:t>第二章</w:t>
      </w:r>
      <w:r>
        <w:rPr>
          <w:rFonts w:asciiTheme="minorHAnsi" w:hAnsiTheme="minorHAnsi" w:eastAsiaTheme="minorEastAsia" w:cstheme="minorBidi"/>
          <w:color w:val="auto"/>
          <w:sz w:val="30"/>
          <w:szCs w:val="30"/>
          <w:highlight w:val="none"/>
        </w:rPr>
        <w:tab/>
      </w:r>
      <w:r>
        <w:rPr>
          <w:rStyle w:val="32"/>
          <w:rFonts w:hint="eastAsia" w:eastAsiaTheme="minorEastAsia"/>
          <w:color w:val="auto"/>
          <w:sz w:val="30"/>
          <w:szCs w:val="30"/>
          <w:highlight w:val="none"/>
        </w:rPr>
        <w:t>参选人</w:t>
      </w:r>
      <w:r>
        <w:rPr>
          <w:rStyle w:val="32"/>
          <w:rFonts w:hint="eastAsia"/>
          <w:color w:val="auto"/>
          <w:sz w:val="30"/>
          <w:szCs w:val="30"/>
          <w:highlight w:val="none"/>
        </w:rPr>
        <w:t>须知</w:t>
      </w:r>
      <w:r>
        <w:rPr>
          <w:color w:val="auto"/>
          <w:sz w:val="30"/>
          <w:szCs w:val="30"/>
          <w:highlight w:val="none"/>
        </w:rPr>
        <w:tab/>
      </w:r>
      <w:r>
        <w:rPr>
          <w:rFonts w:hint="eastAsia"/>
          <w:color w:val="auto"/>
          <w:sz w:val="30"/>
          <w:szCs w:val="30"/>
          <w:highlight w:val="none"/>
          <w:lang w:val="en-US" w:eastAsia="zh-CN"/>
        </w:rPr>
        <w:t>5</w:t>
      </w:r>
      <w:r>
        <w:rPr>
          <w:rFonts w:hint="eastAsia"/>
          <w:color w:val="auto"/>
          <w:sz w:val="30"/>
          <w:szCs w:val="30"/>
          <w:highlight w:val="none"/>
        </w:rPr>
        <w:fldChar w:fldCharType="end"/>
      </w:r>
    </w:p>
    <w:p w14:paraId="6006DCC1">
      <w:pPr>
        <w:pStyle w:val="19"/>
        <w:spacing w:beforeLines="100" w:line="600" w:lineRule="exact"/>
        <w:rPr>
          <w:rFonts w:hint="eastAsia" w:eastAsia="宋体" w:asciiTheme="minorHAnsi" w:hAnsiTheme="minorHAnsi" w:cstheme="minorBidi"/>
          <w:color w:val="auto"/>
          <w:sz w:val="30"/>
          <w:szCs w:val="30"/>
          <w:highlight w:val="none"/>
          <w:lang w:eastAsia="zh-CN"/>
        </w:rPr>
      </w:pPr>
      <w:r>
        <w:rPr>
          <w:color w:val="auto"/>
          <w:highlight w:val="none"/>
        </w:rPr>
        <w:fldChar w:fldCharType="begin"/>
      </w:r>
      <w:r>
        <w:rPr>
          <w:color w:val="auto"/>
          <w:highlight w:val="none"/>
        </w:rPr>
        <w:instrText xml:space="preserve"> HYPERLINK \l "_Toc4481598" </w:instrText>
      </w:r>
      <w:r>
        <w:rPr>
          <w:color w:val="auto"/>
          <w:highlight w:val="none"/>
        </w:rPr>
        <w:fldChar w:fldCharType="separate"/>
      </w:r>
      <w:r>
        <w:rPr>
          <w:rStyle w:val="32"/>
          <w:rFonts w:hint="eastAsia"/>
          <w:color w:val="auto"/>
          <w:sz w:val="30"/>
          <w:szCs w:val="30"/>
          <w:highlight w:val="none"/>
        </w:rPr>
        <w:t>第三章</w:t>
      </w:r>
      <w:r>
        <w:rPr>
          <w:rFonts w:asciiTheme="minorHAnsi" w:hAnsiTheme="minorHAnsi" w:eastAsiaTheme="minorEastAsia" w:cstheme="minorBidi"/>
          <w:color w:val="auto"/>
          <w:sz w:val="30"/>
          <w:szCs w:val="30"/>
          <w:highlight w:val="none"/>
        </w:rPr>
        <w:tab/>
      </w:r>
      <w:r>
        <w:rPr>
          <w:rStyle w:val="32"/>
          <w:rFonts w:hint="eastAsia" w:eastAsiaTheme="minorEastAsia"/>
          <w:color w:val="auto"/>
          <w:sz w:val="30"/>
          <w:szCs w:val="30"/>
          <w:highlight w:val="none"/>
          <w:lang w:val="en-US" w:eastAsia="zh-CN"/>
        </w:rPr>
        <w:t>项目需求</w:t>
      </w:r>
      <w:r>
        <w:rPr>
          <w:rStyle w:val="32"/>
          <w:rFonts w:hint="eastAsia" w:eastAsiaTheme="minorEastAsia"/>
          <w:color w:val="auto"/>
          <w:sz w:val="30"/>
          <w:szCs w:val="30"/>
          <w:highlight w:val="none"/>
        </w:rPr>
        <w:t>及</w:t>
      </w:r>
      <w:r>
        <w:rPr>
          <w:rStyle w:val="32"/>
          <w:rFonts w:hint="eastAsia" w:eastAsiaTheme="minorEastAsia"/>
          <w:color w:val="auto"/>
          <w:sz w:val="30"/>
          <w:szCs w:val="30"/>
          <w:highlight w:val="none"/>
          <w:lang w:eastAsia="zh-CN"/>
        </w:rPr>
        <w:t>服务要求</w:t>
      </w:r>
      <w:r>
        <w:rPr>
          <w:color w:val="auto"/>
          <w:sz w:val="30"/>
          <w:szCs w:val="30"/>
          <w:highlight w:val="none"/>
        </w:rPr>
        <w:tab/>
      </w:r>
      <w:r>
        <w:rPr>
          <w:rFonts w:hint="eastAsia"/>
          <w:color w:val="auto"/>
          <w:sz w:val="30"/>
          <w:szCs w:val="30"/>
          <w:highlight w:val="none"/>
        </w:rPr>
        <w:t>1</w:t>
      </w:r>
      <w:r>
        <w:rPr>
          <w:rFonts w:hint="eastAsia"/>
          <w:color w:val="auto"/>
          <w:sz w:val="30"/>
          <w:szCs w:val="30"/>
          <w:highlight w:val="none"/>
        </w:rPr>
        <w:fldChar w:fldCharType="end"/>
      </w:r>
      <w:r>
        <w:rPr>
          <w:rFonts w:hint="eastAsia"/>
          <w:color w:val="auto"/>
          <w:sz w:val="30"/>
          <w:szCs w:val="30"/>
          <w:highlight w:val="none"/>
          <w:lang w:val="en-US" w:eastAsia="zh-CN"/>
        </w:rPr>
        <w:t>7</w:t>
      </w:r>
    </w:p>
    <w:p w14:paraId="21C7E664">
      <w:pPr>
        <w:pStyle w:val="19"/>
        <w:spacing w:beforeLines="100" w:line="600" w:lineRule="exact"/>
        <w:rPr>
          <w:rFonts w:hint="eastAsia" w:eastAsia="宋体" w:asciiTheme="minorHAnsi" w:hAnsiTheme="minorHAnsi" w:cstheme="minorBidi"/>
          <w:color w:val="auto"/>
          <w:sz w:val="30"/>
          <w:szCs w:val="30"/>
          <w:highlight w:val="none"/>
          <w:lang w:eastAsia="zh-CN"/>
        </w:rPr>
      </w:pPr>
      <w:r>
        <w:rPr>
          <w:color w:val="auto"/>
          <w:highlight w:val="none"/>
        </w:rPr>
        <w:fldChar w:fldCharType="begin"/>
      </w:r>
      <w:r>
        <w:rPr>
          <w:color w:val="auto"/>
          <w:highlight w:val="none"/>
        </w:rPr>
        <w:instrText xml:space="preserve"> HYPERLINK \l "_Toc4481599" </w:instrText>
      </w:r>
      <w:r>
        <w:rPr>
          <w:color w:val="auto"/>
          <w:highlight w:val="none"/>
        </w:rPr>
        <w:fldChar w:fldCharType="separate"/>
      </w:r>
      <w:r>
        <w:rPr>
          <w:rStyle w:val="32"/>
          <w:rFonts w:hint="eastAsia"/>
          <w:color w:val="auto"/>
          <w:sz w:val="30"/>
          <w:szCs w:val="30"/>
          <w:highlight w:val="none"/>
        </w:rPr>
        <w:t>第四章</w:t>
      </w:r>
      <w:r>
        <w:rPr>
          <w:rFonts w:asciiTheme="minorHAnsi" w:hAnsiTheme="minorHAnsi" w:eastAsiaTheme="minorEastAsia" w:cstheme="minorBidi"/>
          <w:color w:val="auto"/>
          <w:sz w:val="30"/>
          <w:szCs w:val="30"/>
          <w:highlight w:val="none"/>
        </w:rPr>
        <w:tab/>
      </w:r>
      <w:r>
        <w:rPr>
          <w:rStyle w:val="32"/>
          <w:rFonts w:hint="eastAsia"/>
          <w:color w:val="auto"/>
          <w:sz w:val="30"/>
          <w:szCs w:val="30"/>
          <w:highlight w:val="none"/>
        </w:rPr>
        <w:t>合同主要条款</w:t>
      </w:r>
      <w:r>
        <w:rPr>
          <w:color w:val="auto"/>
          <w:sz w:val="30"/>
          <w:szCs w:val="30"/>
          <w:highlight w:val="none"/>
        </w:rPr>
        <w:tab/>
      </w:r>
      <w:r>
        <w:rPr>
          <w:rFonts w:hint="eastAsia"/>
          <w:color w:val="auto"/>
          <w:sz w:val="30"/>
          <w:szCs w:val="30"/>
          <w:highlight w:val="none"/>
        </w:rPr>
        <w:t>1</w:t>
      </w:r>
      <w:r>
        <w:rPr>
          <w:rFonts w:hint="eastAsia"/>
          <w:color w:val="auto"/>
          <w:sz w:val="30"/>
          <w:szCs w:val="30"/>
          <w:highlight w:val="none"/>
        </w:rPr>
        <w:fldChar w:fldCharType="end"/>
      </w:r>
      <w:r>
        <w:rPr>
          <w:rFonts w:hint="eastAsia"/>
          <w:color w:val="auto"/>
          <w:sz w:val="30"/>
          <w:szCs w:val="30"/>
          <w:highlight w:val="none"/>
          <w:lang w:val="en-US" w:eastAsia="zh-CN"/>
        </w:rPr>
        <w:t>8</w:t>
      </w:r>
    </w:p>
    <w:p w14:paraId="7EFF6203">
      <w:pPr>
        <w:pStyle w:val="19"/>
        <w:spacing w:beforeLines="100" w:line="600" w:lineRule="exact"/>
        <w:rPr>
          <w:rFonts w:hint="default" w:eastAsia="宋体" w:asciiTheme="minorHAnsi" w:hAnsiTheme="minorHAnsi" w:cstheme="minorBidi"/>
          <w:color w:val="auto"/>
          <w:sz w:val="30"/>
          <w:szCs w:val="30"/>
          <w:highlight w:val="none"/>
          <w:lang w:val="en-US" w:eastAsia="zh-CN"/>
        </w:rPr>
      </w:pPr>
      <w:r>
        <w:rPr>
          <w:color w:val="auto"/>
          <w:highlight w:val="none"/>
        </w:rPr>
        <w:fldChar w:fldCharType="begin"/>
      </w:r>
      <w:r>
        <w:rPr>
          <w:color w:val="auto"/>
          <w:highlight w:val="none"/>
        </w:rPr>
        <w:instrText xml:space="preserve"> HYPERLINK \l "_Toc4481600" </w:instrText>
      </w:r>
      <w:r>
        <w:rPr>
          <w:color w:val="auto"/>
          <w:highlight w:val="none"/>
        </w:rPr>
        <w:fldChar w:fldCharType="separate"/>
      </w:r>
      <w:r>
        <w:rPr>
          <w:rStyle w:val="32"/>
          <w:rFonts w:hint="eastAsia"/>
          <w:color w:val="auto"/>
          <w:sz w:val="30"/>
          <w:szCs w:val="30"/>
          <w:highlight w:val="none"/>
        </w:rPr>
        <w:t>第五章</w:t>
      </w:r>
      <w:r>
        <w:rPr>
          <w:rFonts w:asciiTheme="minorHAnsi" w:hAnsiTheme="minorHAnsi" w:eastAsiaTheme="minorEastAsia" w:cstheme="minorBidi"/>
          <w:color w:val="auto"/>
          <w:sz w:val="30"/>
          <w:szCs w:val="30"/>
          <w:highlight w:val="none"/>
        </w:rPr>
        <w:tab/>
      </w:r>
      <w:r>
        <w:rPr>
          <w:rStyle w:val="32"/>
          <w:rFonts w:hint="eastAsia" w:eastAsiaTheme="minorEastAsia"/>
          <w:color w:val="auto"/>
          <w:sz w:val="30"/>
          <w:szCs w:val="30"/>
          <w:highlight w:val="none"/>
        </w:rPr>
        <w:t>参选文件</w:t>
      </w:r>
      <w:r>
        <w:rPr>
          <w:rStyle w:val="32"/>
          <w:rFonts w:hint="eastAsia"/>
          <w:color w:val="auto"/>
          <w:sz w:val="30"/>
          <w:szCs w:val="30"/>
          <w:highlight w:val="none"/>
        </w:rPr>
        <w:t>格式</w:t>
      </w:r>
      <w:r>
        <w:rPr>
          <w:color w:val="auto"/>
          <w:sz w:val="30"/>
          <w:szCs w:val="30"/>
          <w:highlight w:val="none"/>
        </w:rPr>
        <w:tab/>
      </w:r>
      <w:r>
        <w:rPr>
          <w:color w:val="auto"/>
          <w:sz w:val="30"/>
          <w:szCs w:val="30"/>
          <w:highlight w:val="none"/>
        </w:rPr>
        <w:fldChar w:fldCharType="end"/>
      </w:r>
      <w:r>
        <w:rPr>
          <w:rFonts w:hint="eastAsia"/>
          <w:color w:val="auto"/>
          <w:sz w:val="30"/>
          <w:szCs w:val="30"/>
          <w:highlight w:val="none"/>
          <w:lang w:val="en-US" w:eastAsia="zh-CN"/>
        </w:rPr>
        <w:t>20</w:t>
      </w:r>
    </w:p>
    <w:p w14:paraId="5421CB7B">
      <w:pPr>
        <w:pStyle w:val="20"/>
        <w:tabs>
          <w:tab w:val="right" w:leader="dot" w:pos="9060"/>
        </w:tabs>
        <w:ind w:left="420"/>
        <w:rPr>
          <w:rFonts w:asciiTheme="minorHAnsi" w:hAnsiTheme="minorHAnsi" w:eastAsiaTheme="minorEastAsia" w:cstheme="minorBidi"/>
          <w:color w:val="auto"/>
          <w:sz w:val="21"/>
          <w:szCs w:val="22"/>
          <w:highlight w:val="none"/>
        </w:rPr>
      </w:pPr>
    </w:p>
    <w:p w14:paraId="2AF1AF55">
      <w:pPr>
        <w:pStyle w:val="12"/>
        <w:tabs>
          <w:tab w:val="right" w:leader="dot" w:pos="9060"/>
        </w:tabs>
        <w:ind w:left="0" w:leftChars="0"/>
        <w:rPr>
          <w:rFonts w:ascii="宋体" w:hAnsi="宋体"/>
          <w:color w:val="auto"/>
          <w:highlight w:val="none"/>
        </w:rPr>
      </w:pPr>
      <w:r>
        <w:rPr>
          <w:rFonts w:ascii="宋体" w:hAnsi="宋体"/>
          <w:color w:val="auto"/>
          <w:highlight w:val="none"/>
        </w:rPr>
        <w:fldChar w:fldCharType="end"/>
      </w:r>
    </w:p>
    <w:p w14:paraId="29010580">
      <w:pPr>
        <w:rPr>
          <w:rFonts w:ascii="宋体" w:hAnsi="宋体"/>
          <w:color w:val="auto"/>
          <w:highlight w:val="none"/>
        </w:rPr>
      </w:pPr>
    </w:p>
    <w:p w14:paraId="2CCC72C3">
      <w:pPr>
        <w:rPr>
          <w:rFonts w:ascii="宋体" w:hAnsi="宋体"/>
          <w:color w:val="auto"/>
          <w:highlight w:val="none"/>
        </w:rPr>
      </w:pPr>
    </w:p>
    <w:p w14:paraId="7D204F55">
      <w:pPr>
        <w:rPr>
          <w:rFonts w:ascii="宋体" w:hAnsi="宋体"/>
          <w:color w:val="auto"/>
          <w:highlight w:val="none"/>
        </w:rPr>
      </w:pPr>
    </w:p>
    <w:p w14:paraId="231D7F83">
      <w:pPr>
        <w:rPr>
          <w:rFonts w:ascii="宋体" w:hAnsi="宋体"/>
          <w:color w:val="auto"/>
          <w:highlight w:val="none"/>
        </w:rPr>
      </w:pPr>
    </w:p>
    <w:p w14:paraId="3C8238B9">
      <w:pPr>
        <w:rPr>
          <w:color w:val="auto"/>
          <w:highlight w:val="none"/>
        </w:rPr>
      </w:pPr>
    </w:p>
    <w:p w14:paraId="2A714A43">
      <w:pPr>
        <w:widowControl/>
        <w:snapToGrid w:val="0"/>
        <w:rPr>
          <w:rFonts w:ascii="宋体" w:hAnsi="宋体" w:cs="Tahoma"/>
          <w:b/>
          <w:bCs/>
          <w:color w:val="auto"/>
          <w:kern w:val="0"/>
          <w:sz w:val="10"/>
          <w:szCs w:val="10"/>
          <w:highlight w:val="none"/>
        </w:rPr>
        <w:sectPr>
          <w:pgSz w:w="11906" w:h="16838"/>
          <w:pgMar w:top="1418" w:right="1418" w:bottom="1418" w:left="1418" w:header="680" w:footer="680" w:gutter="0"/>
          <w:pgNumType w:start="1"/>
          <w:cols w:space="720" w:num="1"/>
          <w:docGrid w:type="lines" w:linePitch="312" w:charSpace="0"/>
        </w:sectPr>
      </w:pPr>
    </w:p>
    <w:p w14:paraId="7677A09E">
      <w:pPr>
        <w:pStyle w:val="3"/>
        <w:numPr>
          <w:ilvl w:val="0"/>
          <w:numId w:val="2"/>
        </w:numPr>
        <w:rPr>
          <w:color w:val="auto"/>
          <w:highlight w:val="none"/>
        </w:rPr>
      </w:pPr>
      <w:r>
        <w:rPr>
          <w:rFonts w:hint="eastAsia"/>
          <w:color w:val="auto"/>
          <w:highlight w:val="none"/>
        </w:rPr>
        <w:t>比选公告</w:t>
      </w:r>
    </w:p>
    <w:p w14:paraId="48990A43">
      <w:pPr>
        <w:jc w:val="center"/>
        <w:rPr>
          <w:rFonts w:ascii="宋体" w:hAnsi="宋体" w:cs="宋体"/>
          <w:b/>
          <w:bCs/>
          <w:color w:val="auto"/>
          <w:sz w:val="30"/>
          <w:szCs w:val="30"/>
          <w:highlight w:val="none"/>
        </w:rPr>
      </w:pPr>
      <w:r>
        <w:rPr>
          <w:rFonts w:hint="eastAsia" w:ascii="宋体" w:hAnsi="宋体" w:cs="宋体"/>
          <w:b/>
          <w:bCs/>
          <w:color w:val="auto"/>
          <w:sz w:val="30"/>
          <w:szCs w:val="30"/>
          <w:highlight w:val="none"/>
          <w:lang w:eastAsia="zh-CN"/>
        </w:rPr>
        <w:t>安庆港中心港区皖河新港一期工程取用地下水工程（二次）</w:t>
      </w:r>
      <w:r>
        <w:rPr>
          <w:rFonts w:hint="eastAsia" w:ascii="宋体" w:hAnsi="宋体" w:cs="宋体"/>
          <w:b/>
          <w:bCs/>
          <w:color w:val="auto"/>
          <w:sz w:val="30"/>
          <w:szCs w:val="30"/>
          <w:highlight w:val="none"/>
        </w:rPr>
        <w:t>比选公告</w:t>
      </w:r>
    </w:p>
    <w:p w14:paraId="10A1AE63">
      <w:pPr>
        <w:spacing w:line="500" w:lineRule="exact"/>
        <w:rPr>
          <w:rFonts w:ascii="宋体" w:hAnsi="宋体" w:cs="宋体"/>
          <w:b/>
          <w:color w:val="auto"/>
          <w:sz w:val="28"/>
          <w:szCs w:val="28"/>
          <w:highlight w:val="none"/>
        </w:rPr>
      </w:pPr>
      <w:r>
        <w:rPr>
          <w:rFonts w:hint="eastAsia" w:ascii="宋体" w:hAnsi="宋体" w:cs="宋体"/>
          <w:b/>
          <w:color w:val="auto"/>
          <w:sz w:val="28"/>
          <w:szCs w:val="28"/>
          <w:highlight w:val="none"/>
        </w:rPr>
        <w:t>1．招标条件</w:t>
      </w:r>
    </w:p>
    <w:p w14:paraId="709217D6">
      <w:pPr>
        <w:widowControl/>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本招标项目</w:t>
      </w:r>
      <w:r>
        <w:rPr>
          <w:rFonts w:hint="eastAsia" w:ascii="宋体" w:hAnsi="宋体" w:cs="宋体"/>
          <w:color w:val="auto"/>
          <w:szCs w:val="21"/>
          <w:highlight w:val="none"/>
          <w:u w:val="single"/>
          <w:lang w:eastAsia="zh-CN"/>
        </w:rPr>
        <w:t>安庆港中心港区皖河新港一期工程取用地下水工程（二次）</w:t>
      </w:r>
      <w:r>
        <w:rPr>
          <w:rFonts w:hint="eastAsia" w:ascii="宋体" w:hAnsi="宋体" w:cs="宋体"/>
          <w:color w:val="auto"/>
          <w:szCs w:val="21"/>
          <w:highlight w:val="none"/>
        </w:rPr>
        <w:t>已获批准，采购人为</w:t>
      </w:r>
      <w:r>
        <w:rPr>
          <w:rFonts w:hint="eastAsia" w:ascii="宋体" w:hAnsi="宋体" w:cs="宋体"/>
          <w:color w:val="auto"/>
          <w:szCs w:val="21"/>
          <w:highlight w:val="none"/>
          <w:u w:val="single"/>
          <w:lang w:eastAsia="zh-CN"/>
        </w:rPr>
        <w:t>安庆市安汇港务有限公司</w:t>
      </w:r>
      <w:r>
        <w:rPr>
          <w:rFonts w:hint="eastAsia" w:ascii="宋体" w:hAnsi="宋体" w:cs="宋体"/>
          <w:color w:val="auto"/>
          <w:szCs w:val="21"/>
          <w:highlight w:val="none"/>
        </w:rPr>
        <w:t>，采购管理</w:t>
      </w:r>
      <w:r>
        <w:rPr>
          <w:rFonts w:hint="eastAsia" w:ascii="宋体" w:hAnsi="宋体" w:cs="宋体"/>
          <w:color w:val="auto"/>
          <w:szCs w:val="21"/>
          <w:highlight w:val="none"/>
          <w:lang w:eastAsia="zh-CN"/>
        </w:rPr>
        <w:t>部门</w:t>
      </w:r>
      <w:r>
        <w:rPr>
          <w:rFonts w:hint="eastAsia" w:ascii="宋体" w:hAnsi="宋体" w:cs="宋体"/>
          <w:color w:val="auto"/>
          <w:szCs w:val="21"/>
          <w:highlight w:val="none"/>
        </w:rPr>
        <w:t>为</w:t>
      </w:r>
      <w:r>
        <w:rPr>
          <w:rFonts w:hint="eastAsia" w:ascii="宋体" w:hAnsi="宋体" w:cs="宋体"/>
          <w:color w:val="auto"/>
          <w:szCs w:val="21"/>
          <w:highlight w:val="none"/>
          <w:u w:val="single"/>
        </w:rPr>
        <w:t>安庆市交通控股集团有限公司集采中心</w:t>
      </w:r>
      <w:r>
        <w:rPr>
          <w:rFonts w:hint="eastAsia" w:ascii="宋体" w:hAnsi="宋体" w:cs="宋体"/>
          <w:color w:val="auto"/>
          <w:szCs w:val="21"/>
          <w:highlight w:val="none"/>
        </w:rPr>
        <w:t>。项目已具备招标条件，现对该项目进行比选招标。</w:t>
      </w:r>
    </w:p>
    <w:p w14:paraId="40BC1677">
      <w:pPr>
        <w:numPr>
          <w:ilvl w:val="0"/>
          <w:numId w:val="3"/>
        </w:numPr>
        <w:spacing w:line="500" w:lineRule="exact"/>
        <w:rPr>
          <w:rFonts w:hint="eastAsia" w:ascii="宋体" w:hAnsi="宋体" w:cs="宋体"/>
          <w:b/>
          <w:color w:val="auto"/>
          <w:sz w:val="28"/>
          <w:szCs w:val="28"/>
          <w:highlight w:val="none"/>
        </w:rPr>
      </w:pPr>
      <w:r>
        <w:rPr>
          <w:rFonts w:hint="eastAsia" w:ascii="宋体" w:hAnsi="宋体" w:cs="宋体"/>
          <w:b/>
          <w:color w:val="auto"/>
          <w:sz w:val="28"/>
          <w:szCs w:val="28"/>
          <w:highlight w:val="none"/>
        </w:rPr>
        <w:t>项目概况及招标范围</w:t>
      </w:r>
    </w:p>
    <w:p w14:paraId="7117849A">
      <w:pPr>
        <w:numPr>
          <w:ilvl w:val="0"/>
          <w:numId w:val="0"/>
        </w:numPr>
        <w:spacing w:line="500" w:lineRule="exact"/>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rPr>
        <w:t>2.1</w:t>
      </w:r>
      <w:r>
        <w:rPr>
          <w:rFonts w:hint="eastAsia" w:ascii="宋体" w:hAnsi="宋体" w:cs="宋体"/>
          <w:color w:val="auto"/>
          <w:szCs w:val="21"/>
          <w:highlight w:val="none"/>
        </w:rPr>
        <w:t>项目</w:t>
      </w:r>
      <w:r>
        <w:rPr>
          <w:rFonts w:hint="eastAsia" w:ascii="宋体" w:hAnsi="宋体" w:cs="宋体"/>
          <w:color w:val="auto"/>
          <w:kern w:val="0"/>
          <w:szCs w:val="21"/>
          <w:highlight w:val="none"/>
        </w:rPr>
        <w:t>编号：</w:t>
      </w:r>
      <w:r>
        <w:rPr>
          <w:rFonts w:hint="eastAsia" w:ascii="宋体" w:hAnsi="宋体" w:cs="宋体"/>
          <w:color w:val="auto"/>
          <w:kern w:val="0"/>
          <w:szCs w:val="21"/>
          <w:highlight w:val="none"/>
          <w:lang w:val="en-US" w:eastAsia="zh-CN"/>
        </w:rPr>
        <w:t>AQJK-CG-2024-088</w:t>
      </w:r>
    </w:p>
    <w:p w14:paraId="4EBC70B2">
      <w:pPr>
        <w:numPr>
          <w:ilvl w:val="0"/>
          <w:numId w:val="0"/>
        </w:numPr>
        <w:spacing w:line="5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2.2项目名称：</w:t>
      </w:r>
      <w:r>
        <w:rPr>
          <w:rFonts w:hint="eastAsia" w:ascii="宋体" w:hAnsi="宋体" w:cs="宋体"/>
          <w:color w:val="auto"/>
          <w:kern w:val="0"/>
          <w:szCs w:val="21"/>
          <w:highlight w:val="none"/>
          <w:lang w:eastAsia="zh-CN"/>
        </w:rPr>
        <w:t>安庆港中心港区皖河新港一期工程取用地下水工程（二次）</w:t>
      </w:r>
      <w:r>
        <w:rPr>
          <w:rFonts w:hint="eastAsia" w:ascii="宋体" w:hAnsi="宋体" w:cs="宋体"/>
          <w:color w:val="auto"/>
          <w:kern w:val="0"/>
          <w:szCs w:val="21"/>
          <w:highlight w:val="none"/>
        </w:rPr>
        <w:t>；</w:t>
      </w:r>
    </w:p>
    <w:p w14:paraId="7F90757C">
      <w:pPr>
        <w:widowControl/>
        <w:spacing w:line="500" w:lineRule="exact"/>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2.3项目地点：</w:t>
      </w:r>
      <w:r>
        <w:rPr>
          <w:rFonts w:hint="eastAsia" w:ascii="宋体" w:hAnsi="宋体" w:cs="宋体"/>
          <w:color w:val="auto"/>
          <w:szCs w:val="21"/>
          <w:highlight w:val="none"/>
        </w:rPr>
        <w:t>安庆市</w:t>
      </w:r>
      <w:r>
        <w:rPr>
          <w:rFonts w:hint="eastAsia" w:ascii="宋体" w:hAnsi="宋体" w:cs="宋体"/>
          <w:color w:val="auto"/>
          <w:kern w:val="0"/>
          <w:szCs w:val="21"/>
          <w:highlight w:val="none"/>
        </w:rPr>
        <w:t>；</w:t>
      </w:r>
    </w:p>
    <w:p w14:paraId="3F73BAFF">
      <w:pPr>
        <w:widowControl/>
        <w:spacing w:line="500" w:lineRule="exact"/>
        <w:ind w:firstLine="420"/>
        <w:jc w:val="left"/>
        <w:rPr>
          <w:rFonts w:hint="eastAsia" w:eastAsia="宋体"/>
          <w:color w:val="auto"/>
          <w:highlight w:val="none"/>
          <w:lang w:eastAsia="zh-CN"/>
        </w:rPr>
      </w:pPr>
      <w:r>
        <w:rPr>
          <w:rFonts w:hint="eastAsia" w:ascii="宋体" w:hAnsi="宋体" w:cs="宋体"/>
          <w:color w:val="auto"/>
          <w:kern w:val="0"/>
          <w:szCs w:val="21"/>
          <w:highlight w:val="none"/>
        </w:rPr>
        <w:t>2.4项目概况：</w:t>
      </w:r>
      <w:r>
        <w:rPr>
          <w:rFonts w:hint="eastAsia"/>
          <w:color w:val="auto"/>
          <w:highlight w:val="none"/>
          <w:lang w:val="en-US" w:eastAsia="zh-CN"/>
        </w:rPr>
        <w:t>安庆港中心港区皖河新港一期工程位于安庆市大观区，属于安徽省安庆港中心港区皖河农场作业区范围内，长江左岸，距安庆市区约30km。项目中心坐标：东经116°52′57.33″，北纬30°22′57.98″。本工程总占地面积为32.44hm2，本工程生产生活用水拟取用地下水</w:t>
      </w:r>
      <w:r>
        <w:rPr>
          <w:rFonts w:hint="eastAsia"/>
          <w:color w:val="auto"/>
          <w:highlight w:val="none"/>
          <w:lang w:eastAsia="zh-CN"/>
        </w:rPr>
        <w:t>；</w:t>
      </w:r>
    </w:p>
    <w:p w14:paraId="1B5783E8">
      <w:pPr>
        <w:widowControl/>
        <w:spacing w:line="500" w:lineRule="exact"/>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2.5</w:t>
      </w:r>
      <w:r>
        <w:rPr>
          <w:rFonts w:hint="eastAsia" w:ascii="宋体" w:hAnsi="宋体" w:cs="宋体"/>
          <w:color w:val="auto"/>
          <w:kern w:val="0"/>
          <w:szCs w:val="21"/>
          <w:highlight w:val="none"/>
          <w:lang w:eastAsia="zh-CN"/>
        </w:rPr>
        <w:t>项目要求</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安庆港中心港区皖河新港一期工程取用地下水工程（二次）</w:t>
      </w:r>
      <w:r>
        <w:rPr>
          <w:rFonts w:hint="eastAsia" w:ascii="宋体" w:hAnsi="宋体" w:cs="宋体"/>
          <w:color w:val="auto"/>
          <w:kern w:val="0"/>
          <w:szCs w:val="21"/>
          <w:highlight w:val="none"/>
        </w:rPr>
        <w:t>，前期需要地质勘探成果，含地质分层资料、颗粒分析、含水层出水量分析等资料，取水工程施工图纸设计、打井施工造价分析、打井工程施工、一体化变频供水设备（含水箱及增压水泵）设计、采购及安装</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编制安庆港中心港区皖河新港一期工程水资源论证报告表；编制安庆港中心港区皖河新港一期工程取用地下水工程（二次）防洪影响评价报告</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详见项目需求及服务要求</w:t>
      </w:r>
      <w:r>
        <w:rPr>
          <w:rFonts w:hint="eastAsia" w:ascii="宋体" w:hAnsi="宋体" w:cs="宋体"/>
          <w:color w:val="auto"/>
          <w:kern w:val="0"/>
          <w:szCs w:val="21"/>
          <w:highlight w:val="none"/>
        </w:rPr>
        <w:t>；</w:t>
      </w:r>
    </w:p>
    <w:p w14:paraId="3EF08791">
      <w:pPr>
        <w:widowControl/>
        <w:spacing w:line="50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最高投标限价：</w:t>
      </w:r>
      <w:r>
        <w:rPr>
          <w:rFonts w:hint="eastAsia" w:ascii="宋体" w:hAnsi="宋体" w:cs="宋体"/>
          <w:color w:val="auto"/>
          <w:kern w:val="0"/>
          <w:szCs w:val="21"/>
          <w:highlight w:val="none"/>
          <w:lang w:val="en-US" w:eastAsia="zh-CN"/>
        </w:rPr>
        <w:t>330000.00</w:t>
      </w:r>
      <w:r>
        <w:rPr>
          <w:rFonts w:hint="eastAsia" w:ascii="宋体" w:hAnsi="宋体" w:cs="宋体"/>
          <w:color w:val="auto"/>
          <w:kern w:val="0"/>
          <w:szCs w:val="21"/>
          <w:highlight w:val="none"/>
        </w:rPr>
        <w:t>元；</w:t>
      </w:r>
    </w:p>
    <w:p w14:paraId="1718D126">
      <w:pPr>
        <w:widowControl/>
        <w:spacing w:line="500" w:lineRule="exact"/>
        <w:ind w:firstLine="420"/>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2.7</w:t>
      </w:r>
      <w:r>
        <w:rPr>
          <w:rFonts w:hint="eastAsia" w:ascii="宋体" w:hAnsi="宋体" w:cs="宋体"/>
          <w:color w:val="auto"/>
          <w:szCs w:val="21"/>
          <w:highlight w:val="none"/>
          <w:lang w:val="en-US" w:eastAsia="zh-CN"/>
        </w:rPr>
        <w:t>计划工期：2个月</w:t>
      </w:r>
      <w:r>
        <w:rPr>
          <w:rFonts w:hint="eastAsia" w:ascii="宋体" w:hAnsi="宋体" w:cs="宋体"/>
          <w:color w:val="auto"/>
          <w:kern w:val="0"/>
          <w:szCs w:val="21"/>
          <w:highlight w:val="none"/>
          <w:lang w:val="en-US" w:eastAsia="zh-CN"/>
        </w:rPr>
        <w:t>；</w:t>
      </w:r>
    </w:p>
    <w:p w14:paraId="4C55B7E8">
      <w:pPr>
        <w:widowControl/>
        <w:spacing w:line="500" w:lineRule="exact"/>
        <w:ind w:firstLine="420"/>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2.8</w:t>
      </w:r>
      <w:r>
        <w:rPr>
          <w:rFonts w:hint="eastAsia" w:ascii="宋体" w:hAnsi="宋体" w:cs="宋体"/>
          <w:color w:val="auto"/>
          <w:kern w:val="0"/>
          <w:szCs w:val="21"/>
          <w:highlight w:val="none"/>
        </w:rPr>
        <w:t>评标办法：综合评分法</w:t>
      </w:r>
      <w:r>
        <w:rPr>
          <w:rFonts w:hint="eastAsia" w:ascii="宋体" w:hAnsi="宋体" w:cs="宋体"/>
          <w:color w:val="auto"/>
          <w:kern w:val="0"/>
          <w:szCs w:val="21"/>
          <w:highlight w:val="none"/>
          <w:lang w:eastAsia="zh-CN"/>
        </w:rPr>
        <w:t>。</w:t>
      </w:r>
    </w:p>
    <w:p w14:paraId="1DFC9BF8">
      <w:pPr>
        <w:numPr>
          <w:ilvl w:val="0"/>
          <w:numId w:val="3"/>
        </w:numPr>
        <w:spacing w:line="500" w:lineRule="exact"/>
        <w:ind w:left="0" w:leftChars="0" w:firstLine="0" w:firstLineChars="0"/>
        <w:rPr>
          <w:rFonts w:ascii="宋体" w:hAnsi="宋体" w:cs="宋体"/>
          <w:b/>
          <w:color w:val="auto"/>
          <w:sz w:val="28"/>
          <w:szCs w:val="28"/>
          <w:highlight w:val="none"/>
        </w:rPr>
      </w:pPr>
      <w:r>
        <w:rPr>
          <w:rFonts w:hint="eastAsia" w:ascii="宋体" w:hAnsi="宋体" w:cs="宋体"/>
          <w:b/>
          <w:color w:val="auto"/>
          <w:sz w:val="28"/>
          <w:szCs w:val="28"/>
          <w:highlight w:val="none"/>
        </w:rPr>
        <w:t>参选人资格要求</w:t>
      </w:r>
    </w:p>
    <w:p w14:paraId="512B9FB9">
      <w:pPr>
        <w:widowControl/>
        <w:spacing w:line="500" w:lineRule="exact"/>
        <w:ind w:firstLine="420"/>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3.1具有有效营业执照；</w:t>
      </w:r>
    </w:p>
    <w:p w14:paraId="04355602">
      <w:pPr>
        <w:widowControl/>
        <w:spacing w:line="500" w:lineRule="exact"/>
        <w:ind w:firstLine="420"/>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3.2被列入安庆市交通控股集团有限公司黑名单管理系统或在安庆市交通控股集团有限公司处罚限制期限内的供应商不得参与本次投标活动。</w:t>
      </w:r>
    </w:p>
    <w:p w14:paraId="6996BDB5">
      <w:pPr>
        <w:widowControl/>
        <w:spacing w:line="500" w:lineRule="exact"/>
        <w:ind w:firstLine="420"/>
        <w:jc w:val="left"/>
        <w:rPr>
          <w:rFonts w:hint="default"/>
          <w:color w:val="auto"/>
          <w:highlight w:val="none"/>
          <w:lang w:val="en-US" w:eastAsia="zh-CN"/>
        </w:rPr>
      </w:pPr>
      <w:r>
        <w:rPr>
          <w:rFonts w:hint="eastAsia" w:ascii="宋体" w:hAnsi="宋体" w:cs="宋体"/>
          <w:color w:val="auto"/>
          <w:kern w:val="0"/>
          <w:szCs w:val="21"/>
          <w:highlight w:val="none"/>
          <w:lang w:val="en-US" w:eastAsia="zh-CN"/>
        </w:rPr>
        <w:t>3.3本项目不接受联合体。</w:t>
      </w:r>
    </w:p>
    <w:p w14:paraId="159A6BF9">
      <w:pPr>
        <w:spacing w:line="500" w:lineRule="exact"/>
        <w:rPr>
          <w:rFonts w:ascii="宋体" w:hAnsi="宋体" w:cs="宋体"/>
          <w:color w:val="auto"/>
          <w:kern w:val="0"/>
          <w:szCs w:val="18"/>
          <w:highlight w:val="none"/>
        </w:rPr>
      </w:pPr>
      <w:r>
        <w:rPr>
          <w:rFonts w:hint="eastAsia" w:ascii="宋体" w:hAnsi="宋体" w:cs="宋体"/>
          <w:b/>
          <w:color w:val="auto"/>
          <w:sz w:val="28"/>
          <w:szCs w:val="28"/>
          <w:highlight w:val="none"/>
        </w:rPr>
        <w:t>4．比选文件的获取</w:t>
      </w:r>
    </w:p>
    <w:p w14:paraId="2DAB8C8B">
      <w:pPr>
        <w:widowControl/>
        <w:spacing w:line="500" w:lineRule="exact"/>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4.1潜在参选人于</w:t>
      </w:r>
      <w:r>
        <w:rPr>
          <w:rFonts w:hint="eastAsia" w:ascii="宋体" w:hAnsi="宋体" w:cs="宋体"/>
          <w:b/>
          <w:bCs/>
          <w:color w:val="auto"/>
          <w:kern w:val="0"/>
          <w:szCs w:val="21"/>
          <w:highlight w:val="none"/>
        </w:rPr>
        <w:t>2024年</w:t>
      </w:r>
      <w:r>
        <w:rPr>
          <w:rFonts w:hint="eastAsia" w:ascii="宋体" w:hAnsi="宋体" w:cs="宋体"/>
          <w:b/>
          <w:bCs/>
          <w:color w:val="auto"/>
          <w:kern w:val="0"/>
          <w:szCs w:val="21"/>
          <w:highlight w:val="none"/>
          <w:lang w:val="en-US" w:eastAsia="zh-CN"/>
        </w:rPr>
        <w:t>10月22日17时30分</w:t>
      </w:r>
      <w:r>
        <w:rPr>
          <w:rFonts w:hint="eastAsia" w:ascii="宋体" w:hAnsi="宋体" w:cs="宋体"/>
          <w:color w:val="auto"/>
          <w:kern w:val="0"/>
          <w:szCs w:val="21"/>
          <w:highlight w:val="none"/>
        </w:rPr>
        <w:t>前，每天上午8:00至12:00，下午14:30至17:30（北京时间，法定节假日除外）登录安庆市交通控股集团有限公司集采平台（http://jc.zh0556.com/）获取比选文件。</w:t>
      </w:r>
    </w:p>
    <w:p w14:paraId="2F0C991F">
      <w:pPr>
        <w:widowControl/>
        <w:spacing w:line="500" w:lineRule="exact"/>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2比选文件及相关资料工本费：不收取。</w:t>
      </w:r>
    </w:p>
    <w:p w14:paraId="116CAC9D">
      <w:pPr>
        <w:widowControl/>
        <w:spacing w:line="500" w:lineRule="exact"/>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3报名方式：潜在参选人于</w:t>
      </w:r>
      <w:r>
        <w:rPr>
          <w:rFonts w:hint="eastAsia" w:ascii="宋体" w:hAnsi="宋体" w:cs="宋体"/>
          <w:b/>
          <w:bCs/>
          <w:color w:val="auto"/>
          <w:kern w:val="0"/>
          <w:szCs w:val="21"/>
          <w:highlight w:val="none"/>
        </w:rPr>
        <w:t>2024年</w:t>
      </w:r>
      <w:r>
        <w:rPr>
          <w:rFonts w:hint="eastAsia" w:ascii="宋体" w:hAnsi="宋体" w:cs="宋体"/>
          <w:b/>
          <w:bCs/>
          <w:color w:val="auto"/>
          <w:kern w:val="0"/>
          <w:szCs w:val="21"/>
          <w:highlight w:val="none"/>
          <w:lang w:val="en-US" w:eastAsia="zh-CN"/>
        </w:rPr>
        <w:t>10月22日17时30分</w:t>
      </w:r>
      <w:r>
        <w:rPr>
          <w:rFonts w:hint="eastAsia" w:ascii="宋体" w:hAnsi="宋体" w:cs="宋体"/>
          <w:color w:val="auto"/>
          <w:kern w:val="0"/>
          <w:szCs w:val="21"/>
          <w:highlight w:val="none"/>
        </w:rPr>
        <w:t>前，将盖公章的确定参与比选的函（详见附件）发送至邮箱1179928670@qq.com。（报名截止后发送，报名无效）</w:t>
      </w:r>
    </w:p>
    <w:p w14:paraId="21579557">
      <w:pPr>
        <w:widowControl/>
        <w:spacing w:line="500" w:lineRule="exact"/>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lang w:val="en-US" w:eastAsia="zh-CN"/>
        </w:rPr>
        <w:fldChar w:fldCharType="begin"/>
      </w:r>
      <w:r>
        <w:rPr>
          <w:rFonts w:hint="eastAsia" w:ascii="宋体" w:hAnsi="宋体" w:cs="宋体"/>
          <w:color w:val="auto"/>
          <w:kern w:val="0"/>
          <w:szCs w:val="21"/>
          <w:highlight w:val="none"/>
          <w:lang w:val="en-US" w:eastAsia="zh-CN"/>
        </w:rPr>
        <w:instrText xml:space="preserve"> HYPERLINK "mailto:4.已发确认参与函，而放弃参加比选的参选人，须在比选时间截止日前一天以公司名义向1179928670@qq.com发送放弃参与函（格式自拟）。否则招标管理人将予拉入集团黑名单处理。" </w:instrText>
      </w:r>
      <w:r>
        <w:rPr>
          <w:rFonts w:hint="eastAsia" w:ascii="宋体" w:hAnsi="宋体" w:cs="宋体"/>
          <w:color w:val="auto"/>
          <w:kern w:val="0"/>
          <w:szCs w:val="21"/>
          <w:highlight w:val="none"/>
          <w:lang w:val="en-US" w:eastAsia="zh-CN"/>
        </w:rPr>
        <w:fldChar w:fldCharType="separate"/>
      </w:r>
      <w:r>
        <w:rPr>
          <w:rFonts w:hint="eastAsia" w:ascii="宋体" w:hAnsi="宋体" w:cs="宋体"/>
          <w:color w:val="auto"/>
          <w:kern w:val="0"/>
          <w:szCs w:val="21"/>
          <w:highlight w:val="none"/>
          <w:lang w:val="en-US" w:eastAsia="zh-CN"/>
        </w:rPr>
        <w:t>4已发送确认参与比选的函，而放弃参加比选的参选人，须在比选报名截止日前一天以公司名义向1179928670@qq.com发送放弃参与函（格式自拟），否则招标管理人将予以拉入集团黑名单处理。</w:t>
      </w:r>
      <w:r>
        <w:rPr>
          <w:rFonts w:hint="eastAsia" w:ascii="宋体" w:hAnsi="宋体" w:cs="宋体"/>
          <w:color w:val="auto"/>
          <w:kern w:val="0"/>
          <w:szCs w:val="21"/>
          <w:highlight w:val="none"/>
          <w:lang w:val="en-US" w:eastAsia="zh-CN"/>
        </w:rPr>
        <w:fldChar w:fldCharType="end"/>
      </w:r>
    </w:p>
    <w:p w14:paraId="3AFF47B3">
      <w:pPr>
        <w:numPr>
          <w:ilvl w:val="0"/>
          <w:numId w:val="4"/>
        </w:numPr>
        <w:spacing w:line="500" w:lineRule="exact"/>
        <w:rPr>
          <w:rFonts w:ascii="宋体" w:hAnsi="宋体" w:cs="宋体"/>
          <w:b/>
          <w:color w:val="auto"/>
          <w:sz w:val="28"/>
          <w:szCs w:val="28"/>
          <w:highlight w:val="none"/>
        </w:rPr>
      </w:pPr>
      <w:r>
        <w:rPr>
          <w:rFonts w:hint="eastAsia" w:ascii="宋体" w:hAnsi="宋体" w:cs="宋体"/>
          <w:b/>
          <w:color w:val="auto"/>
          <w:sz w:val="28"/>
          <w:szCs w:val="28"/>
          <w:highlight w:val="none"/>
        </w:rPr>
        <w:t>参选文件的提交</w:t>
      </w:r>
    </w:p>
    <w:p w14:paraId="3BCAB089">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5.1参选文件提交截止时间：2024年</w:t>
      </w:r>
      <w:r>
        <w:rPr>
          <w:rFonts w:hint="eastAsia" w:ascii="宋体" w:hAnsi="宋体" w:cs="宋体"/>
          <w:color w:val="auto"/>
          <w:szCs w:val="21"/>
          <w:highlight w:val="none"/>
          <w:lang w:val="en-US" w:eastAsia="zh-CN"/>
        </w:rPr>
        <w:t>10月23日15时00分</w:t>
      </w:r>
    </w:p>
    <w:p w14:paraId="75F3755C">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5.2地点：安庆市大观区宜园路16号安庆交控集团二号楼一楼开标室</w:t>
      </w:r>
    </w:p>
    <w:p w14:paraId="62834C09">
      <w:pPr>
        <w:spacing w:line="500" w:lineRule="exact"/>
        <w:rPr>
          <w:rFonts w:ascii="宋体" w:hAnsi="宋体" w:cs="宋体"/>
          <w:b/>
          <w:color w:val="auto"/>
          <w:sz w:val="28"/>
          <w:szCs w:val="28"/>
          <w:highlight w:val="none"/>
        </w:rPr>
      </w:pPr>
      <w:r>
        <w:rPr>
          <w:rFonts w:hint="eastAsia" w:ascii="宋体" w:hAnsi="宋体" w:cs="宋体"/>
          <w:b/>
          <w:color w:val="auto"/>
          <w:sz w:val="28"/>
          <w:szCs w:val="28"/>
          <w:highlight w:val="none"/>
        </w:rPr>
        <w:t>6.发布公告的媒介</w:t>
      </w:r>
    </w:p>
    <w:p w14:paraId="14F04E6B">
      <w:pPr>
        <w:spacing w:line="500" w:lineRule="exact"/>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在安庆市交通控股集团有限公司集采平台（http：//jc.zh0556.com/）发布。</w:t>
      </w:r>
    </w:p>
    <w:p w14:paraId="1C98FB78">
      <w:pPr>
        <w:spacing w:line="500" w:lineRule="exact"/>
        <w:rPr>
          <w:rFonts w:hint="eastAsia" w:ascii="宋体" w:hAnsi="宋体" w:cs="宋体"/>
          <w:b/>
          <w:color w:val="auto"/>
          <w:sz w:val="28"/>
          <w:szCs w:val="28"/>
          <w:highlight w:val="none"/>
        </w:rPr>
      </w:pPr>
      <w:r>
        <w:rPr>
          <w:rFonts w:hint="eastAsia" w:ascii="宋体" w:hAnsi="宋体" w:cs="宋体"/>
          <w:b/>
          <w:color w:val="auto"/>
          <w:sz w:val="28"/>
          <w:szCs w:val="28"/>
          <w:highlight w:val="none"/>
        </w:rPr>
        <w:t>7．其他补充事宜</w:t>
      </w:r>
    </w:p>
    <w:p w14:paraId="2EDBF6C4">
      <w:pPr>
        <w:widowControl/>
        <w:spacing w:line="500" w:lineRule="exact"/>
        <w:ind w:firstLine="420"/>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.1参选人的联系人电话(手机)、电子邮箱等通讯方式在比选过程中必须保持畅通，否则因上述原因造成的后果，责任自负。</w:t>
      </w:r>
    </w:p>
    <w:p w14:paraId="502D1DA9">
      <w:pPr>
        <w:widowControl/>
        <w:spacing w:line="500" w:lineRule="exact"/>
        <w:ind w:firstLine="420"/>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.2</w:t>
      </w:r>
      <w:r>
        <w:rPr>
          <w:rFonts w:hint="eastAsia" w:ascii="宋体" w:hAnsi="宋体" w:cs="宋体"/>
          <w:b/>
          <w:bCs/>
          <w:color w:val="auto"/>
          <w:kern w:val="0"/>
          <w:szCs w:val="21"/>
          <w:highlight w:val="none"/>
        </w:rPr>
        <w:t>本项目比选实行纸质参选，比选活动线下完成。比选时参选人需要按时到达比选现场进行签到，因参选人未按时达到比选现场，则视为主动放弃，对比选造成的不利后果由其自行承担</w:t>
      </w:r>
      <w:r>
        <w:rPr>
          <w:rFonts w:hint="eastAsia" w:ascii="宋体" w:hAnsi="宋体" w:cs="宋体"/>
          <w:color w:val="auto"/>
          <w:kern w:val="0"/>
          <w:szCs w:val="21"/>
          <w:highlight w:val="none"/>
        </w:rPr>
        <w:t>。</w:t>
      </w:r>
    </w:p>
    <w:p w14:paraId="3E2415D4">
      <w:pPr>
        <w:spacing w:line="500" w:lineRule="exact"/>
        <w:ind w:firstLine="420" w:firstLineChars="200"/>
        <w:rPr>
          <w:rFonts w:hint="eastAsia" w:ascii="宋体" w:hAnsi="宋体" w:cs="宋体"/>
          <w:b/>
          <w:color w:val="auto"/>
          <w:sz w:val="28"/>
          <w:szCs w:val="28"/>
          <w:highlight w:val="none"/>
        </w:rPr>
      </w:pP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.3成交人应在采购人要求的时间内与采购人签订合同。</w:t>
      </w:r>
    </w:p>
    <w:p w14:paraId="1C6E908B">
      <w:pPr>
        <w:spacing w:line="500" w:lineRule="exact"/>
        <w:rPr>
          <w:rFonts w:hint="eastAsia" w:ascii="宋体" w:hAnsi="宋体" w:cs="宋体"/>
          <w:b/>
          <w:color w:val="auto"/>
          <w:sz w:val="28"/>
          <w:szCs w:val="28"/>
          <w:highlight w:val="none"/>
        </w:rPr>
      </w:pPr>
      <w:r>
        <w:rPr>
          <w:rFonts w:hint="eastAsia" w:ascii="宋体" w:hAnsi="宋体" w:cs="宋体"/>
          <w:b/>
          <w:color w:val="auto"/>
          <w:sz w:val="28"/>
          <w:szCs w:val="28"/>
          <w:highlight w:val="none"/>
        </w:rPr>
        <w:t>8．凡对本次比选提出询问，请按以下方式联系</w:t>
      </w:r>
    </w:p>
    <w:p w14:paraId="0AC84893">
      <w:pPr>
        <w:widowControl/>
        <w:spacing w:line="500" w:lineRule="exact"/>
        <w:ind w:firstLine="420"/>
        <w:rPr>
          <w:rFonts w:ascii="宋体" w:hAnsi="宋体" w:cs="宋体"/>
          <w:color w:val="auto"/>
          <w:kern w:val="0"/>
          <w:szCs w:val="21"/>
          <w:highlight w:val="none"/>
        </w:rPr>
      </w:pPr>
      <w:bookmarkStart w:id="0" w:name="_Toc28359096"/>
      <w:bookmarkStart w:id="1" w:name="_Toc28359019"/>
      <w:bookmarkStart w:id="2" w:name="_Toc35393806"/>
      <w:bookmarkStart w:id="3" w:name="_Toc35393637"/>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1采购人信息</w:t>
      </w:r>
      <w:bookmarkEnd w:id="0"/>
      <w:bookmarkEnd w:id="1"/>
      <w:bookmarkEnd w:id="2"/>
      <w:bookmarkEnd w:id="3"/>
    </w:p>
    <w:p w14:paraId="490995CE">
      <w:pPr>
        <w:widowControl/>
        <w:spacing w:line="500" w:lineRule="exact"/>
        <w:ind w:firstLine="420"/>
        <w:rPr>
          <w:rFonts w:hint="eastAsia" w:ascii="宋体" w:hAnsi="宋体" w:cs="宋体"/>
          <w:color w:val="auto"/>
          <w:kern w:val="0"/>
          <w:szCs w:val="21"/>
          <w:highlight w:val="none"/>
          <w:lang w:eastAsia="zh-CN"/>
        </w:rPr>
      </w:pPr>
      <w:bookmarkStart w:id="4" w:name="_Toc35393638"/>
      <w:bookmarkStart w:id="5" w:name="_Toc28359097"/>
      <w:bookmarkStart w:id="6" w:name="_Toc28359020"/>
      <w:bookmarkStart w:id="7" w:name="_Toc35393807"/>
      <w:r>
        <w:rPr>
          <w:rFonts w:hint="eastAsia" w:ascii="宋体" w:hAnsi="宋体" w:cs="宋体"/>
          <w:color w:val="auto"/>
          <w:kern w:val="0"/>
          <w:szCs w:val="21"/>
          <w:highlight w:val="none"/>
        </w:rPr>
        <w:t>名    称：</w:t>
      </w:r>
      <w:bookmarkEnd w:id="4"/>
      <w:bookmarkEnd w:id="5"/>
      <w:bookmarkEnd w:id="6"/>
      <w:bookmarkEnd w:id="7"/>
      <w:r>
        <w:rPr>
          <w:rFonts w:hint="eastAsia" w:ascii="宋体" w:hAnsi="宋体" w:cs="宋体"/>
          <w:color w:val="auto"/>
          <w:kern w:val="0"/>
          <w:szCs w:val="21"/>
          <w:highlight w:val="none"/>
          <w:lang w:eastAsia="zh-CN"/>
        </w:rPr>
        <w:t>安庆市安汇港务有限公司</w:t>
      </w:r>
    </w:p>
    <w:p w14:paraId="48FFFCB1">
      <w:pPr>
        <w:widowControl/>
        <w:spacing w:line="500" w:lineRule="exact"/>
        <w:ind w:firstLine="420"/>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eastAsia="zh-CN"/>
        </w:rPr>
        <w:t>地    址：安庆市大观区宜园路16号</w:t>
      </w:r>
    </w:p>
    <w:p w14:paraId="13D382EE">
      <w:pPr>
        <w:widowControl/>
        <w:spacing w:line="500" w:lineRule="exact"/>
        <w:ind w:firstLine="420"/>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eastAsia="zh-CN"/>
        </w:rPr>
        <w:t>联 系 人：赵一鸣</w:t>
      </w:r>
    </w:p>
    <w:p w14:paraId="005ACC73">
      <w:pPr>
        <w:widowControl/>
        <w:spacing w:line="500" w:lineRule="exact"/>
        <w:ind w:firstLine="42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eastAsia="zh-CN"/>
        </w:rPr>
        <w:t>联系方式：0556-5579098</w:t>
      </w:r>
    </w:p>
    <w:p w14:paraId="43130495">
      <w:pPr>
        <w:widowControl/>
        <w:spacing w:line="500" w:lineRule="exact"/>
        <w:ind w:firstLine="420"/>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2采购管理</w:t>
      </w:r>
      <w:r>
        <w:rPr>
          <w:rFonts w:hint="eastAsia" w:ascii="宋体" w:hAnsi="宋体" w:cs="宋体"/>
          <w:color w:val="auto"/>
          <w:kern w:val="0"/>
          <w:szCs w:val="21"/>
          <w:highlight w:val="none"/>
          <w:lang w:eastAsia="zh-CN"/>
        </w:rPr>
        <w:t>部门</w:t>
      </w:r>
      <w:r>
        <w:rPr>
          <w:rFonts w:hint="eastAsia" w:ascii="宋体" w:hAnsi="宋体" w:cs="宋体"/>
          <w:color w:val="auto"/>
          <w:kern w:val="0"/>
          <w:szCs w:val="21"/>
          <w:highlight w:val="none"/>
        </w:rPr>
        <w:t>信息</w:t>
      </w:r>
    </w:p>
    <w:p w14:paraId="18F4D341">
      <w:pPr>
        <w:widowControl/>
        <w:spacing w:line="50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名 </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 xml:space="preserve"> 称：安庆市交通控股集团有限公司集采中心</w:t>
      </w:r>
    </w:p>
    <w:p w14:paraId="6069862B">
      <w:pPr>
        <w:widowControl/>
        <w:spacing w:line="500" w:lineRule="exact"/>
        <w:ind w:firstLine="420"/>
        <w:rPr>
          <w:rFonts w:ascii="宋体" w:hAnsi="宋体" w:cs="宋体"/>
          <w:color w:val="auto"/>
          <w:kern w:val="0"/>
          <w:szCs w:val="21"/>
          <w:highlight w:val="none"/>
        </w:rPr>
      </w:pPr>
      <w:r>
        <w:rPr>
          <w:rFonts w:hint="eastAsia" w:ascii="宋体" w:hAnsi="宋体" w:cs="宋体"/>
          <w:color w:val="auto"/>
          <w:kern w:val="0"/>
          <w:szCs w:val="21"/>
          <w:highlight w:val="none"/>
        </w:rPr>
        <w:t xml:space="preserve">地 </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 xml:space="preserve"> 址：安庆市大观区宜园路16号2号楼一层</w:t>
      </w:r>
    </w:p>
    <w:p w14:paraId="6EB04A33">
      <w:pPr>
        <w:widowControl/>
        <w:spacing w:line="5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联</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系</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人：王欣怡</w:t>
      </w:r>
    </w:p>
    <w:p w14:paraId="0311C900">
      <w:pPr>
        <w:widowControl/>
        <w:spacing w:line="5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联系方式：0556-5579198</w:t>
      </w:r>
    </w:p>
    <w:p w14:paraId="19363FD3">
      <w:pPr>
        <w:jc w:val="center"/>
        <w:rPr>
          <w:color w:val="auto"/>
          <w:highlight w:val="none"/>
        </w:rPr>
      </w:pPr>
      <w:bookmarkStart w:id="8" w:name="_Toc4481590"/>
      <w:bookmarkStart w:id="9" w:name="_Toc5725"/>
      <w:r>
        <w:rPr>
          <w:rFonts w:hint="eastAsia" w:ascii="宋体" w:hAnsi="宋体" w:cs="宋体"/>
          <w:color w:val="auto"/>
          <w:kern w:val="0"/>
          <w:szCs w:val="18"/>
          <w:highlight w:val="none"/>
        </w:rPr>
        <w:br w:type="page"/>
      </w:r>
    </w:p>
    <w:p w14:paraId="117F274C">
      <w:pPr>
        <w:spacing w:line="600" w:lineRule="exact"/>
        <w:rPr>
          <w:rFonts w:ascii="仿宋" w:hAnsi="仿宋" w:eastAsia="仿宋"/>
          <w:color w:val="auto"/>
          <w:sz w:val="28"/>
          <w:szCs w:val="28"/>
          <w:highlight w:val="none"/>
        </w:rPr>
      </w:pPr>
      <w:r>
        <w:rPr>
          <w:rFonts w:hint="eastAsia" w:ascii="仿宋" w:hAnsi="仿宋" w:eastAsia="仿宋"/>
          <w:color w:val="auto"/>
          <w:sz w:val="32"/>
          <w:szCs w:val="32"/>
          <w:highlight w:val="none"/>
          <w:lang w:val="en-US" w:eastAsia="zh-CN"/>
        </w:rPr>
        <w:t>附件</w:t>
      </w:r>
      <w:r>
        <w:rPr>
          <w:rFonts w:hint="eastAsia" w:ascii="仿宋" w:hAnsi="仿宋" w:eastAsia="仿宋"/>
          <w:color w:val="auto"/>
          <w:sz w:val="32"/>
          <w:szCs w:val="32"/>
          <w:highlight w:val="none"/>
        </w:rPr>
        <w:t>：</w:t>
      </w:r>
    </w:p>
    <w:p w14:paraId="3220908E">
      <w:pPr>
        <w:keepNext/>
        <w:keepLines/>
        <w:spacing w:before="340" w:after="330" w:line="578" w:lineRule="auto"/>
        <w:jc w:val="center"/>
        <w:outlineLvl w:val="0"/>
        <w:rPr>
          <w:rFonts w:ascii="宋体" w:hAnsi="宋体" w:cs="宋体"/>
          <w:b/>
          <w:bCs/>
          <w:color w:val="auto"/>
          <w:kern w:val="44"/>
          <w:sz w:val="44"/>
          <w:szCs w:val="44"/>
          <w:highlight w:val="none"/>
        </w:rPr>
      </w:pPr>
      <w:r>
        <w:rPr>
          <w:rFonts w:hint="eastAsia" w:ascii="宋体" w:hAnsi="宋体" w:cs="宋体"/>
          <w:b/>
          <w:bCs/>
          <w:color w:val="auto"/>
          <w:kern w:val="44"/>
          <w:sz w:val="44"/>
          <w:szCs w:val="44"/>
          <w:highlight w:val="none"/>
        </w:rPr>
        <w:t>确定参与比选的函</w:t>
      </w:r>
    </w:p>
    <w:p w14:paraId="6769A60F">
      <w:pP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安庆市交通控股集团有限公司集采中心：</w:t>
      </w:r>
    </w:p>
    <w:p w14:paraId="74DF6993">
      <w:pPr>
        <w:ind w:firstLine="64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我单位确定参与</w:t>
      </w:r>
      <w:r>
        <w:rPr>
          <w:rFonts w:hint="eastAsia" w:ascii="仿宋" w:hAnsi="仿宋" w:eastAsia="仿宋" w:cs="仿宋"/>
          <w:color w:val="auto"/>
          <w:sz w:val="32"/>
          <w:szCs w:val="32"/>
          <w:highlight w:val="none"/>
          <w:u w:val="single"/>
          <w:lang w:eastAsia="zh-CN"/>
        </w:rPr>
        <w:t>安庆港中心港区皖河新港一期工程取用地下水工程（二次）</w:t>
      </w:r>
      <w:r>
        <w:rPr>
          <w:rFonts w:hint="eastAsia" w:ascii="仿宋" w:hAnsi="仿宋" w:eastAsia="仿宋" w:cs="仿宋"/>
          <w:color w:val="auto"/>
          <w:sz w:val="32"/>
          <w:szCs w:val="32"/>
          <w:highlight w:val="none"/>
        </w:rPr>
        <w:t>项目，并承诺按比选文件的要求，按时参与比选开标。</w:t>
      </w:r>
    </w:p>
    <w:p w14:paraId="2AA80875">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联系人：</w:t>
      </w:r>
    </w:p>
    <w:p w14:paraId="3D77E474">
      <w:pPr>
        <w:ind w:firstLine="640" w:firstLineChars="200"/>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联系电话：</w:t>
      </w:r>
    </w:p>
    <w:p w14:paraId="56C310FB">
      <w:pPr>
        <w:jc w:val="both"/>
        <w:rPr>
          <w:rFonts w:hint="eastAsia" w:ascii="仿宋" w:hAnsi="仿宋" w:eastAsia="仿宋" w:cs="仿宋"/>
          <w:color w:val="auto"/>
          <w:sz w:val="32"/>
          <w:szCs w:val="32"/>
          <w:highlight w:val="none"/>
        </w:rPr>
      </w:pPr>
    </w:p>
    <w:p w14:paraId="7A3589C8">
      <w:pPr>
        <w:jc w:val="both"/>
        <w:rPr>
          <w:rFonts w:hint="eastAsia" w:ascii="仿宋" w:hAnsi="仿宋" w:eastAsia="仿宋" w:cs="仿宋"/>
          <w:color w:val="auto"/>
          <w:sz w:val="32"/>
          <w:szCs w:val="32"/>
          <w:highlight w:val="none"/>
        </w:rPr>
      </w:pPr>
    </w:p>
    <w:p w14:paraId="5FE2D998">
      <w:pPr>
        <w:ind w:firstLine="4160" w:firstLineChars="1300"/>
        <w:jc w:val="both"/>
        <w:rPr>
          <w:rFonts w:hint="eastAsia" w:ascii="仿宋" w:hAnsi="仿宋" w:eastAsia="仿宋" w:cs="仿宋"/>
          <w:color w:val="auto"/>
          <w:sz w:val="32"/>
          <w:szCs w:val="32"/>
          <w:highlight w:val="none"/>
          <w:u w:val="single"/>
          <w:lang w:val="en-US" w:eastAsia="zh-CN"/>
        </w:rPr>
      </w:pPr>
      <w:r>
        <w:rPr>
          <w:rFonts w:hint="eastAsia" w:ascii="仿宋" w:hAnsi="仿宋" w:eastAsia="仿宋" w:cs="仿宋"/>
          <w:color w:val="auto"/>
          <w:sz w:val="32"/>
          <w:szCs w:val="32"/>
          <w:highlight w:val="none"/>
        </w:rPr>
        <w:t>单位名称（盖章）</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u w:val="single"/>
          <w:lang w:val="en-US" w:eastAsia="zh-CN"/>
        </w:rPr>
        <w:t xml:space="preserve">            </w:t>
      </w:r>
    </w:p>
    <w:p w14:paraId="7B6C8891">
      <w:pPr>
        <w:jc w:val="both"/>
        <w:rPr>
          <w:rFonts w:hint="default" w:ascii="仿宋" w:hAnsi="仿宋" w:eastAsia="仿宋" w:cs="仿宋"/>
          <w:color w:val="auto"/>
          <w:sz w:val="32"/>
          <w:szCs w:val="32"/>
          <w:highlight w:val="none"/>
          <w:u w:val="single"/>
          <w:lang w:val="en-US" w:eastAsia="zh-CN"/>
        </w:rPr>
      </w:pPr>
    </w:p>
    <w:p w14:paraId="2EE27135">
      <w:pPr>
        <w:jc w:val="righ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年   月   日</w:t>
      </w:r>
    </w:p>
    <w:p w14:paraId="76C5C77C">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7896D437">
      <w:pPr>
        <w:pStyle w:val="3"/>
        <w:numPr>
          <w:ilvl w:val="0"/>
          <w:numId w:val="2"/>
        </w:numPr>
        <w:rPr>
          <w:color w:val="auto"/>
          <w:highlight w:val="none"/>
        </w:rPr>
      </w:pPr>
      <w:r>
        <w:rPr>
          <w:rFonts w:hint="eastAsia"/>
          <w:color w:val="auto"/>
          <w:highlight w:val="none"/>
        </w:rPr>
        <w:t>参选人须知</w:t>
      </w:r>
      <w:bookmarkEnd w:id="8"/>
      <w:bookmarkEnd w:id="9"/>
    </w:p>
    <w:p w14:paraId="40997B5D">
      <w:pPr>
        <w:pStyle w:val="58"/>
        <w:rPr>
          <w:color w:val="auto"/>
          <w:highlight w:val="none"/>
        </w:rPr>
      </w:pPr>
      <w:bookmarkStart w:id="10" w:name="_Toc27607"/>
      <w:bookmarkStart w:id="11" w:name="_Toc4481591"/>
      <w:r>
        <w:rPr>
          <w:rFonts w:hint="eastAsia"/>
          <w:color w:val="auto"/>
          <w:highlight w:val="none"/>
        </w:rPr>
        <w:t>（一）参选人须知前附表</w:t>
      </w:r>
      <w:bookmarkEnd w:id="10"/>
      <w:bookmarkEnd w:id="11"/>
    </w:p>
    <w:tbl>
      <w:tblPr>
        <w:tblStyle w:val="26"/>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72"/>
        <w:gridCol w:w="1984"/>
        <w:gridCol w:w="6630"/>
      </w:tblGrid>
      <w:tr w14:paraId="325F7E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62" w:type="pct"/>
            <w:tcBorders>
              <w:top w:val="single" w:color="auto" w:sz="4" w:space="0"/>
              <w:left w:val="single" w:color="auto" w:sz="4" w:space="0"/>
              <w:bottom w:val="single" w:color="auto" w:sz="4" w:space="0"/>
              <w:right w:val="single" w:color="auto" w:sz="4" w:space="0"/>
            </w:tcBorders>
            <w:vAlign w:val="center"/>
          </w:tcPr>
          <w:p w14:paraId="7F02308A">
            <w:pPr>
              <w:spacing w:line="420" w:lineRule="exact"/>
              <w:ind w:right="-358"/>
              <w:jc w:val="left"/>
              <w:rPr>
                <w:rFonts w:ascii="宋体" w:hAnsi="宋体"/>
                <w:color w:val="auto"/>
                <w:szCs w:val="21"/>
                <w:highlight w:val="none"/>
              </w:rPr>
            </w:pPr>
            <w:r>
              <w:rPr>
                <w:rFonts w:hint="eastAsia" w:ascii="宋体" w:hAnsi="宋体"/>
                <w:color w:val="auto"/>
                <w:szCs w:val="21"/>
                <w:highlight w:val="none"/>
              </w:rPr>
              <w:t>序号</w:t>
            </w:r>
          </w:p>
        </w:tc>
        <w:tc>
          <w:tcPr>
            <w:tcW w:w="1068" w:type="pct"/>
            <w:tcBorders>
              <w:top w:val="single" w:color="auto" w:sz="4" w:space="0"/>
              <w:left w:val="single" w:color="auto" w:sz="4" w:space="0"/>
              <w:bottom w:val="single" w:color="auto" w:sz="4" w:space="0"/>
              <w:right w:val="single" w:color="auto" w:sz="4" w:space="0"/>
            </w:tcBorders>
            <w:vAlign w:val="center"/>
          </w:tcPr>
          <w:p w14:paraId="0F8C4808">
            <w:pPr>
              <w:spacing w:line="420" w:lineRule="exact"/>
              <w:jc w:val="center"/>
              <w:rPr>
                <w:rFonts w:ascii="宋体" w:hAnsi="宋体"/>
                <w:color w:val="auto"/>
                <w:szCs w:val="21"/>
                <w:highlight w:val="none"/>
              </w:rPr>
            </w:pPr>
            <w:r>
              <w:rPr>
                <w:rFonts w:hint="eastAsia" w:ascii="宋体" w:hAnsi="宋体"/>
                <w:color w:val="auto"/>
                <w:szCs w:val="21"/>
                <w:highlight w:val="none"/>
              </w:rPr>
              <w:t>内容</w:t>
            </w:r>
          </w:p>
        </w:tc>
        <w:tc>
          <w:tcPr>
            <w:tcW w:w="3569" w:type="pct"/>
            <w:tcBorders>
              <w:top w:val="single" w:color="auto" w:sz="4" w:space="0"/>
              <w:left w:val="single" w:color="auto" w:sz="4" w:space="0"/>
              <w:bottom w:val="single" w:color="auto" w:sz="4" w:space="0"/>
              <w:right w:val="single" w:color="auto" w:sz="4" w:space="0"/>
            </w:tcBorders>
            <w:vAlign w:val="center"/>
          </w:tcPr>
          <w:p w14:paraId="1FA6E5E0">
            <w:pPr>
              <w:tabs>
                <w:tab w:val="left" w:pos="1180"/>
              </w:tabs>
              <w:spacing w:line="420" w:lineRule="exact"/>
              <w:jc w:val="center"/>
              <w:rPr>
                <w:rFonts w:ascii="宋体" w:hAnsi="宋体"/>
                <w:color w:val="auto"/>
                <w:szCs w:val="21"/>
                <w:highlight w:val="none"/>
              </w:rPr>
            </w:pPr>
            <w:r>
              <w:rPr>
                <w:rFonts w:hint="eastAsia" w:ascii="宋体" w:hAnsi="宋体"/>
                <w:color w:val="auto"/>
                <w:szCs w:val="21"/>
                <w:highlight w:val="none"/>
              </w:rPr>
              <w:t>说明与要求</w:t>
            </w:r>
          </w:p>
        </w:tc>
      </w:tr>
      <w:tr w14:paraId="5AE875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62" w:type="pct"/>
            <w:tcBorders>
              <w:top w:val="single" w:color="auto" w:sz="4" w:space="0"/>
              <w:left w:val="single" w:color="auto" w:sz="4" w:space="0"/>
              <w:bottom w:val="single" w:color="auto" w:sz="4" w:space="0"/>
              <w:right w:val="single" w:color="auto" w:sz="4" w:space="0"/>
            </w:tcBorders>
            <w:vAlign w:val="center"/>
          </w:tcPr>
          <w:p w14:paraId="1B9831F9">
            <w:pPr>
              <w:spacing w:line="420" w:lineRule="exact"/>
              <w:jc w:val="center"/>
              <w:rPr>
                <w:rFonts w:ascii="宋体" w:hAnsi="宋体"/>
                <w:color w:val="auto"/>
                <w:szCs w:val="21"/>
                <w:highlight w:val="none"/>
              </w:rPr>
            </w:pPr>
            <w:r>
              <w:rPr>
                <w:rFonts w:hint="eastAsia" w:ascii="宋体" w:hAnsi="宋体"/>
                <w:color w:val="auto"/>
                <w:szCs w:val="21"/>
                <w:highlight w:val="none"/>
              </w:rPr>
              <w:t>1</w:t>
            </w:r>
          </w:p>
        </w:tc>
        <w:tc>
          <w:tcPr>
            <w:tcW w:w="1068" w:type="pct"/>
            <w:tcBorders>
              <w:top w:val="single" w:color="auto" w:sz="4" w:space="0"/>
              <w:left w:val="single" w:color="auto" w:sz="4" w:space="0"/>
              <w:bottom w:val="single" w:color="auto" w:sz="4" w:space="0"/>
              <w:right w:val="single" w:color="auto" w:sz="4" w:space="0"/>
            </w:tcBorders>
            <w:vAlign w:val="center"/>
          </w:tcPr>
          <w:p w14:paraId="558935B5">
            <w:pPr>
              <w:spacing w:line="420" w:lineRule="exact"/>
              <w:jc w:val="center"/>
              <w:rPr>
                <w:rFonts w:ascii="宋体" w:hAnsi="宋体"/>
                <w:color w:val="auto"/>
                <w:szCs w:val="21"/>
                <w:highlight w:val="none"/>
              </w:rPr>
            </w:pPr>
            <w:r>
              <w:rPr>
                <w:rFonts w:hint="eastAsia" w:ascii="宋体" w:hAnsi="宋体"/>
                <w:color w:val="auto"/>
                <w:szCs w:val="21"/>
                <w:highlight w:val="none"/>
              </w:rPr>
              <w:t>项目编号</w:t>
            </w:r>
          </w:p>
        </w:tc>
        <w:tc>
          <w:tcPr>
            <w:tcW w:w="3569" w:type="pct"/>
            <w:tcBorders>
              <w:top w:val="single" w:color="auto" w:sz="4" w:space="0"/>
              <w:left w:val="single" w:color="auto" w:sz="4" w:space="0"/>
              <w:bottom w:val="single" w:color="auto" w:sz="4" w:space="0"/>
              <w:right w:val="single" w:color="auto" w:sz="4" w:space="0"/>
            </w:tcBorders>
            <w:vAlign w:val="center"/>
          </w:tcPr>
          <w:p w14:paraId="75CF2DB2">
            <w:pPr>
              <w:spacing w:line="420" w:lineRule="exact"/>
              <w:rPr>
                <w:rFonts w:hint="default" w:eastAsia="宋体"/>
                <w:color w:val="auto"/>
                <w:szCs w:val="21"/>
                <w:highlight w:val="none"/>
                <w:lang w:val="en-US" w:eastAsia="zh-CN"/>
              </w:rPr>
            </w:pPr>
            <w:r>
              <w:rPr>
                <w:rFonts w:hint="eastAsia"/>
                <w:color w:val="auto"/>
                <w:szCs w:val="21"/>
                <w:highlight w:val="none"/>
                <w:lang w:val="en-US" w:eastAsia="zh-CN"/>
              </w:rPr>
              <w:t>AQJK-CG-2024-088</w:t>
            </w:r>
          </w:p>
        </w:tc>
      </w:tr>
      <w:tr w14:paraId="0DD9B5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62" w:type="pct"/>
            <w:tcBorders>
              <w:top w:val="single" w:color="auto" w:sz="4" w:space="0"/>
              <w:left w:val="single" w:color="auto" w:sz="4" w:space="0"/>
              <w:bottom w:val="single" w:color="auto" w:sz="4" w:space="0"/>
              <w:right w:val="single" w:color="auto" w:sz="4" w:space="0"/>
            </w:tcBorders>
            <w:vAlign w:val="center"/>
          </w:tcPr>
          <w:p w14:paraId="09A8799D">
            <w:pPr>
              <w:spacing w:line="420" w:lineRule="exact"/>
              <w:jc w:val="center"/>
              <w:rPr>
                <w:rFonts w:ascii="宋体" w:hAnsi="宋体"/>
                <w:color w:val="auto"/>
                <w:szCs w:val="21"/>
                <w:highlight w:val="none"/>
              </w:rPr>
            </w:pPr>
            <w:r>
              <w:rPr>
                <w:rFonts w:hint="eastAsia" w:ascii="宋体" w:hAnsi="宋体"/>
                <w:color w:val="auto"/>
                <w:szCs w:val="21"/>
                <w:highlight w:val="none"/>
              </w:rPr>
              <w:t>2</w:t>
            </w:r>
          </w:p>
        </w:tc>
        <w:tc>
          <w:tcPr>
            <w:tcW w:w="1068" w:type="pct"/>
            <w:tcBorders>
              <w:top w:val="single" w:color="auto" w:sz="4" w:space="0"/>
              <w:left w:val="single" w:color="auto" w:sz="4" w:space="0"/>
              <w:bottom w:val="single" w:color="auto" w:sz="4" w:space="0"/>
              <w:right w:val="single" w:color="auto" w:sz="4" w:space="0"/>
            </w:tcBorders>
            <w:vAlign w:val="center"/>
          </w:tcPr>
          <w:p w14:paraId="39DA39BF">
            <w:pPr>
              <w:spacing w:line="420" w:lineRule="exact"/>
              <w:jc w:val="center"/>
              <w:rPr>
                <w:rFonts w:ascii="宋体" w:hAnsi="宋体"/>
                <w:color w:val="auto"/>
                <w:szCs w:val="21"/>
                <w:highlight w:val="none"/>
              </w:rPr>
            </w:pPr>
            <w:r>
              <w:rPr>
                <w:rFonts w:hint="eastAsia" w:ascii="宋体" w:hAnsi="宋体"/>
                <w:color w:val="auto"/>
                <w:szCs w:val="21"/>
                <w:highlight w:val="none"/>
              </w:rPr>
              <w:t>项目名称</w:t>
            </w:r>
          </w:p>
        </w:tc>
        <w:tc>
          <w:tcPr>
            <w:tcW w:w="3569" w:type="pct"/>
            <w:tcBorders>
              <w:top w:val="single" w:color="auto" w:sz="4" w:space="0"/>
              <w:left w:val="single" w:color="auto" w:sz="4" w:space="0"/>
              <w:bottom w:val="single" w:color="auto" w:sz="4" w:space="0"/>
              <w:right w:val="single" w:color="auto" w:sz="4" w:space="0"/>
            </w:tcBorders>
            <w:vAlign w:val="center"/>
          </w:tcPr>
          <w:p w14:paraId="58DB1AD4">
            <w:pPr>
              <w:spacing w:line="420" w:lineRule="exact"/>
              <w:rPr>
                <w:color w:val="auto"/>
                <w:szCs w:val="21"/>
                <w:highlight w:val="none"/>
              </w:rPr>
            </w:pPr>
            <w:r>
              <w:rPr>
                <w:rFonts w:hint="eastAsia" w:ascii="宋体" w:hAnsi="宋体" w:cs="宋体"/>
                <w:color w:val="auto"/>
                <w:kern w:val="0"/>
                <w:szCs w:val="18"/>
                <w:highlight w:val="none"/>
                <w:lang w:eastAsia="zh-CN"/>
              </w:rPr>
              <w:t>安庆港中心港区皖河新港一期工程取用地下水工程（二次）</w:t>
            </w:r>
          </w:p>
        </w:tc>
      </w:tr>
      <w:tr w14:paraId="325591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62" w:type="pct"/>
            <w:tcBorders>
              <w:top w:val="single" w:color="auto" w:sz="4" w:space="0"/>
              <w:left w:val="single" w:color="auto" w:sz="4" w:space="0"/>
              <w:bottom w:val="single" w:color="auto" w:sz="4" w:space="0"/>
              <w:right w:val="single" w:color="auto" w:sz="4" w:space="0"/>
            </w:tcBorders>
            <w:vAlign w:val="center"/>
          </w:tcPr>
          <w:p w14:paraId="2EA6DFF9">
            <w:pPr>
              <w:spacing w:line="420" w:lineRule="exact"/>
              <w:jc w:val="center"/>
              <w:rPr>
                <w:rFonts w:ascii="宋体" w:hAnsi="宋体"/>
                <w:color w:val="auto"/>
                <w:szCs w:val="21"/>
                <w:highlight w:val="none"/>
              </w:rPr>
            </w:pPr>
            <w:r>
              <w:rPr>
                <w:rFonts w:hint="eastAsia" w:ascii="宋体" w:hAnsi="宋体"/>
                <w:color w:val="auto"/>
                <w:szCs w:val="21"/>
                <w:highlight w:val="none"/>
              </w:rPr>
              <w:t>3</w:t>
            </w:r>
          </w:p>
        </w:tc>
        <w:tc>
          <w:tcPr>
            <w:tcW w:w="1068" w:type="pct"/>
            <w:tcBorders>
              <w:top w:val="single" w:color="auto" w:sz="4" w:space="0"/>
              <w:left w:val="single" w:color="auto" w:sz="4" w:space="0"/>
              <w:bottom w:val="single" w:color="auto" w:sz="4" w:space="0"/>
              <w:right w:val="single" w:color="auto" w:sz="4" w:space="0"/>
            </w:tcBorders>
            <w:vAlign w:val="center"/>
          </w:tcPr>
          <w:p w14:paraId="564C07DC">
            <w:pPr>
              <w:spacing w:line="420" w:lineRule="exact"/>
              <w:jc w:val="center"/>
              <w:rPr>
                <w:rFonts w:ascii="宋体" w:hAnsi="宋体"/>
                <w:color w:val="auto"/>
                <w:szCs w:val="21"/>
                <w:highlight w:val="none"/>
              </w:rPr>
            </w:pPr>
            <w:r>
              <w:rPr>
                <w:rFonts w:hint="eastAsia" w:ascii="宋体" w:hAnsi="宋体"/>
                <w:color w:val="auto"/>
                <w:szCs w:val="21"/>
                <w:highlight w:val="none"/>
              </w:rPr>
              <w:t>采购人</w:t>
            </w:r>
          </w:p>
        </w:tc>
        <w:tc>
          <w:tcPr>
            <w:tcW w:w="3569" w:type="pct"/>
            <w:tcBorders>
              <w:top w:val="single" w:color="auto" w:sz="4" w:space="0"/>
              <w:left w:val="single" w:color="auto" w:sz="4" w:space="0"/>
              <w:bottom w:val="single" w:color="auto" w:sz="4" w:space="0"/>
              <w:right w:val="single" w:color="auto" w:sz="4" w:space="0"/>
            </w:tcBorders>
            <w:vAlign w:val="center"/>
          </w:tcPr>
          <w:p w14:paraId="5848EF3B">
            <w:pPr>
              <w:spacing w:line="420" w:lineRule="exact"/>
              <w:rPr>
                <w:rFonts w:hint="eastAsia" w:eastAsia="宋体"/>
                <w:color w:val="auto"/>
                <w:szCs w:val="21"/>
                <w:highlight w:val="none"/>
                <w:lang w:eastAsia="zh-CN"/>
              </w:rPr>
            </w:pPr>
            <w:r>
              <w:rPr>
                <w:rFonts w:hint="eastAsia" w:ascii="宋体" w:hAnsi="宋体" w:cs="宋体"/>
                <w:color w:val="auto"/>
                <w:kern w:val="0"/>
                <w:szCs w:val="18"/>
                <w:highlight w:val="none"/>
                <w:lang w:eastAsia="zh-CN"/>
              </w:rPr>
              <w:t>安庆市安汇港务有限公司</w:t>
            </w:r>
          </w:p>
        </w:tc>
      </w:tr>
      <w:tr w14:paraId="165619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62" w:type="pct"/>
            <w:tcBorders>
              <w:top w:val="single" w:color="auto" w:sz="4" w:space="0"/>
              <w:left w:val="single" w:color="auto" w:sz="4" w:space="0"/>
              <w:bottom w:val="single" w:color="auto" w:sz="4" w:space="0"/>
              <w:right w:val="single" w:color="auto" w:sz="4" w:space="0"/>
            </w:tcBorders>
            <w:vAlign w:val="center"/>
          </w:tcPr>
          <w:p w14:paraId="27C11BE6">
            <w:pPr>
              <w:spacing w:line="420" w:lineRule="exact"/>
              <w:jc w:val="center"/>
              <w:rPr>
                <w:rFonts w:ascii="宋体" w:hAnsi="宋体"/>
                <w:color w:val="auto"/>
                <w:szCs w:val="21"/>
                <w:highlight w:val="none"/>
              </w:rPr>
            </w:pPr>
            <w:r>
              <w:rPr>
                <w:rFonts w:hint="eastAsia" w:ascii="宋体" w:hAnsi="宋体"/>
                <w:color w:val="auto"/>
                <w:szCs w:val="21"/>
                <w:highlight w:val="none"/>
              </w:rPr>
              <w:t>4</w:t>
            </w:r>
          </w:p>
        </w:tc>
        <w:tc>
          <w:tcPr>
            <w:tcW w:w="1068" w:type="pct"/>
            <w:tcBorders>
              <w:top w:val="single" w:color="auto" w:sz="4" w:space="0"/>
              <w:left w:val="single" w:color="auto" w:sz="4" w:space="0"/>
              <w:bottom w:val="single" w:color="auto" w:sz="4" w:space="0"/>
              <w:right w:val="single" w:color="auto" w:sz="4" w:space="0"/>
            </w:tcBorders>
            <w:vAlign w:val="center"/>
          </w:tcPr>
          <w:p w14:paraId="5B292C85">
            <w:pPr>
              <w:spacing w:line="42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采购管理</w:t>
            </w:r>
            <w:r>
              <w:rPr>
                <w:rFonts w:hint="eastAsia" w:ascii="宋体" w:hAnsi="宋体"/>
                <w:color w:val="auto"/>
                <w:szCs w:val="21"/>
                <w:highlight w:val="none"/>
                <w:lang w:val="en-US" w:eastAsia="zh-CN"/>
              </w:rPr>
              <w:t>部门</w:t>
            </w:r>
          </w:p>
        </w:tc>
        <w:tc>
          <w:tcPr>
            <w:tcW w:w="3569" w:type="pct"/>
            <w:tcBorders>
              <w:top w:val="single" w:color="auto" w:sz="4" w:space="0"/>
              <w:left w:val="single" w:color="auto" w:sz="4" w:space="0"/>
              <w:bottom w:val="single" w:color="auto" w:sz="4" w:space="0"/>
              <w:right w:val="single" w:color="auto" w:sz="4" w:space="0"/>
            </w:tcBorders>
            <w:vAlign w:val="center"/>
          </w:tcPr>
          <w:p w14:paraId="7FAB1450">
            <w:pPr>
              <w:spacing w:line="420" w:lineRule="exact"/>
              <w:rPr>
                <w:rFonts w:ascii="宋体" w:hAnsi="宋体" w:cs="宋体"/>
                <w:color w:val="auto"/>
                <w:kern w:val="0"/>
                <w:szCs w:val="18"/>
                <w:highlight w:val="none"/>
              </w:rPr>
            </w:pPr>
            <w:r>
              <w:rPr>
                <w:rFonts w:hint="eastAsia" w:ascii="宋体" w:hAnsi="宋体" w:cs="宋体"/>
                <w:color w:val="auto"/>
                <w:kern w:val="0"/>
                <w:szCs w:val="18"/>
                <w:highlight w:val="none"/>
              </w:rPr>
              <w:t>安庆市交通控股集团有限公司集采中心</w:t>
            </w:r>
          </w:p>
        </w:tc>
      </w:tr>
      <w:tr w14:paraId="6C080F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62" w:type="pct"/>
            <w:tcBorders>
              <w:top w:val="single" w:color="auto" w:sz="4" w:space="0"/>
              <w:left w:val="single" w:color="auto" w:sz="4" w:space="0"/>
              <w:bottom w:val="single" w:color="auto" w:sz="4" w:space="0"/>
              <w:right w:val="single" w:color="auto" w:sz="4" w:space="0"/>
            </w:tcBorders>
            <w:vAlign w:val="center"/>
          </w:tcPr>
          <w:p w14:paraId="17756E79">
            <w:pPr>
              <w:spacing w:line="420" w:lineRule="exact"/>
              <w:jc w:val="center"/>
              <w:rPr>
                <w:rFonts w:ascii="宋体" w:hAnsi="宋体"/>
                <w:color w:val="auto"/>
                <w:szCs w:val="21"/>
                <w:highlight w:val="none"/>
              </w:rPr>
            </w:pPr>
            <w:r>
              <w:rPr>
                <w:rFonts w:hint="eastAsia" w:ascii="宋体" w:hAnsi="宋体"/>
                <w:color w:val="auto"/>
                <w:szCs w:val="21"/>
                <w:highlight w:val="none"/>
              </w:rPr>
              <w:t>5</w:t>
            </w:r>
          </w:p>
        </w:tc>
        <w:tc>
          <w:tcPr>
            <w:tcW w:w="1068" w:type="pct"/>
            <w:tcBorders>
              <w:top w:val="single" w:color="auto" w:sz="4" w:space="0"/>
              <w:left w:val="single" w:color="auto" w:sz="4" w:space="0"/>
              <w:bottom w:val="single" w:color="auto" w:sz="4" w:space="0"/>
              <w:right w:val="single" w:color="auto" w:sz="4" w:space="0"/>
            </w:tcBorders>
            <w:vAlign w:val="center"/>
          </w:tcPr>
          <w:p w14:paraId="6828456E">
            <w:pPr>
              <w:spacing w:line="420" w:lineRule="exact"/>
              <w:jc w:val="center"/>
              <w:rPr>
                <w:color w:val="auto"/>
                <w:szCs w:val="21"/>
                <w:highlight w:val="none"/>
              </w:rPr>
            </w:pPr>
            <w:r>
              <w:rPr>
                <w:rFonts w:hint="eastAsia"/>
                <w:color w:val="auto"/>
                <w:szCs w:val="21"/>
                <w:highlight w:val="none"/>
              </w:rPr>
              <w:t>招标方式</w:t>
            </w:r>
          </w:p>
        </w:tc>
        <w:tc>
          <w:tcPr>
            <w:tcW w:w="3569" w:type="pct"/>
            <w:tcBorders>
              <w:top w:val="single" w:color="auto" w:sz="4" w:space="0"/>
              <w:left w:val="single" w:color="auto" w:sz="4" w:space="0"/>
              <w:bottom w:val="single" w:color="auto" w:sz="4" w:space="0"/>
              <w:right w:val="single" w:color="auto" w:sz="4" w:space="0"/>
            </w:tcBorders>
            <w:vAlign w:val="center"/>
          </w:tcPr>
          <w:p w14:paraId="672FB62F">
            <w:pPr>
              <w:spacing w:line="420" w:lineRule="exact"/>
              <w:rPr>
                <w:color w:val="auto"/>
                <w:szCs w:val="21"/>
                <w:highlight w:val="none"/>
              </w:rPr>
            </w:pPr>
            <w:r>
              <w:rPr>
                <w:rFonts w:hint="eastAsia"/>
                <w:color w:val="auto"/>
                <w:szCs w:val="21"/>
                <w:highlight w:val="none"/>
              </w:rPr>
              <w:t>比选</w:t>
            </w:r>
          </w:p>
        </w:tc>
      </w:tr>
      <w:tr w14:paraId="33569C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62" w:type="pct"/>
            <w:tcBorders>
              <w:top w:val="single" w:color="auto" w:sz="4" w:space="0"/>
              <w:left w:val="single" w:color="auto" w:sz="4" w:space="0"/>
              <w:bottom w:val="single" w:color="auto" w:sz="4" w:space="0"/>
              <w:right w:val="single" w:color="auto" w:sz="4" w:space="0"/>
            </w:tcBorders>
            <w:vAlign w:val="center"/>
          </w:tcPr>
          <w:p w14:paraId="1D9B24DA">
            <w:pPr>
              <w:spacing w:line="420" w:lineRule="exact"/>
              <w:jc w:val="center"/>
              <w:rPr>
                <w:rFonts w:ascii="宋体" w:hAnsi="宋体"/>
                <w:color w:val="auto"/>
                <w:szCs w:val="21"/>
                <w:highlight w:val="none"/>
              </w:rPr>
            </w:pPr>
            <w:r>
              <w:rPr>
                <w:rFonts w:hint="eastAsia" w:ascii="宋体" w:hAnsi="宋体"/>
                <w:color w:val="auto"/>
                <w:szCs w:val="21"/>
                <w:highlight w:val="none"/>
              </w:rPr>
              <w:t>6</w:t>
            </w:r>
          </w:p>
        </w:tc>
        <w:tc>
          <w:tcPr>
            <w:tcW w:w="1068" w:type="pct"/>
            <w:tcBorders>
              <w:top w:val="single" w:color="auto" w:sz="4" w:space="0"/>
              <w:left w:val="single" w:color="auto" w:sz="4" w:space="0"/>
              <w:bottom w:val="single" w:color="auto" w:sz="4" w:space="0"/>
              <w:right w:val="single" w:color="auto" w:sz="4" w:space="0"/>
            </w:tcBorders>
            <w:vAlign w:val="center"/>
          </w:tcPr>
          <w:p w14:paraId="4C1053D5">
            <w:pPr>
              <w:spacing w:line="420" w:lineRule="exact"/>
              <w:jc w:val="center"/>
              <w:rPr>
                <w:color w:val="auto"/>
                <w:szCs w:val="21"/>
                <w:highlight w:val="none"/>
              </w:rPr>
            </w:pPr>
            <w:r>
              <w:rPr>
                <w:rFonts w:hint="eastAsia"/>
                <w:color w:val="auto"/>
                <w:szCs w:val="21"/>
                <w:highlight w:val="none"/>
              </w:rPr>
              <w:t>包别划分</w:t>
            </w:r>
          </w:p>
        </w:tc>
        <w:tc>
          <w:tcPr>
            <w:tcW w:w="3569" w:type="pct"/>
            <w:tcBorders>
              <w:top w:val="single" w:color="auto" w:sz="4" w:space="0"/>
              <w:left w:val="single" w:color="auto" w:sz="4" w:space="0"/>
              <w:bottom w:val="single" w:color="auto" w:sz="4" w:space="0"/>
              <w:right w:val="single" w:color="auto" w:sz="4" w:space="0"/>
            </w:tcBorders>
            <w:vAlign w:val="center"/>
          </w:tcPr>
          <w:p w14:paraId="4CCBA0C0">
            <w:pPr>
              <w:spacing w:line="420" w:lineRule="exact"/>
              <w:rPr>
                <w:color w:val="auto"/>
                <w:szCs w:val="21"/>
                <w:highlight w:val="none"/>
              </w:rPr>
            </w:pPr>
            <w:r>
              <w:rPr>
                <w:rFonts w:hint="eastAsia" w:ascii="宋体" w:hAnsi="宋体" w:cs="宋体"/>
                <w:color w:val="auto"/>
                <w:kern w:val="0"/>
                <w:szCs w:val="21"/>
                <w:highlight w:val="none"/>
              </w:rPr>
              <w:t>一个标</w:t>
            </w:r>
          </w:p>
        </w:tc>
      </w:tr>
      <w:tr w14:paraId="04AE57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62" w:type="pct"/>
            <w:tcBorders>
              <w:top w:val="single" w:color="auto" w:sz="4" w:space="0"/>
              <w:left w:val="single" w:color="auto" w:sz="4" w:space="0"/>
              <w:bottom w:val="single" w:color="auto" w:sz="4" w:space="0"/>
              <w:right w:val="single" w:color="auto" w:sz="4" w:space="0"/>
            </w:tcBorders>
            <w:vAlign w:val="center"/>
          </w:tcPr>
          <w:p w14:paraId="62736C59">
            <w:pPr>
              <w:spacing w:line="420" w:lineRule="exact"/>
              <w:jc w:val="center"/>
              <w:rPr>
                <w:rFonts w:ascii="宋体" w:hAnsi="宋体"/>
                <w:color w:val="auto"/>
                <w:szCs w:val="21"/>
                <w:highlight w:val="none"/>
              </w:rPr>
            </w:pPr>
            <w:r>
              <w:rPr>
                <w:rFonts w:hint="eastAsia" w:ascii="宋体" w:hAnsi="宋体"/>
                <w:color w:val="auto"/>
                <w:szCs w:val="21"/>
                <w:highlight w:val="none"/>
              </w:rPr>
              <w:t>7</w:t>
            </w:r>
          </w:p>
        </w:tc>
        <w:tc>
          <w:tcPr>
            <w:tcW w:w="1068" w:type="pct"/>
            <w:tcBorders>
              <w:top w:val="single" w:color="auto" w:sz="4" w:space="0"/>
              <w:left w:val="single" w:color="auto" w:sz="4" w:space="0"/>
              <w:bottom w:val="single" w:color="auto" w:sz="4" w:space="0"/>
              <w:right w:val="single" w:color="auto" w:sz="4" w:space="0"/>
            </w:tcBorders>
            <w:vAlign w:val="center"/>
          </w:tcPr>
          <w:p w14:paraId="53AF0E76">
            <w:pPr>
              <w:spacing w:line="420" w:lineRule="exact"/>
              <w:jc w:val="center"/>
              <w:rPr>
                <w:color w:val="auto"/>
                <w:szCs w:val="21"/>
                <w:highlight w:val="none"/>
              </w:rPr>
            </w:pPr>
            <w:r>
              <w:rPr>
                <w:rFonts w:hint="eastAsia"/>
                <w:color w:val="auto"/>
                <w:szCs w:val="21"/>
                <w:highlight w:val="none"/>
              </w:rPr>
              <w:t>资金来源</w:t>
            </w:r>
          </w:p>
        </w:tc>
        <w:tc>
          <w:tcPr>
            <w:tcW w:w="3569" w:type="pct"/>
            <w:tcBorders>
              <w:top w:val="single" w:color="auto" w:sz="4" w:space="0"/>
              <w:left w:val="single" w:color="auto" w:sz="4" w:space="0"/>
              <w:bottom w:val="single" w:color="auto" w:sz="4" w:space="0"/>
              <w:right w:val="single" w:color="auto" w:sz="4" w:space="0"/>
            </w:tcBorders>
            <w:vAlign w:val="center"/>
          </w:tcPr>
          <w:p w14:paraId="5D7CD7AB">
            <w:pPr>
              <w:spacing w:line="420" w:lineRule="exact"/>
              <w:rPr>
                <w:color w:val="auto"/>
                <w:szCs w:val="21"/>
                <w:highlight w:val="none"/>
              </w:rPr>
            </w:pPr>
            <w:r>
              <w:rPr>
                <w:rFonts w:hint="eastAsia"/>
                <w:color w:val="auto"/>
                <w:szCs w:val="21"/>
                <w:highlight w:val="none"/>
              </w:rPr>
              <w:t>自筹资金</w:t>
            </w:r>
          </w:p>
        </w:tc>
      </w:tr>
      <w:tr w14:paraId="7A2C44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362" w:type="pct"/>
            <w:tcBorders>
              <w:top w:val="single" w:color="auto" w:sz="4" w:space="0"/>
              <w:left w:val="single" w:color="auto" w:sz="4" w:space="0"/>
              <w:right w:val="single" w:color="auto" w:sz="4" w:space="0"/>
            </w:tcBorders>
            <w:vAlign w:val="center"/>
          </w:tcPr>
          <w:p w14:paraId="00E6B83F">
            <w:pPr>
              <w:spacing w:line="420" w:lineRule="exact"/>
              <w:jc w:val="center"/>
              <w:rPr>
                <w:rFonts w:ascii="宋体" w:hAnsi="宋体"/>
                <w:color w:val="auto"/>
                <w:szCs w:val="21"/>
                <w:highlight w:val="none"/>
              </w:rPr>
            </w:pPr>
            <w:r>
              <w:rPr>
                <w:rFonts w:hint="eastAsia" w:ascii="宋体" w:hAnsi="宋体"/>
                <w:color w:val="auto"/>
                <w:szCs w:val="21"/>
                <w:highlight w:val="none"/>
              </w:rPr>
              <w:t>8</w:t>
            </w:r>
          </w:p>
        </w:tc>
        <w:tc>
          <w:tcPr>
            <w:tcW w:w="1068" w:type="pct"/>
            <w:tcBorders>
              <w:top w:val="single" w:color="auto" w:sz="4" w:space="0"/>
              <w:left w:val="single" w:color="auto" w:sz="4" w:space="0"/>
              <w:right w:val="single" w:color="auto" w:sz="4" w:space="0"/>
            </w:tcBorders>
            <w:vAlign w:val="center"/>
          </w:tcPr>
          <w:p w14:paraId="7D272F94">
            <w:pPr>
              <w:spacing w:line="420" w:lineRule="exact"/>
              <w:jc w:val="center"/>
              <w:rPr>
                <w:color w:val="auto"/>
                <w:szCs w:val="21"/>
                <w:highlight w:val="none"/>
              </w:rPr>
            </w:pPr>
            <w:r>
              <w:rPr>
                <w:rFonts w:ascii="宋体"/>
                <w:color w:val="auto"/>
                <w:szCs w:val="21"/>
                <w:highlight w:val="none"/>
              </w:rPr>
              <w:t>最</w:t>
            </w:r>
            <w:r>
              <w:rPr>
                <w:rFonts w:hint="eastAsia" w:ascii="宋体"/>
                <w:color w:val="auto"/>
                <w:szCs w:val="21"/>
                <w:highlight w:val="none"/>
              </w:rPr>
              <w:t>高投标限价</w:t>
            </w:r>
          </w:p>
        </w:tc>
        <w:tc>
          <w:tcPr>
            <w:tcW w:w="3569" w:type="pct"/>
            <w:tcBorders>
              <w:top w:val="single" w:color="auto" w:sz="4" w:space="0"/>
              <w:left w:val="single" w:color="auto" w:sz="4" w:space="0"/>
              <w:bottom w:val="single" w:color="auto" w:sz="4" w:space="0"/>
              <w:right w:val="single" w:color="auto" w:sz="4" w:space="0"/>
            </w:tcBorders>
            <w:vAlign w:val="center"/>
          </w:tcPr>
          <w:p w14:paraId="56033607">
            <w:pPr>
              <w:widowControl/>
              <w:jc w:val="left"/>
              <w:textAlignment w:val="center"/>
              <w:rPr>
                <w:rFonts w:hint="eastAsia" w:eastAsia="宋体"/>
                <w:color w:val="auto"/>
                <w:szCs w:val="21"/>
                <w:highlight w:val="none"/>
                <w:lang w:eastAsia="zh-CN"/>
              </w:rPr>
            </w:pPr>
            <w:r>
              <w:rPr>
                <w:rFonts w:hint="eastAsia" w:ascii="宋体" w:hAnsi="宋体" w:cs="宋体"/>
                <w:color w:val="auto"/>
                <w:szCs w:val="22"/>
                <w:highlight w:val="none"/>
                <w:lang w:val="en-US" w:eastAsia="zh-CN"/>
              </w:rPr>
              <w:t>330000.00元</w:t>
            </w:r>
          </w:p>
        </w:tc>
      </w:tr>
      <w:tr w14:paraId="2BE103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62" w:type="pct"/>
            <w:tcBorders>
              <w:top w:val="single" w:color="auto" w:sz="4" w:space="0"/>
              <w:left w:val="single" w:color="auto" w:sz="4" w:space="0"/>
              <w:bottom w:val="single" w:color="auto" w:sz="4" w:space="0"/>
              <w:right w:val="single" w:color="auto" w:sz="4" w:space="0"/>
            </w:tcBorders>
            <w:vAlign w:val="center"/>
          </w:tcPr>
          <w:p w14:paraId="6D52344E">
            <w:pPr>
              <w:spacing w:line="420" w:lineRule="exact"/>
              <w:jc w:val="center"/>
              <w:rPr>
                <w:rFonts w:ascii="宋体" w:hAnsi="宋体"/>
                <w:color w:val="auto"/>
                <w:szCs w:val="21"/>
                <w:highlight w:val="none"/>
              </w:rPr>
            </w:pPr>
            <w:r>
              <w:rPr>
                <w:rFonts w:hint="eastAsia" w:ascii="宋体" w:hAnsi="宋体"/>
                <w:color w:val="auto"/>
                <w:szCs w:val="21"/>
                <w:highlight w:val="none"/>
              </w:rPr>
              <w:t>9</w:t>
            </w:r>
          </w:p>
        </w:tc>
        <w:tc>
          <w:tcPr>
            <w:tcW w:w="1068" w:type="pct"/>
            <w:tcBorders>
              <w:top w:val="single" w:color="auto" w:sz="4" w:space="0"/>
              <w:left w:val="single" w:color="auto" w:sz="4" w:space="0"/>
              <w:bottom w:val="single" w:color="auto" w:sz="4" w:space="0"/>
              <w:right w:val="single" w:color="auto" w:sz="4" w:space="0"/>
            </w:tcBorders>
            <w:vAlign w:val="center"/>
          </w:tcPr>
          <w:p w14:paraId="5FB88E96">
            <w:pPr>
              <w:spacing w:line="420" w:lineRule="exact"/>
              <w:jc w:val="center"/>
              <w:rPr>
                <w:color w:val="auto"/>
                <w:szCs w:val="21"/>
                <w:highlight w:val="none"/>
              </w:rPr>
            </w:pPr>
            <w:r>
              <w:rPr>
                <w:rFonts w:hint="eastAsia"/>
                <w:color w:val="auto"/>
                <w:szCs w:val="21"/>
                <w:highlight w:val="none"/>
              </w:rPr>
              <w:t>项目地点</w:t>
            </w:r>
          </w:p>
        </w:tc>
        <w:tc>
          <w:tcPr>
            <w:tcW w:w="3569" w:type="pct"/>
            <w:tcBorders>
              <w:top w:val="single" w:color="auto" w:sz="4" w:space="0"/>
              <w:left w:val="single" w:color="auto" w:sz="4" w:space="0"/>
              <w:bottom w:val="single" w:color="auto" w:sz="4" w:space="0"/>
              <w:right w:val="single" w:color="auto" w:sz="4" w:space="0"/>
            </w:tcBorders>
            <w:vAlign w:val="center"/>
          </w:tcPr>
          <w:p w14:paraId="1CC0954A">
            <w:pPr>
              <w:spacing w:line="420" w:lineRule="exact"/>
              <w:rPr>
                <w:color w:val="auto"/>
                <w:szCs w:val="21"/>
                <w:highlight w:val="none"/>
              </w:rPr>
            </w:pPr>
            <w:r>
              <w:rPr>
                <w:rFonts w:hint="eastAsia"/>
                <w:b/>
                <w:bCs/>
                <w:color w:val="auto"/>
                <w:szCs w:val="21"/>
                <w:highlight w:val="none"/>
              </w:rPr>
              <w:t>安庆市</w:t>
            </w:r>
          </w:p>
        </w:tc>
      </w:tr>
      <w:tr w14:paraId="0046B1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62" w:type="pct"/>
            <w:tcBorders>
              <w:top w:val="single" w:color="auto" w:sz="4" w:space="0"/>
              <w:left w:val="single" w:color="auto" w:sz="4" w:space="0"/>
              <w:bottom w:val="single" w:color="auto" w:sz="4" w:space="0"/>
              <w:right w:val="single" w:color="auto" w:sz="4" w:space="0"/>
            </w:tcBorders>
            <w:vAlign w:val="center"/>
          </w:tcPr>
          <w:p w14:paraId="594E8BCB">
            <w:pPr>
              <w:spacing w:line="420" w:lineRule="exact"/>
              <w:jc w:val="center"/>
              <w:rPr>
                <w:rFonts w:ascii="宋体" w:hAnsi="宋体"/>
                <w:color w:val="auto"/>
                <w:szCs w:val="21"/>
                <w:highlight w:val="none"/>
              </w:rPr>
            </w:pPr>
            <w:r>
              <w:rPr>
                <w:rFonts w:hint="eastAsia" w:ascii="宋体" w:hAnsi="宋体"/>
                <w:color w:val="auto"/>
                <w:szCs w:val="21"/>
                <w:highlight w:val="none"/>
              </w:rPr>
              <w:t>10</w:t>
            </w:r>
          </w:p>
        </w:tc>
        <w:tc>
          <w:tcPr>
            <w:tcW w:w="1068" w:type="pct"/>
            <w:tcBorders>
              <w:top w:val="single" w:color="auto" w:sz="4" w:space="0"/>
              <w:left w:val="single" w:color="auto" w:sz="4" w:space="0"/>
              <w:bottom w:val="single" w:color="auto" w:sz="4" w:space="0"/>
              <w:right w:val="single" w:color="auto" w:sz="4" w:space="0"/>
            </w:tcBorders>
            <w:vAlign w:val="center"/>
          </w:tcPr>
          <w:p w14:paraId="798A6D96">
            <w:pPr>
              <w:spacing w:line="420" w:lineRule="exact"/>
              <w:jc w:val="center"/>
              <w:rPr>
                <w:rFonts w:hint="eastAsia" w:eastAsia="宋体"/>
                <w:color w:val="auto"/>
                <w:szCs w:val="21"/>
                <w:highlight w:val="none"/>
                <w:lang w:eastAsia="zh-CN"/>
              </w:rPr>
            </w:pPr>
            <w:r>
              <w:rPr>
                <w:rFonts w:hint="eastAsia" w:ascii="宋体" w:cs="宋体"/>
                <w:color w:val="auto"/>
                <w:kern w:val="0"/>
                <w:szCs w:val="21"/>
                <w:highlight w:val="none"/>
                <w:lang w:eastAsia="zh-CN"/>
              </w:rPr>
              <w:t>项目要求</w:t>
            </w:r>
          </w:p>
        </w:tc>
        <w:tc>
          <w:tcPr>
            <w:tcW w:w="3569" w:type="pct"/>
            <w:tcBorders>
              <w:top w:val="single" w:color="auto" w:sz="4" w:space="0"/>
              <w:left w:val="single" w:color="auto" w:sz="4" w:space="0"/>
              <w:bottom w:val="single" w:color="auto" w:sz="4" w:space="0"/>
              <w:right w:val="single" w:color="auto" w:sz="4" w:space="0"/>
            </w:tcBorders>
            <w:vAlign w:val="center"/>
          </w:tcPr>
          <w:p w14:paraId="272978EE">
            <w:pPr>
              <w:spacing w:line="420" w:lineRule="exact"/>
              <w:jc w:val="left"/>
              <w:rPr>
                <w:rFonts w:hint="eastAsia" w:eastAsia="宋体"/>
                <w:color w:val="auto"/>
                <w:szCs w:val="21"/>
                <w:highlight w:val="none"/>
                <w:lang w:val="en-US" w:eastAsia="zh-CN"/>
              </w:rPr>
            </w:pPr>
            <w:r>
              <w:rPr>
                <w:rFonts w:hint="eastAsia" w:ascii="宋体" w:hAnsi="宋体" w:cs="宋体"/>
                <w:color w:val="auto"/>
                <w:kern w:val="0"/>
                <w:szCs w:val="21"/>
                <w:highlight w:val="none"/>
              </w:rPr>
              <w:t>详见</w:t>
            </w:r>
            <w:r>
              <w:rPr>
                <w:rFonts w:hint="eastAsia" w:ascii="宋体" w:hAnsi="宋体" w:cs="宋体"/>
                <w:color w:val="auto"/>
                <w:kern w:val="0"/>
                <w:szCs w:val="21"/>
                <w:highlight w:val="none"/>
                <w:lang w:eastAsia="zh-CN"/>
              </w:rPr>
              <w:t>项目需求</w:t>
            </w:r>
            <w:r>
              <w:rPr>
                <w:rFonts w:hint="eastAsia" w:ascii="宋体" w:hAnsi="宋体" w:cs="宋体"/>
                <w:color w:val="auto"/>
                <w:kern w:val="0"/>
                <w:szCs w:val="21"/>
                <w:highlight w:val="none"/>
              </w:rPr>
              <w:t>及</w:t>
            </w:r>
            <w:r>
              <w:rPr>
                <w:rFonts w:hint="eastAsia" w:ascii="宋体" w:hAnsi="宋体" w:cs="宋体"/>
                <w:color w:val="auto"/>
                <w:kern w:val="0"/>
                <w:szCs w:val="21"/>
                <w:highlight w:val="none"/>
                <w:lang w:eastAsia="zh-CN"/>
              </w:rPr>
              <w:t>服务要求</w:t>
            </w:r>
          </w:p>
        </w:tc>
      </w:tr>
      <w:tr w14:paraId="4E392F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62" w:type="pct"/>
            <w:tcBorders>
              <w:top w:val="single" w:color="auto" w:sz="4" w:space="0"/>
              <w:left w:val="single" w:color="auto" w:sz="4" w:space="0"/>
              <w:bottom w:val="single" w:color="auto" w:sz="4" w:space="0"/>
              <w:right w:val="single" w:color="auto" w:sz="4" w:space="0"/>
            </w:tcBorders>
            <w:vAlign w:val="center"/>
          </w:tcPr>
          <w:p w14:paraId="7848D759">
            <w:pPr>
              <w:spacing w:line="420" w:lineRule="exact"/>
              <w:jc w:val="center"/>
              <w:rPr>
                <w:rFonts w:ascii="宋体" w:hAnsi="宋体"/>
                <w:color w:val="auto"/>
                <w:szCs w:val="21"/>
                <w:highlight w:val="none"/>
              </w:rPr>
            </w:pPr>
            <w:r>
              <w:rPr>
                <w:rFonts w:hint="eastAsia" w:ascii="宋体" w:hAnsi="宋体"/>
                <w:color w:val="auto"/>
                <w:szCs w:val="21"/>
                <w:highlight w:val="none"/>
              </w:rPr>
              <w:t>11</w:t>
            </w:r>
          </w:p>
        </w:tc>
        <w:tc>
          <w:tcPr>
            <w:tcW w:w="1068" w:type="pct"/>
            <w:tcBorders>
              <w:top w:val="single" w:color="auto" w:sz="4" w:space="0"/>
              <w:left w:val="single" w:color="auto" w:sz="4" w:space="0"/>
              <w:bottom w:val="single" w:color="auto" w:sz="4" w:space="0"/>
              <w:right w:val="single" w:color="auto" w:sz="4" w:space="0"/>
            </w:tcBorders>
            <w:vAlign w:val="center"/>
          </w:tcPr>
          <w:p w14:paraId="06EE474A">
            <w:pPr>
              <w:spacing w:line="420" w:lineRule="exact"/>
              <w:jc w:val="center"/>
              <w:rPr>
                <w:rFonts w:ascii="宋体" w:hAnsi="宋体"/>
                <w:color w:val="auto"/>
                <w:szCs w:val="21"/>
                <w:highlight w:val="none"/>
              </w:rPr>
            </w:pPr>
            <w:r>
              <w:rPr>
                <w:rFonts w:hint="eastAsia" w:ascii="宋体" w:hAnsi="宋体"/>
                <w:color w:val="auto"/>
                <w:szCs w:val="21"/>
                <w:highlight w:val="none"/>
              </w:rPr>
              <w:t>资格要求</w:t>
            </w:r>
          </w:p>
        </w:tc>
        <w:tc>
          <w:tcPr>
            <w:tcW w:w="3569" w:type="pct"/>
            <w:tcBorders>
              <w:top w:val="single" w:color="auto" w:sz="4" w:space="0"/>
              <w:left w:val="single" w:color="auto" w:sz="4" w:space="0"/>
              <w:bottom w:val="single" w:color="auto" w:sz="4" w:space="0"/>
              <w:right w:val="single" w:color="auto" w:sz="4" w:space="0"/>
            </w:tcBorders>
            <w:vAlign w:val="center"/>
          </w:tcPr>
          <w:p w14:paraId="7996DAAD">
            <w:pPr>
              <w:pStyle w:val="2"/>
              <w:rPr>
                <w:color w:val="auto"/>
                <w:highlight w:val="none"/>
              </w:rPr>
            </w:pPr>
            <w:r>
              <w:rPr>
                <w:rFonts w:hint="eastAsia" w:cs="宋体"/>
                <w:color w:val="auto"/>
                <w:kern w:val="0"/>
                <w:sz w:val="21"/>
                <w:szCs w:val="21"/>
                <w:highlight w:val="none"/>
                <w:lang w:val="en-US" w:eastAsia="zh-CN" w:bidi="ar-SA"/>
              </w:rPr>
              <w:t>详见比选公告</w:t>
            </w:r>
            <w:r>
              <w:rPr>
                <w:rFonts w:hint="eastAsia" w:ascii="宋体" w:hAnsi="宋体" w:eastAsia="宋体" w:cs="宋体"/>
                <w:color w:val="auto"/>
                <w:kern w:val="0"/>
                <w:sz w:val="21"/>
                <w:szCs w:val="21"/>
                <w:highlight w:val="none"/>
                <w:lang w:val="en-US" w:eastAsia="zh-CN" w:bidi="ar-SA"/>
              </w:rPr>
              <w:t>；</w:t>
            </w:r>
          </w:p>
        </w:tc>
      </w:tr>
      <w:tr w14:paraId="1786C6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62" w:type="pct"/>
            <w:tcBorders>
              <w:top w:val="single" w:color="auto" w:sz="4" w:space="0"/>
              <w:left w:val="single" w:color="auto" w:sz="4" w:space="0"/>
              <w:bottom w:val="single" w:color="auto" w:sz="4" w:space="0"/>
              <w:right w:val="single" w:color="auto" w:sz="4" w:space="0"/>
            </w:tcBorders>
            <w:vAlign w:val="center"/>
          </w:tcPr>
          <w:p w14:paraId="02E365D4">
            <w:pPr>
              <w:spacing w:line="420" w:lineRule="exact"/>
              <w:jc w:val="center"/>
              <w:rPr>
                <w:rFonts w:ascii="宋体" w:hAnsi="宋体"/>
                <w:color w:val="auto"/>
                <w:szCs w:val="21"/>
                <w:highlight w:val="none"/>
              </w:rPr>
            </w:pPr>
            <w:r>
              <w:rPr>
                <w:rFonts w:hint="eastAsia" w:ascii="宋体" w:hAnsi="宋体"/>
                <w:color w:val="auto"/>
                <w:szCs w:val="21"/>
                <w:highlight w:val="none"/>
              </w:rPr>
              <w:t>12</w:t>
            </w:r>
          </w:p>
        </w:tc>
        <w:tc>
          <w:tcPr>
            <w:tcW w:w="1068" w:type="pct"/>
            <w:tcBorders>
              <w:top w:val="single" w:color="auto" w:sz="4" w:space="0"/>
              <w:left w:val="single" w:color="auto" w:sz="4" w:space="0"/>
              <w:bottom w:val="single" w:color="auto" w:sz="4" w:space="0"/>
              <w:right w:val="single" w:color="auto" w:sz="4" w:space="0"/>
            </w:tcBorders>
            <w:vAlign w:val="center"/>
          </w:tcPr>
          <w:p w14:paraId="0B3405B4">
            <w:pPr>
              <w:spacing w:line="420" w:lineRule="exact"/>
              <w:jc w:val="center"/>
              <w:rPr>
                <w:rFonts w:ascii="宋体" w:hAnsi="宋体"/>
                <w:color w:val="auto"/>
                <w:szCs w:val="21"/>
                <w:highlight w:val="none"/>
              </w:rPr>
            </w:pPr>
            <w:r>
              <w:rPr>
                <w:rFonts w:hint="eastAsia" w:ascii="宋体" w:hAnsi="宋体"/>
                <w:color w:val="auto"/>
                <w:szCs w:val="21"/>
                <w:highlight w:val="none"/>
              </w:rPr>
              <w:t>资格审查方式</w:t>
            </w:r>
          </w:p>
        </w:tc>
        <w:tc>
          <w:tcPr>
            <w:tcW w:w="3569" w:type="pct"/>
            <w:tcBorders>
              <w:top w:val="single" w:color="auto" w:sz="4" w:space="0"/>
              <w:left w:val="single" w:color="auto" w:sz="4" w:space="0"/>
              <w:bottom w:val="single" w:color="auto" w:sz="4" w:space="0"/>
              <w:right w:val="single" w:color="auto" w:sz="4" w:space="0"/>
            </w:tcBorders>
            <w:vAlign w:val="center"/>
          </w:tcPr>
          <w:p w14:paraId="75583ACB">
            <w:pPr>
              <w:spacing w:line="420" w:lineRule="exact"/>
              <w:rPr>
                <w:rFonts w:ascii="宋体" w:hAnsi="宋体"/>
                <w:color w:val="auto"/>
                <w:szCs w:val="21"/>
                <w:highlight w:val="none"/>
              </w:rPr>
            </w:pPr>
            <w:r>
              <w:rPr>
                <w:rFonts w:hint="eastAsia" w:ascii="宋体" w:hAnsi="宋体"/>
                <w:color w:val="auto"/>
                <w:szCs w:val="21"/>
                <w:highlight w:val="none"/>
              </w:rPr>
              <w:t>资格后审</w:t>
            </w:r>
          </w:p>
        </w:tc>
      </w:tr>
      <w:tr w14:paraId="743A1A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62" w:type="pct"/>
            <w:tcBorders>
              <w:top w:val="single" w:color="auto" w:sz="4" w:space="0"/>
              <w:left w:val="single" w:color="auto" w:sz="4" w:space="0"/>
              <w:bottom w:val="single" w:color="auto" w:sz="4" w:space="0"/>
              <w:right w:val="single" w:color="auto" w:sz="4" w:space="0"/>
            </w:tcBorders>
            <w:vAlign w:val="center"/>
          </w:tcPr>
          <w:p w14:paraId="081F54E9">
            <w:pPr>
              <w:spacing w:line="420" w:lineRule="exact"/>
              <w:jc w:val="center"/>
              <w:rPr>
                <w:rFonts w:ascii="宋体" w:hAnsi="宋体"/>
                <w:color w:val="auto"/>
                <w:szCs w:val="21"/>
                <w:highlight w:val="none"/>
              </w:rPr>
            </w:pPr>
            <w:r>
              <w:rPr>
                <w:rFonts w:hint="eastAsia" w:ascii="宋体" w:hAnsi="宋体"/>
                <w:color w:val="auto"/>
                <w:szCs w:val="21"/>
                <w:highlight w:val="none"/>
              </w:rPr>
              <w:t>13</w:t>
            </w:r>
          </w:p>
        </w:tc>
        <w:tc>
          <w:tcPr>
            <w:tcW w:w="1068" w:type="pct"/>
            <w:tcBorders>
              <w:top w:val="single" w:color="auto" w:sz="4" w:space="0"/>
              <w:left w:val="single" w:color="auto" w:sz="4" w:space="0"/>
              <w:bottom w:val="single" w:color="auto" w:sz="4" w:space="0"/>
              <w:right w:val="single" w:color="auto" w:sz="4" w:space="0"/>
            </w:tcBorders>
            <w:vAlign w:val="center"/>
          </w:tcPr>
          <w:p w14:paraId="247C96CC">
            <w:pPr>
              <w:spacing w:line="420" w:lineRule="exact"/>
              <w:jc w:val="center"/>
              <w:rPr>
                <w:rFonts w:ascii="宋体" w:hAnsi="宋体"/>
                <w:color w:val="auto"/>
                <w:szCs w:val="21"/>
                <w:highlight w:val="none"/>
              </w:rPr>
            </w:pPr>
            <w:r>
              <w:rPr>
                <w:rFonts w:hint="eastAsia" w:ascii="宋体" w:hAnsi="宋体"/>
                <w:color w:val="auto"/>
                <w:szCs w:val="21"/>
                <w:highlight w:val="none"/>
              </w:rPr>
              <w:t>投标有效期</w:t>
            </w:r>
          </w:p>
        </w:tc>
        <w:tc>
          <w:tcPr>
            <w:tcW w:w="3569" w:type="pct"/>
            <w:tcBorders>
              <w:top w:val="single" w:color="auto" w:sz="4" w:space="0"/>
              <w:left w:val="single" w:color="auto" w:sz="4" w:space="0"/>
              <w:bottom w:val="single" w:color="auto" w:sz="4" w:space="0"/>
              <w:right w:val="single" w:color="auto" w:sz="4" w:space="0"/>
            </w:tcBorders>
            <w:vAlign w:val="center"/>
          </w:tcPr>
          <w:p w14:paraId="5B46E3DF">
            <w:pPr>
              <w:spacing w:line="420" w:lineRule="exact"/>
              <w:ind w:left="-2" w:leftChars="-1" w:firstLine="2"/>
              <w:rPr>
                <w:rFonts w:ascii="宋体" w:hAnsi="宋体"/>
                <w:color w:val="auto"/>
                <w:szCs w:val="21"/>
                <w:highlight w:val="none"/>
              </w:rPr>
            </w:pPr>
            <w:r>
              <w:rPr>
                <w:rFonts w:hint="eastAsia" w:ascii="宋体" w:hAnsi="宋体"/>
                <w:color w:val="auto"/>
                <w:szCs w:val="21"/>
                <w:highlight w:val="none"/>
              </w:rPr>
              <w:t>90</w:t>
            </w:r>
            <w:r>
              <w:rPr>
                <w:rFonts w:ascii="宋体" w:hAnsi="宋体"/>
                <w:color w:val="auto"/>
                <w:szCs w:val="21"/>
                <w:highlight w:val="none"/>
              </w:rPr>
              <w:t>日历天（从参选文件提交截止时间算起）</w:t>
            </w:r>
          </w:p>
        </w:tc>
      </w:tr>
      <w:tr w14:paraId="129009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62" w:type="pct"/>
            <w:tcBorders>
              <w:top w:val="single" w:color="auto" w:sz="4" w:space="0"/>
              <w:left w:val="single" w:color="auto" w:sz="4" w:space="0"/>
              <w:bottom w:val="single" w:color="auto" w:sz="4" w:space="0"/>
              <w:right w:val="single" w:color="auto" w:sz="4" w:space="0"/>
            </w:tcBorders>
            <w:vAlign w:val="center"/>
          </w:tcPr>
          <w:p w14:paraId="2C5EDAA8">
            <w:pPr>
              <w:spacing w:line="420" w:lineRule="exact"/>
              <w:jc w:val="center"/>
              <w:rPr>
                <w:rFonts w:ascii="宋体" w:hAnsi="宋体"/>
                <w:color w:val="auto"/>
                <w:szCs w:val="21"/>
                <w:highlight w:val="none"/>
              </w:rPr>
            </w:pPr>
            <w:r>
              <w:rPr>
                <w:rFonts w:hint="eastAsia" w:ascii="宋体" w:hAnsi="宋体"/>
                <w:color w:val="auto"/>
                <w:szCs w:val="21"/>
                <w:highlight w:val="none"/>
              </w:rPr>
              <w:t>14</w:t>
            </w:r>
          </w:p>
        </w:tc>
        <w:tc>
          <w:tcPr>
            <w:tcW w:w="1068" w:type="pct"/>
            <w:tcBorders>
              <w:top w:val="single" w:color="auto" w:sz="4" w:space="0"/>
              <w:left w:val="single" w:color="auto" w:sz="4" w:space="0"/>
              <w:bottom w:val="single" w:color="auto" w:sz="4" w:space="0"/>
              <w:right w:val="single" w:color="auto" w:sz="4" w:space="0"/>
            </w:tcBorders>
            <w:vAlign w:val="center"/>
          </w:tcPr>
          <w:p w14:paraId="514AC830">
            <w:pPr>
              <w:spacing w:line="420" w:lineRule="exact"/>
              <w:jc w:val="center"/>
              <w:rPr>
                <w:rFonts w:ascii="宋体" w:hAnsi="宋体"/>
                <w:color w:val="auto"/>
                <w:szCs w:val="21"/>
                <w:highlight w:val="none"/>
              </w:rPr>
            </w:pPr>
            <w:r>
              <w:rPr>
                <w:rFonts w:hint="eastAsia" w:ascii="宋体" w:hAnsi="宋体"/>
                <w:color w:val="auto"/>
                <w:szCs w:val="21"/>
                <w:highlight w:val="none"/>
              </w:rPr>
              <w:t>投标保证金</w:t>
            </w:r>
          </w:p>
        </w:tc>
        <w:tc>
          <w:tcPr>
            <w:tcW w:w="3569" w:type="pct"/>
            <w:tcBorders>
              <w:top w:val="single" w:color="auto" w:sz="4" w:space="0"/>
              <w:left w:val="single" w:color="auto" w:sz="4" w:space="0"/>
              <w:bottom w:val="single" w:color="auto" w:sz="4" w:space="0"/>
              <w:right w:val="single" w:color="auto" w:sz="4" w:space="0"/>
            </w:tcBorders>
            <w:vAlign w:val="center"/>
          </w:tcPr>
          <w:p w14:paraId="2E758488">
            <w:pPr>
              <w:spacing w:line="420" w:lineRule="exact"/>
              <w:rPr>
                <w:rFonts w:ascii="宋体" w:hAnsi="宋体"/>
                <w:b/>
                <w:color w:val="auto"/>
                <w:spacing w:val="-14"/>
                <w:szCs w:val="21"/>
                <w:highlight w:val="none"/>
              </w:rPr>
            </w:pPr>
            <w:r>
              <w:rPr>
                <w:rFonts w:hint="eastAsia" w:ascii="宋体" w:hAnsi="宋体"/>
                <w:b/>
                <w:color w:val="auto"/>
                <w:spacing w:val="-14"/>
                <w:szCs w:val="21"/>
                <w:highlight w:val="none"/>
              </w:rPr>
              <w:t>本项目不收取</w:t>
            </w:r>
          </w:p>
        </w:tc>
      </w:tr>
      <w:tr w14:paraId="2D1B8F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48" w:hRule="atLeast"/>
        </w:trPr>
        <w:tc>
          <w:tcPr>
            <w:tcW w:w="362" w:type="pct"/>
            <w:tcBorders>
              <w:top w:val="single" w:color="auto" w:sz="4" w:space="0"/>
              <w:left w:val="single" w:color="auto" w:sz="4" w:space="0"/>
              <w:bottom w:val="single" w:color="auto" w:sz="4" w:space="0"/>
              <w:right w:val="single" w:color="auto" w:sz="4" w:space="0"/>
            </w:tcBorders>
            <w:vAlign w:val="center"/>
          </w:tcPr>
          <w:p w14:paraId="503AFD8B">
            <w:pPr>
              <w:spacing w:line="420" w:lineRule="exact"/>
              <w:jc w:val="center"/>
              <w:rPr>
                <w:rFonts w:ascii="宋体" w:hAnsi="宋体"/>
                <w:color w:val="auto"/>
                <w:szCs w:val="21"/>
                <w:highlight w:val="none"/>
              </w:rPr>
            </w:pPr>
            <w:r>
              <w:rPr>
                <w:rFonts w:hint="eastAsia" w:ascii="宋体" w:hAnsi="宋体"/>
                <w:color w:val="auto"/>
                <w:szCs w:val="21"/>
                <w:highlight w:val="none"/>
              </w:rPr>
              <w:t>15</w:t>
            </w:r>
          </w:p>
        </w:tc>
        <w:tc>
          <w:tcPr>
            <w:tcW w:w="1068" w:type="pct"/>
            <w:tcBorders>
              <w:top w:val="single" w:color="auto" w:sz="4" w:space="0"/>
              <w:left w:val="single" w:color="auto" w:sz="4" w:space="0"/>
              <w:bottom w:val="single" w:color="auto" w:sz="4" w:space="0"/>
              <w:right w:val="single" w:color="auto" w:sz="4" w:space="0"/>
            </w:tcBorders>
            <w:vAlign w:val="center"/>
          </w:tcPr>
          <w:p w14:paraId="0DD79DC1">
            <w:pPr>
              <w:spacing w:line="420" w:lineRule="exact"/>
              <w:jc w:val="center"/>
              <w:rPr>
                <w:rFonts w:ascii="宋体" w:hAnsi="宋体"/>
                <w:color w:val="auto"/>
                <w:szCs w:val="21"/>
                <w:highlight w:val="none"/>
              </w:rPr>
            </w:pPr>
            <w:r>
              <w:rPr>
                <w:rFonts w:hint="eastAsia" w:ascii="宋体" w:hAnsi="宋体" w:cs="宋体"/>
                <w:color w:val="auto"/>
                <w:szCs w:val="21"/>
                <w:highlight w:val="none"/>
              </w:rPr>
              <w:t>参选文件份数、密封、装订</w:t>
            </w:r>
          </w:p>
        </w:tc>
        <w:tc>
          <w:tcPr>
            <w:tcW w:w="3569" w:type="pct"/>
            <w:tcBorders>
              <w:top w:val="single" w:color="auto" w:sz="4" w:space="0"/>
              <w:left w:val="single" w:color="auto" w:sz="4" w:space="0"/>
              <w:bottom w:val="single" w:color="auto" w:sz="4" w:space="0"/>
              <w:right w:val="single" w:color="auto" w:sz="4" w:space="0"/>
            </w:tcBorders>
            <w:vAlign w:val="center"/>
          </w:tcPr>
          <w:p w14:paraId="6E0E2BAE">
            <w:pPr>
              <w:spacing w:line="420" w:lineRule="exact"/>
              <w:rPr>
                <w:rFonts w:ascii="宋体" w:hAnsi="宋体" w:cs="宋体"/>
                <w:b/>
                <w:color w:val="auto"/>
                <w:szCs w:val="21"/>
                <w:highlight w:val="none"/>
              </w:rPr>
            </w:pPr>
            <w:r>
              <w:rPr>
                <w:rFonts w:hint="eastAsia" w:ascii="宋体" w:hAnsi="宋体" w:cs="宋体"/>
                <w:b/>
                <w:color w:val="auto"/>
                <w:szCs w:val="21"/>
                <w:highlight w:val="none"/>
              </w:rPr>
              <w:t>1.参选文件份数：壹份正本，贰份副本；</w:t>
            </w:r>
          </w:p>
          <w:p w14:paraId="63F0CA39">
            <w:pPr>
              <w:spacing w:line="420" w:lineRule="exact"/>
              <w:rPr>
                <w:rFonts w:ascii="宋体" w:hAnsi="宋体" w:cs="宋体"/>
                <w:b/>
                <w:color w:val="auto"/>
                <w:szCs w:val="21"/>
                <w:highlight w:val="none"/>
              </w:rPr>
            </w:pPr>
            <w:r>
              <w:rPr>
                <w:rFonts w:hint="eastAsia" w:ascii="宋体" w:hAnsi="宋体" w:cs="宋体"/>
                <w:b/>
                <w:color w:val="auto"/>
                <w:szCs w:val="21"/>
                <w:highlight w:val="none"/>
              </w:rPr>
              <w:t>2.参选人应将参选文件的正本和副本同时装于一个袋内。包装密封，并于密封袋上加盖单位公章。密封袋上须写明：项目名称、参选单位名称、项目编号。</w:t>
            </w:r>
          </w:p>
          <w:p w14:paraId="75B9953D">
            <w:pPr>
              <w:spacing w:line="420" w:lineRule="exact"/>
              <w:rPr>
                <w:rFonts w:ascii="宋体" w:hAnsi="宋体" w:cs="宋体"/>
                <w:b/>
                <w:color w:val="auto"/>
                <w:szCs w:val="21"/>
                <w:highlight w:val="none"/>
              </w:rPr>
            </w:pPr>
            <w:r>
              <w:rPr>
                <w:rFonts w:hint="eastAsia" w:ascii="宋体" w:hAnsi="宋体" w:cs="宋体"/>
                <w:b/>
                <w:color w:val="auto"/>
                <w:szCs w:val="21"/>
                <w:highlight w:val="none"/>
              </w:rPr>
              <w:t>3.参选文件正本和副本均需胶装成册并标明页码，不得采用活页或容易拆解的装订形式。</w:t>
            </w:r>
          </w:p>
          <w:p w14:paraId="2AA2F38D">
            <w:pPr>
              <w:spacing w:line="420" w:lineRule="exact"/>
              <w:rPr>
                <w:rFonts w:ascii="宋体" w:hAnsi="宋体" w:cs="宋体"/>
                <w:b/>
                <w:color w:val="auto"/>
                <w:szCs w:val="21"/>
                <w:highlight w:val="none"/>
              </w:rPr>
            </w:pPr>
            <w:r>
              <w:rPr>
                <w:rFonts w:hint="eastAsia" w:ascii="宋体" w:hAnsi="宋体" w:cs="宋体"/>
                <w:b/>
                <w:color w:val="auto"/>
                <w:szCs w:val="21"/>
                <w:highlight w:val="none"/>
              </w:rPr>
              <w:t>4.参选文件封面的需清楚地注明“正本”或“副本”。</w:t>
            </w:r>
          </w:p>
          <w:p w14:paraId="0A57DA1E">
            <w:pPr>
              <w:spacing w:line="420" w:lineRule="exact"/>
              <w:rPr>
                <w:color w:val="auto"/>
                <w:kern w:val="0"/>
                <w:szCs w:val="21"/>
                <w:highlight w:val="none"/>
              </w:rPr>
            </w:pPr>
            <w:r>
              <w:rPr>
                <w:rFonts w:hint="eastAsia" w:ascii="宋体" w:hAnsi="宋体" w:cs="宋体"/>
                <w:b/>
                <w:color w:val="auto"/>
                <w:szCs w:val="21"/>
                <w:highlight w:val="none"/>
              </w:rPr>
              <w:t>5.参选人须在递交参选文件截止时间前，到达比选地点现场递交参选文件。</w:t>
            </w:r>
          </w:p>
        </w:tc>
      </w:tr>
      <w:tr w14:paraId="2B04B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62" w:type="pct"/>
            <w:tcBorders>
              <w:top w:val="single" w:color="auto" w:sz="4" w:space="0"/>
              <w:left w:val="single" w:color="auto" w:sz="4" w:space="0"/>
              <w:bottom w:val="single" w:color="auto" w:sz="4" w:space="0"/>
              <w:right w:val="single" w:color="auto" w:sz="4" w:space="0"/>
            </w:tcBorders>
            <w:vAlign w:val="center"/>
          </w:tcPr>
          <w:p w14:paraId="77849AC1">
            <w:pPr>
              <w:spacing w:line="420" w:lineRule="exact"/>
              <w:jc w:val="center"/>
              <w:rPr>
                <w:rFonts w:ascii="宋体" w:hAnsi="宋体"/>
                <w:color w:val="auto"/>
                <w:szCs w:val="21"/>
                <w:highlight w:val="none"/>
              </w:rPr>
            </w:pPr>
            <w:r>
              <w:rPr>
                <w:rFonts w:hint="eastAsia" w:ascii="宋体" w:hAnsi="宋体"/>
                <w:color w:val="auto"/>
                <w:szCs w:val="21"/>
                <w:highlight w:val="none"/>
              </w:rPr>
              <w:t>16</w:t>
            </w:r>
          </w:p>
        </w:tc>
        <w:tc>
          <w:tcPr>
            <w:tcW w:w="1068" w:type="pct"/>
            <w:tcBorders>
              <w:top w:val="single" w:color="auto" w:sz="4" w:space="0"/>
              <w:left w:val="single" w:color="auto" w:sz="4" w:space="0"/>
              <w:bottom w:val="single" w:color="auto" w:sz="4" w:space="0"/>
              <w:right w:val="single" w:color="auto" w:sz="4" w:space="0"/>
            </w:tcBorders>
            <w:vAlign w:val="center"/>
          </w:tcPr>
          <w:p w14:paraId="0593E498">
            <w:pPr>
              <w:spacing w:line="420" w:lineRule="exact"/>
              <w:jc w:val="center"/>
              <w:rPr>
                <w:rFonts w:ascii="宋体" w:hAnsi="宋体" w:cs="宋体"/>
                <w:color w:val="auto"/>
                <w:szCs w:val="21"/>
                <w:highlight w:val="none"/>
              </w:rPr>
            </w:pPr>
            <w:r>
              <w:rPr>
                <w:rFonts w:hint="eastAsia" w:ascii="宋体" w:hAnsi="宋体"/>
                <w:color w:val="auto"/>
                <w:szCs w:val="21"/>
                <w:highlight w:val="none"/>
              </w:rPr>
              <w:t>参选文件提交</w:t>
            </w:r>
          </w:p>
        </w:tc>
        <w:tc>
          <w:tcPr>
            <w:tcW w:w="3569" w:type="pct"/>
            <w:tcBorders>
              <w:top w:val="single" w:color="auto" w:sz="4" w:space="0"/>
              <w:left w:val="single" w:color="auto" w:sz="4" w:space="0"/>
              <w:bottom w:val="single" w:color="auto" w:sz="4" w:space="0"/>
              <w:right w:val="single" w:color="auto" w:sz="4" w:space="0"/>
            </w:tcBorders>
            <w:vAlign w:val="center"/>
          </w:tcPr>
          <w:p w14:paraId="43C65E59">
            <w:pPr>
              <w:autoSpaceDE w:val="0"/>
              <w:autoSpaceDN w:val="0"/>
              <w:adjustRightInd w:val="0"/>
              <w:spacing w:line="380" w:lineRule="exact"/>
              <w:jc w:val="left"/>
              <w:rPr>
                <w:rFonts w:ascii="宋体" w:hAnsi="宋体"/>
                <w:color w:val="auto"/>
                <w:szCs w:val="21"/>
                <w:highlight w:val="none"/>
              </w:rPr>
            </w:pPr>
            <w:r>
              <w:rPr>
                <w:rFonts w:hint="eastAsia" w:ascii="宋体" w:hAnsi="宋体"/>
                <w:color w:val="auto"/>
                <w:szCs w:val="21"/>
                <w:highlight w:val="none"/>
              </w:rPr>
              <w:t>地点:安庆市大观区宜园路16号安庆交控集团2号楼1层开标室</w:t>
            </w:r>
          </w:p>
          <w:p w14:paraId="08EFAAC9">
            <w:pPr>
              <w:autoSpaceDE w:val="0"/>
              <w:autoSpaceDN w:val="0"/>
              <w:adjustRightInd w:val="0"/>
              <w:spacing w:line="380" w:lineRule="exact"/>
              <w:jc w:val="left"/>
              <w:rPr>
                <w:rFonts w:ascii="宋体" w:hAnsi="宋体" w:cs="宋体"/>
                <w:b/>
                <w:bCs/>
                <w:color w:val="auto"/>
                <w:szCs w:val="21"/>
                <w:highlight w:val="none"/>
              </w:rPr>
            </w:pPr>
            <w:r>
              <w:rPr>
                <w:rFonts w:hint="eastAsia"/>
                <w:color w:val="auto"/>
                <w:highlight w:val="none"/>
              </w:rPr>
              <w:t>递交参选文件截止时间</w:t>
            </w:r>
            <w:r>
              <w:rPr>
                <w:rFonts w:hint="eastAsia" w:ascii="宋体" w:hAnsi="宋体"/>
                <w:color w:val="auto"/>
                <w:szCs w:val="21"/>
                <w:highlight w:val="none"/>
              </w:rPr>
              <w:t>：</w:t>
            </w:r>
            <w:r>
              <w:rPr>
                <w:rFonts w:hint="eastAsia" w:ascii="宋体" w:hAnsi="宋体" w:cs="宋体"/>
                <w:color w:val="auto"/>
                <w:szCs w:val="21"/>
                <w:highlight w:val="none"/>
              </w:rPr>
              <w:t>2024年10月23日15时00分</w:t>
            </w:r>
            <w:bookmarkStart w:id="48" w:name="_GoBack"/>
            <w:bookmarkEnd w:id="48"/>
          </w:p>
        </w:tc>
      </w:tr>
      <w:tr w14:paraId="4C2D2E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362" w:type="pct"/>
            <w:tcBorders>
              <w:top w:val="single" w:color="auto" w:sz="4" w:space="0"/>
              <w:left w:val="single" w:color="auto" w:sz="4" w:space="0"/>
              <w:bottom w:val="single" w:color="auto" w:sz="4" w:space="0"/>
              <w:right w:val="single" w:color="auto" w:sz="4" w:space="0"/>
            </w:tcBorders>
            <w:vAlign w:val="center"/>
          </w:tcPr>
          <w:p w14:paraId="73A848D9">
            <w:pPr>
              <w:spacing w:line="420" w:lineRule="exact"/>
              <w:jc w:val="center"/>
              <w:rPr>
                <w:rFonts w:ascii="宋体" w:hAnsi="宋体"/>
                <w:color w:val="auto"/>
                <w:szCs w:val="21"/>
                <w:highlight w:val="none"/>
              </w:rPr>
            </w:pPr>
            <w:r>
              <w:rPr>
                <w:rFonts w:hint="eastAsia" w:ascii="宋体" w:hAnsi="宋体"/>
                <w:color w:val="auto"/>
                <w:szCs w:val="21"/>
                <w:highlight w:val="none"/>
              </w:rPr>
              <w:t>17</w:t>
            </w:r>
          </w:p>
        </w:tc>
        <w:tc>
          <w:tcPr>
            <w:tcW w:w="1068" w:type="pct"/>
            <w:tcBorders>
              <w:top w:val="single" w:color="auto" w:sz="4" w:space="0"/>
              <w:left w:val="single" w:color="auto" w:sz="4" w:space="0"/>
              <w:bottom w:val="single" w:color="auto" w:sz="4" w:space="0"/>
              <w:right w:val="single" w:color="auto" w:sz="4" w:space="0"/>
            </w:tcBorders>
            <w:vAlign w:val="center"/>
          </w:tcPr>
          <w:p w14:paraId="51B33366">
            <w:pPr>
              <w:spacing w:line="420" w:lineRule="exact"/>
              <w:jc w:val="center"/>
              <w:rPr>
                <w:rFonts w:ascii="宋体" w:hAnsi="宋体"/>
                <w:color w:val="auto"/>
                <w:szCs w:val="21"/>
                <w:highlight w:val="none"/>
              </w:rPr>
            </w:pPr>
            <w:r>
              <w:rPr>
                <w:rFonts w:hint="eastAsia" w:ascii="宋体" w:hAnsi="宋体"/>
                <w:color w:val="auto"/>
                <w:szCs w:val="21"/>
                <w:highlight w:val="none"/>
              </w:rPr>
              <w:t>媒介发布</w:t>
            </w:r>
          </w:p>
        </w:tc>
        <w:tc>
          <w:tcPr>
            <w:tcW w:w="3569" w:type="pct"/>
            <w:tcBorders>
              <w:top w:val="single" w:color="auto" w:sz="4" w:space="0"/>
              <w:left w:val="single" w:color="auto" w:sz="4" w:space="0"/>
              <w:bottom w:val="single" w:color="auto" w:sz="4" w:space="0"/>
              <w:right w:val="single" w:color="auto" w:sz="4" w:space="0"/>
            </w:tcBorders>
            <w:vAlign w:val="center"/>
          </w:tcPr>
          <w:p w14:paraId="0F920792">
            <w:pPr>
              <w:autoSpaceDE w:val="0"/>
              <w:autoSpaceDN w:val="0"/>
              <w:adjustRightInd w:val="0"/>
              <w:spacing w:line="380" w:lineRule="exact"/>
              <w:jc w:val="left"/>
              <w:rPr>
                <w:rFonts w:ascii="宋体" w:hAnsi="宋体"/>
                <w:color w:val="auto"/>
                <w:szCs w:val="21"/>
                <w:highlight w:val="none"/>
              </w:rPr>
            </w:pPr>
            <w:r>
              <w:rPr>
                <w:rFonts w:hint="eastAsia" w:ascii="宋体" w:hAnsi="宋体"/>
                <w:color w:val="auto"/>
                <w:szCs w:val="21"/>
                <w:highlight w:val="none"/>
              </w:rPr>
              <w:t>在安庆市交通控股集团有限公司集采平台（http：//jc.zh0556.com/）发布</w:t>
            </w:r>
          </w:p>
        </w:tc>
      </w:tr>
      <w:tr w14:paraId="4B1BC1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62" w:type="pct"/>
            <w:tcBorders>
              <w:top w:val="single" w:color="auto" w:sz="4" w:space="0"/>
              <w:left w:val="single" w:color="auto" w:sz="4" w:space="0"/>
              <w:bottom w:val="single" w:color="auto" w:sz="4" w:space="0"/>
              <w:right w:val="single" w:color="auto" w:sz="4" w:space="0"/>
            </w:tcBorders>
            <w:vAlign w:val="center"/>
          </w:tcPr>
          <w:p w14:paraId="05DC8DCF">
            <w:pPr>
              <w:spacing w:line="420" w:lineRule="exact"/>
              <w:jc w:val="center"/>
              <w:rPr>
                <w:rFonts w:ascii="宋体" w:hAnsi="宋体"/>
                <w:color w:val="auto"/>
                <w:szCs w:val="21"/>
                <w:highlight w:val="none"/>
              </w:rPr>
            </w:pPr>
            <w:r>
              <w:rPr>
                <w:rFonts w:hint="eastAsia" w:ascii="宋体" w:hAnsi="宋体"/>
                <w:color w:val="auto"/>
                <w:szCs w:val="21"/>
                <w:highlight w:val="none"/>
              </w:rPr>
              <w:t>18</w:t>
            </w:r>
          </w:p>
        </w:tc>
        <w:tc>
          <w:tcPr>
            <w:tcW w:w="1068" w:type="pct"/>
            <w:tcBorders>
              <w:top w:val="single" w:color="auto" w:sz="4" w:space="0"/>
              <w:left w:val="single" w:color="auto" w:sz="4" w:space="0"/>
              <w:bottom w:val="single" w:color="auto" w:sz="4" w:space="0"/>
              <w:right w:val="single" w:color="auto" w:sz="4" w:space="0"/>
            </w:tcBorders>
            <w:vAlign w:val="center"/>
          </w:tcPr>
          <w:p w14:paraId="42D98020">
            <w:pPr>
              <w:spacing w:line="420" w:lineRule="exact"/>
              <w:jc w:val="center"/>
              <w:rPr>
                <w:rFonts w:ascii="宋体" w:hAnsi="宋体"/>
                <w:color w:val="auto"/>
                <w:szCs w:val="21"/>
                <w:highlight w:val="none"/>
              </w:rPr>
            </w:pPr>
            <w:r>
              <w:rPr>
                <w:rFonts w:hint="eastAsia" w:ascii="宋体" w:hAnsi="宋体"/>
                <w:color w:val="auto"/>
                <w:szCs w:val="21"/>
                <w:highlight w:val="none"/>
              </w:rPr>
              <w:t>开标时间和地点</w:t>
            </w:r>
          </w:p>
        </w:tc>
        <w:tc>
          <w:tcPr>
            <w:tcW w:w="3569" w:type="pct"/>
            <w:tcBorders>
              <w:top w:val="single" w:color="auto" w:sz="4" w:space="0"/>
              <w:left w:val="single" w:color="auto" w:sz="4" w:space="0"/>
              <w:bottom w:val="single" w:color="auto" w:sz="4" w:space="0"/>
              <w:right w:val="single" w:color="auto" w:sz="4" w:space="0"/>
            </w:tcBorders>
            <w:vAlign w:val="center"/>
          </w:tcPr>
          <w:p w14:paraId="68C52338">
            <w:pPr>
              <w:spacing w:line="420" w:lineRule="exact"/>
              <w:rPr>
                <w:rFonts w:ascii="宋体" w:hAnsi="宋体"/>
                <w:color w:val="auto"/>
                <w:szCs w:val="21"/>
                <w:highlight w:val="none"/>
              </w:rPr>
            </w:pPr>
            <w:r>
              <w:rPr>
                <w:rFonts w:hint="eastAsia" w:ascii="宋体" w:hAnsi="宋体"/>
                <w:color w:val="auto"/>
                <w:szCs w:val="21"/>
                <w:highlight w:val="none"/>
              </w:rPr>
              <w:t>时间:</w:t>
            </w:r>
            <w:r>
              <w:rPr>
                <w:rFonts w:hint="eastAsia" w:ascii="宋体" w:hAnsi="宋体" w:cs="宋体"/>
                <w:color w:val="auto"/>
                <w:szCs w:val="21"/>
                <w:highlight w:val="none"/>
              </w:rPr>
              <w:t>2024年10月23日15时00分</w:t>
            </w:r>
          </w:p>
          <w:p w14:paraId="267D18FE">
            <w:pPr>
              <w:spacing w:line="420" w:lineRule="exact"/>
              <w:rPr>
                <w:rFonts w:ascii="宋体" w:hAnsi="宋体"/>
                <w:color w:val="auto"/>
                <w:szCs w:val="21"/>
                <w:highlight w:val="none"/>
              </w:rPr>
            </w:pPr>
            <w:r>
              <w:rPr>
                <w:rFonts w:hint="eastAsia" w:ascii="宋体" w:hAnsi="宋体"/>
                <w:color w:val="auto"/>
                <w:szCs w:val="21"/>
                <w:highlight w:val="none"/>
              </w:rPr>
              <w:t>地点: 安庆市大观区宜园路16号安庆交控集团2号楼1层开标室</w:t>
            </w:r>
          </w:p>
        </w:tc>
      </w:tr>
      <w:tr w14:paraId="389B14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62" w:type="pct"/>
            <w:tcBorders>
              <w:top w:val="single" w:color="auto" w:sz="4" w:space="0"/>
              <w:left w:val="single" w:color="auto" w:sz="4" w:space="0"/>
              <w:bottom w:val="single" w:color="auto" w:sz="4" w:space="0"/>
              <w:right w:val="single" w:color="auto" w:sz="4" w:space="0"/>
            </w:tcBorders>
            <w:vAlign w:val="center"/>
          </w:tcPr>
          <w:p w14:paraId="579FF1BB">
            <w:pPr>
              <w:spacing w:line="420" w:lineRule="exact"/>
              <w:jc w:val="center"/>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9</w:t>
            </w:r>
          </w:p>
        </w:tc>
        <w:tc>
          <w:tcPr>
            <w:tcW w:w="1068" w:type="pct"/>
            <w:tcBorders>
              <w:top w:val="single" w:color="auto" w:sz="4" w:space="0"/>
              <w:left w:val="single" w:color="auto" w:sz="4" w:space="0"/>
              <w:bottom w:val="single" w:color="auto" w:sz="4" w:space="0"/>
              <w:right w:val="single" w:color="auto" w:sz="4" w:space="0"/>
            </w:tcBorders>
            <w:vAlign w:val="center"/>
          </w:tcPr>
          <w:p w14:paraId="70B7BB64">
            <w:pPr>
              <w:spacing w:line="420" w:lineRule="exact"/>
              <w:jc w:val="center"/>
              <w:rPr>
                <w:rFonts w:ascii="宋体" w:hAnsi="宋体"/>
                <w:color w:val="auto"/>
                <w:szCs w:val="21"/>
                <w:highlight w:val="none"/>
              </w:rPr>
            </w:pPr>
            <w:r>
              <w:rPr>
                <w:rFonts w:hint="eastAsia" w:ascii="宋体" w:hAnsi="宋体"/>
                <w:color w:val="auto"/>
                <w:szCs w:val="21"/>
                <w:highlight w:val="none"/>
              </w:rPr>
              <w:t>评标方法</w:t>
            </w:r>
          </w:p>
        </w:tc>
        <w:tc>
          <w:tcPr>
            <w:tcW w:w="3569" w:type="pct"/>
            <w:tcBorders>
              <w:top w:val="single" w:color="auto" w:sz="4" w:space="0"/>
              <w:left w:val="single" w:color="auto" w:sz="4" w:space="0"/>
              <w:bottom w:val="single" w:color="auto" w:sz="4" w:space="0"/>
              <w:right w:val="single" w:color="auto" w:sz="4" w:space="0"/>
            </w:tcBorders>
            <w:vAlign w:val="center"/>
          </w:tcPr>
          <w:p w14:paraId="0123D007">
            <w:pPr>
              <w:spacing w:line="420" w:lineRule="exact"/>
              <w:rPr>
                <w:rFonts w:ascii="宋体" w:hAnsi="宋体"/>
                <w:color w:val="auto"/>
                <w:szCs w:val="21"/>
                <w:highlight w:val="none"/>
              </w:rPr>
            </w:pPr>
            <w:r>
              <w:rPr>
                <w:rFonts w:hint="eastAsia" w:ascii="宋体" w:hAnsi="宋体" w:cs="宋体"/>
                <w:bCs/>
                <w:color w:val="auto"/>
                <w:szCs w:val="21"/>
                <w:highlight w:val="none"/>
              </w:rPr>
              <w:t>综合评分法</w:t>
            </w:r>
          </w:p>
        </w:tc>
      </w:tr>
      <w:tr w14:paraId="5D20D8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62" w:type="pct"/>
            <w:tcBorders>
              <w:top w:val="single" w:color="auto" w:sz="4" w:space="0"/>
              <w:left w:val="single" w:color="auto" w:sz="4" w:space="0"/>
              <w:bottom w:val="single" w:color="auto" w:sz="4" w:space="0"/>
              <w:right w:val="single" w:color="auto" w:sz="4" w:space="0"/>
            </w:tcBorders>
            <w:vAlign w:val="center"/>
          </w:tcPr>
          <w:p w14:paraId="1DCBAD8A">
            <w:pPr>
              <w:spacing w:line="420" w:lineRule="exact"/>
              <w:jc w:val="center"/>
              <w:rPr>
                <w:rFonts w:ascii="宋体" w:hAnsi="宋体"/>
                <w:color w:val="auto"/>
                <w:szCs w:val="21"/>
                <w:highlight w:val="none"/>
              </w:rPr>
            </w:pPr>
            <w:r>
              <w:rPr>
                <w:rFonts w:hint="eastAsia" w:ascii="宋体" w:hAnsi="宋体"/>
                <w:color w:val="auto"/>
                <w:szCs w:val="21"/>
                <w:highlight w:val="none"/>
              </w:rPr>
              <w:t>20</w:t>
            </w:r>
          </w:p>
        </w:tc>
        <w:tc>
          <w:tcPr>
            <w:tcW w:w="1068" w:type="pct"/>
            <w:tcBorders>
              <w:top w:val="single" w:color="auto" w:sz="4" w:space="0"/>
              <w:left w:val="single" w:color="auto" w:sz="4" w:space="0"/>
              <w:bottom w:val="single" w:color="auto" w:sz="4" w:space="0"/>
              <w:right w:val="single" w:color="auto" w:sz="4" w:space="0"/>
            </w:tcBorders>
            <w:vAlign w:val="center"/>
          </w:tcPr>
          <w:p w14:paraId="5F52E734">
            <w:pPr>
              <w:spacing w:line="420" w:lineRule="exact"/>
              <w:jc w:val="center"/>
              <w:rPr>
                <w:rFonts w:ascii="宋体" w:hAnsi="宋体"/>
                <w:b/>
                <w:bCs/>
                <w:color w:val="auto"/>
                <w:szCs w:val="21"/>
                <w:highlight w:val="none"/>
              </w:rPr>
            </w:pPr>
            <w:r>
              <w:rPr>
                <w:rFonts w:hint="eastAsia" w:ascii="宋体" w:hAnsi="宋体"/>
                <w:color w:val="auto"/>
                <w:szCs w:val="21"/>
                <w:highlight w:val="none"/>
                <w:lang w:val="en-US" w:eastAsia="zh-CN"/>
              </w:rPr>
              <w:t>质量</w:t>
            </w:r>
            <w:r>
              <w:rPr>
                <w:rFonts w:hint="eastAsia" w:ascii="宋体" w:hAnsi="宋体"/>
                <w:color w:val="auto"/>
                <w:szCs w:val="21"/>
                <w:highlight w:val="none"/>
              </w:rPr>
              <w:t>保证金</w:t>
            </w:r>
          </w:p>
        </w:tc>
        <w:tc>
          <w:tcPr>
            <w:tcW w:w="3569" w:type="pct"/>
            <w:tcBorders>
              <w:top w:val="single" w:color="auto" w:sz="4" w:space="0"/>
              <w:left w:val="single" w:color="auto" w:sz="4" w:space="0"/>
              <w:bottom w:val="single" w:color="auto" w:sz="4" w:space="0"/>
              <w:right w:val="single" w:color="auto" w:sz="4" w:space="0"/>
            </w:tcBorders>
            <w:vAlign w:val="center"/>
          </w:tcPr>
          <w:p w14:paraId="3782D7C8">
            <w:pPr>
              <w:numPr>
                <w:ilvl w:val="0"/>
                <w:numId w:val="0"/>
              </w:numPr>
              <w:spacing w:line="420" w:lineRule="exact"/>
              <w:rPr>
                <w:rFonts w:hint="default" w:eastAsia="宋体"/>
                <w:color w:val="auto"/>
                <w:highlight w:val="none"/>
                <w:lang w:val="en-US" w:eastAsia="zh-CN"/>
              </w:rPr>
            </w:pPr>
            <w:r>
              <w:rPr>
                <w:rFonts w:hint="eastAsia"/>
                <w:color w:val="auto"/>
                <w:highlight w:val="none"/>
              </w:rPr>
              <w:t>合同总价格的3%</w:t>
            </w:r>
          </w:p>
        </w:tc>
      </w:tr>
      <w:tr w14:paraId="1BB1DD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62" w:type="pct"/>
            <w:tcBorders>
              <w:top w:val="single" w:color="auto" w:sz="4" w:space="0"/>
              <w:left w:val="single" w:color="auto" w:sz="4" w:space="0"/>
              <w:bottom w:val="single" w:color="auto" w:sz="4" w:space="0"/>
              <w:right w:val="single" w:color="auto" w:sz="4" w:space="0"/>
            </w:tcBorders>
            <w:vAlign w:val="center"/>
          </w:tcPr>
          <w:p w14:paraId="26F4A4EF">
            <w:pPr>
              <w:spacing w:line="420" w:lineRule="exact"/>
              <w:jc w:val="center"/>
              <w:rPr>
                <w:rFonts w:ascii="宋体" w:hAnsi="宋体"/>
                <w:color w:val="auto"/>
                <w:szCs w:val="21"/>
                <w:highlight w:val="none"/>
              </w:rPr>
            </w:pPr>
            <w:r>
              <w:rPr>
                <w:rFonts w:hint="eastAsia" w:ascii="宋体" w:hAnsi="宋体"/>
                <w:color w:val="auto"/>
                <w:szCs w:val="21"/>
                <w:highlight w:val="none"/>
              </w:rPr>
              <w:t>21</w:t>
            </w:r>
          </w:p>
        </w:tc>
        <w:tc>
          <w:tcPr>
            <w:tcW w:w="1068" w:type="pct"/>
            <w:tcBorders>
              <w:top w:val="single" w:color="auto" w:sz="4" w:space="0"/>
              <w:left w:val="single" w:color="auto" w:sz="4" w:space="0"/>
              <w:bottom w:val="single" w:color="auto" w:sz="4" w:space="0"/>
              <w:right w:val="single" w:color="auto" w:sz="4" w:space="0"/>
            </w:tcBorders>
            <w:vAlign w:val="center"/>
          </w:tcPr>
          <w:p w14:paraId="18C38153">
            <w:pPr>
              <w:spacing w:line="420" w:lineRule="exact"/>
              <w:jc w:val="center"/>
              <w:rPr>
                <w:rFonts w:ascii="宋体" w:hAnsi="宋体"/>
                <w:b/>
                <w:bCs/>
                <w:color w:val="auto"/>
                <w:szCs w:val="21"/>
                <w:highlight w:val="none"/>
              </w:rPr>
            </w:pPr>
            <w:r>
              <w:rPr>
                <w:rFonts w:hint="eastAsia" w:ascii="宋体" w:hAnsi="宋体"/>
                <w:b w:val="0"/>
                <w:bCs w:val="0"/>
                <w:color w:val="auto"/>
                <w:szCs w:val="21"/>
                <w:highlight w:val="none"/>
              </w:rPr>
              <w:t>专家评审费(元)</w:t>
            </w:r>
          </w:p>
        </w:tc>
        <w:tc>
          <w:tcPr>
            <w:tcW w:w="3569" w:type="pct"/>
            <w:tcBorders>
              <w:top w:val="single" w:color="auto" w:sz="4" w:space="0"/>
              <w:left w:val="single" w:color="auto" w:sz="4" w:space="0"/>
              <w:bottom w:val="single" w:color="auto" w:sz="4" w:space="0"/>
              <w:right w:val="single" w:color="auto" w:sz="4" w:space="0"/>
            </w:tcBorders>
            <w:vAlign w:val="center"/>
          </w:tcPr>
          <w:p w14:paraId="314202A0">
            <w:pPr>
              <w:spacing w:line="420" w:lineRule="exact"/>
              <w:rPr>
                <w:rFonts w:ascii="宋体" w:hAnsi="宋体"/>
                <w:b/>
                <w:bCs/>
                <w:color w:val="auto"/>
                <w:szCs w:val="21"/>
                <w:highlight w:val="none"/>
              </w:rPr>
            </w:pPr>
            <w:r>
              <w:rPr>
                <w:rFonts w:hint="eastAsia" w:ascii="宋体" w:hAnsi="宋体"/>
                <w:b/>
                <w:bCs/>
                <w:color w:val="auto"/>
                <w:szCs w:val="21"/>
                <w:highlight w:val="none"/>
              </w:rPr>
              <w:t>由中标人支付。</w:t>
            </w:r>
          </w:p>
        </w:tc>
      </w:tr>
      <w:tr w14:paraId="13E9E4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362" w:type="pct"/>
            <w:tcBorders>
              <w:top w:val="single" w:color="auto" w:sz="4" w:space="0"/>
              <w:left w:val="single" w:color="auto" w:sz="4" w:space="0"/>
              <w:bottom w:val="single" w:color="auto" w:sz="4" w:space="0"/>
              <w:right w:val="single" w:color="auto" w:sz="4" w:space="0"/>
            </w:tcBorders>
            <w:vAlign w:val="center"/>
          </w:tcPr>
          <w:p w14:paraId="74729710">
            <w:pPr>
              <w:spacing w:line="420" w:lineRule="exact"/>
              <w:jc w:val="center"/>
              <w:rPr>
                <w:rFonts w:ascii="宋体" w:hAnsi="宋体"/>
                <w:color w:val="auto"/>
                <w:szCs w:val="21"/>
                <w:highlight w:val="none"/>
              </w:rPr>
            </w:pPr>
            <w:r>
              <w:rPr>
                <w:rFonts w:hint="eastAsia" w:ascii="宋体" w:hAnsi="宋体"/>
                <w:color w:val="auto"/>
                <w:szCs w:val="21"/>
                <w:highlight w:val="none"/>
              </w:rPr>
              <w:t>22</w:t>
            </w:r>
          </w:p>
        </w:tc>
        <w:tc>
          <w:tcPr>
            <w:tcW w:w="1068" w:type="pct"/>
            <w:tcBorders>
              <w:top w:val="single" w:color="auto" w:sz="4" w:space="0"/>
              <w:left w:val="single" w:color="auto" w:sz="4" w:space="0"/>
              <w:bottom w:val="single" w:color="auto" w:sz="4" w:space="0"/>
              <w:right w:val="single" w:color="auto" w:sz="4" w:space="0"/>
            </w:tcBorders>
            <w:vAlign w:val="center"/>
          </w:tcPr>
          <w:p w14:paraId="59A5CA9B">
            <w:pPr>
              <w:spacing w:line="42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付款</w:t>
            </w:r>
            <w:r>
              <w:rPr>
                <w:rFonts w:hint="eastAsia" w:ascii="宋体" w:hAnsi="宋体"/>
                <w:color w:val="auto"/>
                <w:szCs w:val="21"/>
                <w:highlight w:val="none"/>
                <w:lang w:val="en-US" w:eastAsia="zh-CN"/>
              </w:rPr>
              <w:t>条件</w:t>
            </w:r>
          </w:p>
        </w:tc>
        <w:tc>
          <w:tcPr>
            <w:tcW w:w="3569" w:type="pct"/>
            <w:tcBorders>
              <w:top w:val="single" w:color="auto" w:sz="4" w:space="0"/>
              <w:left w:val="single" w:color="auto" w:sz="4" w:space="0"/>
              <w:bottom w:val="single" w:color="auto" w:sz="4" w:space="0"/>
              <w:right w:val="single" w:color="auto" w:sz="4" w:space="0"/>
            </w:tcBorders>
            <w:vAlign w:val="center"/>
          </w:tcPr>
          <w:p w14:paraId="71C30CFF">
            <w:pPr>
              <w:spacing w:line="360" w:lineRule="auto"/>
              <w:rPr>
                <w:rFonts w:ascii="宋体" w:hAnsi="宋体"/>
                <w:color w:val="auto"/>
                <w:szCs w:val="21"/>
                <w:highlight w:val="none"/>
              </w:rPr>
            </w:pPr>
            <w:r>
              <w:rPr>
                <w:rFonts w:hint="eastAsia" w:ascii="宋体" w:hAnsi="宋体" w:cs="宋体"/>
                <w:color w:val="auto"/>
                <w:szCs w:val="21"/>
                <w:highlight w:val="none"/>
                <w:lang w:val="en-US" w:eastAsia="zh-CN"/>
              </w:rPr>
              <w:t>合同签订后五个工作日内，支付合同价的10%作为预付款，待工程竣工验收且确保质量合格后支付至合同价的97%；合同总价格的3%为质量保证金，质保期满无质量问题，质保金30天后由甲方一次性无息支付给乙方，质保期为2年。</w:t>
            </w:r>
          </w:p>
        </w:tc>
      </w:tr>
      <w:tr w14:paraId="0F20A3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62" w:type="pct"/>
            <w:tcBorders>
              <w:top w:val="single" w:color="auto" w:sz="4" w:space="0"/>
              <w:left w:val="single" w:color="auto" w:sz="4" w:space="0"/>
              <w:bottom w:val="single" w:color="auto" w:sz="4" w:space="0"/>
              <w:right w:val="single" w:color="auto" w:sz="4" w:space="0"/>
            </w:tcBorders>
            <w:vAlign w:val="center"/>
          </w:tcPr>
          <w:p w14:paraId="59737C86">
            <w:pPr>
              <w:spacing w:line="420" w:lineRule="exact"/>
              <w:jc w:val="center"/>
              <w:rPr>
                <w:rFonts w:ascii="宋体" w:hAnsi="宋体"/>
                <w:color w:val="auto"/>
                <w:szCs w:val="21"/>
                <w:highlight w:val="none"/>
              </w:rPr>
            </w:pPr>
            <w:r>
              <w:rPr>
                <w:rFonts w:hint="eastAsia" w:ascii="宋体" w:hAnsi="宋体"/>
                <w:color w:val="auto"/>
                <w:szCs w:val="21"/>
                <w:highlight w:val="none"/>
              </w:rPr>
              <w:t>23</w:t>
            </w:r>
          </w:p>
        </w:tc>
        <w:tc>
          <w:tcPr>
            <w:tcW w:w="1068" w:type="pct"/>
            <w:tcBorders>
              <w:top w:val="single" w:color="auto" w:sz="4" w:space="0"/>
              <w:left w:val="single" w:color="auto" w:sz="4" w:space="0"/>
              <w:bottom w:val="single" w:color="auto" w:sz="4" w:space="0"/>
              <w:right w:val="single" w:color="auto" w:sz="4" w:space="0"/>
            </w:tcBorders>
            <w:vAlign w:val="center"/>
          </w:tcPr>
          <w:p w14:paraId="0E2B2275">
            <w:pPr>
              <w:spacing w:line="420" w:lineRule="exact"/>
              <w:jc w:val="center"/>
              <w:rPr>
                <w:rFonts w:ascii="宋体" w:hAnsi="宋体"/>
                <w:color w:val="auto"/>
                <w:szCs w:val="21"/>
                <w:highlight w:val="none"/>
              </w:rPr>
            </w:pPr>
            <w:r>
              <w:rPr>
                <w:rFonts w:hint="eastAsia" w:ascii="宋体" w:hAnsi="宋体"/>
                <w:color w:val="auto"/>
                <w:szCs w:val="21"/>
                <w:highlight w:val="none"/>
              </w:rPr>
              <w:t>特别提醒</w:t>
            </w:r>
          </w:p>
        </w:tc>
        <w:tc>
          <w:tcPr>
            <w:tcW w:w="3569" w:type="pct"/>
            <w:tcBorders>
              <w:top w:val="single" w:color="auto" w:sz="4" w:space="0"/>
              <w:left w:val="single" w:color="auto" w:sz="4" w:space="0"/>
              <w:bottom w:val="single" w:color="auto" w:sz="4" w:space="0"/>
              <w:right w:val="single" w:color="auto" w:sz="4" w:space="0"/>
            </w:tcBorders>
            <w:vAlign w:val="center"/>
          </w:tcPr>
          <w:p w14:paraId="375CAFFC">
            <w:pPr>
              <w:widowControl/>
              <w:spacing w:line="500" w:lineRule="exact"/>
              <w:jc w:val="left"/>
              <w:rPr>
                <w:rFonts w:ascii="宋体" w:hAnsi="宋体"/>
                <w:b/>
                <w:bCs/>
                <w:color w:val="auto"/>
                <w:szCs w:val="21"/>
                <w:highlight w:val="none"/>
              </w:rPr>
            </w:pPr>
            <w:r>
              <w:rPr>
                <w:rFonts w:hint="eastAsia" w:ascii="宋体" w:hAnsi="宋体"/>
                <w:color w:val="auto"/>
                <w:szCs w:val="21"/>
                <w:highlight w:val="none"/>
              </w:rPr>
              <w:t>/</w:t>
            </w:r>
          </w:p>
        </w:tc>
      </w:tr>
      <w:tr w14:paraId="4AEF35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62" w:type="pct"/>
            <w:tcBorders>
              <w:top w:val="single" w:color="auto" w:sz="4" w:space="0"/>
              <w:left w:val="single" w:color="auto" w:sz="4" w:space="0"/>
              <w:bottom w:val="single" w:color="auto" w:sz="4" w:space="0"/>
              <w:right w:val="single" w:color="auto" w:sz="4" w:space="0"/>
            </w:tcBorders>
            <w:vAlign w:val="center"/>
          </w:tcPr>
          <w:p w14:paraId="144345B0">
            <w:pPr>
              <w:spacing w:line="420" w:lineRule="exact"/>
              <w:jc w:val="center"/>
              <w:rPr>
                <w:rFonts w:ascii="宋体" w:hAnsi="宋体"/>
                <w:color w:val="auto"/>
                <w:szCs w:val="21"/>
                <w:highlight w:val="none"/>
              </w:rPr>
            </w:pPr>
            <w:r>
              <w:rPr>
                <w:rFonts w:hint="eastAsia" w:ascii="宋体" w:hAnsi="宋体"/>
                <w:color w:val="auto"/>
                <w:szCs w:val="21"/>
                <w:highlight w:val="none"/>
              </w:rPr>
              <w:t>24</w:t>
            </w:r>
          </w:p>
        </w:tc>
        <w:tc>
          <w:tcPr>
            <w:tcW w:w="1068" w:type="pct"/>
            <w:tcBorders>
              <w:top w:val="single" w:color="auto" w:sz="4" w:space="0"/>
              <w:left w:val="single" w:color="auto" w:sz="4" w:space="0"/>
              <w:bottom w:val="single" w:color="auto" w:sz="4" w:space="0"/>
              <w:right w:val="single" w:color="auto" w:sz="4" w:space="0"/>
            </w:tcBorders>
            <w:vAlign w:val="center"/>
          </w:tcPr>
          <w:p w14:paraId="773A3E8D">
            <w:pPr>
              <w:spacing w:line="420" w:lineRule="exact"/>
              <w:jc w:val="center"/>
              <w:rPr>
                <w:rFonts w:ascii="宋体" w:hAnsi="宋体"/>
                <w:color w:val="auto"/>
                <w:szCs w:val="21"/>
                <w:highlight w:val="none"/>
              </w:rPr>
            </w:pPr>
            <w:r>
              <w:rPr>
                <w:rFonts w:hint="eastAsia" w:ascii="宋体" w:hAnsi="宋体"/>
                <w:color w:val="auto"/>
                <w:szCs w:val="21"/>
                <w:highlight w:val="none"/>
              </w:rPr>
              <w:t>廉政监督和投诉举报</w:t>
            </w:r>
          </w:p>
        </w:tc>
        <w:tc>
          <w:tcPr>
            <w:tcW w:w="3569" w:type="pct"/>
            <w:tcBorders>
              <w:top w:val="single" w:color="auto" w:sz="4" w:space="0"/>
              <w:left w:val="single" w:color="auto" w:sz="4" w:space="0"/>
              <w:bottom w:val="single" w:color="auto" w:sz="4" w:space="0"/>
              <w:right w:val="single" w:color="auto" w:sz="4" w:space="0"/>
            </w:tcBorders>
            <w:vAlign w:val="center"/>
          </w:tcPr>
          <w:p w14:paraId="2500757E">
            <w:pPr>
              <w:spacing w:line="420" w:lineRule="exact"/>
              <w:rPr>
                <w:color w:val="auto"/>
                <w:szCs w:val="20"/>
                <w:highlight w:val="none"/>
              </w:rPr>
            </w:pPr>
            <w:r>
              <w:rPr>
                <w:rFonts w:hint="eastAsia"/>
                <w:color w:val="auto"/>
                <w:szCs w:val="20"/>
                <w:highlight w:val="none"/>
              </w:rPr>
              <w:t>凡有意参加投标的单位，在参与过程中，遇排斥潜在参选人等现象，可在开标截止时间1日前向招标部门提出书面质疑。如对质疑答复不满，可在开标截止时间前不少于12小时将书面投诉材料送达至监察部门。</w:t>
            </w:r>
          </w:p>
          <w:p w14:paraId="40BCCF3B">
            <w:pPr>
              <w:spacing w:line="420" w:lineRule="exact"/>
              <w:rPr>
                <w:color w:val="auto"/>
                <w:szCs w:val="20"/>
                <w:highlight w:val="none"/>
              </w:rPr>
            </w:pPr>
            <w:r>
              <w:rPr>
                <w:rFonts w:hint="eastAsia"/>
                <w:color w:val="auto"/>
                <w:szCs w:val="20"/>
                <w:highlight w:val="none"/>
              </w:rPr>
              <w:t>地址：安庆市交通控股集团有限公司一号楼纪检监察室。</w:t>
            </w:r>
          </w:p>
          <w:p w14:paraId="6712F592">
            <w:pPr>
              <w:spacing w:line="420" w:lineRule="exact"/>
              <w:rPr>
                <w:color w:val="auto"/>
                <w:szCs w:val="20"/>
                <w:highlight w:val="none"/>
              </w:rPr>
            </w:pPr>
            <w:r>
              <w:rPr>
                <w:rFonts w:hint="eastAsia"/>
                <w:color w:val="auto"/>
                <w:szCs w:val="20"/>
                <w:highlight w:val="none"/>
              </w:rPr>
              <w:t>电话：0556-5595102</w:t>
            </w:r>
          </w:p>
        </w:tc>
      </w:tr>
      <w:tr w14:paraId="71B3CE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62" w:type="pct"/>
            <w:tcBorders>
              <w:top w:val="single" w:color="auto" w:sz="4" w:space="0"/>
              <w:left w:val="single" w:color="auto" w:sz="4" w:space="0"/>
              <w:bottom w:val="single" w:color="auto" w:sz="4" w:space="0"/>
              <w:right w:val="single" w:color="auto" w:sz="4" w:space="0"/>
            </w:tcBorders>
            <w:vAlign w:val="center"/>
          </w:tcPr>
          <w:p w14:paraId="0A55DC81">
            <w:pPr>
              <w:spacing w:line="420" w:lineRule="exact"/>
              <w:jc w:val="center"/>
              <w:rPr>
                <w:rFonts w:ascii="宋体" w:hAnsi="宋体"/>
                <w:color w:val="auto"/>
                <w:szCs w:val="21"/>
                <w:highlight w:val="none"/>
              </w:rPr>
            </w:pPr>
            <w:r>
              <w:rPr>
                <w:rFonts w:hint="eastAsia" w:ascii="宋体" w:hAnsi="宋体"/>
                <w:color w:val="auto"/>
                <w:szCs w:val="21"/>
                <w:highlight w:val="none"/>
              </w:rPr>
              <w:t>25</w:t>
            </w:r>
          </w:p>
        </w:tc>
        <w:tc>
          <w:tcPr>
            <w:tcW w:w="1068" w:type="pct"/>
            <w:tcBorders>
              <w:top w:val="single" w:color="auto" w:sz="4" w:space="0"/>
              <w:left w:val="single" w:color="auto" w:sz="4" w:space="0"/>
              <w:bottom w:val="single" w:color="auto" w:sz="4" w:space="0"/>
              <w:right w:val="single" w:color="auto" w:sz="4" w:space="0"/>
            </w:tcBorders>
            <w:vAlign w:val="center"/>
          </w:tcPr>
          <w:p w14:paraId="1E400919">
            <w:pPr>
              <w:spacing w:line="420" w:lineRule="exact"/>
              <w:jc w:val="center"/>
              <w:rPr>
                <w:rFonts w:ascii="宋体" w:hAnsi="宋体"/>
                <w:color w:val="auto"/>
                <w:szCs w:val="21"/>
                <w:highlight w:val="none"/>
              </w:rPr>
            </w:pPr>
            <w:r>
              <w:rPr>
                <w:rFonts w:hint="eastAsia" w:ascii="宋体" w:hAnsi="宋体"/>
                <w:color w:val="auto"/>
                <w:szCs w:val="21"/>
                <w:highlight w:val="none"/>
              </w:rPr>
              <w:t>备注</w:t>
            </w:r>
          </w:p>
        </w:tc>
        <w:tc>
          <w:tcPr>
            <w:tcW w:w="3569" w:type="pct"/>
            <w:tcBorders>
              <w:top w:val="single" w:color="auto" w:sz="4" w:space="0"/>
              <w:left w:val="single" w:color="auto" w:sz="4" w:space="0"/>
              <w:bottom w:val="single" w:color="auto" w:sz="4" w:space="0"/>
              <w:right w:val="single" w:color="auto" w:sz="4" w:space="0"/>
            </w:tcBorders>
            <w:vAlign w:val="center"/>
          </w:tcPr>
          <w:p w14:paraId="1888A1AF">
            <w:pPr>
              <w:spacing w:line="420" w:lineRule="exact"/>
              <w:rPr>
                <w:rFonts w:ascii="宋体" w:hAnsi="宋体"/>
                <w:color w:val="auto"/>
                <w:szCs w:val="21"/>
                <w:highlight w:val="none"/>
              </w:rPr>
            </w:pPr>
            <w:r>
              <w:rPr>
                <w:rFonts w:hint="eastAsia" w:ascii="宋体" w:hAnsi="宋体"/>
                <w:color w:val="auto"/>
                <w:szCs w:val="21"/>
                <w:highlight w:val="none"/>
              </w:rPr>
              <w:t>1、本比选文件的解释权归采购管理</w:t>
            </w:r>
            <w:r>
              <w:rPr>
                <w:rFonts w:hint="eastAsia" w:ascii="宋体" w:hAnsi="宋体"/>
                <w:color w:val="auto"/>
                <w:szCs w:val="21"/>
                <w:highlight w:val="none"/>
                <w:lang w:eastAsia="zh-CN"/>
              </w:rPr>
              <w:t>部门</w:t>
            </w:r>
            <w:r>
              <w:rPr>
                <w:rFonts w:hint="eastAsia" w:ascii="宋体" w:hAnsi="宋体"/>
                <w:color w:val="auto"/>
                <w:szCs w:val="21"/>
                <w:highlight w:val="none"/>
              </w:rPr>
              <w:t>。</w:t>
            </w:r>
          </w:p>
          <w:p w14:paraId="487BA7EA">
            <w:pPr>
              <w:spacing w:line="420" w:lineRule="exact"/>
              <w:rPr>
                <w:color w:val="auto"/>
                <w:szCs w:val="20"/>
                <w:highlight w:val="none"/>
              </w:rPr>
            </w:pPr>
            <w:r>
              <w:rPr>
                <w:rFonts w:hint="eastAsia"/>
                <w:color w:val="auto"/>
                <w:szCs w:val="20"/>
                <w:highlight w:val="none"/>
              </w:rPr>
              <w:t>2、成交人必须符合相应资格条件</w:t>
            </w:r>
            <w:r>
              <w:rPr>
                <w:color w:val="auto"/>
                <w:szCs w:val="20"/>
                <w:highlight w:val="none"/>
              </w:rPr>
              <w:t>，</w:t>
            </w:r>
            <w:r>
              <w:rPr>
                <w:rFonts w:hint="eastAsia"/>
                <w:color w:val="auto"/>
                <w:szCs w:val="20"/>
                <w:highlight w:val="none"/>
              </w:rPr>
              <w:t>不得委托或分包</w:t>
            </w:r>
            <w:r>
              <w:rPr>
                <w:color w:val="auto"/>
                <w:szCs w:val="20"/>
                <w:highlight w:val="none"/>
              </w:rPr>
              <w:t>。</w:t>
            </w:r>
          </w:p>
          <w:p w14:paraId="1A506DCF">
            <w:pPr>
              <w:spacing w:line="420" w:lineRule="exact"/>
              <w:rPr>
                <w:rFonts w:ascii="宋体" w:hAnsi="宋体"/>
                <w:color w:val="auto"/>
                <w:szCs w:val="21"/>
                <w:highlight w:val="none"/>
              </w:rPr>
            </w:pPr>
            <w:r>
              <w:rPr>
                <w:rFonts w:hint="eastAsia"/>
                <w:color w:val="auto"/>
                <w:szCs w:val="20"/>
                <w:highlight w:val="none"/>
              </w:rPr>
              <w:t>3、</w:t>
            </w:r>
            <w:r>
              <w:rPr>
                <w:rFonts w:hint="eastAsia"/>
                <w:color w:val="auto"/>
                <w:highlight w:val="none"/>
              </w:rPr>
              <w:t>本次招标采购管理</w:t>
            </w:r>
            <w:r>
              <w:rPr>
                <w:rFonts w:hint="eastAsia"/>
                <w:color w:val="auto"/>
                <w:highlight w:val="none"/>
                <w:lang w:val="en-US" w:eastAsia="zh-CN"/>
              </w:rPr>
              <w:t>部门</w:t>
            </w:r>
            <w:r>
              <w:rPr>
                <w:rFonts w:hint="eastAsia"/>
                <w:color w:val="auto"/>
                <w:highlight w:val="none"/>
              </w:rPr>
              <w:t>为安庆市交通控股集团有限公司集采中心，具体合同签订主体为</w:t>
            </w:r>
            <w:r>
              <w:rPr>
                <w:rFonts w:hint="eastAsia"/>
                <w:color w:val="auto"/>
                <w:highlight w:val="none"/>
                <w:lang w:eastAsia="zh-CN"/>
              </w:rPr>
              <w:t>安庆市安汇港务有限公司</w:t>
            </w:r>
            <w:r>
              <w:rPr>
                <w:rFonts w:hint="eastAsia"/>
                <w:color w:val="auto"/>
                <w:highlight w:val="none"/>
              </w:rPr>
              <w:t>，特此说明。</w:t>
            </w:r>
          </w:p>
        </w:tc>
      </w:tr>
    </w:tbl>
    <w:p w14:paraId="46FD356B">
      <w:pPr>
        <w:rPr>
          <w:color w:val="auto"/>
          <w:highlight w:val="none"/>
        </w:rPr>
      </w:pPr>
      <w:bookmarkStart w:id="12" w:name="_Toc14999"/>
      <w:r>
        <w:rPr>
          <w:color w:val="auto"/>
          <w:highlight w:val="none"/>
        </w:rPr>
        <w:br w:type="page"/>
      </w:r>
    </w:p>
    <w:bookmarkEnd w:id="12"/>
    <w:p w14:paraId="1B9C9C82">
      <w:pPr>
        <w:pStyle w:val="4"/>
        <w:rPr>
          <w:color w:val="auto"/>
          <w:highlight w:val="none"/>
        </w:rPr>
      </w:pPr>
      <w:bookmarkStart w:id="13" w:name="_Toc4481592"/>
      <w:bookmarkStart w:id="14" w:name="_Toc28310"/>
      <w:r>
        <w:rPr>
          <w:rFonts w:hint="eastAsia"/>
          <w:color w:val="auto"/>
          <w:highlight w:val="none"/>
        </w:rPr>
        <w:t>（二）总则</w:t>
      </w:r>
      <w:bookmarkEnd w:id="13"/>
    </w:p>
    <w:p w14:paraId="126B2D1A">
      <w:pPr>
        <w:spacing w:line="500" w:lineRule="exact"/>
        <w:ind w:firstLine="422" w:firstLineChars="200"/>
        <w:rPr>
          <w:rFonts w:ascii="宋体" w:hAnsi="宋体"/>
          <w:b/>
          <w:color w:val="auto"/>
          <w:szCs w:val="21"/>
          <w:highlight w:val="none"/>
        </w:rPr>
      </w:pPr>
      <w:r>
        <w:rPr>
          <w:rFonts w:hint="eastAsia" w:ascii="宋体" w:hAnsi="宋体"/>
          <w:b/>
          <w:color w:val="auto"/>
          <w:szCs w:val="21"/>
          <w:highlight w:val="none"/>
        </w:rPr>
        <w:t>1、定义</w:t>
      </w:r>
    </w:p>
    <w:p w14:paraId="52ACBA62">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1.1、采购单位是指采购人和采购管理</w:t>
      </w:r>
      <w:r>
        <w:rPr>
          <w:rFonts w:hint="eastAsia" w:ascii="宋体" w:hAnsi="宋体"/>
          <w:color w:val="auto"/>
          <w:szCs w:val="21"/>
          <w:highlight w:val="none"/>
          <w:lang w:eastAsia="zh-CN"/>
        </w:rPr>
        <w:t>部门</w:t>
      </w:r>
      <w:r>
        <w:rPr>
          <w:rFonts w:hint="eastAsia" w:ascii="宋体" w:hAnsi="宋体"/>
          <w:color w:val="auto"/>
          <w:szCs w:val="21"/>
          <w:highlight w:val="none"/>
        </w:rPr>
        <w:t>。</w:t>
      </w:r>
    </w:p>
    <w:p w14:paraId="0E797129">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1.2、参选人是指对“参选人须知前附表”序号2所指的项目表现出兴趣，按照规定的程序，从采购单位获取了比选文件，并实际参与了该项目投标活动的供应商。</w:t>
      </w:r>
    </w:p>
    <w:p w14:paraId="2DC082E4">
      <w:pPr>
        <w:spacing w:line="500" w:lineRule="exact"/>
        <w:ind w:firstLine="422" w:firstLineChars="200"/>
        <w:rPr>
          <w:rFonts w:ascii="宋体" w:hAnsi="宋体"/>
          <w:b/>
          <w:color w:val="auto"/>
          <w:szCs w:val="21"/>
          <w:highlight w:val="none"/>
        </w:rPr>
      </w:pPr>
      <w:r>
        <w:rPr>
          <w:rFonts w:hint="eastAsia" w:ascii="宋体" w:hAnsi="宋体"/>
          <w:b/>
          <w:color w:val="auto"/>
          <w:szCs w:val="21"/>
          <w:highlight w:val="none"/>
        </w:rPr>
        <w:t>2、参选人资格要求</w:t>
      </w:r>
    </w:p>
    <w:p w14:paraId="371000D2">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2.1、参与本项目的参选人必须满足的要求：详见参选人须知前附表。</w:t>
      </w:r>
    </w:p>
    <w:p w14:paraId="3AF7F045">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2.2、参选人之间如果存在下列情形之一的，不得同时参加同一包别或者不分包别的同一项目投标：</w:t>
      </w:r>
    </w:p>
    <w:p w14:paraId="46134329">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（1）法定代表人为同一个人的两个及两个以上法人；</w:t>
      </w:r>
    </w:p>
    <w:p w14:paraId="6DC05E6A">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（2）母公司、全资子公司及其控股公司；</w:t>
      </w:r>
    </w:p>
    <w:p w14:paraId="69314E62">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（3）法律和行政法规规定的其他情形。</w:t>
      </w:r>
    </w:p>
    <w:p w14:paraId="766CDA97">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2.3、参选人必须确保自己信息真实、准确，否则，参选人因此蒙受损失，采购单位概不负责。</w:t>
      </w:r>
    </w:p>
    <w:p w14:paraId="7BB50955">
      <w:pPr>
        <w:adjustRightInd w:val="0"/>
        <w:spacing w:line="500" w:lineRule="exact"/>
        <w:ind w:firstLine="413" w:firstLineChars="196"/>
        <w:rPr>
          <w:rFonts w:ascii="宋体" w:hAnsi="宋体"/>
          <w:b/>
          <w:color w:val="auto"/>
          <w:szCs w:val="21"/>
          <w:highlight w:val="none"/>
        </w:rPr>
      </w:pPr>
      <w:r>
        <w:rPr>
          <w:rFonts w:hint="eastAsia" w:ascii="宋体" w:hAnsi="宋体"/>
          <w:b/>
          <w:color w:val="auto"/>
          <w:szCs w:val="21"/>
          <w:highlight w:val="none"/>
        </w:rPr>
        <w:t>3、联合体投标</w:t>
      </w:r>
    </w:p>
    <w:p w14:paraId="4B9F4829">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本项目不接受联合体</w:t>
      </w:r>
    </w:p>
    <w:p w14:paraId="566CEF13">
      <w:pPr>
        <w:adjustRightInd w:val="0"/>
        <w:spacing w:line="500" w:lineRule="exact"/>
        <w:ind w:firstLine="413" w:firstLineChars="196"/>
        <w:rPr>
          <w:rFonts w:ascii="宋体" w:hAnsi="宋体"/>
          <w:bCs/>
          <w:color w:val="auto"/>
          <w:szCs w:val="21"/>
          <w:highlight w:val="none"/>
        </w:rPr>
      </w:pPr>
      <w:r>
        <w:rPr>
          <w:rFonts w:hint="eastAsia" w:ascii="宋体" w:hAnsi="宋体"/>
          <w:b/>
          <w:color w:val="auto"/>
          <w:szCs w:val="21"/>
          <w:highlight w:val="none"/>
        </w:rPr>
        <w:t>4、比选费用：</w:t>
      </w:r>
      <w:r>
        <w:rPr>
          <w:rFonts w:hint="eastAsia" w:ascii="宋体" w:hAnsi="宋体"/>
          <w:bCs/>
          <w:color w:val="auto"/>
          <w:szCs w:val="21"/>
          <w:highlight w:val="none"/>
        </w:rPr>
        <w:t>参选人必须自行承担参加比选的所有费用。不论中标与否，采购单位在任何情况下均无义务和责任承担这些费用。</w:t>
      </w:r>
    </w:p>
    <w:p w14:paraId="36DB7120">
      <w:pPr>
        <w:widowControl/>
        <w:spacing w:line="5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5、参选人有以下情形不得参与本次投标活动</w:t>
      </w:r>
    </w:p>
    <w:p w14:paraId="614DBC7D">
      <w:pPr>
        <w:widowControl/>
        <w:spacing w:line="5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5.1被列入安庆市交通控股集团有限公司黑名单管理系统。</w:t>
      </w:r>
    </w:p>
    <w:p w14:paraId="72EA3A8C">
      <w:pPr>
        <w:widowControl/>
        <w:spacing w:line="5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5.2在安庆市交通控股集团有限公司处罚限制期限内的投标人。</w:t>
      </w:r>
    </w:p>
    <w:p w14:paraId="32EBD406">
      <w:pPr>
        <w:widowControl/>
        <w:spacing w:line="500" w:lineRule="exact"/>
        <w:ind w:firstLine="420" w:firstLineChars="200"/>
        <w:jc w:val="left"/>
        <w:rPr>
          <w:bCs/>
          <w:color w:val="auto"/>
          <w:highlight w:val="none"/>
        </w:rPr>
      </w:pPr>
      <w:r>
        <w:rPr>
          <w:rFonts w:hint="eastAsia" w:ascii="宋体" w:hAnsi="宋体"/>
          <w:bCs/>
          <w:color w:val="auto"/>
          <w:szCs w:val="21"/>
          <w:highlight w:val="none"/>
        </w:rPr>
        <w:t>5.3前期参与安庆市交通控股集团有限公司组织的招标采购活动获得中标候选人资格而放弃中标资格不签订合同的投标人，在处罚期内的投标人不得参与本次投标活动。</w:t>
      </w:r>
    </w:p>
    <w:p w14:paraId="2074DA7E">
      <w:pPr>
        <w:pStyle w:val="4"/>
        <w:rPr>
          <w:color w:val="auto"/>
          <w:highlight w:val="none"/>
        </w:rPr>
      </w:pPr>
      <w:bookmarkStart w:id="15" w:name="_Toc8536"/>
      <w:bookmarkStart w:id="16" w:name="_Toc479622044"/>
      <w:bookmarkStart w:id="17" w:name="_Toc4481593"/>
      <w:r>
        <w:rPr>
          <w:rFonts w:hint="eastAsia"/>
          <w:color w:val="auto"/>
          <w:highlight w:val="none"/>
        </w:rPr>
        <w:t>（三）</w:t>
      </w:r>
      <w:bookmarkEnd w:id="15"/>
      <w:bookmarkEnd w:id="16"/>
      <w:bookmarkEnd w:id="17"/>
      <w:r>
        <w:rPr>
          <w:rFonts w:hint="eastAsia"/>
          <w:color w:val="auto"/>
          <w:highlight w:val="none"/>
        </w:rPr>
        <w:t>比选文件</w:t>
      </w:r>
    </w:p>
    <w:p w14:paraId="534110E0">
      <w:pPr>
        <w:spacing w:line="500" w:lineRule="exact"/>
        <w:ind w:firstLine="422" w:firstLineChars="200"/>
        <w:rPr>
          <w:rFonts w:ascii="宋体" w:hAnsi="宋体"/>
          <w:b/>
          <w:color w:val="auto"/>
          <w:szCs w:val="21"/>
          <w:highlight w:val="none"/>
        </w:rPr>
      </w:pPr>
      <w:r>
        <w:rPr>
          <w:rFonts w:hint="eastAsia" w:ascii="宋体" w:hAnsi="宋体"/>
          <w:b/>
          <w:color w:val="auto"/>
          <w:szCs w:val="21"/>
          <w:highlight w:val="none"/>
        </w:rPr>
        <w:t>6、比选文件的构成</w:t>
      </w:r>
    </w:p>
    <w:p w14:paraId="23098708">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6.1、比选文件包括：</w:t>
      </w:r>
    </w:p>
    <w:p w14:paraId="7D7D7A5D">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（1）第一章  比选公告；</w:t>
      </w:r>
    </w:p>
    <w:p w14:paraId="7547C475">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（2）第二章  参选人须知；</w:t>
      </w:r>
    </w:p>
    <w:p w14:paraId="6694A7BB">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（3）第三章  </w:t>
      </w:r>
      <w:r>
        <w:rPr>
          <w:rFonts w:hint="eastAsia" w:ascii="宋体" w:hAnsi="宋体"/>
          <w:color w:val="auto"/>
          <w:szCs w:val="21"/>
          <w:highlight w:val="none"/>
          <w:lang w:val="en-US" w:eastAsia="zh-CN"/>
        </w:rPr>
        <w:t>项目需求</w:t>
      </w:r>
      <w:r>
        <w:rPr>
          <w:rFonts w:hint="eastAsia" w:ascii="宋体" w:hAnsi="宋体"/>
          <w:color w:val="auto"/>
          <w:szCs w:val="21"/>
          <w:highlight w:val="none"/>
        </w:rPr>
        <w:t>及</w:t>
      </w:r>
      <w:r>
        <w:rPr>
          <w:rFonts w:hint="eastAsia" w:ascii="宋体" w:hAnsi="宋体"/>
          <w:color w:val="auto"/>
          <w:szCs w:val="21"/>
          <w:highlight w:val="none"/>
          <w:lang w:eastAsia="zh-CN"/>
        </w:rPr>
        <w:t>服务要求</w:t>
      </w:r>
      <w:r>
        <w:rPr>
          <w:rFonts w:hint="eastAsia" w:ascii="宋体" w:hAnsi="宋体"/>
          <w:color w:val="auto"/>
          <w:szCs w:val="21"/>
          <w:highlight w:val="none"/>
        </w:rPr>
        <w:t>；</w:t>
      </w:r>
    </w:p>
    <w:p w14:paraId="03A3DDA2">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（4）第四章</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合同主要条款；</w:t>
      </w:r>
    </w:p>
    <w:p w14:paraId="6DE9FD5B">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（5）第五章  参选文件格式。</w:t>
      </w:r>
    </w:p>
    <w:p w14:paraId="774FA948">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6.2、参选人应认真阅读和充分理解比选文件中所有的内容。如果参选人没有满足比选文件的有关要求，其风险由参选人自行承担。</w:t>
      </w:r>
    </w:p>
    <w:p w14:paraId="3CD4AD24">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6.3、参选人获取比选文件后，应仔细阅读比选文件的所有内容，如有残缺、文本不清晰、表述不一致等问题应在获得比选文件3 日内向采购单位提出，否则，由此引起的一切损失和后果由参选人自行承担。参选人同时应认真审阅比选文件中所有的事项、格式、条款和规范要求等，若参选人的参选文件没有按比选文件要求提交全部资料及自己理解产生的误差，其风险由参选人自行承担，并根据有关条款规定，该投标有可能被拒绝。</w:t>
      </w:r>
    </w:p>
    <w:p w14:paraId="0967C358">
      <w:pPr>
        <w:spacing w:line="500" w:lineRule="exact"/>
        <w:ind w:firstLine="422" w:firstLineChars="200"/>
        <w:rPr>
          <w:rFonts w:ascii="宋体" w:hAnsi="宋体"/>
          <w:b/>
          <w:color w:val="auto"/>
          <w:szCs w:val="21"/>
          <w:highlight w:val="none"/>
        </w:rPr>
      </w:pPr>
      <w:r>
        <w:rPr>
          <w:rFonts w:hint="eastAsia" w:ascii="宋体" w:hAnsi="宋体"/>
          <w:b/>
          <w:color w:val="auto"/>
          <w:szCs w:val="21"/>
          <w:highlight w:val="none"/>
        </w:rPr>
        <w:t>7、比选文件的澄清</w:t>
      </w:r>
    </w:p>
    <w:p w14:paraId="14FEDA20">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7.1、参选人可以要求采购单位对比选文件中的有关问题进行答疑或澄清。</w:t>
      </w:r>
    </w:p>
    <w:p w14:paraId="03BBBAD9">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7.2、参选人对比选文件如有异议，应在投标截止日期前向采购单位提出。</w:t>
      </w:r>
    </w:p>
    <w:p w14:paraId="1534C8E7">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7.3、如果参选人未在规定的时间内对比选文件有关条款提出异议，则视为充分理解比选文件所有内容。一旦提交参选文件，则认为该参选人接受比选文件的所有条款。</w:t>
      </w:r>
    </w:p>
    <w:p w14:paraId="22D25E28">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7.4、采购单位对在规定时间收到的、且需要做出澄清的问题，将以</w:t>
      </w:r>
      <w:r>
        <w:rPr>
          <w:rFonts w:hint="eastAsia" w:ascii="宋体" w:hAnsi="宋体"/>
          <w:color w:val="auto"/>
          <w:szCs w:val="21"/>
          <w:highlight w:val="none"/>
          <w:lang w:val="en-US" w:eastAsia="zh-CN"/>
        </w:rPr>
        <w:t>8</w:t>
      </w:r>
      <w:r>
        <w:rPr>
          <w:rFonts w:hint="eastAsia" w:ascii="宋体" w:hAnsi="宋体"/>
          <w:color w:val="auto"/>
          <w:szCs w:val="21"/>
          <w:highlight w:val="none"/>
        </w:rPr>
        <w:t>款所述方式进行答复，但不说明问题的来源。</w:t>
      </w:r>
    </w:p>
    <w:p w14:paraId="677789BC">
      <w:pPr>
        <w:spacing w:line="500" w:lineRule="exact"/>
        <w:ind w:firstLine="422" w:firstLineChars="200"/>
        <w:rPr>
          <w:rFonts w:ascii="宋体" w:hAnsi="宋体"/>
          <w:b/>
          <w:color w:val="auto"/>
          <w:szCs w:val="21"/>
          <w:highlight w:val="none"/>
        </w:rPr>
      </w:pPr>
      <w:r>
        <w:rPr>
          <w:rFonts w:hint="eastAsia" w:ascii="宋体" w:hAnsi="宋体"/>
          <w:b/>
          <w:color w:val="auto"/>
          <w:szCs w:val="21"/>
          <w:highlight w:val="none"/>
        </w:rPr>
        <w:t>8、比选文件的修改</w:t>
      </w:r>
    </w:p>
    <w:p w14:paraId="0D104068">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8.1、采购单位可以对比选文件进行修改。</w:t>
      </w:r>
    </w:p>
    <w:p w14:paraId="29199506">
      <w:pPr>
        <w:spacing w:line="50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8.2、采购单位对参选人异议的答复和对比选文件的</w:t>
      </w:r>
      <w:r>
        <w:rPr>
          <w:rFonts w:ascii="宋体" w:hAnsi="宋体"/>
          <w:b/>
          <w:bCs/>
          <w:color w:val="auto"/>
          <w:szCs w:val="21"/>
          <w:highlight w:val="none"/>
        </w:rPr>
        <w:t>澄</w:t>
      </w:r>
      <w:r>
        <w:rPr>
          <w:rFonts w:hint="eastAsia" w:ascii="宋体" w:hAnsi="宋体"/>
          <w:b/>
          <w:bCs/>
          <w:color w:val="auto"/>
          <w:szCs w:val="21"/>
          <w:highlight w:val="none"/>
        </w:rPr>
        <w:t>清、修改、补充说明等内容均通过安庆市交通控股集团有限公司集采平台（http：//jc.zh0556.com/）招标采购栏目发布，该修改内容作为比选文件的组成部分，具有约束作用。</w:t>
      </w:r>
    </w:p>
    <w:p w14:paraId="3C06FAD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8.3、</w:t>
      </w:r>
      <w:bookmarkStart w:id="18" w:name="_Toc9821"/>
      <w:r>
        <w:rPr>
          <w:rFonts w:hint="eastAsia" w:ascii="宋体" w:hAnsi="宋体"/>
          <w:color w:val="auto"/>
          <w:szCs w:val="21"/>
          <w:highlight w:val="none"/>
        </w:rPr>
        <w:t>当比选文件与对比选文件的澄清、修改、补充等在同一内容的表述上不一致时，以最后发出的为准。</w:t>
      </w:r>
    </w:p>
    <w:p w14:paraId="0B0C238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8.4、为使参选人有充分时间对比选文件的澄清、修改、补充部分进行研究，或是由于其他原因，采购单位可以决定顺延投标截止时间，具体时间通过</w:t>
      </w:r>
      <w:r>
        <w:rPr>
          <w:rFonts w:hint="eastAsia" w:ascii="宋体" w:hAnsi="宋体" w:cs="宋体"/>
          <w:color w:val="auto"/>
          <w:szCs w:val="21"/>
          <w:highlight w:val="none"/>
        </w:rPr>
        <w:t>安庆市交通控股集团有限公司集采平台网站发布</w:t>
      </w:r>
      <w:r>
        <w:rPr>
          <w:rFonts w:hint="eastAsia" w:ascii="宋体" w:hAnsi="宋体"/>
          <w:color w:val="auto"/>
          <w:szCs w:val="21"/>
          <w:highlight w:val="none"/>
        </w:rPr>
        <w:t>。</w:t>
      </w:r>
    </w:p>
    <w:bookmarkEnd w:id="18"/>
    <w:p w14:paraId="6B459E1A">
      <w:pPr>
        <w:spacing w:line="500" w:lineRule="exact"/>
        <w:ind w:firstLine="422" w:firstLineChars="200"/>
        <w:rPr>
          <w:rFonts w:ascii="宋体" w:hAnsi="宋体"/>
          <w:b/>
          <w:color w:val="auto"/>
          <w:szCs w:val="21"/>
          <w:highlight w:val="none"/>
        </w:rPr>
      </w:pPr>
      <w:r>
        <w:rPr>
          <w:rFonts w:hint="eastAsia" w:ascii="宋体" w:hAnsi="宋体"/>
          <w:b/>
          <w:color w:val="auto"/>
          <w:szCs w:val="21"/>
          <w:highlight w:val="none"/>
        </w:rPr>
        <w:t>9、参选文件的构成</w:t>
      </w:r>
    </w:p>
    <w:p w14:paraId="155B5326">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9.1、参选文件应该按照“参选文件格式”规定的内容和顺序进行编写。</w:t>
      </w:r>
    </w:p>
    <w:p w14:paraId="30709260">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9.2、参选人应提交“参选人须知前附表”中规定的参选文件。</w:t>
      </w:r>
    </w:p>
    <w:p w14:paraId="0746E4F8">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9.3、参选人必须对其参选文件的真实性与准确性负责。参选人一旦中标，其参选文件将作为合同的重要组成部分。</w:t>
      </w:r>
    </w:p>
    <w:p w14:paraId="4C8B0789">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9.4、参选人提供的货物能满足比选文件约定的实质性要求。否则，其参选文件在评标时有可能被认为是对比选文件未做出实质性的响应，而被评标委员会终止对其作进一步的评审。</w:t>
      </w:r>
    </w:p>
    <w:p w14:paraId="2E268699">
      <w:pPr>
        <w:spacing w:line="500" w:lineRule="exact"/>
        <w:ind w:firstLine="422" w:firstLineChars="200"/>
        <w:rPr>
          <w:rFonts w:ascii="宋体" w:hAnsi="宋体"/>
          <w:b/>
          <w:color w:val="auto"/>
          <w:szCs w:val="21"/>
          <w:highlight w:val="none"/>
        </w:rPr>
      </w:pPr>
      <w:r>
        <w:rPr>
          <w:rFonts w:hint="eastAsia" w:ascii="宋体" w:hAnsi="宋体"/>
          <w:b/>
          <w:color w:val="auto"/>
          <w:szCs w:val="21"/>
          <w:highlight w:val="none"/>
        </w:rPr>
        <w:t>10、投标报价</w:t>
      </w:r>
    </w:p>
    <w:p w14:paraId="042521AA">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10.1、参选文件的货物报价表上应清楚地标明参选人拟提供</w:t>
      </w:r>
      <w:r>
        <w:rPr>
          <w:rFonts w:hint="eastAsia" w:ascii="宋体" w:hAnsi="宋体"/>
          <w:color w:val="auto"/>
          <w:szCs w:val="21"/>
          <w:highlight w:val="none"/>
          <w:lang w:val="en-US" w:eastAsia="zh-CN"/>
        </w:rPr>
        <w:t>货物</w:t>
      </w:r>
      <w:r>
        <w:rPr>
          <w:rFonts w:hint="eastAsia" w:ascii="宋体" w:hAnsi="宋体"/>
          <w:color w:val="auto"/>
          <w:szCs w:val="21"/>
          <w:highlight w:val="none"/>
        </w:rPr>
        <w:t>的名称、价格等内容。</w:t>
      </w:r>
    </w:p>
    <w:p w14:paraId="2EA681E1">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10.2、除非特别要求，每个项目（或每个包）只允许有一个方案、一个报价。多方案、多报价的参选文件将视为无效参选文件。</w:t>
      </w:r>
    </w:p>
    <w:p w14:paraId="2EFF0E3E">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10.3、参选人的报价应包含满足本次招标需求的所有费用（包括但不限于：</w:t>
      </w:r>
      <w:r>
        <w:rPr>
          <w:rFonts w:hint="eastAsia" w:ascii="宋体" w:hAnsi="宋体" w:cs="宋体"/>
          <w:color w:val="auto"/>
          <w:szCs w:val="21"/>
          <w:highlight w:val="none"/>
        </w:rPr>
        <w:t>人工费、材料费、运输费、保险、税金等）。</w:t>
      </w:r>
    </w:p>
    <w:p w14:paraId="73B298A4">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10.4、投标报价高于最高投标限价为投标无效。</w:t>
      </w:r>
    </w:p>
    <w:p w14:paraId="4B18899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10.5、若</w:t>
      </w:r>
      <w:r>
        <w:rPr>
          <w:rFonts w:hint="eastAsia"/>
          <w:color w:val="auto"/>
          <w:highlight w:val="none"/>
        </w:rPr>
        <w:t>参选报价函中报价的大写金额和小写金额不一致的</w:t>
      </w:r>
      <w:r>
        <w:rPr>
          <w:rFonts w:hint="eastAsia" w:ascii="宋体" w:hAnsi="宋体"/>
          <w:color w:val="auto"/>
          <w:szCs w:val="21"/>
          <w:highlight w:val="none"/>
        </w:rPr>
        <w:t>，以大写金额为准；单价金额小数点有明显错位的，应以总价为准，并修正单价。</w:t>
      </w:r>
    </w:p>
    <w:p w14:paraId="758D535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10.6、投标函中报价与参选文件中相应内容不一致的，以投标函中报价为准。</w:t>
      </w:r>
    </w:p>
    <w:p w14:paraId="0C04AEA9">
      <w:pPr>
        <w:spacing w:line="500" w:lineRule="exact"/>
        <w:ind w:firstLine="422" w:firstLineChars="200"/>
        <w:rPr>
          <w:rFonts w:ascii="宋体" w:hAnsi="宋体"/>
          <w:color w:val="auto"/>
          <w:szCs w:val="21"/>
          <w:highlight w:val="none"/>
        </w:rPr>
      </w:pPr>
      <w:r>
        <w:rPr>
          <w:rFonts w:hint="eastAsia" w:ascii="宋体" w:hAnsi="宋体"/>
          <w:b/>
          <w:color w:val="auto"/>
          <w:szCs w:val="21"/>
          <w:highlight w:val="none"/>
        </w:rPr>
        <w:t>11、投标货币：</w:t>
      </w:r>
      <w:r>
        <w:rPr>
          <w:rFonts w:hint="eastAsia" w:ascii="宋体" w:hAnsi="宋体"/>
          <w:color w:val="auto"/>
          <w:szCs w:val="21"/>
          <w:highlight w:val="none"/>
        </w:rPr>
        <w:t>人民币。</w:t>
      </w:r>
    </w:p>
    <w:p w14:paraId="4821BDE8">
      <w:pPr>
        <w:spacing w:line="500" w:lineRule="exact"/>
        <w:ind w:firstLine="422" w:firstLineChars="200"/>
        <w:rPr>
          <w:rFonts w:ascii="宋体" w:hAnsi="宋体"/>
          <w:b/>
          <w:color w:val="auto"/>
          <w:szCs w:val="21"/>
          <w:highlight w:val="none"/>
        </w:rPr>
      </w:pPr>
      <w:r>
        <w:rPr>
          <w:rFonts w:hint="eastAsia" w:ascii="宋体" w:hAnsi="宋体"/>
          <w:b/>
          <w:color w:val="auto"/>
          <w:szCs w:val="21"/>
          <w:highlight w:val="none"/>
        </w:rPr>
        <w:t>12、投标保证金：本项目不收取</w:t>
      </w:r>
    </w:p>
    <w:p w14:paraId="6637A8A4">
      <w:pPr>
        <w:spacing w:line="500" w:lineRule="exact"/>
        <w:ind w:firstLine="422" w:firstLineChars="200"/>
        <w:rPr>
          <w:rFonts w:ascii="宋体" w:hAnsi="宋体"/>
          <w:b/>
          <w:color w:val="auto"/>
          <w:szCs w:val="21"/>
          <w:highlight w:val="none"/>
        </w:rPr>
      </w:pPr>
      <w:r>
        <w:rPr>
          <w:rFonts w:hint="eastAsia" w:ascii="宋体" w:hAnsi="宋体"/>
          <w:b/>
          <w:color w:val="auto"/>
          <w:szCs w:val="21"/>
          <w:highlight w:val="none"/>
        </w:rPr>
        <w:t>13、投标有效期</w:t>
      </w:r>
    </w:p>
    <w:p w14:paraId="159E4414">
      <w:pPr>
        <w:widowControl/>
        <w:spacing w:line="5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14.投标有效期见“参选人须知前附表”的规定。</w:t>
      </w:r>
    </w:p>
    <w:p w14:paraId="63E6F959">
      <w:pPr>
        <w:widowControl/>
        <w:spacing w:line="5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14.1、在投标有效期内，参选人不得要求撤销或修改其参选文件。</w:t>
      </w:r>
    </w:p>
    <w:p w14:paraId="510E9F36">
      <w:pPr>
        <w:widowControl/>
        <w:spacing w:line="5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14.2、投标有效期从投标截止之日算起。</w:t>
      </w:r>
    </w:p>
    <w:p w14:paraId="17F7ED86">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14.3、在特殊情况下，采购单位可于原投标有效期满之前，向中标候选人提出延长投标有效期的要求。中标候选人可以拒绝采购单位的这种要求，但是对拒绝延长投标有效期的中标候选人，采购单位有权利拒绝其参选文件。同意延长投标有效期的中标候选人既不能要求也不允许修改比选文件和其参选文件所有内容。提出投标有效期的延长要求和中标候选人对该要求的答复均采用书面形式。</w:t>
      </w:r>
    </w:p>
    <w:p w14:paraId="148F5A2E">
      <w:pPr>
        <w:pStyle w:val="13"/>
        <w:spacing w:line="500" w:lineRule="exact"/>
        <w:ind w:firstLine="422" w:firstLineChars="200"/>
        <w:rPr>
          <w:rFonts w:hAnsi="宋体"/>
          <w:b/>
          <w:color w:val="auto"/>
          <w:sz w:val="21"/>
          <w:szCs w:val="21"/>
          <w:highlight w:val="none"/>
        </w:rPr>
      </w:pPr>
      <w:r>
        <w:rPr>
          <w:rFonts w:hint="eastAsia" w:hAnsi="宋体"/>
          <w:b/>
          <w:color w:val="auto"/>
          <w:sz w:val="21"/>
          <w:szCs w:val="21"/>
          <w:highlight w:val="none"/>
        </w:rPr>
        <w:t>15、参选文件的签署</w:t>
      </w:r>
    </w:p>
    <w:p w14:paraId="60F6A89A">
      <w:pPr>
        <w:widowControl/>
        <w:spacing w:line="5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15.1</w:t>
      </w:r>
      <w:r>
        <w:rPr>
          <w:rFonts w:hint="eastAsia" w:ascii="宋体" w:hAnsi="宋体"/>
          <w:color w:val="auto"/>
          <w:szCs w:val="21"/>
          <w:highlight w:val="none"/>
          <w:lang w:eastAsia="zh-CN"/>
        </w:rPr>
        <w:t>、</w:t>
      </w:r>
      <w:r>
        <w:rPr>
          <w:rFonts w:hint="eastAsia" w:ascii="宋体" w:hAnsi="宋体"/>
          <w:color w:val="auto"/>
          <w:szCs w:val="21"/>
          <w:highlight w:val="none"/>
        </w:rPr>
        <w:t>参选人应按“参选人须知前附表”约定的份数和比选文件约定的格式，编制并提交参选文件。</w:t>
      </w:r>
    </w:p>
    <w:p w14:paraId="798DA7D6">
      <w:pPr>
        <w:widowControl/>
        <w:spacing w:line="5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15.2</w:t>
      </w:r>
      <w:r>
        <w:rPr>
          <w:rFonts w:hint="eastAsia" w:ascii="宋体" w:hAnsi="宋体"/>
          <w:color w:val="auto"/>
          <w:szCs w:val="21"/>
          <w:highlight w:val="none"/>
          <w:lang w:eastAsia="zh-CN"/>
        </w:rPr>
        <w:t>、</w:t>
      </w:r>
      <w:r>
        <w:rPr>
          <w:rFonts w:hint="eastAsia" w:ascii="宋体" w:hAnsi="宋体"/>
          <w:color w:val="auto"/>
          <w:szCs w:val="21"/>
          <w:highlight w:val="none"/>
        </w:rPr>
        <w:t>参选文件应由参选人的法定代表人或个体工商户经营者或授权委托人签署，并加盖单位公章。</w:t>
      </w:r>
    </w:p>
    <w:p w14:paraId="30E659A5">
      <w:pPr>
        <w:widowControl/>
        <w:spacing w:line="5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15.3</w:t>
      </w:r>
      <w:r>
        <w:rPr>
          <w:rFonts w:hint="eastAsia" w:ascii="宋体" w:hAnsi="宋体"/>
          <w:color w:val="auto"/>
          <w:szCs w:val="21"/>
          <w:highlight w:val="none"/>
          <w:lang w:eastAsia="zh-CN"/>
        </w:rPr>
        <w:t>、</w:t>
      </w:r>
      <w:r>
        <w:rPr>
          <w:rFonts w:hint="eastAsia" w:ascii="宋体" w:hAnsi="宋体"/>
          <w:color w:val="auto"/>
          <w:szCs w:val="21"/>
          <w:highlight w:val="none"/>
        </w:rPr>
        <w:t>参选文件不得行间插字、涂改或增删。如有修改错漏处，必须由参选人的法定代表人或个体工商户经营者或授权委托人签字，并加盖单位公章。</w:t>
      </w:r>
    </w:p>
    <w:p w14:paraId="771D40ED">
      <w:pPr>
        <w:widowControl/>
        <w:spacing w:line="5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15.4</w:t>
      </w:r>
      <w:r>
        <w:rPr>
          <w:rFonts w:hint="eastAsia" w:ascii="宋体" w:hAnsi="宋体"/>
          <w:color w:val="auto"/>
          <w:szCs w:val="21"/>
          <w:highlight w:val="none"/>
          <w:lang w:eastAsia="zh-CN"/>
        </w:rPr>
        <w:t>、</w:t>
      </w:r>
      <w:r>
        <w:rPr>
          <w:rFonts w:hint="eastAsia" w:ascii="宋体" w:hAnsi="宋体"/>
          <w:color w:val="auto"/>
          <w:szCs w:val="21"/>
          <w:highlight w:val="none"/>
        </w:rPr>
        <w:t>参选文件的正本和副本均需打印，字迹应清晰易于辩认、不褪色（报价可采用不褪色的墨水笔书写），正本和副本如有不一致之处，以正本为准。参选文件因字迹潦草、表达不清或文本不清晰所引起的一切后果均由参选人负责。</w:t>
      </w:r>
    </w:p>
    <w:p w14:paraId="51A3BCAB">
      <w:pPr>
        <w:widowControl/>
        <w:spacing w:line="5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15.5</w:t>
      </w:r>
      <w:r>
        <w:rPr>
          <w:rFonts w:hint="eastAsia" w:ascii="宋体" w:hAnsi="宋体"/>
          <w:color w:val="auto"/>
          <w:szCs w:val="21"/>
          <w:highlight w:val="none"/>
          <w:lang w:eastAsia="zh-CN"/>
        </w:rPr>
        <w:t>、</w:t>
      </w:r>
      <w:r>
        <w:rPr>
          <w:rFonts w:hint="eastAsia" w:ascii="宋体" w:hAnsi="宋体"/>
          <w:color w:val="auto"/>
          <w:szCs w:val="21"/>
          <w:highlight w:val="none"/>
        </w:rPr>
        <w:t>参选文件封面、</w:t>
      </w:r>
      <w:r>
        <w:rPr>
          <w:rFonts w:hint="eastAsia" w:ascii="宋体" w:hAnsi="宋体"/>
          <w:color w:val="auto"/>
          <w:szCs w:val="21"/>
          <w:highlight w:val="none"/>
          <w:lang w:eastAsia="zh-CN"/>
        </w:rPr>
        <w:t>投标函</w:t>
      </w:r>
      <w:r>
        <w:rPr>
          <w:rFonts w:hint="eastAsia" w:ascii="宋体" w:hAnsi="宋体"/>
          <w:color w:val="auto"/>
          <w:szCs w:val="21"/>
          <w:highlight w:val="none"/>
        </w:rPr>
        <w:t>、报价表、</w:t>
      </w:r>
      <w:r>
        <w:rPr>
          <w:rFonts w:hint="eastAsia" w:ascii="宋体" w:hAnsi="宋体"/>
          <w:color w:val="auto"/>
          <w:szCs w:val="21"/>
          <w:highlight w:val="none"/>
          <w:lang w:val="en-US" w:eastAsia="zh-CN"/>
        </w:rPr>
        <w:t>货物</w:t>
      </w:r>
      <w:r>
        <w:rPr>
          <w:rFonts w:hint="eastAsia" w:ascii="宋体" w:hAnsi="宋体"/>
          <w:color w:val="auto"/>
          <w:szCs w:val="21"/>
          <w:highlight w:val="none"/>
        </w:rPr>
        <w:t>内容及质量要求均应加盖参选人公章并经法定代表人或个体工商户经营者或授权委托人签字或加盖印章。参选文件封面、</w:t>
      </w:r>
      <w:r>
        <w:rPr>
          <w:rFonts w:hint="eastAsia" w:ascii="宋体" w:hAnsi="宋体"/>
          <w:color w:val="auto"/>
          <w:szCs w:val="21"/>
          <w:highlight w:val="none"/>
          <w:lang w:eastAsia="zh-CN"/>
        </w:rPr>
        <w:t>投标函</w:t>
      </w:r>
      <w:r>
        <w:rPr>
          <w:rFonts w:hint="eastAsia" w:ascii="宋体" w:hAnsi="宋体"/>
          <w:color w:val="auto"/>
          <w:szCs w:val="21"/>
          <w:highlight w:val="none"/>
        </w:rPr>
        <w:t>、报价表、</w:t>
      </w:r>
      <w:r>
        <w:rPr>
          <w:rFonts w:hint="eastAsia" w:ascii="宋体" w:hAnsi="宋体"/>
          <w:color w:val="auto"/>
          <w:szCs w:val="21"/>
          <w:highlight w:val="none"/>
          <w:lang w:val="en-US" w:eastAsia="zh-CN"/>
        </w:rPr>
        <w:t>货物</w:t>
      </w:r>
      <w:r>
        <w:rPr>
          <w:rFonts w:hint="eastAsia" w:ascii="宋体" w:hAnsi="宋体"/>
          <w:color w:val="auto"/>
          <w:szCs w:val="21"/>
          <w:highlight w:val="none"/>
        </w:rPr>
        <w:t>内容及质量要求不符合比选文件要求的，视为无效标。由授权委托人签字或盖章的在参选文件中须同时提交授权书。</w:t>
      </w:r>
    </w:p>
    <w:p w14:paraId="211D8C0F">
      <w:pPr>
        <w:pStyle w:val="4"/>
        <w:rPr>
          <w:color w:val="auto"/>
          <w:highlight w:val="none"/>
        </w:rPr>
      </w:pPr>
      <w:bookmarkStart w:id="19" w:name="_Toc479622046"/>
      <w:bookmarkStart w:id="20" w:name="_Toc12503"/>
      <w:bookmarkStart w:id="21" w:name="_Toc4481594"/>
      <w:bookmarkStart w:id="22" w:name="_Toc25319"/>
      <w:r>
        <w:rPr>
          <w:rFonts w:hint="eastAsia"/>
          <w:color w:val="auto"/>
          <w:highlight w:val="none"/>
        </w:rPr>
        <w:t>（四）参选文件的提交</w:t>
      </w:r>
      <w:bookmarkEnd w:id="19"/>
      <w:bookmarkEnd w:id="20"/>
      <w:bookmarkEnd w:id="21"/>
      <w:bookmarkEnd w:id="22"/>
    </w:p>
    <w:p w14:paraId="28372B4F">
      <w:pPr>
        <w:widowControl/>
        <w:spacing w:line="500" w:lineRule="exact"/>
        <w:ind w:firstLine="422" w:firstLineChars="200"/>
        <w:jc w:val="left"/>
        <w:rPr>
          <w:rFonts w:ascii="宋体" w:hAnsi="宋体"/>
          <w:b/>
          <w:bCs/>
          <w:color w:val="auto"/>
          <w:szCs w:val="21"/>
          <w:highlight w:val="none"/>
        </w:rPr>
      </w:pPr>
      <w:r>
        <w:rPr>
          <w:rFonts w:hint="eastAsia" w:ascii="宋体" w:hAnsi="宋体"/>
          <w:b/>
          <w:bCs/>
          <w:color w:val="auto"/>
          <w:szCs w:val="21"/>
          <w:highlight w:val="none"/>
        </w:rPr>
        <w:t>16、参选文件的装订、密封和标记</w:t>
      </w:r>
    </w:p>
    <w:p w14:paraId="48D7DD63">
      <w:pPr>
        <w:widowControl/>
        <w:spacing w:line="5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16.1</w:t>
      </w:r>
      <w:r>
        <w:rPr>
          <w:rFonts w:hint="eastAsia" w:ascii="宋体" w:hAnsi="宋体"/>
          <w:color w:val="auto"/>
          <w:szCs w:val="21"/>
          <w:highlight w:val="none"/>
          <w:lang w:eastAsia="zh-CN"/>
        </w:rPr>
        <w:t>、</w:t>
      </w:r>
      <w:r>
        <w:rPr>
          <w:rFonts w:hint="eastAsia" w:ascii="宋体" w:hAnsi="宋体"/>
          <w:color w:val="auto"/>
          <w:szCs w:val="21"/>
          <w:highlight w:val="none"/>
        </w:rPr>
        <w:t>参选文件正本和副本均需胶装成册并标明页码，不得采用活页或容易拆解的装订形式。</w:t>
      </w:r>
    </w:p>
    <w:p w14:paraId="035EE096">
      <w:pPr>
        <w:widowControl/>
        <w:spacing w:line="5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16.2</w:t>
      </w:r>
      <w:r>
        <w:rPr>
          <w:rFonts w:hint="eastAsia" w:ascii="宋体" w:hAnsi="宋体"/>
          <w:color w:val="auto"/>
          <w:szCs w:val="21"/>
          <w:highlight w:val="none"/>
          <w:lang w:eastAsia="zh-CN"/>
        </w:rPr>
        <w:t>、</w:t>
      </w:r>
      <w:r>
        <w:rPr>
          <w:rFonts w:hint="eastAsia" w:ascii="宋体" w:hAnsi="宋体"/>
          <w:color w:val="auto"/>
          <w:szCs w:val="21"/>
          <w:highlight w:val="none"/>
        </w:rPr>
        <w:t>参选人应将参选文件的正本和副本同时装于一个袋内。包装密封，并于密封袋上加盖单位公章。</w:t>
      </w:r>
    </w:p>
    <w:p w14:paraId="44F3DD55">
      <w:pPr>
        <w:widowControl/>
        <w:spacing w:line="500" w:lineRule="exact"/>
        <w:ind w:firstLine="422" w:firstLineChars="200"/>
        <w:jc w:val="left"/>
        <w:rPr>
          <w:rFonts w:ascii="宋体" w:hAnsi="宋体"/>
          <w:b/>
          <w:bCs/>
          <w:color w:val="auto"/>
          <w:szCs w:val="21"/>
          <w:highlight w:val="none"/>
        </w:rPr>
      </w:pPr>
      <w:r>
        <w:rPr>
          <w:rFonts w:hint="eastAsia" w:ascii="宋体" w:hAnsi="宋体"/>
          <w:b/>
          <w:bCs/>
          <w:color w:val="auto"/>
          <w:szCs w:val="21"/>
          <w:highlight w:val="none"/>
        </w:rPr>
        <w:t>16.3</w:t>
      </w:r>
      <w:r>
        <w:rPr>
          <w:rFonts w:hint="eastAsia" w:ascii="宋体" w:hAnsi="宋体"/>
          <w:b/>
          <w:bCs/>
          <w:color w:val="auto"/>
          <w:szCs w:val="21"/>
          <w:highlight w:val="none"/>
          <w:lang w:eastAsia="zh-CN"/>
        </w:rPr>
        <w:t>、</w:t>
      </w:r>
      <w:r>
        <w:rPr>
          <w:rFonts w:hint="eastAsia" w:ascii="宋体" w:hAnsi="宋体"/>
          <w:b/>
          <w:bCs/>
          <w:color w:val="auto"/>
          <w:szCs w:val="21"/>
          <w:highlight w:val="none"/>
        </w:rPr>
        <w:t>密封袋上应写明：项目名称、参选单位名称、项目编号（加盖单位公章），详见参选人须知前附表。</w:t>
      </w:r>
    </w:p>
    <w:p w14:paraId="0E19B3EF">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16.4</w:t>
      </w:r>
      <w:r>
        <w:rPr>
          <w:rFonts w:hint="eastAsia" w:ascii="宋体" w:hAnsi="宋体"/>
          <w:color w:val="auto"/>
          <w:szCs w:val="21"/>
          <w:highlight w:val="none"/>
          <w:lang w:eastAsia="zh-CN"/>
        </w:rPr>
        <w:t>、</w:t>
      </w:r>
      <w:r>
        <w:rPr>
          <w:rFonts w:hint="eastAsia" w:ascii="宋体" w:hAnsi="宋体"/>
          <w:color w:val="auto"/>
          <w:szCs w:val="21"/>
          <w:highlight w:val="none"/>
        </w:rPr>
        <w:t>未按参选人须知要求装订、密封和标记的参选文件，将认定为投标无效。</w:t>
      </w:r>
    </w:p>
    <w:p w14:paraId="2E8A3536">
      <w:pPr>
        <w:spacing w:line="360" w:lineRule="auto"/>
        <w:ind w:firstLine="422" w:firstLineChars="200"/>
        <w:rPr>
          <w:rFonts w:hint="eastAsia" w:ascii="宋体" w:hAnsi="宋体"/>
          <w:b/>
          <w:bCs/>
          <w:color w:val="auto"/>
          <w:szCs w:val="21"/>
          <w:highlight w:val="none"/>
        </w:rPr>
      </w:pPr>
      <w:r>
        <w:rPr>
          <w:rFonts w:hint="eastAsia" w:ascii="宋体" w:hAnsi="宋体"/>
          <w:b/>
          <w:bCs/>
          <w:color w:val="auto"/>
          <w:szCs w:val="21"/>
          <w:highlight w:val="none"/>
        </w:rPr>
        <w:t>16.5</w:t>
      </w:r>
      <w:r>
        <w:rPr>
          <w:rFonts w:hint="eastAsia" w:ascii="宋体" w:hAnsi="宋体"/>
          <w:b/>
          <w:bCs/>
          <w:color w:val="auto"/>
          <w:szCs w:val="21"/>
          <w:highlight w:val="none"/>
          <w:lang w:eastAsia="zh-CN"/>
        </w:rPr>
        <w:t>、</w:t>
      </w:r>
      <w:r>
        <w:rPr>
          <w:rFonts w:hint="eastAsia" w:ascii="宋体" w:hAnsi="宋体"/>
          <w:b/>
          <w:bCs/>
          <w:color w:val="auto"/>
          <w:szCs w:val="21"/>
          <w:highlight w:val="none"/>
        </w:rPr>
        <w:t>查验证件</w:t>
      </w:r>
    </w:p>
    <w:p w14:paraId="4EC59B51">
      <w:pPr>
        <w:spacing w:line="360" w:lineRule="auto"/>
        <w:ind w:firstLine="422" w:firstLineChars="200"/>
        <w:rPr>
          <w:rFonts w:hint="eastAsia" w:ascii="宋体" w:hAnsi="宋体"/>
          <w:b/>
          <w:bCs/>
          <w:color w:val="auto"/>
          <w:szCs w:val="21"/>
          <w:highlight w:val="none"/>
        </w:rPr>
      </w:pPr>
      <w:r>
        <w:rPr>
          <w:rFonts w:hint="eastAsia" w:ascii="宋体" w:hAnsi="宋体"/>
          <w:b/>
          <w:bCs/>
          <w:color w:val="auto"/>
          <w:szCs w:val="21"/>
          <w:highlight w:val="none"/>
        </w:rPr>
        <w:t>16.5.1</w:t>
      </w:r>
      <w:r>
        <w:rPr>
          <w:rFonts w:hint="eastAsia" w:ascii="宋体" w:hAnsi="宋体"/>
          <w:b/>
          <w:bCs/>
          <w:color w:val="auto"/>
          <w:szCs w:val="21"/>
          <w:highlight w:val="none"/>
          <w:lang w:eastAsia="zh-CN"/>
        </w:rPr>
        <w:t>、</w:t>
      </w:r>
      <w:r>
        <w:rPr>
          <w:rFonts w:hint="eastAsia" w:ascii="宋体" w:hAnsi="宋体"/>
          <w:b/>
          <w:bCs/>
          <w:color w:val="auto"/>
          <w:szCs w:val="21"/>
          <w:highlight w:val="none"/>
        </w:rPr>
        <w:t>采购人审查参选人以下证件，若证件不全或不符合要求，则查验不合格。</w:t>
      </w:r>
    </w:p>
    <w:p w14:paraId="33895C71">
      <w:pPr>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法定代表人或个体工商户经营者应出示有效二代居民身份证、授权委托人应出示有效二代居民身份证、授权书；（授权书格式见附件）。</w:t>
      </w:r>
    </w:p>
    <w:p w14:paraId="7C44EC2B">
      <w:pPr>
        <w:spacing w:line="500" w:lineRule="exact"/>
        <w:ind w:firstLine="422" w:firstLineChars="200"/>
        <w:rPr>
          <w:rFonts w:ascii="宋体" w:hAnsi="宋体"/>
          <w:b/>
          <w:color w:val="auto"/>
          <w:szCs w:val="21"/>
          <w:highlight w:val="none"/>
        </w:rPr>
      </w:pPr>
      <w:r>
        <w:rPr>
          <w:rFonts w:hint="eastAsia" w:ascii="宋体" w:hAnsi="宋体"/>
          <w:b/>
          <w:color w:val="auto"/>
          <w:szCs w:val="21"/>
          <w:highlight w:val="none"/>
        </w:rPr>
        <w:t>17、投标截止时间</w:t>
      </w:r>
    </w:p>
    <w:p w14:paraId="6E8CA932">
      <w:pPr>
        <w:widowControl/>
        <w:spacing w:line="5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17.1</w:t>
      </w:r>
      <w:r>
        <w:rPr>
          <w:rFonts w:hint="eastAsia" w:ascii="宋体" w:hAnsi="宋体"/>
          <w:color w:val="auto"/>
          <w:szCs w:val="21"/>
          <w:highlight w:val="none"/>
          <w:lang w:eastAsia="zh-CN"/>
        </w:rPr>
        <w:t>、</w:t>
      </w:r>
      <w:r>
        <w:rPr>
          <w:rFonts w:hint="eastAsia" w:ascii="宋体" w:hAnsi="宋体"/>
          <w:color w:val="auto"/>
          <w:szCs w:val="21"/>
          <w:highlight w:val="none"/>
        </w:rPr>
        <w:t>参选人应在参选人须知前附表中约定的投标截止时间前将参选文件提交至指定地点。逾期送达的或者未按要求送达指定地点的参选文件，采购单位不予受理。</w:t>
      </w:r>
    </w:p>
    <w:p w14:paraId="017C3F04">
      <w:pPr>
        <w:widowControl/>
        <w:spacing w:line="500" w:lineRule="exact"/>
        <w:ind w:firstLine="420" w:firstLineChars="200"/>
        <w:jc w:val="left"/>
        <w:rPr>
          <w:rFonts w:ascii="宋体" w:hAnsi="宋体"/>
          <w:b/>
          <w:color w:val="auto"/>
          <w:szCs w:val="21"/>
          <w:highlight w:val="none"/>
        </w:rPr>
      </w:pPr>
      <w:r>
        <w:rPr>
          <w:rFonts w:hint="eastAsia" w:ascii="宋体" w:hAnsi="宋体"/>
          <w:color w:val="auto"/>
          <w:szCs w:val="21"/>
          <w:highlight w:val="none"/>
        </w:rPr>
        <w:t>17.2</w:t>
      </w:r>
      <w:r>
        <w:rPr>
          <w:rFonts w:hint="eastAsia" w:ascii="宋体" w:hAnsi="宋体"/>
          <w:color w:val="auto"/>
          <w:szCs w:val="21"/>
          <w:highlight w:val="none"/>
          <w:lang w:eastAsia="zh-CN"/>
        </w:rPr>
        <w:t>、</w:t>
      </w:r>
      <w:r>
        <w:rPr>
          <w:rFonts w:hint="eastAsia" w:ascii="宋体" w:hAnsi="宋体"/>
          <w:color w:val="auto"/>
          <w:szCs w:val="21"/>
          <w:highlight w:val="none"/>
        </w:rPr>
        <w:t>采购人有权按本须知的约定，通过修改比选文件相关条款以延长投标截止时间。在此情况下，采购人和参选人受投标截止时间制约的所有权利和义务均应延长至新的投标截止时间。</w:t>
      </w:r>
    </w:p>
    <w:p w14:paraId="619B0163">
      <w:pPr>
        <w:widowControl/>
        <w:spacing w:line="5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18、参选文件的修改与撤回</w:t>
      </w:r>
    </w:p>
    <w:p w14:paraId="62B4A624">
      <w:pPr>
        <w:widowControl/>
        <w:spacing w:line="500" w:lineRule="exact"/>
        <w:ind w:firstLine="420" w:firstLineChars="200"/>
        <w:jc w:val="left"/>
        <w:rPr>
          <w:rFonts w:ascii="宋体" w:hAnsi="宋体"/>
          <w:color w:val="auto"/>
          <w:szCs w:val="21"/>
          <w:highlight w:val="none"/>
        </w:rPr>
      </w:pPr>
      <w:bookmarkStart w:id="23" w:name="_Toc23598"/>
      <w:bookmarkStart w:id="24" w:name="_Toc479622047"/>
      <w:r>
        <w:rPr>
          <w:rFonts w:hint="eastAsia" w:ascii="宋体" w:hAnsi="宋体"/>
          <w:color w:val="auto"/>
          <w:szCs w:val="21"/>
          <w:highlight w:val="none"/>
        </w:rPr>
        <w:t>18.1</w:t>
      </w:r>
      <w:r>
        <w:rPr>
          <w:rFonts w:hint="eastAsia" w:ascii="宋体" w:hAnsi="宋体"/>
          <w:color w:val="auto"/>
          <w:szCs w:val="21"/>
          <w:highlight w:val="none"/>
          <w:lang w:eastAsia="zh-CN"/>
        </w:rPr>
        <w:t>、</w:t>
      </w:r>
      <w:r>
        <w:rPr>
          <w:rFonts w:hint="eastAsia" w:ascii="宋体" w:hAnsi="宋体"/>
          <w:color w:val="auto"/>
          <w:szCs w:val="21"/>
          <w:highlight w:val="none"/>
        </w:rPr>
        <w:t>参选人提交参选文件以后，在约定的投标截止时间之前，可以以书面形式补充修改或撤回已提交的参选文件，并以书面形式通知采购人。补充、修改的内容为参选文件的组成部分。</w:t>
      </w:r>
    </w:p>
    <w:p w14:paraId="7CE9414A">
      <w:pPr>
        <w:widowControl/>
        <w:spacing w:line="5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18.2</w:t>
      </w:r>
      <w:r>
        <w:rPr>
          <w:rFonts w:hint="eastAsia" w:ascii="宋体" w:hAnsi="宋体"/>
          <w:color w:val="auto"/>
          <w:szCs w:val="21"/>
          <w:highlight w:val="none"/>
          <w:lang w:eastAsia="zh-CN"/>
        </w:rPr>
        <w:t>、</w:t>
      </w:r>
      <w:r>
        <w:rPr>
          <w:rFonts w:hint="eastAsia" w:ascii="宋体" w:hAnsi="宋体"/>
          <w:color w:val="auto"/>
          <w:szCs w:val="21"/>
          <w:highlight w:val="none"/>
        </w:rPr>
        <w:t>参选人对参选文件的修改应按参选人须知规定编制、密封、标记和提交，并在参选文件密封袋上清楚标明“补充、修改”；参选文件的撤回应在开标前，由法定代表人或个体工商户经营者应出示有效二代居民身份证、营业执照复印件或授权委托人授权书后自行拿回。</w:t>
      </w:r>
    </w:p>
    <w:p w14:paraId="2CE8D784">
      <w:pPr>
        <w:widowControl/>
        <w:spacing w:line="5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18.3</w:t>
      </w:r>
      <w:r>
        <w:rPr>
          <w:rFonts w:hint="eastAsia" w:ascii="宋体" w:hAnsi="宋体"/>
          <w:color w:val="auto"/>
          <w:szCs w:val="21"/>
          <w:highlight w:val="none"/>
          <w:lang w:eastAsia="zh-CN"/>
        </w:rPr>
        <w:t>、</w:t>
      </w:r>
      <w:r>
        <w:rPr>
          <w:rFonts w:hint="eastAsia" w:ascii="宋体" w:hAnsi="宋体"/>
          <w:color w:val="auto"/>
          <w:szCs w:val="21"/>
          <w:highlight w:val="none"/>
        </w:rPr>
        <w:t>在投标截止时间之后，参选人不得对其参选文件做任何修改。</w:t>
      </w:r>
    </w:p>
    <w:p w14:paraId="484C64B6">
      <w:pPr>
        <w:widowControl/>
        <w:spacing w:line="5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19、在规定的投标有效期内，参选人不得撤回其参选文件。</w:t>
      </w:r>
    </w:p>
    <w:p w14:paraId="680F6225">
      <w:pPr>
        <w:pStyle w:val="4"/>
        <w:rPr>
          <w:color w:val="auto"/>
          <w:highlight w:val="none"/>
        </w:rPr>
      </w:pPr>
      <w:bookmarkStart w:id="25" w:name="_Toc4481595"/>
      <w:r>
        <w:rPr>
          <w:rFonts w:hint="eastAsia"/>
          <w:color w:val="auto"/>
          <w:highlight w:val="none"/>
        </w:rPr>
        <w:t>（五）开标</w:t>
      </w:r>
      <w:bookmarkEnd w:id="23"/>
      <w:bookmarkEnd w:id="24"/>
      <w:bookmarkEnd w:id="25"/>
    </w:p>
    <w:p w14:paraId="08228964">
      <w:pPr>
        <w:widowControl/>
        <w:spacing w:line="500" w:lineRule="exact"/>
        <w:ind w:firstLine="422" w:firstLineChars="200"/>
        <w:jc w:val="left"/>
        <w:rPr>
          <w:rFonts w:ascii="宋体" w:hAnsi="宋体"/>
          <w:color w:val="auto"/>
          <w:szCs w:val="21"/>
          <w:highlight w:val="none"/>
        </w:rPr>
      </w:pPr>
      <w:r>
        <w:rPr>
          <w:rFonts w:hint="eastAsia" w:ascii="宋体" w:hAnsi="宋体"/>
          <w:b/>
          <w:bCs/>
          <w:color w:val="auto"/>
          <w:szCs w:val="21"/>
          <w:highlight w:val="none"/>
        </w:rPr>
        <w:t>20、开标时间和地点：</w:t>
      </w:r>
      <w:r>
        <w:rPr>
          <w:rFonts w:hint="eastAsia" w:ascii="宋体" w:hAnsi="宋体"/>
          <w:color w:val="auto"/>
          <w:szCs w:val="21"/>
          <w:highlight w:val="none"/>
        </w:rPr>
        <w:t>采购单位将在监督人员</w:t>
      </w:r>
      <w:r>
        <w:rPr>
          <w:rFonts w:hint="eastAsia" w:ascii="宋体" w:hAnsi="宋体"/>
          <w:color w:val="auto"/>
          <w:szCs w:val="21"/>
          <w:highlight w:val="none"/>
          <w:lang w:val="en-US" w:eastAsia="zh-CN"/>
        </w:rPr>
        <w:t>监督下依据</w:t>
      </w:r>
      <w:r>
        <w:rPr>
          <w:rFonts w:hint="eastAsia" w:ascii="宋体" w:hAnsi="宋体"/>
          <w:color w:val="auto"/>
          <w:szCs w:val="21"/>
          <w:highlight w:val="none"/>
        </w:rPr>
        <w:t>“参选人须知前附表”约定的时间和地点开标，所有参选人的法定代表人或个体工商户经营者或其授权委托人</w:t>
      </w:r>
      <w:r>
        <w:rPr>
          <w:rFonts w:hint="eastAsia" w:ascii="宋体" w:hAnsi="宋体"/>
          <w:color w:val="auto"/>
          <w:szCs w:val="21"/>
          <w:highlight w:val="none"/>
          <w:lang w:val="en-US" w:eastAsia="zh-CN"/>
        </w:rPr>
        <w:t>自愿</w:t>
      </w:r>
      <w:r>
        <w:rPr>
          <w:rFonts w:hint="eastAsia" w:ascii="宋体" w:hAnsi="宋体"/>
          <w:color w:val="auto"/>
          <w:szCs w:val="21"/>
          <w:highlight w:val="none"/>
        </w:rPr>
        <w:t>参加</w:t>
      </w:r>
      <w:r>
        <w:rPr>
          <w:rFonts w:hint="eastAsia" w:ascii="宋体" w:hAnsi="宋体"/>
          <w:color w:val="auto"/>
          <w:szCs w:val="21"/>
          <w:highlight w:val="none"/>
          <w:lang w:val="en-US" w:eastAsia="zh-CN"/>
        </w:rPr>
        <w:t>现场开标</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未参加现场开标的参选人应无条件认可整个开标过程</w:t>
      </w:r>
      <w:r>
        <w:rPr>
          <w:rFonts w:hint="eastAsia" w:ascii="宋体" w:hAnsi="宋体"/>
          <w:color w:val="auto"/>
          <w:szCs w:val="21"/>
          <w:highlight w:val="none"/>
        </w:rPr>
        <w:t>。</w:t>
      </w:r>
    </w:p>
    <w:p w14:paraId="4A4C74BB">
      <w:pPr>
        <w:widowControl/>
        <w:spacing w:line="500" w:lineRule="exact"/>
        <w:ind w:firstLine="422" w:firstLineChars="200"/>
        <w:jc w:val="left"/>
        <w:rPr>
          <w:rFonts w:ascii="宋体" w:hAnsi="宋体"/>
          <w:color w:val="auto"/>
          <w:szCs w:val="21"/>
          <w:highlight w:val="none"/>
        </w:rPr>
      </w:pPr>
      <w:r>
        <w:rPr>
          <w:rFonts w:hint="eastAsia" w:ascii="宋体" w:hAnsi="宋体"/>
          <w:b/>
          <w:bCs/>
          <w:color w:val="auto"/>
          <w:szCs w:val="21"/>
          <w:highlight w:val="none"/>
        </w:rPr>
        <w:t>21、开标程序</w:t>
      </w:r>
    </w:p>
    <w:p w14:paraId="6972F8F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w:t>
      </w:r>
      <w:r>
        <w:rPr>
          <w:rFonts w:hint="eastAsia" w:ascii="宋体" w:hAnsi="宋体" w:cs="宋体"/>
          <w:color w:val="auto"/>
          <w:szCs w:val="21"/>
          <w:highlight w:val="none"/>
          <w:lang w:eastAsia="zh-CN"/>
        </w:rPr>
        <w:t>、</w:t>
      </w:r>
      <w:r>
        <w:rPr>
          <w:rFonts w:hint="eastAsia" w:ascii="宋体" w:hAnsi="宋体" w:cs="宋体"/>
          <w:color w:val="auto"/>
          <w:szCs w:val="21"/>
          <w:highlight w:val="none"/>
        </w:rPr>
        <w:t>开标由采购单位代表主持，主持人按下列程序进行：</w:t>
      </w:r>
    </w:p>
    <w:p w14:paraId="42C5016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21.1.1</w:t>
      </w:r>
      <w:r>
        <w:rPr>
          <w:rFonts w:hint="eastAsia" w:ascii="宋体" w:hAnsi="宋体" w:cs="宋体"/>
          <w:color w:val="auto"/>
          <w:szCs w:val="21"/>
          <w:highlight w:val="none"/>
          <w:lang w:eastAsia="zh-CN"/>
        </w:rPr>
        <w:t>、</w:t>
      </w:r>
      <w:r>
        <w:rPr>
          <w:rFonts w:hint="eastAsia" w:ascii="宋体" w:hAnsi="宋体" w:cs="宋体"/>
          <w:color w:val="auto"/>
          <w:szCs w:val="21"/>
          <w:highlight w:val="none"/>
        </w:rPr>
        <w:t>宣布项目名称、介绍参会人员；</w:t>
      </w:r>
    </w:p>
    <w:p w14:paraId="3D830A1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21.1.2</w:t>
      </w:r>
      <w:r>
        <w:rPr>
          <w:rFonts w:hint="eastAsia" w:ascii="宋体" w:hAnsi="宋体" w:cs="宋体"/>
          <w:color w:val="auto"/>
          <w:szCs w:val="21"/>
          <w:highlight w:val="none"/>
          <w:lang w:eastAsia="zh-CN"/>
        </w:rPr>
        <w:t>、</w:t>
      </w:r>
      <w:r>
        <w:rPr>
          <w:rFonts w:hint="eastAsia" w:ascii="宋体" w:hAnsi="宋体" w:cs="宋体"/>
          <w:color w:val="auto"/>
          <w:szCs w:val="21"/>
          <w:highlight w:val="none"/>
        </w:rPr>
        <w:t>宣布开标纪律；</w:t>
      </w:r>
    </w:p>
    <w:p w14:paraId="676FE2D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21.1.3</w:t>
      </w:r>
      <w:r>
        <w:rPr>
          <w:rFonts w:hint="eastAsia" w:ascii="宋体" w:hAnsi="宋体" w:cs="宋体"/>
          <w:color w:val="auto"/>
          <w:szCs w:val="21"/>
          <w:highlight w:val="none"/>
          <w:lang w:eastAsia="zh-CN"/>
        </w:rPr>
        <w:t>、</w:t>
      </w:r>
      <w:r>
        <w:rPr>
          <w:rFonts w:hint="eastAsia" w:ascii="宋体" w:hAnsi="宋体" w:cs="宋体"/>
          <w:color w:val="auto"/>
          <w:szCs w:val="21"/>
          <w:highlight w:val="none"/>
        </w:rPr>
        <w:t>由</w:t>
      </w:r>
      <w:r>
        <w:rPr>
          <w:rFonts w:hint="eastAsia" w:ascii="宋体" w:hAnsi="宋体"/>
          <w:color w:val="auto"/>
          <w:szCs w:val="21"/>
          <w:highlight w:val="none"/>
        </w:rPr>
        <w:t>采购人</w:t>
      </w:r>
      <w:r>
        <w:rPr>
          <w:rFonts w:hint="eastAsia" w:ascii="宋体" w:hAnsi="宋体" w:cs="宋体"/>
          <w:color w:val="auto"/>
          <w:szCs w:val="21"/>
          <w:highlight w:val="none"/>
        </w:rPr>
        <w:t>代表和监督人员查验参选人相关证件资料并宣布查验结果；</w:t>
      </w:r>
    </w:p>
    <w:p w14:paraId="1677376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21.1.4</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参与现场开标的</w:t>
      </w:r>
      <w:r>
        <w:rPr>
          <w:rFonts w:hint="eastAsia" w:ascii="宋体" w:hAnsi="宋体" w:cs="宋体"/>
          <w:color w:val="auto"/>
          <w:szCs w:val="21"/>
          <w:highlight w:val="none"/>
        </w:rPr>
        <w:t xml:space="preserve">各参选人互相检查参选文件的密封情况，并确认参选人是否存在异议； </w:t>
      </w:r>
    </w:p>
    <w:p w14:paraId="4CDBA5B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21.1.5</w:t>
      </w:r>
      <w:r>
        <w:rPr>
          <w:rFonts w:hint="eastAsia" w:ascii="宋体" w:hAnsi="宋体" w:cs="宋体"/>
          <w:color w:val="auto"/>
          <w:szCs w:val="21"/>
          <w:highlight w:val="none"/>
          <w:lang w:eastAsia="zh-CN"/>
        </w:rPr>
        <w:t>、</w:t>
      </w:r>
      <w:r>
        <w:rPr>
          <w:rFonts w:hint="eastAsia" w:ascii="宋体" w:hAnsi="宋体" w:cs="宋体"/>
          <w:color w:val="auto"/>
          <w:szCs w:val="21"/>
          <w:highlight w:val="none"/>
        </w:rPr>
        <w:t>依次当众开标，公布参选人名称、报价及参选报价函其他内容，并记录在案；</w:t>
      </w:r>
    </w:p>
    <w:p w14:paraId="588F074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21.1.6</w:t>
      </w:r>
      <w:r>
        <w:rPr>
          <w:rFonts w:hint="eastAsia" w:ascii="宋体" w:hAnsi="宋体" w:cs="宋体"/>
          <w:color w:val="auto"/>
          <w:szCs w:val="21"/>
          <w:highlight w:val="none"/>
          <w:lang w:eastAsia="zh-CN"/>
        </w:rPr>
        <w:t>、</w:t>
      </w:r>
      <w:r>
        <w:rPr>
          <w:rFonts w:hint="eastAsia" w:ascii="宋体" w:hAnsi="宋体"/>
          <w:color w:val="auto"/>
          <w:szCs w:val="21"/>
          <w:highlight w:val="none"/>
        </w:rPr>
        <w:t>采购人</w:t>
      </w:r>
      <w:r>
        <w:rPr>
          <w:rFonts w:hint="eastAsia" w:ascii="宋体" w:hAnsi="宋体" w:cs="宋体"/>
          <w:color w:val="auto"/>
          <w:szCs w:val="21"/>
          <w:highlight w:val="none"/>
        </w:rPr>
        <w:t>代表、监督人员、记录人等有关人员在开标记录表上签字确认；</w:t>
      </w:r>
    </w:p>
    <w:p w14:paraId="50C73D4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21.1.7</w:t>
      </w:r>
      <w:r>
        <w:rPr>
          <w:rFonts w:hint="eastAsia" w:ascii="宋体" w:hAnsi="宋体" w:cs="宋体"/>
          <w:color w:val="auto"/>
          <w:szCs w:val="21"/>
          <w:highlight w:val="none"/>
          <w:lang w:eastAsia="zh-CN"/>
        </w:rPr>
        <w:t>、</w:t>
      </w:r>
      <w:r>
        <w:rPr>
          <w:rFonts w:hint="eastAsia" w:ascii="宋体" w:hAnsi="宋体" w:cs="宋体"/>
          <w:color w:val="auto"/>
          <w:szCs w:val="21"/>
          <w:highlight w:val="none"/>
        </w:rPr>
        <w:t>进入评审阶段；</w:t>
      </w:r>
    </w:p>
    <w:p w14:paraId="3C45F596">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21.1.8</w:t>
      </w:r>
      <w:r>
        <w:rPr>
          <w:rFonts w:hint="eastAsia" w:ascii="宋体" w:hAnsi="宋体" w:cs="宋体"/>
          <w:color w:val="auto"/>
          <w:szCs w:val="21"/>
          <w:highlight w:val="none"/>
          <w:lang w:eastAsia="zh-CN"/>
        </w:rPr>
        <w:t>、</w:t>
      </w:r>
      <w:r>
        <w:rPr>
          <w:rFonts w:hint="eastAsia" w:ascii="宋体" w:hAnsi="宋体" w:cs="宋体"/>
          <w:color w:val="auto"/>
          <w:szCs w:val="21"/>
          <w:highlight w:val="none"/>
        </w:rPr>
        <w:t>宣布评审结果。</w:t>
      </w:r>
    </w:p>
    <w:p w14:paraId="3653DF28">
      <w:pPr>
        <w:widowControl/>
        <w:spacing w:line="500" w:lineRule="exact"/>
        <w:ind w:firstLine="420" w:firstLineChars="200"/>
        <w:jc w:val="left"/>
        <w:rPr>
          <w:rFonts w:ascii="宋体" w:hAnsi="宋体"/>
          <w:color w:val="auto"/>
          <w:szCs w:val="21"/>
          <w:highlight w:val="none"/>
        </w:rPr>
      </w:pPr>
      <w:r>
        <w:rPr>
          <w:rFonts w:hint="eastAsia" w:ascii="宋体" w:hAnsi="宋体" w:cs="宋体"/>
          <w:color w:val="auto"/>
          <w:szCs w:val="21"/>
          <w:highlight w:val="none"/>
        </w:rPr>
        <w:t>21.2</w:t>
      </w:r>
      <w:r>
        <w:rPr>
          <w:rFonts w:hint="eastAsia" w:ascii="宋体" w:hAnsi="宋体" w:cs="宋体"/>
          <w:color w:val="auto"/>
          <w:szCs w:val="21"/>
          <w:highlight w:val="none"/>
          <w:lang w:eastAsia="zh-CN"/>
        </w:rPr>
        <w:t>、</w:t>
      </w:r>
      <w:r>
        <w:rPr>
          <w:rFonts w:hint="eastAsia" w:ascii="宋体" w:hAnsi="宋体" w:cs="宋体"/>
          <w:color w:val="auto"/>
          <w:szCs w:val="21"/>
          <w:highlight w:val="none"/>
        </w:rPr>
        <w:t>参选</w:t>
      </w:r>
      <w:r>
        <w:rPr>
          <w:rFonts w:hint="eastAsia" w:ascii="宋体" w:hAnsi="宋体"/>
          <w:color w:val="auto"/>
          <w:szCs w:val="21"/>
          <w:highlight w:val="none"/>
        </w:rPr>
        <w:t>人必须对其参选文件中所有资料的真实性负责。若发现参选人有弄虚作假行为的，投标无效，由相关管理部门按照比选文件相应条款对其做相应处罚。</w:t>
      </w:r>
    </w:p>
    <w:p w14:paraId="67C6CF24">
      <w:pPr>
        <w:widowControl/>
        <w:spacing w:line="500" w:lineRule="exact"/>
        <w:ind w:firstLine="422" w:firstLineChars="200"/>
        <w:jc w:val="left"/>
        <w:rPr>
          <w:rFonts w:ascii="宋体" w:hAnsi="宋体"/>
          <w:color w:val="auto"/>
          <w:szCs w:val="21"/>
          <w:highlight w:val="none"/>
        </w:rPr>
      </w:pPr>
      <w:r>
        <w:rPr>
          <w:rFonts w:hint="eastAsia" w:ascii="宋体" w:hAnsi="宋体"/>
          <w:b/>
          <w:bCs/>
          <w:color w:val="auto"/>
          <w:szCs w:val="21"/>
          <w:highlight w:val="none"/>
        </w:rPr>
        <w:t>22、参选文件的有效性</w:t>
      </w:r>
    </w:p>
    <w:p w14:paraId="3B2DB1D6">
      <w:pPr>
        <w:widowControl/>
        <w:spacing w:line="5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22.1</w:t>
      </w:r>
      <w:r>
        <w:rPr>
          <w:rFonts w:hint="eastAsia" w:ascii="宋体" w:hAnsi="宋体"/>
          <w:color w:val="auto"/>
          <w:szCs w:val="21"/>
          <w:highlight w:val="none"/>
          <w:lang w:eastAsia="zh-CN"/>
        </w:rPr>
        <w:t>、</w:t>
      </w:r>
      <w:r>
        <w:rPr>
          <w:rFonts w:hint="eastAsia" w:ascii="宋体" w:hAnsi="宋体"/>
          <w:color w:val="auto"/>
          <w:szCs w:val="21"/>
          <w:highlight w:val="none"/>
        </w:rPr>
        <w:t xml:space="preserve">参选文件有下列情形之一的，将不予受理： </w:t>
      </w:r>
    </w:p>
    <w:p w14:paraId="63F7DD7C">
      <w:pPr>
        <w:widowControl/>
        <w:spacing w:line="5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（1）逾期送达的或者未送达至指定地点的； </w:t>
      </w:r>
    </w:p>
    <w:p w14:paraId="68DD0EDA">
      <w:pPr>
        <w:widowControl/>
        <w:spacing w:line="5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（2）未按比选文件要求包装、密封的。</w:t>
      </w:r>
    </w:p>
    <w:p w14:paraId="5A4B3E1D">
      <w:pPr>
        <w:widowControl/>
        <w:spacing w:line="5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22.2、开标过程中发现有下列情况的，由评标委员会评审后，认定为投标无效：</w:t>
      </w:r>
    </w:p>
    <w:p w14:paraId="23CE1E7C">
      <w:pPr>
        <w:widowControl/>
        <w:spacing w:line="5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22.2.1、参选人未按要求参加开标会、未按要求出示材料供现场查验或经查验不合格的、参选文件份数少于比选文件要求；</w:t>
      </w:r>
    </w:p>
    <w:p w14:paraId="1126A58F">
      <w:pPr>
        <w:widowControl/>
        <w:spacing w:line="5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22.2.2、未按约定格式提供、填写参选文件封面、</w:t>
      </w:r>
      <w:r>
        <w:rPr>
          <w:rFonts w:hint="eastAsia" w:ascii="宋体" w:hAnsi="宋体"/>
          <w:color w:val="auto"/>
          <w:szCs w:val="21"/>
          <w:highlight w:val="none"/>
          <w:lang w:eastAsia="zh-CN"/>
        </w:rPr>
        <w:t>投标函</w:t>
      </w:r>
      <w:r>
        <w:rPr>
          <w:rFonts w:hint="eastAsia" w:ascii="宋体" w:hAnsi="宋体"/>
          <w:color w:val="auto"/>
          <w:szCs w:val="21"/>
          <w:highlight w:val="none"/>
        </w:rPr>
        <w:t>、报价表、</w:t>
      </w:r>
      <w:r>
        <w:rPr>
          <w:rFonts w:hint="eastAsia" w:ascii="宋体" w:hAnsi="宋体"/>
          <w:color w:val="auto"/>
          <w:szCs w:val="21"/>
          <w:highlight w:val="none"/>
          <w:lang w:val="en-US" w:eastAsia="zh-CN"/>
        </w:rPr>
        <w:t>货物</w:t>
      </w:r>
      <w:r>
        <w:rPr>
          <w:rFonts w:hint="eastAsia" w:ascii="宋体" w:hAnsi="宋体"/>
          <w:color w:val="auto"/>
          <w:szCs w:val="21"/>
          <w:highlight w:val="none"/>
        </w:rPr>
        <w:t>内容及质量要求或参选文件封面、</w:t>
      </w:r>
      <w:r>
        <w:rPr>
          <w:rFonts w:hint="eastAsia" w:ascii="宋体" w:hAnsi="宋体"/>
          <w:color w:val="auto"/>
          <w:szCs w:val="21"/>
          <w:highlight w:val="none"/>
          <w:lang w:eastAsia="zh-CN"/>
        </w:rPr>
        <w:t>投标函</w:t>
      </w:r>
      <w:r>
        <w:rPr>
          <w:rFonts w:hint="eastAsia" w:ascii="宋体" w:hAnsi="宋体"/>
          <w:color w:val="auto"/>
          <w:szCs w:val="21"/>
          <w:highlight w:val="none"/>
        </w:rPr>
        <w:t>、报价表、</w:t>
      </w:r>
      <w:r>
        <w:rPr>
          <w:rFonts w:hint="eastAsia" w:ascii="宋体" w:hAnsi="宋体"/>
          <w:color w:val="auto"/>
          <w:szCs w:val="21"/>
          <w:highlight w:val="none"/>
          <w:lang w:val="en-US" w:eastAsia="zh-CN"/>
        </w:rPr>
        <w:t>货物</w:t>
      </w:r>
      <w:r>
        <w:rPr>
          <w:rFonts w:hint="eastAsia" w:ascii="宋体" w:hAnsi="宋体"/>
          <w:color w:val="auto"/>
          <w:szCs w:val="21"/>
          <w:highlight w:val="none"/>
        </w:rPr>
        <w:t>内容及质量要求未加盖参选人公章并经法定代表人或个体工商户经营者或授权委托人签字或加盖印章；</w:t>
      </w:r>
    </w:p>
    <w:p w14:paraId="10536D92">
      <w:pPr>
        <w:widowControl/>
        <w:spacing w:line="5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22.2.3、参选报价高于最高</w:t>
      </w:r>
      <w:r>
        <w:rPr>
          <w:rFonts w:hint="eastAsia" w:ascii="宋体" w:hAnsi="宋体"/>
          <w:color w:val="auto"/>
          <w:szCs w:val="21"/>
          <w:highlight w:val="none"/>
          <w:lang w:val="en-US" w:eastAsia="zh-CN"/>
        </w:rPr>
        <w:t>投标</w:t>
      </w:r>
      <w:r>
        <w:rPr>
          <w:rFonts w:hint="eastAsia" w:ascii="宋体" w:hAnsi="宋体"/>
          <w:color w:val="auto"/>
          <w:szCs w:val="21"/>
          <w:highlight w:val="none"/>
        </w:rPr>
        <w:t>限价的；</w:t>
      </w:r>
    </w:p>
    <w:p w14:paraId="7799D86B">
      <w:pPr>
        <w:widowControl/>
        <w:spacing w:line="5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22.2.4、法律、法规及比选文件规定的其它情形。</w:t>
      </w:r>
    </w:p>
    <w:p w14:paraId="5622844E">
      <w:pPr>
        <w:widowControl/>
        <w:spacing w:line="5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22.3、参选人存在下列情形之一，经评标委员会评审后，为参选无效：</w:t>
      </w:r>
    </w:p>
    <w:p w14:paraId="73F7146C">
      <w:pPr>
        <w:widowControl/>
        <w:spacing w:line="5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(1)被责令停业且处于有效期内的；</w:t>
      </w:r>
    </w:p>
    <w:p w14:paraId="202081F3">
      <w:pPr>
        <w:widowControl/>
        <w:spacing w:line="500" w:lineRule="exact"/>
        <w:ind w:firstLine="420" w:firstLineChars="20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(2)被安庆市行政区域内公共资源交易监管部门限制参选资格且处于有效期内；</w:t>
      </w:r>
    </w:p>
    <w:p w14:paraId="3ECEDAF9">
      <w:pPr>
        <w:widowControl/>
        <w:spacing w:line="5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(3)财产</w:t>
      </w:r>
      <w:r>
        <w:rPr>
          <w:rFonts w:hint="eastAsia" w:ascii="宋体" w:hAnsi="宋体"/>
          <w:color w:val="auto"/>
          <w:szCs w:val="21"/>
          <w:highlight w:val="none"/>
        </w:rPr>
        <w:t>被接管或冻结可能影响本项目正常实施的；</w:t>
      </w:r>
    </w:p>
    <w:p w14:paraId="629C1583">
      <w:pPr>
        <w:widowControl/>
        <w:spacing w:line="5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(4)法律、法规规定及比选文件约定的其他情形。</w:t>
      </w:r>
    </w:p>
    <w:p w14:paraId="17A9FCC7">
      <w:pPr>
        <w:pStyle w:val="4"/>
        <w:rPr>
          <w:color w:val="auto"/>
          <w:highlight w:val="none"/>
        </w:rPr>
      </w:pPr>
      <w:bookmarkStart w:id="26" w:name="_Toc4481596"/>
      <w:r>
        <w:rPr>
          <w:rFonts w:hint="eastAsia"/>
          <w:color w:val="auto"/>
          <w:highlight w:val="none"/>
        </w:rPr>
        <w:t>（六）评标</w:t>
      </w:r>
      <w:bookmarkEnd w:id="14"/>
      <w:bookmarkEnd w:id="26"/>
    </w:p>
    <w:p w14:paraId="39FCA446">
      <w:pPr>
        <w:widowControl/>
        <w:spacing w:line="500" w:lineRule="exact"/>
        <w:ind w:firstLine="422" w:firstLineChars="200"/>
        <w:jc w:val="left"/>
        <w:rPr>
          <w:rFonts w:ascii="宋体" w:hAnsi="宋体" w:eastAsia="宋体" w:cs="Times New Roman"/>
          <w:color w:val="auto"/>
          <w:szCs w:val="21"/>
          <w:highlight w:val="none"/>
        </w:rPr>
      </w:pPr>
      <w:bookmarkStart w:id="27" w:name="_Toc4481597"/>
      <w:r>
        <w:rPr>
          <w:rFonts w:hint="eastAsia" w:ascii="宋体" w:hAnsi="宋体" w:eastAsia="宋体" w:cs="Times New Roman"/>
          <w:b/>
          <w:bCs/>
          <w:color w:val="auto"/>
          <w:szCs w:val="21"/>
          <w:highlight w:val="none"/>
        </w:rPr>
        <w:t>23、评标委员会</w:t>
      </w:r>
      <w:r>
        <w:rPr>
          <w:rFonts w:hint="eastAsia" w:ascii="宋体" w:hAnsi="宋体" w:eastAsia="宋体" w:cs="Times New Roman"/>
          <w:color w:val="auto"/>
          <w:szCs w:val="21"/>
          <w:highlight w:val="none"/>
        </w:rPr>
        <w:t>（以下简称“评委会”）：评委会依法组建。</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代表不得担任评委会组长。评标由评委会进行，评委应坚持公正、公平、诚实守信、实事求是、独立评标的原则。</w:t>
      </w:r>
    </w:p>
    <w:p w14:paraId="78DF16B8">
      <w:pPr>
        <w:spacing w:line="36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24、评标方法：</w:t>
      </w:r>
      <w:r>
        <w:rPr>
          <w:rFonts w:hint="eastAsia" w:ascii="宋体" w:hAnsi="宋体" w:eastAsia="宋体" w:cs="宋体"/>
          <w:color w:val="auto"/>
          <w:szCs w:val="21"/>
          <w:highlight w:val="none"/>
        </w:rPr>
        <w:t>采用</w:t>
      </w:r>
      <w:r>
        <w:rPr>
          <w:rFonts w:hint="eastAsia" w:ascii="宋体" w:hAnsi="宋体" w:eastAsia="宋体" w:cs="宋体"/>
          <w:color w:val="auto"/>
          <w:szCs w:val="21"/>
          <w:highlight w:val="none"/>
          <w:lang w:val="en-US" w:eastAsia="zh-CN"/>
        </w:rPr>
        <w:t>综合评分</w:t>
      </w:r>
      <w:r>
        <w:rPr>
          <w:rFonts w:hint="eastAsia" w:ascii="宋体" w:hAnsi="宋体" w:eastAsia="宋体" w:cs="宋体"/>
          <w:color w:val="auto"/>
          <w:szCs w:val="21"/>
          <w:highlight w:val="none"/>
          <w:lang w:eastAsia="zh-CN"/>
        </w:rPr>
        <w:t>法</w:t>
      </w:r>
      <w:r>
        <w:rPr>
          <w:rFonts w:hint="eastAsia" w:ascii="宋体" w:hAnsi="宋体" w:eastAsia="宋体" w:cs="宋体"/>
          <w:color w:val="auto"/>
          <w:szCs w:val="21"/>
          <w:highlight w:val="none"/>
        </w:rPr>
        <w:t>。</w:t>
      </w:r>
    </w:p>
    <w:p w14:paraId="5DC537D5">
      <w:pPr>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Times New Roman"/>
          <w:b/>
          <w:bCs/>
          <w:color w:val="auto"/>
          <w:szCs w:val="21"/>
          <w:highlight w:val="none"/>
        </w:rPr>
        <w:t>25、评标程序</w:t>
      </w:r>
      <w:r>
        <w:rPr>
          <w:rFonts w:hint="eastAsia" w:ascii="宋体" w:hAnsi="宋体" w:eastAsia="宋体" w:cs="Times New Roman"/>
          <w:color w:val="auto"/>
          <w:szCs w:val="21"/>
          <w:highlight w:val="none"/>
        </w:rPr>
        <w:t>：评标包括</w:t>
      </w:r>
      <w:r>
        <w:rPr>
          <w:rFonts w:hint="eastAsia" w:ascii="宋体" w:hAnsi="宋体" w:eastAsia="宋体" w:cs="Times New Roman"/>
          <w:color w:val="auto"/>
          <w:szCs w:val="21"/>
          <w:highlight w:val="none"/>
          <w:lang w:val="en-US" w:eastAsia="zh-CN"/>
        </w:rPr>
        <w:t>参选</w:t>
      </w:r>
      <w:r>
        <w:rPr>
          <w:rFonts w:hint="eastAsia" w:ascii="宋体" w:hAnsi="宋体" w:eastAsia="宋体" w:cs="Times New Roman"/>
          <w:color w:val="auto"/>
          <w:szCs w:val="21"/>
          <w:highlight w:val="none"/>
        </w:rPr>
        <w:t>文件符合性审查、报价评审、综合评分和确定中标候选人排序。如有任一项未通过的则不进入下一项评审。</w:t>
      </w:r>
    </w:p>
    <w:p w14:paraId="042DDBCA">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25.1、</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符合性审查，包括但不限于以下内容：</w:t>
      </w:r>
    </w:p>
    <w:p w14:paraId="4BC8D005">
      <w:pPr>
        <w:spacing w:line="500" w:lineRule="exact"/>
        <w:ind w:firstLine="420" w:firstLineChars="200"/>
        <w:rPr>
          <w:rFonts w:ascii="宋体" w:hAnsi="宋体" w:eastAsia="宋体" w:cs="宋体"/>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参选人</w:t>
      </w:r>
      <w:r>
        <w:rPr>
          <w:rFonts w:hint="eastAsia" w:ascii="宋体" w:hAnsi="宋体" w:eastAsia="宋体" w:cs="宋体"/>
          <w:color w:val="auto"/>
          <w:szCs w:val="21"/>
          <w:highlight w:val="none"/>
        </w:rPr>
        <w:t>资格是否符合</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要求；</w:t>
      </w:r>
    </w:p>
    <w:p w14:paraId="6C8BD7D8">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是否按</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的要求进行编制、盖章和标记；</w:t>
      </w:r>
    </w:p>
    <w:p w14:paraId="6BFAFFE6">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要求提交的各种资格证明文件是否真实、完整、合法、有效；</w:t>
      </w:r>
    </w:p>
    <w:p w14:paraId="5E14C0E2">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rPr>
        <w:t>内容及质量是否完全响应或优于</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要求；</w:t>
      </w:r>
    </w:p>
    <w:p w14:paraId="6A1B72FD">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对法律、法规和</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其他明确要求的符合性；</w:t>
      </w:r>
    </w:p>
    <w:p w14:paraId="74DD0A9D">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是否附有</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不能接受的条件；</w:t>
      </w:r>
    </w:p>
    <w:p w14:paraId="24B133D2">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是否存在</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中</w:t>
      </w:r>
      <w:r>
        <w:rPr>
          <w:rFonts w:hint="eastAsia" w:ascii="宋体" w:hAnsi="宋体" w:eastAsia="宋体" w:cs="宋体"/>
          <w:color w:val="auto"/>
          <w:kern w:val="0"/>
          <w:szCs w:val="21"/>
          <w:highlight w:val="none"/>
        </w:rPr>
        <w:t>约定</w:t>
      </w:r>
      <w:r>
        <w:rPr>
          <w:rFonts w:hint="eastAsia" w:ascii="宋体" w:hAnsi="宋体" w:eastAsia="宋体" w:cs="宋体"/>
          <w:color w:val="auto"/>
          <w:szCs w:val="21"/>
          <w:highlight w:val="none"/>
        </w:rPr>
        <w:t>的无效</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的其他情形；</w:t>
      </w:r>
    </w:p>
    <w:p w14:paraId="59636CE1">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是否符合</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的要求。</w:t>
      </w:r>
    </w:p>
    <w:p w14:paraId="3FC250DA">
      <w:pPr>
        <w:widowControl/>
        <w:spacing w:line="500" w:lineRule="exact"/>
        <w:ind w:firstLine="405"/>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25.2、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须按</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资格要求提供复印件或影印件或扫描件，并加盖</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公章，否则投标无效。</w:t>
      </w:r>
    </w:p>
    <w:p w14:paraId="1F1394F4">
      <w:pPr>
        <w:widowControl/>
        <w:spacing w:line="500" w:lineRule="exact"/>
        <w:ind w:firstLine="405"/>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25.</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w:t>
      </w:r>
      <w:r>
        <w:rPr>
          <w:rFonts w:hint="eastAsia" w:ascii="宋体" w:hAnsi="宋体" w:eastAsia="宋体" w:cs="Times New Roman"/>
          <w:b/>
          <w:bCs/>
          <w:color w:val="auto"/>
          <w:szCs w:val="21"/>
          <w:highlight w:val="none"/>
        </w:rPr>
        <w:t>报价评审</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参选人</w:t>
      </w:r>
      <w:r>
        <w:rPr>
          <w:rFonts w:hint="eastAsia" w:ascii="宋体" w:hAnsi="宋体" w:eastAsia="宋体" w:cs="Times New Roman"/>
          <w:b/>
          <w:bCs/>
          <w:color w:val="auto"/>
          <w:szCs w:val="21"/>
          <w:highlight w:val="none"/>
          <w:lang w:val="en-US" w:eastAsia="zh-CN"/>
        </w:rPr>
        <w:t>总</w:t>
      </w:r>
      <w:r>
        <w:rPr>
          <w:rFonts w:hint="eastAsia" w:ascii="宋体" w:hAnsi="宋体" w:eastAsia="宋体" w:cs="Times New Roman"/>
          <w:b/>
          <w:bCs/>
          <w:color w:val="auto"/>
          <w:szCs w:val="21"/>
          <w:highlight w:val="none"/>
        </w:rPr>
        <w:t>报价不得</w:t>
      </w:r>
      <w:r>
        <w:rPr>
          <w:rFonts w:hint="eastAsia" w:ascii="宋体" w:hAnsi="宋体" w:eastAsia="宋体" w:cs="Times New Roman"/>
          <w:b/>
          <w:bCs/>
          <w:color w:val="auto"/>
          <w:szCs w:val="21"/>
          <w:highlight w:val="none"/>
          <w:lang w:eastAsia="zh-CN"/>
        </w:rPr>
        <w:t>高于最高投标限价，</w:t>
      </w:r>
      <w:r>
        <w:rPr>
          <w:rFonts w:hint="eastAsia" w:ascii="宋体" w:hAnsi="宋体" w:eastAsia="宋体" w:cs="Times New Roman"/>
          <w:color w:val="auto"/>
          <w:szCs w:val="21"/>
          <w:highlight w:val="none"/>
        </w:rPr>
        <w:t>否则为无效报价，即报价评审不通过。</w:t>
      </w:r>
    </w:p>
    <w:p w14:paraId="7A7457E0">
      <w:pPr>
        <w:widowControl/>
        <w:spacing w:line="500" w:lineRule="exact"/>
        <w:ind w:firstLine="405"/>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评选委员会发现</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的报价或某些分项报价明显不合理，有可能影响服务质量和不能诚信履约的，应当要求其在规定的期限内提供书面文件予以解释说明，并提交相关证明材料；否则，评选委员会可视为该参选人的参选文件无效。</w:t>
      </w:r>
    </w:p>
    <w:p w14:paraId="5E5E78D6">
      <w:pPr>
        <w:spacing w:line="360" w:lineRule="auto"/>
        <w:ind w:firstLine="422" w:firstLineChars="200"/>
        <w:rPr>
          <w:rFonts w:ascii="宋体" w:hAnsi="Times New Roman" w:eastAsia="宋体" w:cs="宋体"/>
          <w:b/>
          <w:bCs/>
          <w:color w:val="auto"/>
          <w:szCs w:val="21"/>
          <w:highlight w:val="none"/>
        </w:rPr>
      </w:pPr>
      <w:r>
        <w:rPr>
          <w:rFonts w:hint="eastAsia" w:ascii="宋体" w:hAnsi="宋体" w:eastAsia="宋体" w:cs="Times New Roman"/>
          <w:b/>
          <w:bCs/>
          <w:color w:val="auto"/>
          <w:szCs w:val="21"/>
          <w:highlight w:val="none"/>
          <w:lang w:val="en-US" w:eastAsia="zh-CN"/>
        </w:rPr>
        <w:t xml:space="preserve">25.4 </w:t>
      </w:r>
      <w:r>
        <w:rPr>
          <w:rFonts w:hint="eastAsia" w:ascii="宋体" w:hAnsi="宋体" w:eastAsia="宋体" w:cs="Times New Roman"/>
          <w:b/>
          <w:bCs/>
          <w:color w:val="auto"/>
          <w:szCs w:val="21"/>
          <w:highlight w:val="none"/>
        </w:rPr>
        <w:t>综合评分（满分100分）：</w:t>
      </w:r>
    </w:p>
    <w:p w14:paraId="7DB5FC62">
      <w:pPr>
        <w:widowControl/>
        <w:spacing w:line="48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zh-CN"/>
        </w:rPr>
        <w:t>符合性审查结束后，由评标委员会采用综合评分法对提交最后报价的供应商的响应文件和最后报价进行综合评分。</w:t>
      </w:r>
    </w:p>
    <w:p w14:paraId="2BDC95ED">
      <w:pPr>
        <w:widowControl/>
        <w:shd w:val="clear" w:color="auto" w:fill="FFFFFF"/>
        <w:snapToGrid w:val="0"/>
        <w:spacing w:line="600" w:lineRule="exact"/>
        <w:jc w:val="center"/>
        <w:rPr>
          <w:rFonts w:hint="eastAsia" w:ascii="黑体" w:hAnsi="黑体" w:eastAsia="黑体" w:cs="黑体"/>
          <w:b/>
          <w:bCs/>
          <w:color w:val="auto"/>
          <w:kern w:val="0"/>
          <w:sz w:val="32"/>
          <w:szCs w:val="32"/>
          <w:highlight w:val="none"/>
        </w:rPr>
      </w:pPr>
      <w:r>
        <w:rPr>
          <w:rFonts w:hint="eastAsia" w:ascii="黑体" w:hAnsi="黑体" w:eastAsia="黑体" w:cs="黑体"/>
          <w:b/>
          <w:bCs/>
          <w:color w:val="auto"/>
          <w:kern w:val="0"/>
          <w:sz w:val="32"/>
          <w:szCs w:val="32"/>
          <w:highlight w:val="none"/>
        </w:rPr>
        <w:t>综合评分细则</w:t>
      </w:r>
    </w:p>
    <w:tbl>
      <w:tblPr>
        <w:tblStyle w:val="26"/>
        <w:tblpPr w:leftFromText="180" w:rightFromText="180" w:vertAnchor="text" w:horzAnchor="page" w:tblpX="1801" w:tblpY="293"/>
        <w:tblOverlap w:val="never"/>
        <w:tblW w:w="97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313"/>
        <w:gridCol w:w="6650"/>
        <w:gridCol w:w="996"/>
      </w:tblGrid>
      <w:tr w14:paraId="08F55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751" w:type="dxa"/>
            <w:gridSpan w:val="4"/>
            <w:noWrap w:val="0"/>
            <w:vAlign w:val="center"/>
          </w:tcPr>
          <w:p w14:paraId="32C068D5">
            <w:pPr>
              <w:widowControl/>
              <w:autoSpaceDE w:val="0"/>
              <w:autoSpaceDN w:val="0"/>
              <w:jc w:val="center"/>
              <w:rPr>
                <w:rFonts w:ascii="宋体" w:hAnsi="宋体" w:cs="宋体"/>
                <w:b/>
                <w:bCs/>
                <w:color w:val="auto"/>
                <w:kern w:val="0"/>
                <w:szCs w:val="21"/>
                <w:highlight w:val="none"/>
                <w:lang w:val="zh-CN" w:bidi="zh-CN"/>
              </w:rPr>
            </w:pPr>
            <w:r>
              <w:rPr>
                <w:rFonts w:hint="eastAsia" w:ascii="宋体" w:hAnsi="宋体" w:cs="宋体"/>
                <w:b/>
                <w:bCs/>
                <w:color w:val="auto"/>
                <w:kern w:val="0"/>
                <w:szCs w:val="21"/>
                <w:highlight w:val="none"/>
                <w:lang w:val="zh-CN" w:bidi="zh-CN"/>
              </w:rPr>
              <w:t>技术</w:t>
            </w:r>
            <w:r>
              <w:rPr>
                <w:rFonts w:hint="eastAsia" w:ascii="宋体" w:hAnsi="宋体" w:cs="宋体"/>
                <w:b/>
                <w:bCs/>
                <w:color w:val="auto"/>
                <w:kern w:val="0"/>
                <w:szCs w:val="21"/>
                <w:highlight w:val="none"/>
                <w:lang w:bidi="zh-CN"/>
              </w:rPr>
              <w:t>资信分</w:t>
            </w:r>
            <w:r>
              <w:rPr>
                <w:rFonts w:hint="eastAsia" w:ascii="宋体" w:hAnsi="宋体" w:cs="宋体"/>
                <w:b/>
                <w:bCs/>
                <w:color w:val="auto"/>
                <w:kern w:val="0"/>
                <w:szCs w:val="21"/>
                <w:highlight w:val="none"/>
                <w:lang w:val="zh-CN" w:bidi="zh-CN"/>
              </w:rPr>
              <w:t>（</w:t>
            </w:r>
            <w:r>
              <w:rPr>
                <w:rFonts w:hint="eastAsia" w:ascii="宋体" w:hAnsi="宋体" w:cs="宋体"/>
                <w:b/>
                <w:bCs/>
                <w:color w:val="auto"/>
                <w:kern w:val="0"/>
                <w:szCs w:val="21"/>
                <w:highlight w:val="none"/>
                <w:lang w:val="en-US" w:bidi="zh-CN"/>
              </w:rPr>
              <w:t>8</w:t>
            </w:r>
            <w:r>
              <w:rPr>
                <w:rFonts w:ascii="宋体" w:hAnsi="宋体" w:cs="宋体"/>
                <w:b/>
                <w:bCs/>
                <w:color w:val="auto"/>
                <w:kern w:val="0"/>
                <w:szCs w:val="21"/>
                <w:highlight w:val="none"/>
                <w:lang w:val="zh-CN" w:bidi="zh-CN"/>
              </w:rPr>
              <w:t>0</w:t>
            </w:r>
            <w:r>
              <w:rPr>
                <w:rFonts w:hint="eastAsia" w:ascii="宋体" w:hAnsi="宋体" w:cs="宋体"/>
                <w:b/>
                <w:bCs/>
                <w:color w:val="auto"/>
                <w:kern w:val="0"/>
                <w:szCs w:val="21"/>
                <w:highlight w:val="none"/>
                <w:lang w:val="zh-CN" w:bidi="zh-CN"/>
              </w:rPr>
              <w:t>分）</w:t>
            </w:r>
          </w:p>
        </w:tc>
      </w:tr>
      <w:tr w14:paraId="1C9C2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792" w:type="dxa"/>
            <w:noWrap w:val="0"/>
            <w:vAlign w:val="center"/>
          </w:tcPr>
          <w:p w14:paraId="5AF5F9F0">
            <w:pPr>
              <w:widowControl/>
              <w:autoSpaceDE w:val="0"/>
              <w:autoSpaceDN w:val="0"/>
              <w:jc w:val="center"/>
              <w:rPr>
                <w:rFonts w:hint="eastAsia" w:ascii="宋体" w:hAnsi="宋体" w:cs="宋体"/>
                <w:bCs/>
                <w:color w:val="auto"/>
                <w:kern w:val="0"/>
                <w:szCs w:val="21"/>
                <w:highlight w:val="none"/>
                <w:lang w:val="zh-CN" w:bidi="zh-CN"/>
              </w:rPr>
            </w:pPr>
            <w:r>
              <w:rPr>
                <w:rFonts w:hint="eastAsia" w:ascii="宋体" w:hAnsi="宋体" w:cs="宋体"/>
                <w:bCs/>
                <w:color w:val="auto"/>
                <w:kern w:val="0"/>
                <w:szCs w:val="21"/>
                <w:highlight w:val="none"/>
                <w:lang w:val="zh-CN" w:bidi="zh-CN"/>
              </w:rPr>
              <w:t>序号</w:t>
            </w:r>
          </w:p>
        </w:tc>
        <w:tc>
          <w:tcPr>
            <w:tcW w:w="1313" w:type="dxa"/>
            <w:noWrap w:val="0"/>
            <w:vAlign w:val="center"/>
          </w:tcPr>
          <w:p w14:paraId="6D93A0AC">
            <w:pPr>
              <w:widowControl/>
              <w:autoSpaceDE w:val="0"/>
              <w:autoSpaceDN w:val="0"/>
              <w:jc w:val="center"/>
              <w:rPr>
                <w:rFonts w:ascii="宋体" w:hAnsi="宋体" w:cs="宋体"/>
                <w:bCs/>
                <w:color w:val="auto"/>
                <w:kern w:val="0"/>
                <w:szCs w:val="21"/>
                <w:highlight w:val="none"/>
                <w:lang w:val="zh-CN" w:bidi="zh-CN"/>
              </w:rPr>
            </w:pPr>
            <w:r>
              <w:rPr>
                <w:rFonts w:hint="eastAsia" w:ascii="宋体" w:hAnsi="宋体" w:cs="宋体"/>
                <w:bCs/>
                <w:color w:val="auto"/>
                <w:kern w:val="0"/>
                <w:szCs w:val="21"/>
                <w:highlight w:val="none"/>
                <w:lang w:val="zh-CN" w:bidi="zh-CN"/>
              </w:rPr>
              <w:t>评分内容</w:t>
            </w:r>
          </w:p>
        </w:tc>
        <w:tc>
          <w:tcPr>
            <w:tcW w:w="6650" w:type="dxa"/>
            <w:noWrap w:val="0"/>
            <w:vAlign w:val="center"/>
          </w:tcPr>
          <w:p w14:paraId="0D389FEB">
            <w:pPr>
              <w:widowControl/>
              <w:autoSpaceDE w:val="0"/>
              <w:autoSpaceDN w:val="0"/>
              <w:jc w:val="center"/>
              <w:rPr>
                <w:rFonts w:ascii="宋体" w:hAnsi="宋体" w:cs="宋体"/>
                <w:bCs/>
                <w:color w:val="auto"/>
                <w:kern w:val="0"/>
                <w:szCs w:val="21"/>
                <w:highlight w:val="none"/>
                <w:lang w:val="zh-CN" w:bidi="zh-CN"/>
              </w:rPr>
            </w:pPr>
            <w:r>
              <w:rPr>
                <w:rFonts w:hint="eastAsia" w:ascii="宋体" w:hAnsi="宋体" w:cs="宋体"/>
                <w:bCs/>
                <w:color w:val="auto"/>
                <w:kern w:val="0"/>
                <w:szCs w:val="21"/>
                <w:highlight w:val="none"/>
                <w:lang w:val="zh-CN" w:bidi="zh-CN"/>
              </w:rPr>
              <w:t>评分标准</w:t>
            </w:r>
          </w:p>
        </w:tc>
        <w:tc>
          <w:tcPr>
            <w:tcW w:w="996" w:type="dxa"/>
            <w:noWrap w:val="0"/>
            <w:vAlign w:val="center"/>
          </w:tcPr>
          <w:p w14:paraId="31B85754">
            <w:pPr>
              <w:widowControl/>
              <w:autoSpaceDE w:val="0"/>
              <w:autoSpaceDN w:val="0"/>
              <w:jc w:val="center"/>
              <w:rPr>
                <w:rFonts w:ascii="宋体" w:hAnsi="宋体" w:cs="宋体"/>
                <w:bCs/>
                <w:color w:val="auto"/>
                <w:kern w:val="0"/>
                <w:szCs w:val="21"/>
                <w:highlight w:val="none"/>
                <w:lang w:val="zh-CN" w:bidi="zh-CN"/>
              </w:rPr>
            </w:pPr>
            <w:r>
              <w:rPr>
                <w:rFonts w:hint="eastAsia" w:ascii="宋体" w:hAnsi="宋体" w:cs="宋体"/>
                <w:bCs/>
                <w:color w:val="auto"/>
                <w:kern w:val="0"/>
                <w:szCs w:val="21"/>
                <w:highlight w:val="none"/>
                <w:lang w:val="zh-CN" w:bidi="zh-CN"/>
              </w:rPr>
              <w:t>分值范围</w:t>
            </w:r>
          </w:p>
        </w:tc>
      </w:tr>
      <w:tr w14:paraId="72C81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92" w:type="dxa"/>
            <w:noWrap w:val="0"/>
            <w:vAlign w:val="center"/>
          </w:tcPr>
          <w:p w14:paraId="5182158C">
            <w:pPr>
              <w:widowControl/>
              <w:autoSpaceDE w:val="0"/>
              <w:autoSpaceDN w:val="0"/>
              <w:adjustRightInd w:val="0"/>
              <w:snapToGrid w:val="0"/>
              <w:jc w:val="center"/>
              <w:rPr>
                <w:rFonts w:ascii="宋体" w:hAnsi="宋体" w:cs="宋体"/>
                <w:color w:val="auto"/>
                <w:kern w:val="0"/>
                <w:szCs w:val="21"/>
                <w:highlight w:val="none"/>
                <w:lang w:bidi="zh-CN"/>
              </w:rPr>
            </w:pPr>
            <w:r>
              <w:rPr>
                <w:rFonts w:ascii="宋体" w:hAnsi="宋体" w:cs="宋体"/>
                <w:color w:val="auto"/>
                <w:kern w:val="0"/>
                <w:szCs w:val="21"/>
                <w:highlight w:val="none"/>
                <w:lang w:bidi="zh-CN"/>
              </w:rPr>
              <w:t>1</w:t>
            </w:r>
          </w:p>
        </w:tc>
        <w:tc>
          <w:tcPr>
            <w:tcW w:w="1313" w:type="dxa"/>
            <w:noWrap w:val="0"/>
            <w:vAlign w:val="center"/>
          </w:tcPr>
          <w:p w14:paraId="59E12868">
            <w:pPr>
              <w:widowControl/>
              <w:autoSpaceDE w:val="0"/>
              <w:autoSpaceDN w:val="0"/>
              <w:adjustRightInd w:val="0"/>
              <w:snapToGrid w:val="0"/>
              <w:jc w:val="center"/>
              <w:rPr>
                <w:rFonts w:hint="eastAsia" w:ascii="宋体" w:hAnsi="宋体" w:cs="宋体"/>
                <w:color w:val="auto"/>
                <w:kern w:val="0"/>
                <w:szCs w:val="21"/>
                <w:highlight w:val="none"/>
                <w:lang w:val="zh-CN" w:bidi="zh-CN"/>
              </w:rPr>
            </w:pPr>
            <w:r>
              <w:rPr>
                <w:rFonts w:hint="eastAsia" w:ascii="宋体" w:hAnsi="宋体" w:cs="宋体"/>
                <w:color w:val="auto"/>
                <w:kern w:val="0"/>
                <w:szCs w:val="21"/>
                <w:highlight w:val="none"/>
                <w:lang w:eastAsia="zh-Hans" w:bidi="zh-CN"/>
              </w:rPr>
              <w:t>供应商</w:t>
            </w:r>
            <w:r>
              <w:rPr>
                <w:rFonts w:hint="eastAsia" w:ascii="宋体" w:hAnsi="宋体" w:cs="宋体"/>
                <w:color w:val="auto"/>
                <w:kern w:val="0"/>
                <w:szCs w:val="21"/>
                <w:highlight w:val="none"/>
                <w:lang w:val="zh-CN" w:bidi="zh-CN"/>
              </w:rPr>
              <w:t>业绩（</w:t>
            </w:r>
            <w:r>
              <w:rPr>
                <w:rFonts w:hint="eastAsia" w:ascii="宋体" w:hAnsi="宋体" w:cs="宋体"/>
                <w:color w:val="auto"/>
                <w:kern w:val="0"/>
                <w:szCs w:val="21"/>
                <w:highlight w:val="none"/>
                <w:lang w:val="en-US" w:bidi="zh-CN"/>
              </w:rPr>
              <w:t>20分</w:t>
            </w:r>
            <w:r>
              <w:rPr>
                <w:rFonts w:hint="eastAsia" w:ascii="宋体" w:hAnsi="宋体" w:cs="宋体"/>
                <w:color w:val="auto"/>
                <w:kern w:val="0"/>
                <w:szCs w:val="21"/>
                <w:highlight w:val="none"/>
                <w:lang w:val="zh-CN" w:bidi="zh-CN"/>
              </w:rPr>
              <w:t>）</w:t>
            </w:r>
          </w:p>
        </w:tc>
        <w:tc>
          <w:tcPr>
            <w:tcW w:w="6650" w:type="dxa"/>
            <w:noWrap w:val="0"/>
            <w:vAlign w:val="top"/>
          </w:tcPr>
          <w:p w14:paraId="542DB2C2">
            <w:pPr>
              <w:autoSpaceDE w:val="0"/>
              <w:autoSpaceDN w:val="0"/>
              <w:spacing w:after="120"/>
              <w:rPr>
                <w:rFonts w:hint="eastAsia" w:ascii="宋体" w:hAnsi="宋体" w:cs="宋体"/>
                <w:color w:val="auto"/>
                <w:szCs w:val="21"/>
                <w:highlight w:val="none"/>
              </w:rPr>
            </w:pPr>
            <w:r>
              <w:rPr>
                <w:rFonts w:hint="eastAsia" w:ascii="宋体" w:hAnsi="宋体" w:cs="宋体"/>
                <w:color w:val="auto"/>
                <w:szCs w:val="21"/>
                <w:highlight w:val="none"/>
              </w:rPr>
              <w:t>供应商</w:t>
            </w:r>
            <w:r>
              <w:rPr>
                <w:rFonts w:hint="eastAsia" w:ascii="宋体" w:hAnsi="宋体" w:cs="宋体"/>
                <w:color w:val="auto"/>
                <w:szCs w:val="21"/>
                <w:highlight w:val="none"/>
                <w:lang w:val="en-US" w:eastAsia="zh-CN"/>
              </w:rPr>
              <w:t>提供</w:t>
            </w:r>
            <w:r>
              <w:rPr>
                <w:rFonts w:hint="eastAsia" w:ascii="宋体" w:hAnsi="宋体" w:cs="宋体"/>
                <w:color w:val="auto"/>
                <w:szCs w:val="21"/>
                <w:highlight w:val="none"/>
              </w:rPr>
              <w:t>近5年（2019年1月1日以后，以合同签订时间为准</w:t>
            </w:r>
            <w:r>
              <w:rPr>
                <w:rFonts w:hint="eastAsia" w:ascii="宋体" w:hAnsi="宋体" w:cs="宋体"/>
                <w:color w:val="auto"/>
                <w:szCs w:val="21"/>
                <w:highlight w:val="none"/>
                <w:lang w:eastAsia="zh-Hans"/>
              </w:rPr>
              <w:t>），</w:t>
            </w:r>
            <w:r>
              <w:rPr>
                <w:rFonts w:hint="eastAsia" w:ascii="宋体" w:hAnsi="宋体" w:cs="宋体"/>
                <w:color w:val="auto"/>
                <w:szCs w:val="21"/>
                <w:highlight w:val="none"/>
              </w:rPr>
              <w:t>具有</w:t>
            </w:r>
            <w:r>
              <w:rPr>
                <w:rFonts w:hint="eastAsia" w:ascii="宋体" w:hAnsi="宋体" w:cs="宋体"/>
                <w:color w:val="auto"/>
                <w:szCs w:val="21"/>
                <w:highlight w:val="none"/>
                <w:lang w:val="en-US" w:eastAsia="zh-CN"/>
              </w:rPr>
              <w:t>水资源论证报告</w:t>
            </w:r>
            <w:r>
              <w:rPr>
                <w:rFonts w:hint="eastAsia" w:ascii="宋体" w:hAnsi="宋体" w:cs="宋体"/>
                <w:color w:val="auto"/>
                <w:szCs w:val="21"/>
                <w:highlight w:val="none"/>
              </w:rPr>
              <w:t>编制、</w:t>
            </w:r>
            <w:r>
              <w:rPr>
                <w:rFonts w:hint="eastAsia" w:ascii="宋体" w:hAnsi="宋体" w:cs="宋体"/>
                <w:color w:val="auto"/>
                <w:szCs w:val="21"/>
                <w:highlight w:val="none"/>
                <w:lang w:val="en-US" w:eastAsia="zh-CN"/>
              </w:rPr>
              <w:t>建设项目防洪影响评价报告编制</w:t>
            </w:r>
            <w:r>
              <w:rPr>
                <w:rFonts w:hint="eastAsia" w:ascii="宋体" w:hAnsi="宋体" w:cs="宋体"/>
                <w:color w:val="auto"/>
                <w:szCs w:val="21"/>
                <w:highlight w:val="none"/>
              </w:rPr>
              <w:t>相关业绩</w:t>
            </w:r>
            <w:r>
              <w:rPr>
                <w:rFonts w:hint="eastAsia" w:ascii="宋体" w:hAnsi="宋体" w:cs="宋体"/>
                <w:color w:val="auto"/>
                <w:szCs w:val="21"/>
                <w:highlight w:val="none"/>
                <w:lang w:eastAsia="zh-Hans"/>
              </w:rPr>
              <w:t>，</w:t>
            </w:r>
            <w:r>
              <w:rPr>
                <w:rFonts w:hint="eastAsia" w:ascii="宋体" w:hAnsi="宋体" w:cs="宋体"/>
                <w:color w:val="auto"/>
                <w:szCs w:val="21"/>
                <w:highlight w:val="none"/>
              </w:rPr>
              <w:t>每个业绩得5分，满分</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0分。</w:t>
            </w:r>
          </w:p>
          <w:p w14:paraId="2BFD24B7">
            <w:pPr>
              <w:autoSpaceDE w:val="0"/>
              <w:autoSpaceDN w:val="0"/>
              <w:spacing w:after="120"/>
              <w:rPr>
                <w:rFonts w:hint="eastAsia" w:ascii="宋体" w:hAnsi="宋体" w:cs="宋体"/>
                <w:b/>
                <w:color w:val="auto"/>
                <w:spacing w:val="1"/>
                <w:kern w:val="0"/>
                <w:szCs w:val="21"/>
                <w:highlight w:val="none"/>
              </w:rPr>
            </w:pPr>
            <w:r>
              <w:rPr>
                <w:rFonts w:hint="eastAsia" w:ascii="宋体" w:hAnsi="宋体" w:cs="宋体"/>
                <w:color w:val="auto"/>
                <w:szCs w:val="21"/>
                <w:highlight w:val="none"/>
              </w:rPr>
              <w:t>（每一个合同仅算一个业绩</w:t>
            </w:r>
            <w:r>
              <w:rPr>
                <w:rFonts w:ascii="宋体" w:hAnsi="宋体" w:cs="宋体"/>
                <w:color w:val="auto"/>
                <w:szCs w:val="21"/>
                <w:highlight w:val="none"/>
              </w:rPr>
              <w:t>，</w:t>
            </w:r>
            <w:r>
              <w:rPr>
                <w:rFonts w:hint="eastAsia" w:ascii="宋体" w:hAnsi="宋体" w:cs="宋体"/>
                <w:color w:val="auto"/>
                <w:szCs w:val="21"/>
                <w:highlight w:val="none"/>
              </w:rPr>
              <w:t>响应文件中</w:t>
            </w:r>
            <w:r>
              <w:rPr>
                <w:rFonts w:ascii="宋体" w:hAnsi="宋体" w:cs="宋体"/>
                <w:color w:val="auto"/>
                <w:szCs w:val="21"/>
                <w:highlight w:val="none"/>
              </w:rPr>
              <w:t>需提供</w:t>
            </w:r>
            <w:r>
              <w:rPr>
                <w:rFonts w:hint="eastAsia" w:ascii="宋体" w:hAnsi="宋体" w:cs="宋体"/>
                <w:color w:val="auto"/>
                <w:szCs w:val="21"/>
                <w:highlight w:val="none"/>
              </w:rPr>
              <w:t>合同扫描件或影印件）</w:t>
            </w:r>
          </w:p>
        </w:tc>
        <w:tc>
          <w:tcPr>
            <w:tcW w:w="996" w:type="dxa"/>
            <w:noWrap w:val="0"/>
            <w:vAlign w:val="center"/>
          </w:tcPr>
          <w:p w14:paraId="6738BB9F">
            <w:pPr>
              <w:widowControl/>
              <w:autoSpaceDE w:val="0"/>
              <w:autoSpaceDN w:val="0"/>
              <w:jc w:val="center"/>
              <w:rPr>
                <w:rFonts w:hint="eastAsia" w:ascii="宋体" w:hAnsi="宋体" w:cs="宋体"/>
                <w:bCs/>
                <w:color w:val="auto"/>
                <w:kern w:val="0"/>
                <w:szCs w:val="21"/>
                <w:highlight w:val="none"/>
                <w:lang w:val="zh-CN" w:bidi="zh-CN"/>
              </w:rPr>
            </w:pPr>
            <w:r>
              <w:rPr>
                <w:rFonts w:hint="eastAsia" w:ascii="宋体" w:hAnsi="宋体" w:cs="宋体"/>
                <w:bCs/>
                <w:color w:val="auto"/>
                <w:kern w:val="0"/>
                <w:szCs w:val="21"/>
                <w:highlight w:val="none"/>
                <w:lang w:val="zh-CN" w:bidi="zh-CN"/>
              </w:rPr>
              <w:t>0-</w:t>
            </w:r>
            <w:r>
              <w:rPr>
                <w:rFonts w:hint="eastAsia" w:ascii="宋体" w:hAnsi="宋体" w:cs="宋体"/>
                <w:bCs/>
                <w:color w:val="auto"/>
                <w:kern w:val="0"/>
                <w:szCs w:val="21"/>
                <w:highlight w:val="none"/>
                <w:lang w:val="en-US" w:bidi="zh-CN"/>
              </w:rPr>
              <w:t>2</w:t>
            </w:r>
            <w:r>
              <w:rPr>
                <w:rFonts w:hint="eastAsia" w:ascii="宋体" w:hAnsi="宋体" w:cs="宋体"/>
                <w:bCs/>
                <w:color w:val="auto"/>
                <w:kern w:val="0"/>
                <w:szCs w:val="21"/>
                <w:highlight w:val="none"/>
                <w:lang w:bidi="zh-CN"/>
              </w:rPr>
              <w:t>0</w:t>
            </w:r>
            <w:r>
              <w:rPr>
                <w:rFonts w:hint="eastAsia" w:ascii="宋体" w:hAnsi="宋体" w:cs="宋体"/>
                <w:bCs/>
                <w:color w:val="auto"/>
                <w:kern w:val="0"/>
                <w:szCs w:val="21"/>
                <w:highlight w:val="none"/>
                <w:lang w:val="zh-CN" w:bidi="zh-CN"/>
              </w:rPr>
              <w:t>分</w:t>
            </w:r>
          </w:p>
          <w:p w14:paraId="1842290E">
            <w:pPr>
              <w:widowControl/>
              <w:autoSpaceDE w:val="0"/>
              <w:autoSpaceDN w:val="0"/>
              <w:jc w:val="center"/>
              <w:rPr>
                <w:rFonts w:ascii="宋体" w:hAnsi="宋体" w:cs="宋体"/>
                <w:color w:val="auto"/>
                <w:kern w:val="0"/>
                <w:szCs w:val="21"/>
                <w:highlight w:val="none"/>
                <w:lang w:val="zh-CN" w:bidi="zh-CN"/>
              </w:rPr>
            </w:pPr>
          </w:p>
        </w:tc>
      </w:tr>
      <w:tr w14:paraId="72DD0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792" w:type="dxa"/>
            <w:noWrap w:val="0"/>
            <w:vAlign w:val="center"/>
          </w:tcPr>
          <w:p w14:paraId="57357ED3">
            <w:pPr>
              <w:widowControl/>
              <w:autoSpaceDE w:val="0"/>
              <w:autoSpaceDN w:val="0"/>
              <w:jc w:val="center"/>
              <w:rPr>
                <w:rFonts w:ascii="宋体" w:hAnsi="宋体" w:cs="宋体"/>
                <w:color w:val="auto"/>
                <w:kern w:val="0"/>
                <w:szCs w:val="21"/>
                <w:highlight w:val="none"/>
                <w:lang w:bidi="zh-CN"/>
              </w:rPr>
            </w:pPr>
            <w:r>
              <w:rPr>
                <w:rFonts w:ascii="宋体" w:hAnsi="宋体" w:cs="宋体"/>
                <w:color w:val="auto"/>
                <w:kern w:val="0"/>
                <w:szCs w:val="21"/>
                <w:highlight w:val="none"/>
                <w:lang w:bidi="zh-CN"/>
              </w:rPr>
              <w:t>2</w:t>
            </w:r>
          </w:p>
        </w:tc>
        <w:tc>
          <w:tcPr>
            <w:tcW w:w="1313" w:type="dxa"/>
            <w:noWrap w:val="0"/>
            <w:vAlign w:val="center"/>
          </w:tcPr>
          <w:p w14:paraId="166EE75A">
            <w:pPr>
              <w:autoSpaceDE w:val="0"/>
              <w:autoSpaceDN w:val="0"/>
              <w:spacing w:before="98"/>
              <w:jc w:val="center"/>
              <w:rPr>
                <w:rFonts w:hint="eastAsia" w:ascii="宋体" w:hAnsi="宋体" w:cs="宋体"/>
                <w:color w:val="auto"/>
                <w:szCs w:val="21"/>
                <w:highlight w:val="none"/>
              </w:rPr>
            </w:pPr>
            <w:r>
              <w:rPr>
                <w:rFonts w:hint="eastAsia" w:ascii="宋体" w:hAnsi="宋体" w:cs="宋体"/>
                <w:color w:val="auto"/>
                <w:szCs w:val="21"/>
                <w:highlight w:val="none"/>
                <w:lang w:eastAsia="zh-Hans"/>
              </w:rPr>
              <w:t>项目</w:t>
            </w:r>
            <w:r>
              <w:rPr>
                <w:rFonts w:hint="eastAsia" w:ascii="宋体" w:hAnsi="宋体" w:cs="宋体"/>
                <w:color w:val="auto"/>
                <w:szCs w:val="21"/>
                <w:highlight w:val="none"/>
              </w:rPr>
              <w:t>人员配备</w:t>
            </w:r>
          </w:p>
          <w:p w14:paraId="078CB298">
            <w:pPr>
              <w:pStyle w:val="2"/>
              <w:rPr>
                <w:rFonts w:hint="eastAsia" w:eastAsia="宋体"/>
                <w:lang w:eastAsia="zh-CN"/>
              </w:rPr>
            </w:pPr>
            <w:r>
              <w:rPr>
                <w:rFonts w:hint="eastAsia" w:ascii="宋体" w:hAnsi="宋体" w:eastAsia="宋体" w:cs="宋体"/>
                <w:color w:val="auto"/>
                <w:kern w:val="0"/>
                <w:sz w:val="21"/>
                <w:szCs w:val="21"/>
                <w:highlight w:val="none"/>
                <w:lang w:val="zh-CN" w:eastAsia="zh-CN" w:bidi="zh-CN"/>
              </w:rPr>
              <w:t>（</w:t>
            </w:r>
            <w:r>
              <w:rPr>
                <w:rFonts w:hint="eastAsia" w:ascii="宋体" w:hAnsi="宋体" w:eastAsia="宋体" w:cs="宋体"/>
                <w:color w:val="auto"/>
                <w:kern w:val="0"/>
                <w:sz w:val="21"/>
                <w:szCs w:val="21"/>
                <w:highlight w:val="none"/>
                <w:lang w:val="en-US" w:eastAsia="zh-CN" w:bidi="zh-CN"/>
              </w:rPr>
              <w:t>30分</w:t>
            </w:r>
            <w:r>
              <w:rPr>
                <w:rFonts w:hint="eastAsia" w:ascii="宋体" w:hAnsi="宋体" w:eastAsia="宋体" w:cs="宋体"/>
                <w:color w:val="auto"/>
                <w:kern w:val="0"/>
                <w:sz w:val="21"/>
                <w:szCs w:val="21"/>
                <w:highlight w:val="none"/>
                <w:lang w:val="zh-CN" w:eastAsia="zh-CN" w:bidi="zh-CN"/>
              </w:rPr>
              <w:t>）</w:t>
            </w:r>
          </w:p>
        </w:tc>
        <w:tc>
          <w:tcPr>
            <w:tcW w:w="6650" w:type="dxa"/>
            <w:noWrap w:val="0"/>
            <w:vAlign w:val="top"/>
          </w:tcPr>
          <w:p w14:paraId="4B000C5D">
            <w:pPr>
              <w:spacing w:line="360" w:lineRule="auto"/>
              <w:rPr>
                <w:rFonts w:hint="eastAsia"/>
                <w:color w:val="auto"/>
                <w:highlight w:val="none"/>
              </w:rPr>
            </w:pPr>
            <w:r>
              <w:rPr>
                <w:rFonts w:hint="eastAsia"/>
                <w:color w:val="auto"/>
                <w:highlight w:val="none"/>
              </w:rPr>
              <w:t>1、项目负责人具有</w:t>
            </w:r>
            <w:r>
              <w:rPr>
                <w:rFonts w:hint="eastAsia" w:ascii="宋体" w:hAnsi="宋体" w:cs="宋体"/>
                <w:color w:val="auto"/>
                <w:szCs w:val="21"/>
                <w:highlight w:val="none"/>
                <w:lang w:eastAsia="zh-Hans"/>
              </w:rPr>
              <w:t>水利水电或</w:t>
            </w:r>
            <w:r>
              <w:rPr>
                <w:rFonts w:hint="eastAsia" w:ascii="宋体" w:hAnsi="宋体" w:cs="宋体"/>
                <w:color w:val="auto"/>
                <w:szCs w:val="21"/>
                <w:highlight w:val="none"/>
              </w:rPr>
              <w:t>水文</w:t>
            </w:r>
            <w:r>
              <w:rPr>
                <w:rFonts w:hint="eastAsia" w:ascii="宋体" w:hAnsi="宋体" w:cs="宋体"/>
                <w:color w:val="auto"/>
                <w:szCs w:val="21"/>
                <w:highlight w:val="none"/>
                <w:lang w:eastAsia="zh-Hans"/>
              </w:rPr>
              <w:t>水资源专业工程师职称得</w:t>
            </w:r>
            <w:r>
              <w:rPr>
                <w:rFonts w:hint="eastAsia" w:ascii="宋体" w:hAnsi="宋体" w:cs="宋体"/>
                <w:color w:val="auto"/>
                <w:szCs w:val="21"/>
                <w:highlight w:val="none"/>
              </w:rPr>
              <w:t>4</w:t>
            </w:r>
            <w:r>
              <w:rPr>
                <w:rFonts w:hint="eastAsia" w:ascii="宋体" w:hAnsi="宋体" w:cs="宋体"/>
                <w:color w:val="auto"/>
                <w:szCs w:val="21"/>
                <w:highlight w:val="none"/>
                <w:lang w:eastAsia="zh-Hans"/>
              </w:rPr>
              <w:t>分，高级工程师职称得</w:t>
            </w:r>
            <w:r>
              <w:rPr>
                <w:rFonts w:hint="eastAsia" w:ascii="宋体" w:hAnsi="宋体" w:cs="宋体"/>
                <w:color w:val="auto"/>
                <w:szCs w:val="21"/>
                <w:highlight w:val="none"/>
              </w:rPr>
              <w:t>10</w:t>
            </w:r>
            <w:r>
              <w:rPr>
                <w:rFonts w:hint="eastAsia" w:ascii="宋体" w:hAnsi="宋体" w:cs="宋体"/>
                <w:color w:val="auto"/>
                <w:szCs w:val="21"/>
                <w:highlight w:val="none"/>
                <w:lang w:eastAsia="zh-Hans"/>
              </w:rPr>
              <w:t>分</w:t>
            </w:r>
            <w:r>
              <w:rPr>
                <w:rFonts w:hint="eastAsia" w:ascii="宋体" w:hAnsi="宋体" w:cs="宋体"/>
                <w:color w:val="auto"/>
                <w:szCs w:val="21"/>
                <w:highlight w:val="none"/>
              </w:rPr>
              <w:t>，最高得分10分</w:t>
            </w:r>
            <w:r>
              <w:rPr>
                <w:rFonts w:hint="eastAsia" w:ascii="宋体" w:hAnsi="宋体" w:cs="宋体"/>
                <w:color w:val="auto"/>
                <w:szCs w:val="21"/>
                <w:highlight w:val="none"/>
                <w:lang w:eastAsia="zh-Hans"/>
              </w:rPr>
              <w:t>。</w:t>
            </w:r>
          </w:p>
          <w:p w14:paraId="7C65A1D3">
            <w:pPr>
              <w:spacing w:line="360" w:lineRule="auto"/>
              <w:rPr>
                <w:rFonts w:hint="eastAsia" w:eastAsia="宋体"/>
                <w:color w:val="auto"/>
                <w:highlight w:val="none"/>
                <w:lang w:eastAsia="zh-CN"/>
              </w:rPr>
            </w:pPr>
            <w:r>
              <w:rPr>
                <w:rFonts w:hint="eastAsia"/>
                <w:color w:val="auto"/>
                <w:highlight w:val="none"/>
              </w:rPr>
              <w:t>2、服务人员（需具备4人，项目负责人除外）：（</w:t>
            </w:r>
            <w:r>
              <w:rPr>
                <w:rFonts w:hint="eastAsia" w:ascii="宋体" w:hAnsi="宋体" w:cs="宋体"/>
                <w:color w:val="auto"/>
                <w:szCs w:val="21"/>
                <w:highlight w:val="none"/>
              </w:rPr>
              <w:t>最高得分</w:t>
            </w:r>
            <w:r>
              <w:rPr>
                <w:rFonts w:hint="eastAsia"/>
                <w:color w:val="auto"/>
                <w:highlight w:val="none"/>
              </w:rPr>
              <w:t>20分）</w:t>
            </w:r>
          </w:p>
          <w:p w14:paraId="19ED3986">
            <w:pPr>
              <w:spacing w:line="360" w:lineRule="auto"/>
              <w:rPr>
                <w:rFonts w:hint="eastAsia" w:ascii="宋体" w:hAnsi="宋体" w:cs="宋体"/>
                <w:color w:val="auto"/>
                <w:szCs w:val="21"/>
                <w:highlight w:val="none"/>
              </w:rPr>
            </w:pPr>
            <w:r>
              <w:rPr>
                <w:rFonts w:hint="eastAsia"/>
                <w:color w:val="auto"/>
                <w:highlight w:val="none"/>
              </w:rPr>
              <w:t>1）服务人员具有</w:t>
            </w:r>
            <w:r>
              <w:rPr>
                <w:rFonts w:hint="eastAsia" w:ascii="宋体" w:hAnsi="宋体" w:cs="宋体"/>
                <w:color w:val="auto"/>
                <w:szCs w:val="21"/>
                <w:highlight w:val="none"/>
                <w:lang w:eastAsia="zh-Hans"/>
              </w:rPr>
              <w:t>水利水电</w:t>
            </w:r>
            <w:r>
              <w:rPr>
                <w:rFonts w:hint="eastAsia" w:ascii="宋体" w:hAnsi="宋体" w:cs="宋体"/>
                <w:color w:val="auto"/>
                <w:szCs w:val="21"/>
                <w:highlight w:val="none"/>
              </w:rPr>
              <w:t>或水文</w:t>
            </w:r>
            <w:r>
              <w:rPr>
                <w:rFonts w:hint="eastAsia" w:ascii="宋体" w:hAnsi="宋体" w:cs="宋体"/>
                <w:color w:val="auto"/>
                <w:szCs w:val="21"/>
                <w:highlight w:val="none"/>
                <w:lang w:eastAsia="zh-Hans"/>
              </w:rPr>
              <w:t>水资源</w:t>
            </w:r>
            <w:r>
              <w:rPr>
                <w:rFonts w:hint="eastAsia" w:ascii="宋体" w:hAnsi="宋体" w:cs="宋体"/>
                <w:color w:val="auto"/>
                <w:szCs w:val="21"/>
                <w:highlight w:val="none"/>
              </w:rPr>
              <w:t>高级工程师职称</w:t>
            </w:r>
            <w:r>
              <w:rPr>
                <w:rFonts w:hint="eastAsia" w:ascii="宋体" w:hAnsi="宋体" w:cs="宋体"/>
                <w:color w:val="auto"/>
                <w:szCs w:val="21"/>
                <w:highlight w:val="none"/>
                <w:lang w:val="en-US" w:eastAsia="zh-CN"/>
              </w:rPr>
              <w:t>,每提供一个</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分（与项目负责人不重复得分），</w:t>
            </w:r>
          </w:p>
          <w:p w14:paraId="79C5FDF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2）服务人员具有</w:t>
            </w:r>
            <w:r>
              <w:rPr>
                <w:rFonts w:hint="eastAsia" w:ascii="宋体" w:hAnsi="宋体" w:cs="宋体"/>
                <w:color w:val="auto"/>
                <w:szCs w:val="21"/>
                <w:highlight w:val="none"/>
                <w:lang w:eastAsia="zh-Hans"/>
              </w:rPr>
              <w:t>水利水电或</w:t>
            </w:r>
            <w:r>
              <w:rPr>
                <w:rFonts w:hint="eastAsia" w:ascii="宋体" w:hAnsi="宋体" w:cs="宋体"/>
                <w:color w:val="auto"/>
                <w:szCs w:val="21"/>
                <w:highlight w:val="none"/>
              </w:rPr>
              <w:t>水文</w:t>
            </w:r>
            <w:r>
              <w:rPr>
                <w:rFonts w:hint="eastAsia" w:ascii="宋体" w:hAnsi="宋体" w:cs="宋体"/>
                <w:color w:val="auto"/>
                <w:szCs w:val="21"/>
                <w:highlight w:val="none"/>
                <w:lang w:eastAsia="zh-Hans"/>
              </w:rPr>
              <w:t>水资源专业工程师职称</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每提供一个</w:t>
            </w:r>
            <w:r>
              <w:rPr>
                <w:rFonts w:hint="eastAsia" w:ascii="宋体" w:hAnsi="宋体" w:cs="宋体"/>
                <w:color w:val="auto"/>
                <w:szCs w:val="21"/>
                <w:highlight w:val="none"/>
                <w:lang w:eastAsia="zh-Hans"/>
              </w:rPr>
              <w:t>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p w14:paraId="53EC5B0B">
            <w:pPr>
              <w:spacing w:line="360" w:lineRule="auto"/>
              <w:rPr>
                <w:color w:val="auto"/>
                <w:highlight w:val="none"/>
              </w:rPr>
            </w:pPr>
            <w:r>
              <w:rPr>
                <w:rFonts w:hint="eastAsia" w:ascii="宋体" w:hAnsi="宋体" w:cs="宋体"/>
                <w:color w:val="auto"/>
                <w:szCs w:val="21"/>
                <w:highlight w:val="none"/>
              </w:rPr>
              <w:t>3）服务人员具有</w:t>
            </w:r>
            <w:r>
              <w:rPr>
                <w:rFonts w:hint="eastAsia" w:ascii="宋体" w:hAnsi="宋体" w:cs="宋体"/>
                <w:color w:val="auto"/>
                <w:szCs w:val="21"/>
                <w:highlight w:val="none"/>
                <w:lang w:eastAsia="zh-Hans"/>
              </w:rPr>
              <w:t>水利水电或</w:t>
            </w:r>
            <w:r>
              <w:rPr>
                <w:rFonts w:hint="eastAsia" w:ascii="宋体" w:hAnsi="宋体" w:cs="宋体"/>
                <w:color w:val="auto"/>
                <w:szCs w:val="21"/>
                <w:highlight w:val="none"/>
              </w:rPr>
              <w:t>水文</w:t>
            </w:r>
            <w:r>
              <w:rPr>
                <w:rFonts w:hint="eastAsia" w:ascii="宋体" w:hAnsi="宋体" w:cs="宋体"/>
                <w:color w:val="auto"/>
                <w:szCs w:val="21"/>
                <w:highlight w:val="none"/>
                <w:lang w:eastAsia="zh-Hans"/>
              </w:rPr>
              <w:t>水资源专业</w:t>
            </w:r>
            <w:r>
              <w:rPr>
                <w:rFonts w:hint="eastAsia" w:ascii="宋体" w:hAnsi="宋体" w:cs="宋体"/>
                <w:color w:val="auto"/>
                <w:szCs w:val="21"/>
                <w:highlight w:val="none"/>
              </w:rPr>
              <w:t>助理工程师职称</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每提供一个</w:t>
            </w:r>
            <w:r>
              <w:rPr>
                <w:rFonts w:hint="eastAsia" w:ascii="宋体" w:hAnsi="宋体" w:cs="宋体"/>
                <w:color w:val="auto"/>
                <w:szCs w:val="21"/>
                <w:highlight w:val="none"/>
              </w:rPr>
              <w:t>得</w:t>
            </w:r>
            <w:r>
              <w:rPr>
                <w:rFonts w:ascii="宋体" w:hAnsi="宋体" w:cs="宋体"/>
                <w:color w:val="auto"/>
                <w:szCs w:val="21"/>
                <w:highlight w:val="none"/>
              </w:rPr>
              <w:t>2</w:t>
            </w:r>
            <w:r>
              <w:rPr>
                <w:rFonts w:hint="eastAsia" w:ascii="宋体" w:hAnsi="宋体" w:cs="宋体"/>
                <w:color w:val="auto"/>
                <w:szCs w:val="21"/>
                <w:highlight w:val="none"/>
              </w:rPr>
              <w:t>分。</w:t>
            </w:r>
          </w:p>
          <w:p w14:paraId="2E1E76F0">
            <w:pPr>
              <w:pStyle w:val="2"/>
              <w:rPr>
                <w:rFonts w:hint="eastAsia" w:ascii="Times New Roman" w:hAnsi="Times New Roman"/>
                <w:color w:val="auto"/>
                <w:sz w:val="21"/>
                <w:highlight w:val="none"/>
              </w:rPr>
            </w:pPr>
            <w:r>
              <w:rPr>
                <w:rFonts w:hint="eastAsia" w:ascii="Times New Roman" w:hAnsi="Times New Roman"/>
                <w:color w:val="auto"/>
                <w:sz w:val="21"/>
                <w:highlight w:val="none"/>
              </w:rPr>
              <w:t>注：</w:t>
            </w:r>
            <w:r>
              <w:rPr>
                <w:rFonts w:hint="eastAsia" w:ascii="Times New Roman" w:hAnsi="Times New Roman"/>
                <w:color w:val="auto"/>
                <w:sz w:val="21"/>
                <w:highlight w:val="none"/>
                <w:lang w:val="en-US" w:eastAsia="zh-CN"/>
              </w:rPr>
              <w:t>1.</w:t>
            </w:r>
            <w:r>
              <w:rPr>
                <w:rFonts w:hint="eastAsia" w:ascii="Times New Roman" w:hAnsi="Times New Roman"/>
                <w:color w:val="auto"/>
                <w:sz w:val="21"/>
                <w:highlight w:val="none"/>
              </w:rPr>
              <w:t>响应文件中须提供证书复印件或扫描件或影印件并加盖投标人公章。</w:t>
            </w:r>
          </w:p>
          <w:p w14:paraId="1BD4E2F6">
            <w:pPr>
              <w:pStyle w:val="2"/>
              <w:ind w:firstLine="420" w:firstLineChars="200"/>
              <w:rPr>
                <w:rFonts w:hint="default" w:ascii="Times New Roman" w:hAnsi="Times New Roman" w:eastAsia="宋体"/>
                <w:color w:val="auto"/>
                <w:sz w:val="21"/>
                <w:highlight w:val="none"/>
                <w:lang w:val="en-US" w:eastAsia="zh-CN"/>
              </w:rPr>
            </w:pPr>
            <w:r>
              <w:rPr>
                <w:rFonts w:hint="eastAsia" w:ascii="Times New Roman" w:hAnsi="Times New Roman"/>
                <w:color w:val="auto"/>
                <w:sz w:val="21"/>
                <w:highlight w:val="none"/>
                <w:lang w:val="en-US" w:eastAsia="zh-CN"/>
              </w:rPr>
              <w:t>2.所有证书不重复计分</w:t>
            </w:r>
          </w:p>
        </w:tc>
        <w:tc>
          <w:tcPr>
            <w:tcW w:w="996" w:type="dxa"/>
            <w:noWrap w:val="0"/>
            <w:vAlign w:val="center"/>
          </w:tcPr>
          <w:p w14:paraId="0AEE4F80">
            <w:pPr>
              <w:widowControl/>
              <w:autoSpaceDE w:val="0"/>
              <w:autoSpaceDN w:val="0"/>
              <w:jc w:val="center"/>
              <w:rPr>
                <w:rFonts w:hint="eastAsia" w:ascii="宋体" w:hAnsi="宋体" w:cs="宋体"/>
                <w:bCs/>
                <w:color w:val="auto"/>
                <w:kern w:val="0"/>
                <w:szCs w:val="21"/>
                <w:highlight w:val="none"/>
                <w:lang w:eastAsia="zh-Hans" w:bidi="zh-CN"/>
              </w:rPr>
            </w:pPr>
            <w:r>
              <w:rPr>
                <w:rFonts w:ascii="宋体" w:hAnsi="宋体" w:cs="宋体"/>
                <w:bCs/>
                <w:color w:val="auto"/>
                <w:kern w:val="0"/>
                <w:szCs w:val="21"/>
                <w:highlight w:val="none"/>
                <w:lang w:val="zh-CN" w:bidi="zh-CN"/>
              </w:rPr>
              <w:t>0-</w:t>
            </w:r>
            <w:r>
              <w:rPr>
                <w:rFonts w:hint="eastAsia" w:ascii="宋体" w:hAnsi="宋体" w:cs="宋体"/>
                <w:bCs/>
                <w:color w:val="auto"/>
                <w:kern w:val="0"/>
                <w:szCs w:val="21"/>
                <w:highlight w:val="none"/>
                <w:lang w:bidi="zh-CN"/>
              </w:rPr>
              <w:t>30</w:t>
            </w:r>
            <w:r>
              <w:rPr>
                <w:rFonts w:hint="eastAsia" w:ascii="宋体" w:hAnsi="宋体" w:cs="宋体"/>
                <w:bCs/>
                <w:color w:val="auto"/>
                <w:kern w:val="0"/>
                <w:szCs w:val="21"/>
                <w:highlight w:val="none"/>
                <w:lang w:eastAsia="zh-Hans" w:bidi="zh-CN"/>
              </w:rPr>
              <w:t>分</w:t>
            </w:r>
          </w:p>
        </w:tc>
      </w:tr>
      <w:tr w14:paraId="6D19D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792" w:type="dxa"/>
            <w:noWrap w:val="0"/>
            <w:vAlign w:val="center"/>
          </w:tcPr>
          <w:p w14:paraId="37172E17">
            <w:pPr>
              <w:widowControl/>
              <w:autoSpaceDE w:val="0"/>
              <w:autoSpaceDN w:val="0"/>
              <w:jc w:val="center"/>
              <w:rPr>
                <w:rFonts w:ascii="宋体" w:hAnsi="宋体" w:cs="宋体"/>
                <w:color w:val="auto"/>
                <w:kern w:val="0"/>
                <w:szCs w:val="21"/>
                <w:highlight w:val="none"/>
                <w:lang w:bidi="zh-CN"/>
              </w:rPr>
            </w:pPr>
            <w:r>
              <w:rPr>
                <w:rFonts w:hint="eastAsia" w:ascii="宋体" w:hAnsi="宋体" w:cs="宋体"/>
                <w:color w:val="auto"/>
                <w:kern w:val="0"/>
                <w:szCs w:val="21"/>
                <w:highlight w:val="none"/>
                <w:lang w:val="en-US" w:bidi="zh-CN"/>
              </w:rPr>
              <w:t>3</w:t>
            </w:r>
          </w:p>
        </w:tc>
        <w:tc>
          <w:tcPr>
            <w:tcW w:w="1313" w:type="dxa"/>
            <w:noWrap w:val="0"/>
            <w:vAlign w:val="center"/>
          </w:tcPr>
          <w:p w14:paraId="584C5CEE">
            <w:pPr>
              <w:keepNext w:val="0"/>
              <w:keepLines w:val="0"/>
              <w:widowControl/>
              <w:suppressLineNumbers w:val="0"/>
              <w:jc w:val="left"/>
              <w:rPr>
                <w:rFonts w:hint="eastAsia" w:ascii="宋体" w:hAnsi="宋体" w:cs="宋体"/>
                <w:bCs/>
                <w:color w:val="auto"/>
                <w:szCs w:val="21"/>
                <w:highlight w:val="none"/>
                <w:shd w:val="clear" w:color="auto" w:fill="FFFFFF"/>
                <w:lang w:eastAsia="zh-Hans" w:bidi="zh-CN"/>
              </w:rPr>
            </w:pPr>
            <w:r>
              <w:rPr>
                <w:rFonts w:hint="eastAsia" w:ascii="宋体" w:hAnsi="宋体" w:eastAsia="宋体" w:cs="宋体"/>
                <w:color w:val="auto"/>
                <w:kern w:val="0"/>
                <w:sz w:val="21"/>
                <w:szCs w:val="21"/>
                <w:highlight w:val="none"/>
                <w:lang w:val="en-US" w:eastAsia="zh-CN" w:bidi="ar"/>
              </w:rPr>
              <w:t xml:space="preserve">服务承诺 </w:t>
            </w:r>
            <w:r>
              <w:rPr>
                <w:rFonts w:hint="eastAsia" w:ascii="宋体" w:hAnsi="宋体" w:cs="宋体"/>
                <w:color w:val="auto"/>
                <w:kern w:val="0"/>
                <w:sz w:val="21"/>
                <w:szCs w:val="21"/>
                <w:highlight w:val="none"/>
                <w:lang w:val="en-US" w:eastAsia="zh-CN" w:bidi="ar"/>
              </w:rPr>
              <w:t>（5分）</w:t>
            </w:r>
          </w:p>
        </w:tc>
        <w:tc>
          <w:tcPr>
            <w:tcW w:w="6650" w:type="dxa"/>
            <w:noWrap w:val="0"/>
            <w:vAlign w:val="top"/>
          </w:tcPr>
          <w:p w14:paraId="3F2BDAE1">
            <w:pPr>
              <w:keepNext w:val="0"/>
              <w:keepLines w:val="0"/>
              <w:widowControl/>
              <w:suppressLineNumbers w:val="0"/>
              <w:jc w:val="left"/>
              <w:rPr>
                <w:rFonts w:hint="eastAsia" w:ascii="宋体" w:hAnsi="宋体" w:cs="宋体"/>
                <w:color w:val="auto"/>
                <w:szCs w:val="21"/>
                <w:highlight w:val="none"/>
                <w:lang w:eastAsia="zh-Hans"/>
              </w:rPr>
            </w:pPr>
            <w:r>
              <w:rPr>
                <w:rFonts w:hint="eastAsia" w:ascii="宋体" w:hAnsi="宋体" w:eastAsia="宋体" w:cs="宋体"/>
                <w:color w:val="auto"/>
                <w:kern w:val="0"/>
                <w:sz w:val="21"/>
                <w:szCs w:val="21"/>
                <w:highlight w:val="none"/>
                <w:lang w:val="en-US" w:eastAsia="zh-CN" w:bidi="ar"/>
              </w:rPr>
              <w:t>投标人在投标文件中承诺(承诺函格式自拟) ：在接到采购人通知后一小时内能够到达现场的得 5 分,两小时内达到现场的得 4 分，四小时内达到现场的得 3 分，未提供承诺的不得分。</w:t>
            </w:r>
          </w:p>
        </w:tc>
        <w:tc>
          <w:tcPr>
            <w:tcW w:w="996" w:type="dxa"/>
            <w:noWrap w:val="0"/>
            <w:vAlign w:val="center"/>
          </w:tcPr>
          <w:p w14:paraId="17BDA977">
            <w:pPr>
              <w:widowControl/>
              <w:autoSpaceDE w:val="0"/>
              <w:autoSpaceDN w:val="0"/>
              <w:jc w:val="center"/>
              <w:rPr>
                <w:rFonts w:hint="eastAsia" w:ascii="宋体" w:hAnsi="宋体" w:cs="宋体"/>
                <w:bCs/>
                <w:color w:val="auto"/>
                <w:kern w:val="0"/>
                <w:szCs w:val="21"/>
                <w:highlight w:val="none"/>
                <w:lang w:val="zh-CN" w:bidi="zh-CN"/>
              </w:rPr>
            </w:pPr>
            <w:r>
              <w:rPr>
                <w:rFonts w:ascii="宋体" w:hAnsi="宋体" w:cs="宋体"/>
                <w:bCs/>
                <w:color w:val="auto"/>
                <w:kern w:val="0"/>
                <w:szCs w:val="21"/>
                <w:highlight w:val="none"/>
                <w:lang w:val="zh-CN" w:bidi="zh-CN"/>
              </w:rPr>
              <w:t>0-5</w:t>
            </w:r>
            <w:r>
              <w:rPr>
                <w:rFonts w:hint="eastAsia" w:ascii="宋体" w:hAnsi="宋体" w:cs="宋体"/>
                <w:bCs/>
                <w:color w:val="auto"/>
                <w:kern w:val="0"/>
                <w:szCs w:val="21"/>
                <w:highlight w:val="none"/>
                <w:lang w:eastAsia="zh-Hans" w:bidi="zh-CN"/>
              </w:rPr>
              <w:t>分</w:t>
            </w:r>
          </w:p>
        </w:tc>
      </w:tr>
      <w:tr w14:paraId="439AD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792" w:type="dxa"/>
            <w:noWrap w:val="0"/>
            <w:vAlign w:val="center"/>
          </w:tcPr>
          <w:p w14:paraId="3773C879">
            <w:pPr>
              <w:widowControl/>
              <w:autoSpaceDE w:val="0"/>
              <w:autoSpaceDN w:val="0"/>
              <w:jc w:val="center"/>
              <w:rPr>
                <w:rFonts w:ascii="宋体" w:hAnsi="宋体" w:cs="宋体"/>
                <w:color w:val="auto"/>
                <w:kern w:val="0"/>
                <w:szCs w:val="21"/>
                <w:highlight w:val="none"/>
                <w:lang w:bidi="zh-CN"/>
              </w:rPr>
            </w:pPr>
            <w:r>
              <w:rPr>
                <w:rFonts w:ascii="宋体" w:hAnsi="宋体" w:cs="宋体"/>
                <w:color w:val="auto"/>
                <w:kern w:val="0"/>
                <w:szCs w:val="21"/>
                <w:highlight w:val="none"/>
                <w:lang w:bidi="zh-CN"/>
              </w:rPr>
              <w:t>4</w:t>
            </w:r>
          </w:p>
        </w:tc>
        <w:tc>
          <w:tcPr>
            <w:tcW w:w="1313" w:type="dxa"/>
            <w:noWrap w:val="0"/>
            <w:vAlign w:val="center"/>
          </w:tcPr>
          <w:p w14:paraId="06E133FD">
            <w:pPr>
              <w:widowControl/>
              <w:autoSpaceDE w:val="0"/>
              <w:autoSpaceDN w:val="0"/>
              <w:jc w:val="center"/>
              <w:rPr>
                <w:rFonts w:hint="eastAsia" w:ascii="宋体" w:hAnsi="宋体" w:cs="宋体"/>
                <w:bCs/>
                <w:color w:val="auto"/>
                <w:kern w:val="0"/>
                <w:szCs w:val="21"/>
                <w:highlight w:val="none"/>
                <w:shd w:val="clear" w:color="auto" w:fill="FFFFFF"/>
                <w:lang w:val="zh-CN" w:eastAsia="zh-Hans" w:bidi="zh-CN"/>
              </w:rPr>
            </w:pPr>
            <w:r>
              <w:rPr>
                <w:rFonts w:hint="eastAsia" w:ascii="宋体" w:hAnsi="宋体" w:cs="宋体"/>
                <w:bCs/>
                <w:color w:val="auto"/>
                <w:kern w:val="0"/>
                <w:szCs w:val="21"/>
                <w:highlight w:val="none"/>
                <w:shd w:val="clear" w:color="auto" w:fill="FFFFFF"/>
                <w:lang w:eastAsia="zh-Hans" w:bidi="zh-CN"/>
              </w:rPr>
              <w:t>实施</w:t>
            </w:r>
            <w:r>
              <w:rPr>
                <w:rFonts w:hint="eastAsia" w:ascii="宋体" w:hAnsi="宋体" w:cs="宋体"/>
                <w:bCs/>
                <w:color w:val="auto"/>
                <w:kern w:val="0"/>
                <w:szCs w:val="21"/>
                <w:highlight w:val="none"/>
                <w:shd w:val="clear" w:color="auto" w:fill="FFFFFF"/>
                <w:lang w:val="zh-CN" w:eastAsia="zh-Hans" w:bidi="zh-CN"/>
              </w:rPr>
              <w:t>方案</w:t>
            </w:r>
          </w:p>
          <w:p w14:paraId="4AD951DD">
            <w:pPr>
              <w:pStyle w:val="2"/>
              <w:rPr>
                <w:lang w:val="zh-CN"/>
              </w:rPr>
            </w:pPr>
            <w:r>
              <w:rPr>
                <w:rFonts w:hint="eastAsia" w:cs="宋体"/>
                <w:bCs/>
                <w:color w:val="auto"/>
                <w:kern w:val="0"/>
                <w:szCs w:val="21"/>
                <w:highlight w:val="none"/>
                <w:shd w:val="clear" w:color="auto" w:fill="FFFFFF"/>
                <w:lang w:val="zh-CN" w:eastAsia="zh-Hans" w:bidi="zh-CN"/>
              </w:rPr>
              <w:t>（</w:t>
            </w:r>
            <w:r>
              <w:rPr>
                <w:rFonts w:hint="eastAsia" w:cs="宋体"/>
                <w:bCs/>
                <w:color w:val="auto"/>
                <w:kern w:val="0"/>
                <w:szCs w:val="21"/>
                <w:highlight w:val="none"/>
                <w:shd w:val="clear" w:color="auto" w:fill="FFFFFF"/>
                <w:lang w:val="en-US" w:eastAsia="zh-Hans" w:bidi="zh-CN"/>
              </w:rPr>
              <w:t>25分</w:t>
            </w:r>
            <w:r>
              <w:rPr>
                <w:rFonts w:hint="eastAsia" w:cs="宋体"/>
                <w:bCs/>
                <w:color w:val="auto"/>
                <w:kern w:val="0"/>
                <w:szCs w:val="21"/>
                <w:highlight w:val="none"/>
                <w:shd w:val="clear" w:color="auto" w:fill="FFFFFF"/>
                <w:lang w:val="zh-CN" w:eastAsia="zh-Hans" w:bidi="zh-CN"/>
              </w:rPr>
              <w:t>）</w:t>
            </w:r>
          </w:p>
        </w:tc>
        <w:tc>
          <w:tcPr>
            <w:tcW w:w="6650" w:type="dxa"/>
            <w:noWrap w:val="0"/>
            <w:vAlign w:val="top"/>
          </w:tcPr>
          <w:p w14:paraId="4B1ED58B">
            <w:pPr>
              <w:widowControl/>
              <w:numPr>
                <w:ilvl w:val="0"/>
                <w:numId w:val="5"/>
              </w:numPr>
              <w:autoSpaceDE w:val="0"/>
              <w:autoSpaceDN w:val="0"/>
              <w:spacing w:before="91" w:line="364" w:lineRule="auto"/>
              <w:ind w:left="122" w:right="55"/>
              <w:rPr>
                <w:rFonts w:hint="eastAsia" w:ascii="宋体" w:hAnsi="宋体" w:cs="宋体"/>
                <w:color w:val="auto"/>
                <w:szCs w:val="21"/>
                <w:highlight w:val="none"/>
                <w:lang w:val="zh-CN" w:bidi="zh-CN"/>
              </w:rPr>
            </w:pPr>
            <w:r>
              <w:rPr>
                <w:rFonts w:hint="eastAsia" w:ascii="宋体" w:hAnsi="宋体" w:cs="宋体"/>
                <w:color w:val="auto"/>
                <w:szCs w:val="21"/>
                <w:highlight w:val="none"/>
                <w:lang w:val="zh-CN" w:bidi="zh-CN"/>
              </w:rPr>
              <w:t>综合比较供应商对本项目提供的</w:t>
            </w:r>
            <w:r>
              <w:rPr>
                <w:rFonts w:hint="eastAsia" w:ascii="宋体" w:hAnsi="宋体" w:cs="宋体"/>
                <w:color w:val="auto"/>
                <w:szCs w:val="21"/>
                <w:highlight w:val="none"/>
                <w:lang w:val="en-US" w:bidi="zh-CN"/>
              </w:rPr>
              <w:t>技术</w:t>
            </w:r>
            <w:r>
              <w:rPr>
                <w:rFonts w:hint="eastAsia" w:ascii="宋体" w:hAnsi="宋体" w:cs="宋体"/>
                <w:color w:val="auto"/>
                <w:szCs w:val="21"/>
                <w:highlight w:val="none"/>
                <w:lang w:val="zh-CN" w:bidi="zh-CN"/>
              </w:rPr>
              <w:t>方案编制服务方案，从总体描述、编制方法和</w:t>
            </w:r>
            <w:r>
              <w:rPr>
                <w:rFonts w:ascii="宋体" w:hAnsi="宋体" w:cs="宋体"/>
                <w:color w:val="auto"/>
                <w:szCs w:val="21"/>
                <w:highlight w:val="none"/>
                <w:lang w:val="zh-CN" w:bidi="zh-CN"/>
              </w:rPr>
              <w:t>技术路线</w:t>
            </w:r>
            <w:r>
              <w:rPr>
                <w:rFonts w:hint="eastAsia" w:ascii="宋体" w:hAnsi="宋体" w:cs="宋体"/>
                <w:color w:val="auto"/>
                <w:szCs w:val="21"/>
                <w:highlight w:val="none"/>
                <w:lang w:val="zh-CN" w:bidi="zh-CN"/>
              </w:rPr>
              <w:t>、重点难点的阐述及解决方案等方面进行分析：</w:t>
            </w:r>
          </w:p>
          <w:p w14:paraId="70004BDA">
            <w:pPr>
              <w:keepNext w:val="0"/>
              <w:keepLines w:val="0"/>
              <w:widowControl/>
              <w:suppressLineNumbers w:val="0"/>
              <w:jc w:val="left"/>
              <w:rPr>
                <w:color w:val="auto"/>
                <w:highlight w:val="none"/>
              </w:rPr>
            </w:pPr>
            <w:r>
              <w:rPr>
                <w:rFonts w:hint="eastAsia" w:ascii="宋体" w:hAnsi="宋体" w:eastAsia="宋体" w:cs="宋体"/>
                <w:color w:val="auto"/>
                <w:kern w:val="0"/>
                <w:sz w:val="21"/>
                <w:szCs w:val="21"/>
                <w:highlight w:val="none"/>
                <w:lang w:val="en-US" w:eastAsia="zh-CN" w:bidi="ar"/>
              </w:rPr>
              <w:t xml:space="preserve">（1）方案科学、合理，内容完整、全面，技术方案思路清晰，完全符合项目相关技术规范要求的得 10 分； </w:t>
            </w:r>
          </w:p>
          <w:p w14:paraId="3382EE7B">
            <w:pPr>
              <w:keepNext w:val="0"/>
              <w:keepLines w:val="0"/>
              <w:widowControl/>
              <w:suppressLineNumbers w:val="0"/>
              <w:jc w:val="left"/>
              <w:rPr>
                <w:color w:val="auto"/>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 xml:space="preserve">）方案科学、基本合理，思路基本清晰，基本符合相关技术规范要求的得 5 分； </w:t>
            </w:r>
          </w:p>
          <w:p w14:paraId="3FA7C65C">
            <w:pPr>
              <w:keepNext w:val="0"/>
              <w:keepLines w:val="0"/>
              <w:widowControl/>
              <w:suppressLineNumbers w:val="0"/>
              <w:jc w:val="left"/>
              <w:rPr>
                <w:color w:val="auto"/>
                <w:highlight w:val="none"/>
              </w:rPr>
            </w:pPr>
            <w:r>
              <w:rPr>
                <w:rFonts w:hint="eastAsia" w:ascii="宋体" w:hAnsi="宋体" w:eastAsia="宋体" w:cs="宋体"/>
                <w:color w:val="auto"/>
                <w:kern w:val="0"/>
                <w:sz w:val="21"/>
                <w:szCs w:val="21"/>
                <w:highlight w:val="none"/>
                <w:lang w:val="en-US" w:eastAsia="zh-CN" w:bidi="ar"/>
              </w:rPr>
              <w:t xml:space="preserve">（3）方案可操作性不强，部分偏离项目相关技术规范要求的得 1 分； </w:t>
            </w:r>
          </w:p>
          <w:p w14:paraId="66F0760F">
            <w:pPr>
              <w:keepNext w:val="0"/>
              <w:keepLines w:val="0"/>
              <w:widowControl/>
              <w:suppressLineNumbers w:val="0"/>
              <w:jc w:val="left"/>
              <w:rPr>
                <w:color w:val="auto"/>
                <w:highlight w:val="none"/>
              </w:rPr>
            </w:pPr>
            <w:r>
              <w:rPr>
                <w:rFonts w:hint="eastAsia" w:ascii="宋体" w:hAnsi="宋体" w:eastAsia="宋体" w:cs="宋体"/>
                <w:color w:val="auto"/>
                <w:kern w:val="0"/>
                <w:sz w:val="21"/>
                <w:szCs w:val="21"/>
                <w:highlight w:val="none"/>
                <w:lang w:val="en-US" w:eastAsia="zh-CN" w:bidi="ar"/>
              </w:rPr>
              <w:t>（4）无相应内容的不得分。</w:t>
            </w:r>
            <w:r>
              <w:rPr>
                <w:rFonts w:hint="eastAsia" w:ascii="宋体" w:hAnsi="宋体" w:eastAsia="宋体" w:cs="宋体"/>
                <w:b/>
                <w:bCs/>
                <w:i/>
                <w:iCs/>
                <w:color w:val="auto"/>
                <w:kern w:val="0"/>
                <w:sz w:val="21"/>
                <w:szCs w:val="21"/>
                <w:highlight w:val="none"/>
                <w:lang w:val="en-US" w:eastAsia="zh-CN" w:bidi="ar"/>
              </w:rPr>
              <w:t xml:space="preserve"> </w:t>
            </w:r>
          </w:p>
          <w:p w14:paraId="54F3BA8E">
            <w:pPr>
              <w:widowControl/>
              <w:autoSpaceDE w:val="0"/>
              <w:autoSpaceDN w:val="0"/>
              <w:spacing w:before="91" w:line="364" w:lineRule="auto"/>
              <w:ind w:right="55"/>
              <w:rPr>
                <w:rFonts w:hint="eastAsia" w:ascii="宋体" w:hAnsi="宋体" w:cs="宋体"/>
                <w:color w:val="auto"/>
                <w:szCs w:val="21"/>
                <w:highlight w:val="none"/>
                <w:lang w:val="zh-CN" w:bidi="zh-CN"/>
              </w:rPr>
            </w:pPr>
            <w:r>
              <w:rPr>
                <w:rFonts w:ascii="宋体" w:hAnsi="宋体" w:cs="宋体"/>
                <w:color w:val="auto"/>
                <w:szCs w:val="21"/>
                <w:highlight w:val="none"/>
                <w:lang w:val="zh-CN" w:bidi="zh-CN"/>
              </w:rPr>
              <w:t>2</w:t>
            </w:r>
            <w:r>
              <w:rPr>
                <w:rFonts w:hint="eastAsia" w:ascii="宋体" w:hAnsi="宋体" w:cs="宋体"/>
                <w:color w:val="auto"/>
                <w:szCs w:val="21"/>
                <w:highlight w:val="none"/>
                <w:lang w:val="zh-CN" w:bidi="zh-CN"/>
              </w:rPr>
              <w:t>、综合比较供应商对本项目的工作流程、重点难点描述、</w:t>
            </w:r>
            <w:r>
              <w:rPr>
                <w:rFonts w:hint="eastAsia" w:ascii="宋体" w:hAnsi="宋体" w:cs="宋体"/>
                <w:color w:val="auto"/>
                <w:szCs w:val="21"/>
                <w:highlight w:val="none"/>
                <w:lang w:val="en-US" w:bidi="zh-CN"/>
              </w:rPr>
              <w:t>技术</w:t>
            </w:r>
            <w:r>
              <w:rPr>
                <w:rFonts w:hint="eastAsia" w:ascii="宋体" w:hAnsi="宋体" w:cs="宋体"/>
                <w:color w:val="auto"/>
                <w:szCs w:val="21"/>
                <w:highlight w:val="none"/>
                <w:lang w:val="zh-CN" w:bidi="zh-CN"/>
              </w:rPr>
              <w:t>要求、等方面进行分析：</w:t>
            </w:r>
          </w:p>
          <w:p w14:paraId="12B50AA8">
            <w:pPr>
              <w:keepNext w:val="0"/>
              <w:keepLines w:val="0"/>
              <w:widowControl/>
              <w:suppressLineNumbers w:val="0"/>
              <w:jc w:val="left"/>
              <w:rPr>
                <w:color w:val="auto"/>
                <w:highlight w:val="none"/>
              </w:rPr>
            </w:pPr>
            <w:r>
              <w:rPr>
                <w:rFonts w:hint="eastAsia" w:ascii="宋体" w:hAnsi="宋体" w:eastAsia="宋体" w:cs="宋体"/>
                <w:color w:val="auto"/>
                <w:kern w:val="0"/>
                <w:sz w:val="21"/>
                <w:szCs w:val="21"/>
                <w:highlight w:val="none"/>
                <w:lang w:val="en-US" w:eastAsia="zh-CN" w:bidi="ar"/>
              </w:rPr>
              <w:t xml:space="preserve">（1）方案科学、合理，内容完整、全面，技术方案思路清晰，完全符合项目相关技术规范要求的得10分； </w:t>
            </w:r>
          </w:p>
          <w:p w14:paraId="6E530133">
            <w:pPr>
              <w:keepNext w:val="0"/>
              <w:keepLines w:val="0"/>
              <w:widowControl/>
              <w:suppressLineNumbers w:val="0"/>
              <w:jc w:val="left"/>
              <w:rPr>
                <w:color w:val="auto"/>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 xml:space="preserve">）方案科学、基本合理，思路基本清晰，基本符合项目相关技术规范要求的得 5分； </w:t>
            </w:r>
          </w:p>
          <w:p w14:paraId="624DF272">
            <w:pPr>
              <w:keepNext w:val="0"/>
              <w:keepLines w:val="0"/>
              <w:widowControl/>
              <w:suppressLineNumbers w:val="0"/>
              <w:jc w:val="left"/>
              <w:rPr>
                <w:color w:val="auto"/>
                <w:highlight w:val="none"/>
              </w:rPr>
            </w:pPr>
            <w:r>
              <w:rPr>
                <w:rFonts w:hint="eastAsia" w:ascii="宋体" w:hAnsi="宋体" w:eastAsia="宋体" w:cs="宋体"/>
                <w:color w:val="auto"/>
                <w:kern w:val="0"/>
                <w:sz w:val="21"/>
                <w:szCs w:val="21"/>
                <w:highlight w:val="none"/>
                <w:lang w:val="en-US" w:eastAsia="zh-CN" w:bidi="ar"/>
              </w:rPr>
              <w:t xml:space="preserve">（3）方案可操作性不强，部分偏离项目相关技术规范要求的得 1 分； </w:t>
            </w:r>
          </w:p>
          <w:p w14:paraId="1A9B88EC">
            <w:pPr>
              <w:keepNext w:val="0"/>
              <w:keepLines w:val="0"/>
              <w:widowControl/>
              <w:suppressLineNumbers w:val="0"/>
              <w:jc w:val="left"/>
              <w:rPr>
                <w:color w:val="auto"/>
                <w:highlight w:val="none"/>
              </w:rPr>
            </w:pPr>
            <w:r>
              <w:rPr>
                <w:rFonts w:hint="eastAsia" w:ascii="宋体" w:hAnsi="宋体" w:eastAsia="宋体" w:cs="宋体"/>
                <w:color w:val="auto"/>
                <w:kern w:val="0"/>
                <w:sz w:val="21"/>
                <w:szCs w:val="21"/>
                <w:highlight w:val="none"/>
                <w:lang w:val="en-US" w:eastAsia="zh-CN" w:bidi="ar"/>
              </w:rPr>
              <w:t>（4）无相应内容的不得分。</w:t>
            </w:r>
            <w:r>
              <w:rPr>
                <w:rFonts w:hint="eastAsia" w:ascii="宋体" w:hAnsi="宋体" w:eastAsia="宋体" w:cs="宋体"/>
                <w:b/>
                <w:bCs/>
                <w:i/>
                <w:iCs/>
                <w:color w:val="auto"/>
                <w:kern w:val="0"/>
                <w:sz w:val="21"/>
                <w:szCs w:val="21"/>
                <w:highlight w:val="none"/>
                <w:lang w:val="en-US" w:eastAsia="zh-CN" w:bidi="ar"/>
              </w:rPr>
              <w:t xml:space="preserve"> </w:t>
            </w:r>
          </w:p>
          <w:p w14:paraId="1CAF079F">
            <w:pPr>
              <w:widowControl/>
              <w:autoSpaceDE w:val="0"/>
              <w:autoSpaceDN w:val="0"/>
              <w:spacing w:before="91" w:line="364" w:lineRule="auto"/>
              <w:ind w:right="55"/>
              <w:rPr>
                <w:rFonts w:hint="eastAsia" w:ascii="宋体" w:hAnsi="宋体" w:cs="宋体"/>
                <w:color w:val="auto"/>
                <w:szCs w:val="21"/>
                <w:highlight w:val="none"/>
                <w:lang w:val="zh-CN" w:bidi="zh-CN"/>
              </w:rPr>
            </w:pPr>
            <w:r>
              <w:rPr>
                <w:rFonts w:hint="eastAsia" w:ascii="宋体" w:hAnsi="宋体" w:cs="宋体"/>
                <w:color w:val="auto"/>
                <w:szCs w:val="21"/>
                <w:highlight w:val="none"/>
                <w:lang w:val="zh-CN" w:bidi="zh-CN"/>
              </w:rPr>
              <w:t>3、综合比较供应商的工作计划和质量保障措施，从进度计划安排、进度保障措施和质量保证措施方面分析：</w:t>
            </w:r>
          </w:p>
          <w:p w14:paraId="3607D0D0">
            <w:pPr>
              <w:keepNext w:val="0"/>
              <w:keepLines w:val="0"/>
              <w:widowControl/>
              <w:suppressLineNumbers w:val="0"/>
              <w:jc w:val="left"/>
              <w:rPr>
                <w:color w:val="auto"/>
                <w:highlight w:val="none"/>
              </w:rPr>
            </w:pPr>
            <w:r>
              <w:rPr>
                <w:rFonts w:hint="eastAsia" w:ascii="宋体" w:hAnsi="宋体" w:eastAsia="宋体" w:cs="宋体"/>
                <w:color w:val="auto"/>
                <w:kern w:val="0"/>
                <w:sz w:val="21"/>
                <w:szCs w:val="21"/>
                <w:highlight w:val="none"/>
                <w:lang w:val="en-US" w:eastAsia="zh-CN" w:bidi="ar"/>
              </w:rPr>
              <w:t>（1）</w:t>
            </w:r>
            <w:r>
              <w:rPr>
                <w:rFonts w:hint="eastAsia" w:ascii="宋体" w:hAnsi="宋体" w:cs="宋体"/>
                <w:color w:val="auto"/>
                <w:szCs w:val="21"/>
                <w:highlight w:val="none"/>
                <w:lang w:val="zh-CN" w:bidi="zh-CN"/>
              </w:rPr>
              <w:t>工作计划和</w:t>
            </w:r>
            <w:r>
              <w:rPr>
                <w:rFonts w:hint="eastAsia" w:ascii="宋体" w:hAnsi="宋体" w:eastAsia="宋体" w:cs="宋体"/>
                <w:color w:val="auto"/>
                <w:kern w:val="0"/>
                <w:sz w:val="21"/>
                <w:szCs w:val="21"/>
                <w:highlight w:val="none"/>
                <w:lang w:val="en-US" w:eastAsia="zh-CN" w:bidi="ar"/>
              </w:rPr>
              <w:t xml:space="preserve">质量管理制度健全，质量保证措施科学合理，所提出的质量保证措施完全符合项目特点和实际需求得 5 分； </w:t>
            </w:r>
          </w:p>
          <w:p w14:paraId="72D9D5B4">
            <w:pPr>
              <w:keepNext w:val="0"/>
              <w:keepLines w:val="0"/>
              <w:widowControl/>
              <w:suppressLineNumbers w:val="0"/>
              <w:jc w:val="left"/>
              <w:rPr>
                <w:color w:val="auto"/>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w:t>
            </w:r>
            <w:r>
              <w:rPr>
                <w:rFonts w:hint="eastAsia" w:ascii="宋体" w:hAnsi="宋体" w:cs="宋体"/>
                <w:color w:val="auto"/>
                <w:szCs w:val="21"/>
                <w:highlight w:val="none"/>
                <w:lang w:val="zh-CN" w:bidi="zh-CN"/>
              </w:rPr>
              <w:t>工作计划和</w:t>
            </w:r>
            <w:r>
              <w:rPr>
                <w:rFonts w:hint="eastAsia" w:ascii="宋体" w:hAnsi="宋体" w:eastAsia="宋体" w:cs="宋体"/>
                <w:color w:val="auto"/>
                <w:kern w:val="0"/>
                <w:sz w:val="21"/>
                <w:szCs w:val="21"/>
                <w:highlight w:val="none"/>
                <w:lang w:val="en-US" w:eastAsia="zh-CN" w:bidi="ar"/>
              </w:rPr>
              <w:t xml:space="preserve">质量保证措施较科学合理,符合项目特点和实际需求的得 3 分； </w:t>
            </w:r>
          </w:p>
          <w:p w14:paraId="3EFE8A68">
            <w:pPr>
              <w:keepNext w:val="0"/>
              <w:keepLines w:val="0"/>
              <w:widowControl/>
              <w:suppressLineNumbers w:val="0"/>
              <w:jc w:val="left"/>
              <w:rPr>
                <w:color w:val="auto"/>
                <w:highlight w:val="none"/>
              </w:rPr>
            </w:pPr>
            <w:r>
              <w:rPr>
                <w:rFonts w:hint="eastAsia" w:ascii="宋体" w:hAnsi="宋体" w:eastAsia="宋体" w:cs="宋体"/>
                <w:color w:val="auto"/>
                <w:kern w:val="0"/>
                <w:sz w:val="21"/>
                <w:szCs w:val="21"/>
                <w:highlight w:val="none"/>
                <w:lang w:val="en-US" w:eastAsia="zh-CN" w:bidi="ar"/>
              </w:rPr>
              <w:t>（3）</w:t>
            </w:r>
            <w:r>
              <w:rPr>
                <w:rFonts w:hint="eastAsia" w:ascii="宋体" w:hAnsi="宋体" w:cs="宋体"/>
                <w:color w:val="auto"/>
                <w:szCs w:val="21"/>
                <w:highlight w:val="none"/>
                <w:lang w:val="zh-CN" w:bidi="zh-CN"/>
              </w:rPr>
              <w:t>工作计划和</w:t>
            </w:r>
            <w:r>
              <w:rPr>
                <w:rFonts w:hint="eastAsia" w:ascii="宋体" w:hAnsi="宋体" w:eastAsia="宋体" w:cs="宋体"/>
                <w:color w:val="auto"/>
                <w:kern w:val="0"/>
                <w:sz w:val="21"/>
                <w:szCs w:val="21"/>
                <w:highlight w:val="none"/>
                <w:lang w:val="en-US" w:eastAsia="zh-CN" w:bidi="ar"/>
              </w:rPr>
              <w:t xml:space="preserve">质量保证措施基本符合项目特点和实际需求 </w:t>
            </w:r>
          </w:p>
          <w:p w14:paraId="2F1EC64C">
            <w:pPr>
              <w:keepNext w:val="0"/>
              <w:keepLines w:val="0"/>
              <w:widowControl/>
              <w:suppressLineNumbers w:val="0"/>
              <w:jc w:val="left"/>
              <w:rPr>
                <w:color w:val="auto"/>
                <w:highlight w:val="none"/>
              </w:rPr>
            </w:pPr>
            <w:r>
              <w:rPr>
                <w:rFonts w:hint="eastAsia" w:ascii="宋体" w:hAnsi="宋体" w:eastAsia="宋体" w:cs="宋体"/>
                <w:color w:val="auto"/>
                <w:kern w:val="0"/>
                <w:sz w:val="21"/>
                <w:szCs w:val="21"/>
                <w:highlight w:val="none"/>
                <w:lang w:val="en-US" w:eastAsia="zh-CN" w:bidi="ar"/>
              </w:rPr>
              <w:t xml:space="preserve">的得 1 分； </w:t>
            </w:r>
          </w:p>
          <w:p w14:paraId="68AF67E6">
            <w:pPr>
              <w:keepNext w:val="0"/>
              <w:keepLines w:val="0"/>
              <w:widowControl/>
              <w:suppressLineNumbers w:val="0"/>
              <w:jc w:val="left"/>
              <w:rPr>
                <w:color w:val="auto"/>
                <w:highlight w:val="none"/>
              </w:rPr>
            </w:pPr>
            <w:r>
              <w:rPr>
                <w:rFonts w:hint="eastAsia" w:ascii="宋体" w:hAnsi="宋体" w:eastAsia="宋体" w:cs="宋体"/>
                <w:color w:val="auto"/>
                <w:kern w:val="0"/>
                <w:sz w:val="21"/>
                <w:szCs w:val="21"/>
                <w:highlight w:val="none"/>
                <w:lang w:val="en-US" w:eastAsia="zh-CN" w:bidi="ar"/>
              </w:rPr>
              <w:t>（4）无相应内容的不得分。</w:t>
            </w:r>
          </w:p>
        </w:tc>
        <w:tc>
          <w:tcPr>
            <w:tcW w:w="996" w:type="dxa"/>
            <w:noWrap w:val="0"/>
            <w:vAlign w:val="center"/>
          </w:tcPr>
          <w:p w14:paraId="3FAA88CC">
            <w:pPr>
              <w:widowControl/>
              <w:autoSpaceDE w:val="0"/>
              <w:autoSpaceDN w:val="0"/>
              <w:jc w:val="center"/>
              <w:rPr>
                <w:rFonts w:hint="eastAsia" w:ascii="宋体" w:hAnsi="宋体" w:cs="宋体"/>
                <w:bCs/>
                <w:color w:val="auto"/>
                <w:kern w:val="0"/>
                <w:szCs w:val="21"/>
                <w:highlight w:val="none"/>
                <w:lang w:val="zh-CN" w:bidi="zh-CN"/>
              </w:rPr>
            </w:pPr>
            <w:r>
              <w:rPr>
                <w:rFonts w:ascii="宋体" w:hAnsi="宋体" w:cs="宋体"/>
                <w:bCs/>
                <w:color w:val="auto"/>
                <w:kern w:val="0"/>
                <w:szCs w:val="21"/>
                <w:highlight w:val="none"/>
                <w:lang w:val="zh-CN" w:bidi="zh-CN"/>
              </w:rPr>
              <w:t>0-</w:t>
            </w:r>
            <w:r>
              <w:rPr>
                <w:rFonts w:hint="eastAsia" w:ascii="宋体" w:hAnsi="宋体" w:cs="宋体"/>
                <w:bCs/>
                <w:color w:val="auto"/>
                <w:kern w:val="0"/>
                <w:szCs w:val="21"/>
                <w:highlight w:val="none"/>
                <w:lang w:bidi="zh-CN"/>
              </w:rPr>
              <w:t>25</w:t>
            </w:r>
            <w:r>
              <w:rPr>
                <w:rFonts w:hint="eastAsia" w:ascii="宋体" w:hAnsi="宋体" w:cs="宋体"/>
                <w:bCs/>
                <w:color w:val="auto"/>
                <w:kern w:val="0"/>
                <w:szCs w:val="21"/>
                <w:highlight w:val="none"/>
                <w:lang w:eastAsia="zh-Hans" w:bidi="zh-CN"/>
              </w:rPr>
              <w:t>分</w:t>
            </w:r>
          </w:p>
        </w:tc>
      </w:tr>
      <w:tr w14:paraId="59DD5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51" w:type="dxa"/>
            <w:gridSpan w:val="4"/>
            <w:tcBorders>
              <w:top w:val="single" w:color="auto" w:sz="4" w:space="0"/>
              <w:left w:val="single" w:color="auto" w:sz="4" w:space="0"/>
              <w:bottom w:val="single" w:color="auto" w:sz="4" w:space="0"/>
              <w:right w:val="single" w:color="auto" w:sz="4" w:space="0"/>
            </w:tcBorders>
            <w:noWrap w:val="0"/>
            <w:vAlign w:val="center"/>
          </w:tcPr>
          <w:p w14:paraId="1BE40F98">
            <w:pPr>
              <w:widowControl/>
              <w:autoSpaceDE w:val="0"/>
              <w:autoSpaceDN w:val="0"/>
              <w:jc w:val="center"/>
              <w:rPr>
                <w:rFonts w:ascii="宋体" w:hAnsi="宋体" w:cs="宋体"/>
                <w:bCs/>
                <w:color w:val="auto"/>
                <w:kern w:val="0"/>
                <w:szCs w:val="21"/>
                <w:highlight w:val="none"/>
                <w:lang w:val="zh-CN" w:bidi="zh-CN"/>
              </w:rPr>
            </w:pPr>
            <w:r>
              <w:rPr>
                <w:rFonts w:hint="eastAsia" w:ascii="宋体" w:hAnsi="宋体" w:cs="宋体"/>
                <w:b/>
                <w:bCs/>
                <w:color w:val="auto"/>
                <w:kern w:val="0"/>
                <w:szCs w:val="21"/>
                <w:highlight w:val="none"/>
                <w:lang w:bidi="zh-CN"/>
              </w:rPr>
              <w:t>价格分</w:t>
            </w:r>
            <w:r>
              <w:rPr>
                <w:rFonts w:hint="eastAsia" w:ascii="宋体" w:hAnsi="宋体" w:cs="宋体"/>
                <w:b/>
                <w:bCs/>
                <w:color w:val="auto"/>
                <w:kern w:val="0"/>
                <w:szCs w:val="21"/>
                <w:highlight w:val="none"/>
                <w:lang w:val="zh-CN" w:bidi="zh-CN"/>
              </w:rPr>
              <w:t>（</w:t>
            </w:r>
            <w:r>
              <w:rPr>
                <w:rFonts w:hint="eastAsia" w:ascii="宋体" w:hAnsi="宋体" w:cs="宋体"/>
                <w:b/>
                <w:bCs/>
                <w:color w:val="auto"/>
                <w:kern w:val="0"/>
                <w:szCs w:val="21"/>
                <w:highlight w:val="none"/>
                <w:lang w:val="en-US" w:bidi="zh-CN"/>
              </w:rPr>
              <w:t>2</w:t>
            </w:r>
            <w:r>
              <w:rPr>
                <w:rFonts w:hint="eastAsia" w:ascii="宋体" w:hAnsi="宋体" w:cs="宋体"/>
                <w:b/>
                <w:bCs/>
                <w:color w:val="auto"/>
                <w:kern w:val="0"/>
                <w:szCs w:val="21"/>
                <w:highlight w:val="none"/>
                <w:lang w:bidi="zh-CN"/>
              </w:rPr>
              <w:t>0</w:t>
            </w:r>
            <w:r>
              <w:rPr>
                <w:rFonts w:hint="eastAsia" w:ascii="宋体" w:hAnsi="宋体" w:cs="宋体"/>
                <w:b/>
                <w:bCs/>
                <w:color w:val="auto"/>
                <w:kern w:val="0"/>
                <w:szCs w:val="21"/>
                <w:highlight w:val="none"/>
                <w:lang w:val="zh-CN" w:bidi="zh-CN"/>
              </w:rPr>
              <w:t>分）</w:t>
            </w:r>
          </w:p>
        </w:tc>
      </w:tr>
      <w:tr w14:paraId="3905E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792" w:type="dxa"/>
            <w:tcBorders>
              <w:top w:val="single" w:color="auto" w:sz="4" w:space="0"/>
              <w:left w:val="single" w:color="auto" w:sz="4" w:space="0"/>
              <w:bottom w:val="single" w:color="auto" w:sz="4" w:space="0"/>
              <w:right w:val="single" w:color="auto" w:sz="4" w:space="0"/>
            </w:tcBorders>
            <w:noWrap w:val="0"/>
            <w:vAlign w:val="center"/>
          </w:tcPr>
          <w:p w14:paraId="28BECB49">
            <w:pPr>
              <w:widowControl/>
              <w:autoSpaceDE w:val="0"/>
              <w:autoSpaceDN w:val="0"/>
              <w:jc w:val="center"/>
              <w:rPr>
                <w:rFonts w:ascii="宋体" w:hAnsi="宋体" w:cs="宋体"/>
                <w:color w:val="auto"/>
                <w:kern w:val="0"/>
                <w:szCs w:val="21"/>
                <w:highlight w:val="none"/>
                <w:lang w:bidi="zh-CN"/>
              </w:rPr>
            </w:pPr>
            <w:r>
              <w:rPr>
                <w:rFonts w:hint="eastAsia" w:ascii="宋体" w:hAnsi="宋体" w:cs="宋体"/>
                <w:color w:val="auto"/>
                <w:kern w:val="0"/>
                <w:szCs w:val="21"/>
                <w:highlight w:val="none"/>
                <w:lang w:bidi="zh-CN"/>
              </w:rPr>
              <w:t>1</w:t>
            </w:r>
          </w:p>
        </w:tc>
        <w:tc>
          <w:tcPr>
            <w:tcW w:w="1313" w:type="dxa"/>
            <w:tcBorders>
              <w:top w:val="single" w:color="auto" w:sz="4" w:space="0"/>
              <w:left w:val="single" w:color="auto" w:sz="4" w:space="0"/>
              <w:bottom w:val="single" w:color="auto" w:sz="4" w:space="0"/>
              <w:right w:val="single" w:color="auto" w:sz="4" w:space="0"/>
            </w:tcBorders>
            <w:noWrap w:val="0"/>
            <w:vAlign w:val="top"/>
          </w:tcPr>
          <w:p w14:paraId="0E188947">
            <w:pPr>
              <w:widowControl/>
              <w:autoSpaceDE w:val="0"/>
              <w:autoSpaceDN w:val="0"/>
              <w:ind w:right="99"/>
              <w:jc w:val="center"/>
              <w:rPr>
                <w:rFonts w:ascii="宋体" w:hAnsi="宋体" w:cs="宋体"/>
                <w:color w:val="auto"/>
                <w:szCs w:val="21"/>
                <w:highlight w:val="none"/>
                <w:lang w:val="zh-CN" w:bidi="zh-CN"/>
              </w:rPr>
            </w:pPr>
          </w:p>
          <w:p w14:paraId="3DD82C2B">
            <w:pPr>
              <w:widowControl/>
              <w:autoSpaceDE w:val="0"/>
              <w:autoSpaceDN w:val="0"/>
              <w:ind w:right="99"/>
              <w:jc w:val="center"/>
              <w:rPr>
                <w:rFonts w:ascii="宋体" w:hAnsi="宋体" w:cs="宋体"/>
                <w:color w:val="auto"/>
                <w:szCs w:val="21"/>
                <w:highlight w:val="none"/>
                <w:lang w:val="zh-CN" w:bidi="zh-CN"/>
              </w:rPr>
            </w:pPr>
            <w:r>
              <w:rPr>
                <w:rFonts w:ascii="宋体" w:hAnsi="宋体" w:cs="宋体"/>
                <w:color w:val="auto"/>
                <w:szCs w:val="21"/>
                <w:highlight w:val="none"/>
                <w:lang w:val="zh-CN" w:bidi="zh-CN"/>
              </w:rPr>
              <w:t>价格分</w:t>
            </w:r>
          </w:p>
          <w:p w14:paraId="7D4B02C6">
            <w:pPr>
              <w:widowControl/>
              <w:autoSpaceDE w:val="0"/>
              <w:autoSpaceDN w:val="0"/>
              <w:ind w:right="99"/>
              <w:jc w:val="center"/>
              <w:rPr>
                <w:rFonts w:hint="eastAsia" w:ascii="宋体" w:hAnsi="宋体" w:cs="宋体"/>
                <w:bCs/>
                <w:color w:val="auto"/>
                <w:szCs w:val="21"/>
                <w:highlight w:val="none"/>
                <w:shd w:val="clear" w:color="auto" w:fill="FFFFFF"/>
                <w:lang w:eastAsia="zh-Hans" w:bidi="zh-CN"/>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val="en-US" w:bidi="zh-CN"/>
              </w:rPr>
              <w:t>20分</w:t>
            </w:r>
            <w:r>
              <w:rPr>
                <w:rFonts w:hint="eastAsia" w:ascii="宋体" w:hAnsi="宋体" w:cs="宋体"/>
                <w:color w:val="auto"/>
                <w:szCs w:val="21"/>
                <w:highlight w:val="none"/>
                <w:lang w:val="zh-CN" w:bidi="zh-CN"/>
              </w:rPr>
              <w:t>）</w:t>
            </w:r>
          </w:p>
        </w:tc>
        <w:tc>
          <w:tcPr>
            <w:tcW w:w="6650" w:type="dxa"/>
            <w:tcBorders>
              <w:top w:val="single" w:color="auto" w:sz="4" w:space="0"/>
              <w:left w:val="single" w:color="auto" w:sz="4" w:space="0"/>
              <w:bottom w:val="single" w:color="auto" w:sz="4" w:space="0"/>
              <w:right w:val="single" w:color="auto" w:sz="4" w:space="0"/>
            </w:tcBorders>
            <w:noWrap w:val="0"/>
            <w:vAlign w:val="top"/>
          </w:tcPr>
          <w:p w14:paraId="7AD9A787">
            <w:pPr>
              <w:widowControl/>
              <w:autoSpaceDE w:val="0"/>
              <w:autoSpaceDN w:val="0"/>
              <w:spacing w:before="91" w:line="364" w:lineRule="auto"/>
              <w:ind w:left="122" w:right="55"/>
              <w:rPr>
                <w:rFonts w:ascii="宋体" w:hAnsi="宋体" w:cs="宋体"/>
                <w:color w:val="auto"/>
                <w:szCs w:val="21"/>
                <w:highlight w:val="none"/>
                <w:lang w:val="zh-CN" w:bidi="zh-CN"/>
              </w:rPr>
            </w:pPr>
            <w:r>
              <w:rPr>
                <w:rFonts w:ascii="宋体" w:hAnsi="宋体" w:cs="宋体"/>
                <w:color w:val="auto"/>
                <w:szCs w:val="21"/>
                <w:highlight w:val="none"/>
                <w:lang w:val="zh-CN" w:bidi="zh-CN"/>
              </w:rPr>
              <w:t>价格分统一采用低价优先法，即满足</w:t>
            </w:r>
            <w:r>
              <w:rPr>
                <w:rFonts w:hint="eastAsia" w:ascii="宋体" w:hAnsi="宋体" w:cs="宋体"/>
                <w:color w:val="auto"/>
                <w:szCs w:val="21"/>
                <w:highlight w:val="none"/>
                <w:lang w:val="en-US" w:bidi="zh-CN"/>
              </w:rPr>
              <w:t>比选</w:t>
            </w:r>
            <w:r>
              <w:rPr>
                <w:rFonts w:ascii="宋体" w:hAnsi="宋体" w:cs="宋体"/>
                <w:color w:val="auto"/>
                <w:szCs w:val="21"/>
                <w:highlight w:val="none"/>
                <w:lang w:val="zh-CN" w:bidi="zh-CN"/>
              </w:rPr>
              <w:t>文件要求且价格最低的</w:t>
            </w:r>
            <w:r>
              <w:rPr>
                <w:rFonts w:hint="eastAsia" w:ascii="宋体" w:hAnsi="宋体" w:cs="宋体"/>
                <w:color w:val="auto"/>
                <w:szCs w:val="21"/>
                <w:highlight w:val="none"/>
                <w:lang w:val="zh-CN" w:bidi="zh-CN"/>
              </w:rPr>
              <w:t>最终报价</w:t>
            </w:r>
            <w:r>
              <w:rPr>
                <w:rFonts w:ascii="宋体" w:hAnsi="宋体" w:cs="宋体"/>
                <w:color w:val="auto"/>
                <w:szCs w:val="21"/>
                <w:highlight w:val="none"/>
                <w:lang w:val="zh-CN" w:bidi="zh-CN"/>
              </w:rPr>
              <w:t>为评标基准价，其价格分为满分</w:t>
            </w:r>
            <w:r>
              <w:rPr>
                <w:rFonts w:hint="eastAsia" w:ascii="宋体" w:hAnsi="宋体" w:cs="宋体"/>
                <w:color w:val="auto"/>
                <w:szCs w:val="21"/>
                <w:highlight w:val="none"/>
                <w:lang w:val="en-US" w:bidi="zh-CN"/>
              </w:rPr>
              <w:t>2</w:t>
            </w:r>
            <w:r>
              <w:rPr>
                <w:rFonts w:hint="eastAsia" w:ascii="宋体" w:hAnsi="宋体" w:cs="宋体"/>
                <w:color w:val="auto"/>
                <w:szCs w:val="21"/>
                <w:highlight w:val="none"/>
                <w:lang w:bidi="zh-CN"/>
              </w:rPr>
              <w:t>0</w:t>
            </w:r>
            <w:r>
              <w:rPr>
                <w:rFonts w:ascii="宋体" w:hAnsi="宋体" w:cs="宋体"/>
                <w:color w:val="auto"/>
                <w:szCs w:val="21"/>
                <w:highlight w:val="none"/>
                <w:lang w:val="zh-CN" w:bidi="zh-CN"/>
              </w:rPr>
              <w:t xml:space="preserve">分。其他供应商的价格分统一按照下列公式计算： </w:t>
            </w:r>
          </w:p>
          <w:p w14:paraId="11618017">
            <w:pPr>
              <w:widowControl/>
              <w:autoSpaceDE w:val="0"/>
              <w:autoSpaceDN w:val="0"/>
              <w:spacing w:line="303" w:lineRule="exact"/>
              <w:ind w:left="122"/>
              <w:jc w:val="left"/>
              <w:rPr>
                <w:rFonts w:ascii="宋体" w:hAnsi="宋体" w:cs="宋体"/>
                <w:color w:val="auto"/>
                <w:szCs w:val="21"/>
                <w:highlight w:val="none"/>
                <w:lang w:eastAsia="zh-Hans" w:bidi="zh-CN"/>
              </w:rPr>
            </w:pPr>
            <w:r>
              <w:rPr>
                <w:rFonts w:hint="eastAsia" w:ascii="宋体" w:hAnsi="宋体" w:cs="宋体"/>
                <w:color w:val="auto"/>
                <w:szCs w:val="21"/>
                <w:highlight w:val="none"/>
                <w:lang w:val="zh-CN" w:bidi="zh-CN"/>
              </w:rPr>
              <w:t>最终报价</w:t>
            </w:r>
            <w:r>
              <w:rPr>
                <w:rFonts w:ascii="宋体" w:hAnsi="宋体" w:cs="宋体"/>
                <w:color w:val="auto"/>
                <w:szCs w:val="21"/>
                <w:highlight w:val="none"/>
                <w:lang w:val="zh-CN" w:bidi="zh-CN"/>
              </w:rPr>
              <w:t>得分＝（评标基准价/</w:t>
            </w:r>
            <w:r>
              <w:rPr>
                <w:rFonts w:hint="eastAsia" w:ascii="宋体" w:hAnsi="宋体" w:cs="宋体"/>
                <w:color w:val="auto"/>
                <w:szCs w:val="21"/>
                <w:highlight w:val="none"/>
                <w:lang w:val="zh-CN" w:bidi="zh-CN"/>
              </w:rPr>
              <w:t>最终报价</w:t>
            </w:r>
            <w:r>
              <w:rPr>
                <w:rFonts w:ascii="宋体" w:hAnsi="宋体" w:cs="宋体"/>
                <w:color w:val="auto"/>
                <w:szCs w:val="21"/>
                <w:highlight w:val="none"/>
                <w:lang w:val="zh-CN" w:bidi="zh-CN"/>
              </w:rPr>
              <w:t>）</w:t>
            </w:r>
            <w:r>
              <w:rPr>
                <w:rFonts w:hint="eastAsia" w:ascii="宋体" w:hAnsi="宋体" w:cs="宋体"/>
                <w:color w:val="auto"/>
                <w:szCs w:val="21"/>
                <w:highlight w:val="none"/>
                <w:lang w:val="zh-CN" w:bidi="zh-CN"/>
              </w:rPr>
              <w:t>×</w:t>
            </w:r>
            <w:r>
              <w:rPr>
                <w:rFonts w:hint="eastAsia" w:ascii="宋体" w:hAnsi="宋体" w:cs="宋体"/>
                <w:color w:val="auto"/>
                <w:szCs w:val="21"/>
                <w:highlight w:val="none"/>
                <w:lang w:val="en-US" w:bidi="zh-CN"/>
              </w:rPr>
              <w:t>2</w:t>
            </w:r>
            <w:r>
              <w:rPr>
                <w:rFonts w:hint="eastAsia" w:ascii="宋体" w:hAnsi="宋体" w:cs="宋体"/>
                <w:color w:val="auto"/>
                <w:szCs w:val="21"/>
                <w:highlight w:val="none"/>
                <w:lang w:val="zh-CN" w:bidi="zh-CN"/>
              </w:rPr>
              <w:t>0％×100</w:t>
            </w:r>
          </w:p>
        </w:tc>
        <w:tc>
          <w:tcPr>
            <w:tcW w:w="996" w:type="dxa"/>
            <w:tcBorders>
              <w:top w:val="single" w:color="auto" w:sz="4" w:space="0"/>
              <w:left w:val="single" w:color="auto" w:sz="4" w:space="0"/>
              <w:bottom w:val="single" w:color="auto" w:sz="4" w:space="0"/>
              <w:right w:val="single" w:color="auto" w:sz="4" w:space="0"/>
            </w:tcBorders>
            <w:noWrap w:val="0"/>
            <w:vAlign w:val="top"/>
          </w:tcPr>
          <w:p w14:paraId="3461BA43">
            <w:pPr>
              <w:widowControl/>
              <w:autoSpaceDE w:val="0"/>
              <w:autoSpaceDN w:val="0"/>
              <w:jc w:val="left"/>
              <w:rPr>
                <w:rFonts w:hAnsi="宋体" w:cs="宋体"/>
                <w:color w:val="auto"/>
                <w:szCs w:val="21"/>
                <w:highlight w:val="none"/>
                <w:lang w:val="zh-CN" w:bidi="zh-CN"/>
              </w:rPr>
            </w:pPr>
          </w:p>
          <w:p w14:paraId="49F8E58D">
            <w:pPr>
              <w:widowControl/>
              <w:autoSpaceDE w:val="0"/>
              <w:autoSpaceDN w:val="0"/>
              <w:spacing w:before="168"/>
              <w:ind w:right="99"/>
              <w:rPr>
                <w:rFonts w:ascii="宋体" w:hAnsi="宋体" w:cs="宋体"/>
                <w:bCs/>
                <w:color w:val="auto"/>
                <w:szCs w:val="21"/>
                <w:highlight w:val="none"/>
                <w:lang w:bidi="zh-CN"/>
              </w:rPr>
            </w:pPr>
            <w:r>
              <w:rPr>
                <w:rFonts w:hint="eastAsia" w:ascii="宋体" w:hAnsi="宋体" w:cs="宋体"/>
                <w:bCs/>
                <w:color w:val="auto"/>
                <w:szCs w:val="21"/>
                <w:highlight w:val="none"/>
                <w:lang w:bidi="zh-CN"/>
              </w:rPr>
              <w:t>0-</w:t>
            </w:r>
            <w:r>
              <w:rPr>
                <w:rFonts w:hint="eastAsia" w:ascii="宋体" w:hAnsi="宋体" w:cs="宋体"/>
                <w:bCs/>
                <w:color w:val="auto"/>
                <w:szCs w:val="21"/>
                <w:highlight w:val="none"/>
                <w:lang w:val="en-US" w:bidi="zh-CN"/>
              </w:rPr>
              <w:t>2</w:t>
            </w:r>
            <w:r>
              <w:rPr>
                <w:rFonts w:hint="eastAsia" w:ascii="宋体" w:hAnsi="宋体" w:cs="宋体"/>
                <w:bCs/>
                <w:color w:val="auto"/>
                <w:szCs w:val="21"/>
                <w:highlight w:val="none"/>
                <w:lang w:bidi="zh-CN"/>
              </w:rPr>
              <w:t>0分</w:t>
            </w:r>
          </w:p>
        </w:tc>
      </w:tr>
    </w:tbl>
    <w:p w14:paraId="2592D011">
      <w:pPr>
        <w:autoSpaceDE w:val="0"/>
        <w:autoSpaceDN w:val="0"/>
        <w:spacing w:line="417" w:lineRule="auto"/>
        <w:ind w:right="336"/>
        <w:jc w:val="left"/>
        <w:rPr>
          <w:rFonts w:ascii="宋体" w:hAnsi="宋体" w:cs="宋体"/>
          <w:color w:val="auto"/>
          <w:kern w:val="0"/>
          <w:szCs w:val="21"/>
          <w:highlight w:val="none"/>
          <w:lang w:bidi="zh-CN"/>
        </w:rPr>
      </w:pPr>
      <w:r>
        <w:rPr>
          <w:rFonts w:ascii="宋体" w:hAnsi="宋体" w:cs="宋体"/>
          <w:color w:val="auto"/>
          <w:kern w:val="0"/>
          <w:szCs w:val="21"/>
          <w:highlight w:val="none"/>
          <w:lang w:bidi="zh-CN"/>
        </w:rPr>
        <w:t>说明：</w:t>
      </w:r>
    </w:p>
    <w:p w14:paraId="4B73F4BB">
      <w:pPr>
        <w:widowControl/>
        <w:spacing w:line="480" w:lineRule="exact"/>
        <w:ind w:firstLine="420" w:firstLineChars="200"/>
        <w:jc w:val="left"/>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zh-CN"/>
        </w:rPr>
        <w:t>评标委员会成员按以上评分项目进行评判，评标委员会各成员应当独立对每个有效供应商的响应情况进行评价、打分，然后汇总每个供应商每项评分因素的得分。各供应商的最终得分为所有评标委员会成员评分的平均值（平均值计算精确至小数点后二位，小数点后第三位四舍五入）。</w:t>
      </w:r>
    </w:p>
    <w:p w14:paraId="6FA3D48E">
      <w:pPr>
        <w:widowControl/>
        <w:spacing w:line="480" w:lineRule="exact"/>
        <w:ind w:firstLine="420" w:firstLineChars="200"/>
        <w:jc w:val="left"/>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（2）以上评分项中要求供应商提供复印件或影印件等相关证明材料的，相关证明材料均须加盖供应商公章，否则该项均不得分。</w:t>
      </w:r>
    </w:p>
    <w:p w14:paraId="3E544FD1">
      <w:pPr>
        <w:widowControl/>
        <w:spacing w:line="48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5.5</w:t>
      </w:r>
      <w:r>
        <w:rPr>
          <w:rFonts w:hint="eastAsia" w:ascii="宋体" w:hAnsi="宋体" w:eastAsia="宋体" w:cs="Times New Roman"/>
          <w:color w:val="auto"/>
          <w:szCs w:val="21"/>
          <w:highlight w:val="none"/>
        </w:rPr>
        <w:t>、确定中标候选人排序：</w:t>
      </w:r>
    </w:p>
    <w:p w14:paraId="0D5E766C">
      <w:pPr>
        <w:widowControl/>
        <w:spacing w:line="48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评委会对通过投标文件符合性审查、报价评审的投标人，根据最终得分由高至低的顺序排序。评分最高的为第一中标候选人；次高的为第二中标候选人，第三高的为第三中标候选人。若出现两家或两家以上投标人评分最高且相等，则报价低的投标人排序在前；若出现两家或两家以上投标人评分最高、报价也相同，则由采购人采取现场随机抽取的方式确定中标候选人排序。</w:t>
      </w:r>
    </w:p>
    <w:p w14:paraId="35C76589">
      <w:pPr>
        <w:widowControl/>
        <w:spacing w:line="480" w:lineRule="exact"/>
        <w:ind w:firstLine="422" w:firstLineChars="200"/>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26、开标评标异常情况处理</w:t>
      </w:r>
    </w:p>
    <w:p w14:paraId="60B9F262">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26.1、在招标采购中，出现下列情况之一的，应予废标，采购单位重新组织采购：</w:t>
      </w:r>
    </w:p>
    <w:p w14:paraId="65CC250A">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rPr>
        <w:tab/>
      </w:r>
      <w:r>
        <w:rPr>
          <w:rFonts w:hint="eastAsia" w:ascii="宋体" w:hAnsi="宋体" w:eastAsia="宋体" w:cs="Times New Roman"/>
          <w:color w:val="auto"/>
          <w:szCs w:val="21"/>
          <w:highlight w:val="none"/>
        </w:rPr>
        <w:t>提交</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不足</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lang w:eastAsia="zh-CN"/>
        </w:rPr>
        <w:t>家</w:t>
      </w:r>
      <w:r>
        <w:rPr>
          <w:rFonts w:hint="eastAsia" w:ascii="宋体" w:hAnsi="宋体" w:eastAsia="宋体" w:cs="Times New Roman"/>
          <w:color w:val="auto"/>
          <w:szCs w:val="21"/>
          <w:highlight w:val="none"/>
        </w:rPr>
        <w:t>的；</w:t>
      </w:r>
    </w:p>
    <w:p w14:paraId="03D1DD9D">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rPr>
        <w:tab/>
      </w:r>
      <w:r>
        <w:rPr>
          <w:rFonts w:hint="eastAsia" w:ascii="宋体" w:hAnsi="宋体" w:eastAsia="宋体" w:cs="Times New Roman"/>
          <w:color w:val="auto"/>
          <w:szCs w:val="21"/>
          <w:highlight w:val="none"/>
        </w:rPr>
        <w:t>出现影响采购公正的违法、违规行为的；</w:t>
      </w:r>
    </w:p>
    <w:p w14:paraId="5FB9270F">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hint="eastAsia" w:ascii="宋体" w:hAnsi="宋体" w:eastAsia="宋体" w:cs="Times New Roman"/>
          <w:color w:val="auto"/>
          <w:szCs w:val="21"/>
          <w:highlight w:val="none"/>
        </w:rPr>
        <w:tab/>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的报价</w:t>
      </w:r>
      <w:r>
        <w:rPr>
          <w:rFonts w:hint="eastAsia" w:ascii="宋体" w:hAnsi="宋体" w:eastAsia="宋体" w:cs="Times New Roman"/>
          <w:color w:val="auto"/>
          <w:szCs w:val="21"/>
          <w:highlight w:val="none"/>
          <w:lang w:val="en-US" w:eastAsia="zh-CN"/>
        </w:rPr>
        <w:t>均高</w:t>
      </w:r>
      <w:r>
        <w:rPr>
          <w:rFonts w:hint="eastAsia" w:ascii="宋体" w:hAnsi="宋体" w:eastAsia="宋体" w:cs="Times New Roman"/>
          <w:color w:val="auto"/>
          <w:szCs w:val="21"/>
          <w:highlight w:val="none"/>
        </w:rPr>
        <w:t>于</w:t>
      </w:r>
      <w:r>
        <w:rPr>
          <w:rFonts w:hint="eastAsia" w:ascii="宋体" w:hAnsi="宋体" w:eastAsia="宋体" w:cs="Times New Roman"/>
          <w:color w:val="auto"/>
          <w:szCs w:val="21"/>
          <w:highlight w:val="none"/>
          <w:lang w:eastAsia="zh-CN"/>
        </w:rPr>
        <w:t>最高投标限价</w:t>
      </w:r>
      <w:r>
        <w:rPr>
          <w:rFonts w:hint="eastAsia" w:ascii="宋体" w:hAnsi="宋体" w:eastAsia="宋体" w:cs="Times New Roman"/>
          <w:color w:val="auto"/>
          <w:szCs w:val="21"/>
          <w:highlight w:val="none"/>
        </w:rPr>
        <w:t>的；</w:t>
      </w:r>
    </w:p>
    <w:p w14:paraId="68C9FD4C">
      <w:pPr>
        <w:widowControl/>
        <w:spacing w:line="500" w:lineRule="exact"/>
        <w:ind w:firstLine="405"/>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w:t>
      </w:r>
      <w:r>
        <w:rPr>
          <w:rFonts w:hint="eastAsia" w:ascii="宋体" w:hAnsi="宋体" w:eastAsia="宋体" w:cs="Times New Roman"/>
          <w:color w:val="auto"/>
          <w:szCs w:val="21"/>
          <w:highlight w:val="none"/>
        </w:rPr>
        <w:tab/>
      </w:r>
      <w:r>
        <w:rPr>
          <w:rFonts w:hint="eastAsia" w:ascii="宋体" w:hAnsi="宋体" w:eastAsia="宋体" w:cs="Times New Roman"/>
          <w:color w:val="auto"/>
          <w:szCs w:val="21"/>
          <w:highlight w:val="none"/>
        </w:rPr>
        <w:t>因重大变故，采购任务取消的。</w:t>
      </w:r>
    </w:p>
    <w:p w14:paraId="126BBC50">
      <w:pPr>
        <w:widowControl/>
        <w:spacing w:line="500" w:lineRule="exact"/>
        <w:ind w:firstLine="405"/>
        <w:jc w:val="left"/>
        <w:rPr>
          <w:rFonts w:ascii="宋体" w:hAnsi="宋体" w:eastAsia="宋体" w:cs="Times New Roman"/>
          <w:color w:val="auto"/>
          <w:szCs w:val="21"/>
          <w:highlight w:val="none"/>
        </w:rPr>
      </w:pPr>
      <w:r>
        <w:rPr>
          <w:rFonts w:hint="eastAsia" w:ascii="宋体" w:hAnsi="宋体" w:eastAsia="宋体" w:cs="Times New Roman"/>
          <w:b/>
          <w:color w:val="auto"/>
          <w:szCs w:val="21"/>
          <w:highlight w:val="none"/>
        </w:rPr>
        <w:t>27、评标过程的保密性</w:t>
      </w:r>
    </w:p>
    <w:p w14:paraId="23B26E75">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27.1、开标后，直到授予</w:t>
      </w:r>
      <w:r>
        <w:rPr>
          <w:rFonts w:hint="eastAsia" w:ascii="宋体" w:hAnsi="宋体" w:eastAsia="宋体" w:cs="Times New Roman"/>
          <w:color w:val="auto"/>
          <w:szCs w:val="21"/>
          <w:highlight w:val="none"/>
          <w:lang w:eastAsia="zh-CN"/>
        </w:rPr>
        <w:t>成交人</w:t>
      </w:r>
      <w:r>
        <w:rPr>
          <w:rFonts w:hint="eastAsia" w:ascii="宋体" w:hAnsi="宋体" w:eastAsia="宋体" w:cs="Times New Roman"/>
          <w:color w:val="auto"/>
          <w:szCs w:val="21"/>
          <w:highlight w:val="none"/>
        </w:rPr>
        <w:t>合同止，凡是与</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审查、澄清、评价、比较以及授标建议等评审方面的情况，均不得向</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或其他无关的人员透露。</w:t>
      </w:r>
    </w:p>
    <w:p w14:paraId="47E3C68C">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27.2、在评标过程中，</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如向评委会成员施加任何影响，都将会导致其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 xml:space="preserve">被拒绝。   </w:t>
      </w:r>
    </w:p>
    <w:p w14:paraId="6A72C7AA">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27.3、中标人确定后，采购单位不对未中标人就评标过程以及未能中标原因做出任何解释。</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不得向评委会组成人员或其他有关人员询问评标过程的情况和要求提供材料。</w:t>
      </w:r>
    </w:p>
    <w:p w14:paraId="14A2D1CD">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27.</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、中标通知书</w:t>
      </w:r>
    </w:p>
    <w:p w14:paraId="476BCE48">
      <w:pPr>
        <w:widowControl/>
        <w:spacing w:before="0" w:beforeAutospacing="0" w:after="0" w:afterAutospacing="0" w:line="360" w:lineRule="auto"/>
        <w:ind w:firstLine="420" w:firstLineChars="200"/>
        <w:jc w:val="both"/>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2"/>
          <w:sz w:val="21"/>
          <w:szCs w:val="20"/>
          <w:highlight w:val="none"/>
          <w:lang w:val="en-US" w:eastAsia="zh-CN" w:bidi="ar-SA"/>
        </w:rPr>
        <w:t>中标候选人确定后，采购单位将在安庆市交通控股集团有限公司集采平台（http：//jc.zh0556.com/）上公示，参选人如有异议，必须在公示期内向有关机构提出。</w:t>
      </w:r>
    </w:p>
    <w:p w14:paraId="295A1A61">
      <w:pPr>
        <w:spacing w:line="360" w:lineRule="auto"/>
        <w:ind w:firstLine="420" w:firstLineChars="200"/>
        <w:rPr>
          <w:rFonts w:ascii="Times New Roman" w:hAnsi="宋体" w:eastAsia="宋体" w:cs="宋体"/>
          <w:b/>
          <w:color w:val="auto"/>
          <w:szCs w:val="24"/>
          <w:highlight w:val="none"/>
        </w:rPr>
      </w:pPr>
      <w:r>
        <w:rPr>
          <w:rFonts w:ascii="Times New Roman" w:hAnsi="宋体" w:eastAsia="宋体" w:cs="宋体"/>
          <w:color w:val="auto"/>
          <w:szCs w:val="24"/>
          <w:highlight w:val="none"/>
        </w:rPr>
        <w:t>公示期满无异议，且未发现中标人在</w:t>
      </w:r>
      <w:r>
        <w:rPr>
          <w:rFonts w:hint="eastAsia" w:ascii="Times New Roman" w:hAnsi="宋体" w:eastAsia="宋体" w:cs="宋体"/>
          <w:color w:val="auto"/>
          <w:szCs w:val="24"/>
          <w:highlight w:val="none"/>
          <w:lang w:val="en-US" w:eastAsia="zh-CN"/>
        </w:rPr>
        <w:t>比选</w:t>
      </w:r>
      <w:r>
        <w:rPr>
          <w:rFonts w:ascii="Times New Roman" w:hAnsi="宋体" w:eastAsia="宋体" w:cs="宋体"/>
          <w:color w:val="auto"/>
          <w:szCs w:val="24"/>
          <w:highlight w:val="none"/>
        </w:rPr>
        <w:t>活动中有违法行为的，</w:t>
      </w:r>
      <w:r>
        <w:rPr>
          <w:rFonts w:hint="eastAsia" w:ascii="Times New Roman" w:hAnsi="宋体" w:eastAsia="宋体" w:cs="宋体"/>
          <w:color w:val="auto"/>
          <w:szCs w:val="24"/>
          <w:highlight w:val="none"/>
          <w:lang w:eastAsia="zh-CN"/>
        </w:rPr>
        <w:t>采购人</w:t>
      </w:r>
      <w:r>
        <w:rPr>
          <w:rFonts w:ascii="Times New Roman" w:hAnsi="宋体" w:eastAsia="宋体" w:cs="宋体"/>
          <w:color w:val="auto"/>
          <w:szCs w:val="24"/>
          <w:highlight w:val="none"/>
        </w:rPr>
        <w:t>将向中标人发出中标通知书。</w:t>
      </w:r>
    </w:p>
    <w:p w14:paraId="2EB13642">
      <w:pPr>
        <w:pStyle w:val="4"/>
        <w:rPr>
          <w:rFonts w:hint="eastAsia"/>
          <w:color w:val="auto"/>
          <w:highlight w:val="none"/>
        </w:rPr>
      </w:pPr>
      <w:r>
        <w:rPr>
          <w:rFonts w:hint="eastAsia"/>
          <w:color w:val="auto"/>
          <w:highlight w:val="none"/>
        </w:rPr>
        <w:t>（七）合同授予</w:t>
      </w:r>
      <w:bookmarkEnd w:id="27"/>
    </w:p>
    <w:p w14:paraId="37F3020D">
      <w:pPr>
        <w:widowControl/>
        <w:spacing w:line="5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28.1、</w:t>
      </w:r>
      <w:bookmarkStart w:id="28" w:name="_Toc418517860"/>
      <w:bookmarkStart w:id="29" w:name="_Toc21358"/>
      <w:bookmarkStart w:id="30" w:name="_Toc417655923"/>
      <w:r>
        <w:rPr>
          <w:rFonts w:hint="eastAsia" w:ascii="宋体" w:hAnsi="宋体"/>
          <w:color w:val="auto"/>
          <w:szCs w:val="21"/>
          <w:highlight w:val="none"/>
        </w:rPr>
        <w:t>签订合同</w:t>
      </w:r>
      <w:bookmarkEnd w:id="28"/>
      <w:bookmarkEnd w:id="29"/>
      <w:bookmarkEnd w:id="30"/>
    </w:p>
    <w:p w14:paraId="20F7A391">
      <w:pPr>
        <w:widowControl/>
        <w:spacing w:line="5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28.1.1、中标人的中标价即为合同价款。</w:t>
      </w:r>
    </w:p>
    <w:p w14:paraId="2FA3979A">
      <w:pPr>
        <w:widowControl/>
        <w:spacing w:line="5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28.1.2、中标人在收到中标通知书起30天内，与采购人签订合同。</w:t>
      </w:r>
    </w:p>
    <w:p w14:paraId="5DBB6D6B">
      <w:pPr>
        <w:widowControl/>
        <w:spacing w:line="5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28.1.3、中标人（中标候选人）被取消中标资格的，采购人可以按照评标委员会提出的中标候选人名单排序依次确定其他中标候选人为中标人，或重新组织采购。</w:t>
      </w:r>
    </w:p>
    <w:p w14:paraId="25797F16">
      <w:pPr>
        <w:widowControl/>
        <w:jc w:val="center"/>
        <w:rPr>
          <w:rFonts w:hAnsi="宋体"/>
          <w:b/>
          <w:color w:val="auto"/>
          <w:szCs w:val="21"/>
          <w:highlight w:val="none"/>
        </w:rPr>
      </w:pPr>
      <w:r>
        <w:rPr>
          <w:rFonts w:hAnsi="宋体"/>
          <w:b/>
          <w:color w:val="auto"/>
          <w:szCs w:val="21"/>
          <w:highlight w:val="none"/>
        </w:rPr>
        <w:br w:type="page"/>
      </w:r>
    </w:p>
    <w:p w14:paraId="662AEDBA">
      <w:pPr>
        <w:pStyle w:val="3"/>
        <w:numPr>
          <w:ilvl w:val="0"/>
          <w:numId w:val="2"/>
        </w:numPr>
        <w:rPr>
          <w:color w:val="auto"/>
          <w:highlight w:val="none"/>
        </w:rPr>
      </w:pPr>
      <w:bookmarkStart w:id="31" w:name="_Toc4481598"/>
      <w:bookmarkStart w:id="32" w:name="_Toc18076"/>
      <w:r>
        <w:rPr>
          <w:rFonts w:hint="eastAsia"/>
          <w:color w:val="auto"/>
          <w:highlight w:val="none"/>
          <w:lang w:eastAsia="zh-CN"/>
        </w:rPr>
        <w:t>项目需求</w:t>
      </w:r>
      <w:r>
        <w:rPr>
          <w:rFonts w:hint="eastAsia"/>
          <w:color w:val="auto"/>
          <w:highlight w:val="none"/>
        </w:rPr>
        <w:t>及</w:t>
      </w:r>
      <w:bookmarkEnd w:id="31"/>
      <w:bookmarkEnd w:id="32"/>
      <w:r>
        <w:rPr>
          <w:rFonts w:hint="eastAsia"/>
          <w:color w:val="auto"/>
          <w:highlight w:val="none"/>
          <w:lang w:eastAsia="zh-CN"/>
        </w:rPr>
        <w:t>服务要求</w:t>
      </w:r>
    </w:p>
    <w:p w14:paraId="1C0F6C4A">
      <w:pPr>
        <w:bidi w:val="0"/>
        <w:rPr>
          <w:color w:val="auto"/>
          <w:highlight w:val="none"/>
        </w:rPr>
      </w:pPr>
    </w:p>
    <w:p w14:paraId="4321924A">
      <w:pPr>
        <w:numPr>
          <w:ilvl w:val="0"/>
          <w:numId w:val="0"/>
        </w:numPr>
        <w:spacing w:line="360" w:lineRule="auto"/>
        <w:ind w:firstLine="320" w:firstLineChars="100"/>
        <w:jc w:val="both"/>
        <w:rPr>
          <w:rFonts w:hint="default"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一、项目需求：</w:t>
      </w:r>
    </w:p>
    <w:p w14:paraId="2E9BE0C8">
      <w:pPr>
        <w:numPr>
          <w:ilvl w:val="0"/>
          <w:numId w:val="0"/>
        </w:numPr>
        <w:spacing w:line="360" w:lineRule="auto"/>
        <w:ind w:firstLine="210" w:firstLineChars="100"/>
        <w:jc w:val="both"/>
        <w:rPr>
          <w:rFonts w:hint="eastAsia" w:ascii="宋体" w:hAnsi="宋体" w:eastAsia="宋体" w:cs="Times New Roman"/>
          <w:color w:val="auto"/>
          <w:szCs w:val="21"/>
          <w:highlight w:val="none"/>
          <w:lang w:val="en-US" w:eastAsia="zh-CN"/>
        </w:rPr>
      </w:pPr>
      <w:bookmarkStart w:id="33" w:name="_Toc26873"/>
      <w:bookmarkStart w:id="34" w:name="_Toc4481600"/>
      <w:r>
        <w:rPr>
          <w:rFonts w:hint="eastAsia" w:ascii="宋体" w:hAnsi="宋体" w:eastAsia="宋体" w:cs="Times New Roman"/>
          <w:color w:val="auto"/>
          <w:szCs w:val="21"/>
          <w:highlight w:val="none"/>
          <w:lang w:val="en-US" w:eastAsia="zh-CN"/>
        </w:rPr>
        <w:t>安庆港中心港区皖河新港一期工程水资源论证报告表编制，收集项目所在地气象水文地质等基础资料，复核建设项目取用水量，并进行合理性分析；分析区取用地下水的合理性，充分论证取用地下水的原因，进行取水政策符合性分析，根据地质资料对水源可靠性、合理性进行分析；取退水影响分析及补偿措施研究。</w:t>
      </w:r>
    </w:p>
    <w:p w14:paraId="7E9FEADC">
      <w:pPr>
        <w:numPr>
          <w:ilvl w:val="0"/>
          <w:numId w:val="0"/>
        </w:numPr>
        <w:spacing w:line="360" w:lineRule="auto"/>
        <w:ind w:firstLine="210" w:firstLineChars="100"/>
        <w:jc w:val="both"/>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安庆港中心港区皖河新港一期工程取用地下水工程防洪影响评价报告编制，收集安庆港中心港区皖河新港一期工程所在流域相关的历史暴雨、洪水等水文特征参数，依据规范研究取用地下水工程对长江防洪排涝对象的影响，提出合理的补救措施。</w:t>
      </w:r>
    </w:p>
    <w:p w14:paraId="38BB8672">
      <w:pPr>
        <w:numPr>
          <w:ilvl w:val="0"/>
          <w:numId w:val="0"/>
        </w:numPr>
        <w:spacing w:line="360" w:lineRule="auto"/>
        <w:ind w:firstLine="210" w:firstLineChars="100"/>
        <w:jc w:val="both"/>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安庆港中心港区皖河新港一期工程取用地下水工程，前期需要地质勘探成果，含地质分层资料、颗粒分析、含水层出水量分析等资料，取水工程施工设计图纸、打井施工造价分析、打井工程施工、一体化变频供水设备（含水箱及增压水泵）设计、采购及安装，确保工程实施后年取地下水量达到约3万吨，地下水经过一体化净水设备处理后，微生物等指标符合饮用水标准。</w:t>
      </w:r>
    </w:p>
    <w:p w14:paraId="795390D5">
      <w:pPr>
        <w:numPr>
          <w:ilvl w:val="0"/>
          <w:numId w:val="0"/>
        </w:numPr>
        <w:spacing w:line="360" w:lineRule="auto"/>
        <w:ind w:firstLine="320" w:firstLineChars="100"/>
        <w:jc w:val="both"/>
        <w:rPr>
          <w:rFonts w:hint="default"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二、服务要求：</w:t>
      </w:r>
    </w:p>
    <w:p w14:paraId="21784DC6">
      <w:pPr>
        <w:widowControl/>
        <w:spacing w:line="500" w:lineRule="exact"/>
        <w:ind w:firstLine="420" w:firstLineChars="200"/>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安庆港中心港区皖河新港一期工程取用地下水工程地质勘探成果应符合行业法规和技术规范要求；安庆港中心港区皖河新港一期工程水资源论证报告表获水行政主管部门批复；安庆港中心港区皖河新港一期工程取用地下水工程防洪影响评价报告通过水行政主管部门组织的专家审查。</w:t>
      </w:r>
    </w:p>
    <w:p w14:paraId="30C40DBC">
      <w:pPr>
        <w:numPr>
          <w:ilvl w:val="0"/>
          <w:numId w:val="0"/>
        </w:numPr>
        <w:ind w:firstLine="420" w:firstLineChars="200"/>
        <w:jc w:val="both"/>
        <w:rPr>
          <w:rFonts w:ascii="宋体" w:hAnsi="宋体"/>
          <w:color w:val="auto"/>
          <w:szCs w:val="21"/>
          <w:highlight w:val="none"/>
        </w:rPr>
      </w:pPr>
      <w:r>
        <w:rPr>
          <w:rFonts w:ascii="宋体" w:hAnsi="宋体"/>
          <w:color w:val="auto"/>
          <w:szCs w:val="21"/>
          <w:highlight w:val="none"/>
        </w:rPr>
        <w:br w:type="page"/>
      </w:r>
    </w:p>
    <w:p w14:paraId="38421122">
      <w:pPr>
        <w:pStyle w:val="4"/>
        <w:numPr>
          <w:ilvl w:val="0"/>
          <w:numId w:val="0"/>
        </w:numPr>
        <w:jc w:val="center"/>
        <w:rPr>
          <w:rFonts w:hint="eastAsia" w:ascii="Arial" w:hAnsi="Arial" w:eastAsia="宋体" w:cs="Times New Roman"/>
          <w:color w:val="auto"/>
          <w:kern w:val="2"/>
          <w:sz w:val="32"/>
          <w:szCs w:val="32"/>
          <w:highlight w:val="none"/>
        </w:rPr>
      </w:pPr>
      <w:r>
        <w:rPr>
          <w:rFonts w:hint="eastAsia" w:ascii="Arial" w:hAnsi="Arial" w:eastAsia="宋体" w:cs="Times New Roman"/>
          <w:b/>
          <w:color w:val="auto"/>
          <w:kern w:val="2"/>
          <w:sz w:val="32"/>
          <w:szCs w:val="32"/>
          <w:highlight w:val="none"/>
          <w:lang w:val="en-US" w:eastAsia="zh-CN" w:bidi="ar-SA"/>
        </w:rPr>
        <w:t>第四章</w:t>
      </w:r>
      <w:r>
        <w:rPr>
          <w:rFonts w:ascii="Arial" w:hAnsi="Arial"/>
          <w:color w:val="auto"/>
          <w:kern w:val="2"/>
          <w:sz w:val="32"/>
          <w:szCs w:val="32"/>
          <w:highlight w:val="none"/>
        </w:rPr>
        <w:t xml:space="preserve">  </w:t>
      </w:r>
      <w:r>
        <w:rPr>
          <w:rFonts w:hint="eastAsia" w:ascii="Arial" w:hAnsi="Arial"/>
          <w:color w:val="auto"/>
          <w:kern w:val="2"/>
          <w:sz w:val="32"/>
          <w:szCs w:val="32"/>
          <w:highlight w:val="none"/>
        </w:rPr>
        <w:t>合同主要条款</w:t>
      </w:r>
    </w:p>
    <w:p w14:paraId="6C474CCC">
      <w:pPr>
        <w:spacing w:line="560" w:lineRule="exact"/>
        <w:jc w:val="center"/>
        <w:rPr>
          <w:rFonts w:hint="default" w:ascii="Times New Roman" w:hAnsi="Times New Roman" w:eastAsia="仿宋" w:cs="Times New Roman"/>
          <w:b/>
          <w:bCs/>
          <w:color w:val="auto"/>
          <w:sz w:val="36"/>
          <w:highlight w:val="none"/>
        </w:rPr>
      </w:pPr>
    </w:p>
    <w:p w14:paraId="21444C43">
      <w:pPr>
        <w:tabs>
          <w:tab w:val="left" w:pos="3640"/>
        </w:tabs>
        <w:autoSpaceDE w:val="0"/>
        <w:autoSpaceDN w:val="0"/>
        <w:spacing w:line="360" w:lineRule="auto"/>
        <w:rPr>
          <w:rFonts w:ascii="宋体" w:hAnsi="Times New Roman" w:eastAsia="宋体" w:cs="宋体"/>
          <w:color w:val="auto"/>
          <w:szCs w:val="21"/>
          <w:highlight w:val="none"/>
          <w:u w:val="single"/>
        </w:rPr>
      </w:pPr>
      <w:r>
        <w:rPr>
          <w:rFonts w:hint="eastAsia" w:ascii="宋体" w:hAnsi="宋体" w:eastAsia="宋体" w:cs="宋体"/>
          <w:color w:val="auto"/>
          <w:szCs w:val="21"/>
          <w:highlight w:val="none"/>
        </w:rPr>
        <w:t>买方（</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lang w:eastAsia="zh-CN"/>
        </w:rPr>
        <w:t>人</w:t>
      </w:r>
      <w:r>
        <w:rPr>
          <w:rFonts w:hint="eastAsia" w:ascii="宋体" w:hAnsi="宋体" w:eastAsia="宋体" w:cs="宋体"/>
          <w:color w:val="auto"/>
          <w:szCs w:val="21"/>
          <w:highlight w:val="none"/>
        </w:rPr>
        <w:t>）：</w:t>
      </w:r>
      <w:r>
        <w:rPr>
          <w:rFonts w:ascii="宋体" w:hAnsi="宋体" w:eastAsia="宋体" w:cs="宋体"/>
          <w:color w:val="auto"/>
          <w:szCs w:val="21"/>
          <w:highlight w:val="none"/>
          <w:u w:val="single"/>
        </w:rPr>
        <w:t xml:space="preserve">                           </w:t>
      </w:r>
    </w:p>
    <w:p w14:paraId="2D79C4E3">
      <w:pPr>
        <w:tabs>
          <w:tab w:val="left" w:pos="3640"/>
        </w:tabs>
        <w:autoSpaceDE w:val="0"/>
        <w:autoSpaceDN w:val="0"/>
        <w:spacing w:line="360" w:lineRule="auto"/>
        <w:rPr>
          <w:rFonts w:ascii="宋体" w:hAnsi="Times New Roman" w:eastAsia="宋体" w:cs="宋体"/>
          <w:color w:val="auto"/>
          <w:szCs w:val="21"/>
          <w:highlight w:val="none"/>
          <w:u w:val="single"/>
        </w:rPr>
      </w:pPr>
      <w:r>
        <w:rPr>
          <w:rFonts w:hint="eastAsia" w:ascii="宋体" w:hAnsi="宋体" w:eastAsia="宋体" w:cs="宋体"/>
          <w:color w:val="auto"/>
          <w:szCs w:val="21"/>
          <w:highlight w:val="none"/>
        </w:rPr>
        <w:t>卖方（</w:t>
      </w:r>
      <w:r>
        <w:rPr>
          <w:rFonts w:hint="eastAsia" w:ascii="宋体" w:hAnsi="宋体" w:eastAsia="宋体" w:cs="宋体"/>
          <w:color w:val="auto"/>
          <w:szCs w:val="21"/>
          <w:highlight w:val="none"/>
          <w:lang w:eastAsia="zh-CN"/>
        </w:rPr>
        <w:t>参选人</w:t>
      </w:r>
      <w:r>
        <w:rPr>
          <w:rFonts w:hint="eastAsia" w:ascii="宋体" w:hAnsi="宋体" w:eastAsia="宋体" w:cs="宋体"/>
          <w:color w:val="auto"/>
          <w:szCs w:val="21"/>
          <w:highlight w:val="none"/>
        </w:rPr>
        <w:t>）：</w:t>
      </w:r>
      <w:r>
        <w:rPr>
          <w:rFonts w:ascii="宋体" w:hAnsi="宋体" w:eastAsia="宋体" w:cs="宋体"/>
          <w:color w:val="auto"/>
          <w:szCs w:val="21"/>
          <w:highlight w:val="none"/>
          <w:u w:val="single"/>
        </w:rPr>
        <w:t xml:space="preserve">                           </w:t>
      </w:r>
    </w:p>
    <w:p w14:paraId="6271F931">
      <w:pPr>
        <w:tabs>
          <w:tab w:val="left" w:pos="3640"/>
        </w:tabs>
        <w:autoSpaceDE w:val="0"/>
        <w:autoSpaceDN w:val="0"/>
        <w:spacing w:line="360" w:lineRule="auto"/>
        <w:ind w:firstLine="420" w:firstLineChars="200"/>
        <w:rPr>
          <w:rFonts w:ascii="宋体" w:hAnsi="Times New Roman" w:eastAsia="宋体" w:cs="宋体"/>
          <w:color w:val="auto"/>
          <w:szCs w:val="21"/>
          <w:highlight w:val="none"/>
        </w:rPr>
      </w:pPr>
      <w:r>
        <w:rPr>
          <w:rFonts w:hint="eastAsia" w:ascii="宋体" w:hAnsi="宋体" w:eastAsia="宋体" w:cs="宋体"/>
          <w:color w:val="auto"/>
          <w:szCs w:val="21"/>
          <w:highlight w:val="none"/>
        </w:rPr>
        <w:t>根据《中华人民共和国民法典》及</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lang w:eastAsia="zh-CN"/>
        </w:rPr>
        <w:t>比选</w:t>
      </w:r>
      <w:r>
        <w:rPr>
          <w:rFonts w:hint="eastAsia" w:ascii="宋体" w:hAnsi="宋体" w:eastAsia="宋体" w:cs="宋体"/>
          <w:color w:val="auto"/>
          <w:szCs w:val="21"/>
          <w:highlight w:val="none"/>
        </w:rPr>
        <w:t>文件，买、卖双方经协商一致，签订如下合同条款，并共同遵守。</w:t>
      </w:r>
    </w:p>
    <w:p w14:paraId="277F7823">
      <w:pPr>
        <w:numPr>
          <w:ilvl w:val="0"/>
          <w:numId w:val="0"/>
        </w:numPr>
        <w:tabs>
          <w:tab w:val="left" w:pos="3335"/>
          <w:tab w:val="left" w:pos="3640"/>
        </w:tabs>
        <w:autoSpaceDE w:val="0"/>
        <w:autoSpaceDN w:val="0"/>
        <w:spacing w:line="360" w:lineRule="auto"/>
        <w:ind w:firstLine="422" w:firstLineChars="200"/>
        <w:rPr>
          <w:rFonts w:ascii="宋体" w:hAnsi="Times New Roman" w:eastAsia="宋体" w:cs="宋体"/>
          <w:b/>
          <w:color w:val="auto"/>
          <w:spacing w:val="8"/>
          <w:szCs w:val="21"/>
          <w:highlight w:val="none"/>
        </w:rPr>
      </w:pPr>
      <w:r>
        <w:rPr>
          <w:rFonts w:hint="eastAsia" w:ascii="宋体" w:hAnsi="宋体" w:eastAsia="宋体" w:cs="宋体"/>
          <w:b/>
          <w:color w:val="auto"/>
          <w:szCs w:val="21"/>
          <w:highlight w:val="none"/>
          <w:lang w:val="en-US" w:eastAsia="zh-CN"/>
        </w:rPr>
        <w:t>一、</w:t>
      </w:r>
      <w:r>
        <w:rPr>
          <w:rFonts w:hint="eastAsia" w:ascii="宋体" w:hAnsi="宋体" w:eastAsia="宋体" w:cs="宋体"/>
          <w:b/>
          <w:color w:val="auto"/>
          <w:szCs w:val="21"/>
          <w:highlight w:val="none"/>
        </w:rPr>
        <w:t>服务内容</w:t>
      </w:r>
    </w:p>
    <w:p w14:paraId="19EC7543">
      <w:pPr>
        <w:tabs>
          <w:tab w:val="left" w:pos="3640"/>
        </w:tabs>
        <w:autoSpaceDE w:val="0"/>
        <w:autoSpaceDN w:val="0"/>
        <w:spacing w:line="360" w:lineRule="auto"/>
        <w:ind w:left="422"/>
        <w:rPr>
          <w:rFonts w:ascii="宋体" w:hAnsi="Times New Roman" w:eastAsia="宋体" w:cs="宋体"/>
          <w:b/>
          <w:color w:val="auto"/>
          <w:spacing w:val="8"/>
          <w:szCs w:val="21"/>
          <w:highlight w:val="none"/>
        </w:rPr>
      </w:pPr>
      <w:r>
        <w:rPr>
          <w:rFonts w:hint="eastAsia" w:ascii="宋体" w:hAnsi="宋体" w:eastAsia="宋体" w:cs="宋体"/>
          <w:b/>
          <w:color w:val="auto"/>
          <w:szCs w:val="21"/>
          <w:highlight w:val="none"/>
        </w:rPr>
        <w:t>服务内容：</w:t>
      </w:r>
    </w:p>
    <w:p w14:paraId="283A1836">
      <w:pPr>
        <w:tabs>
          <w:tab w:val="left" w:pos="3640"/>
        </w:tabs>
        <w:autoSpaceDE w:val="0"/>
        <w:autoSpaceDN w:val="0"/>
        <w:spacing w:line="360" w:lineRule="auto"/>
        <w:ind w:left="422"/>
        <w:rPr>
          <w:rFonts w:ascii="宋体" w:hAnsi="Times New Roman" w:eastAsia="宋体" w:cs="宋体"/>
          <w:b/>
          <w:color w:val="auto"/>
          <w:spacing w:val="8"/>
          <w:szCs w:val="21"/>
          <w:highlight w:val="none"/>
        </w:rPr>
      </w:pPr>
      <w:r>
        <w:rPr>
          <w:rFonts w:hint="eastAsia" w:ascii="宋体" w:hAnsi="宋体" w:eastAsia="宋体" w:cs="宋体"/>
          <w:b/>
          <w:color w:val="auto"/>
          <w:szCs w:val="21"/>
          <w:highlight w:val="none"/>
        </w:rPr>
        <w:t>合同金额：</w:t>
      </w:r>
    </w:p>
    <w:p w14:paraId="5ACD76D9">
      <w:pPr>
        <w:tabs>
          <w:tab w:val="left" w:pos="3640"/>
        </w:tabs>
        <w:autoSpaceDE w:val="0"/>
        <w:autoSpaceDN w:val="0"/>
        <w:spacing w:line="360" w:lineRule="auto"/>
        <w:ind w:firstLine="422" w:firstLineChars="200"/>
        <w:rPr>
          <w:rFonts w:ascii="宋体" w:hAnsi="Times New Roman" w:eastAsia="宋体" w:cs="宋体"/>
          <w:color w:val="auto"/>
          <w:szCs w:val="21"/>
          <w:highlight w:val="none"/>
        </w:rPr>
      </w:pPr>
      <w:r>
        <w:rPr>
          <w:rFonts w:hint="eastAsia" w:ascii="宋体" w:hAnsi="宋体" w:eastAsia="宋体" w:cs="宋体"/>
          <w:b/>
          <w:color w:val="auto"/>
          <w:szCs w:val="21"/>
          <w:highlight w:val="none"/>
        </w:rPr>
        <w:t>二、服务期：</w:t>
      </w:r>
    </w:p>
    <w:p w14:paraId="1158FAB0">
      <w:pPr>
        <w:tabs>
          <w:tab w:val="left" w:pos="3640"/>
        </w:tabs>
        <w:autoSpaceDE w:val="0"/>
        <w:autoSpaceDN w:val="0"/>
        <w:spacing w:line="360" w:lineRule="auto"/>
        <w:ind w:firstLine="422" w:firstLineChars="200"/>
        <w:rPr>
          <w:rFonts w:ascii="宋体" w:hAnsi="Times New Roman" w:eastAsia="宋体" w:cs="宋体"/>
          <w:b/>
          <w:bCs/>
          <w:color w:val="auto"/>
          <w:szCs w:val="21"/>
          <w:highlight w:val="none"/>
        </w:rPr>
      </w:pPr>
      <w:r>
        <w:rPr>
          <w:rFonts w:hint="eastAsia" w:ascii="宋体" w:hAnsi="宋体" w:eastAsia="宋体" w:cs="宋体"/>
          <w:b/>
          <w:bCs/>
          <w:color w:val="auto"/>
          <w:szCs w:val="21"/>
          <w:highlight w:val="none"/>
        </w:rPr>
        <w:t>三、服务人员配备：</w:t>
      </w:r>
    </w:p>
    <w:p w14:paraId="6699C2DE">
      <w:pPr>
        <w:tabs>
          <w:tab w:val="left" w:pos="3640"/>
        </w:tabs>
        <w:autoSpaceDE w:val="0"/>
        <w:autoSpaceDN w:val="0"/>
        <w:spacing w:line="360" w:lineRule="auto"/>
        <w:ind w:firstLine="422" w:firstLineChars="200"/>
        <w:rPr>
          <w:rFonts w:ascii="宋体" w:hAnsi="Times New Roman" w:eastAsia="宋体" w:cs="宋体"/>
          <w:b/>
          <w:color w:val="auto"/>
          <w:szCs w:val="21"/>
          <w:highlight w:val="none"/>
        </w:rPr>
      </w:pPr>
      <w:r>
        <w:rPr>
          <w:rFonts w:hint="eastAsia" w:ascii="宋体" w:hAnsi="宋体" w:eastAsia="宋体" w:cs="宋体"/>
          <w:b/>
          <w:color w:val="auto"/>
          <w:szCs w:val="21"/>
          <w:highlight w:val="none"/>
        </w:rPr>
        <w:t>四、服务地点：</w:t>
      </w:r>
    </w:p>
    <w:p w14:paraId="4AF4CE89">
      <w:pPr>
        <w:tabs>
          <w:tab w:val="left" w:pos="3640"/>
        </w:tabs>
        <w:autoSpaceDE w:val="0"/>
        <w:autoSpaceDN w:val="0"/>
        <w:spacing w:line="360" w:lineRule="auto"/>
        <w:ind w:firstLine="422" w:firstLineChars="200"/>
        <w:rPr>
          <w:rFonts w:ascii="宋体" w:hAnsi="Times New Roman" w:eastAsia="宋体" w:cs="宋体"/>
          <w:b/>
          <w:color w:val="auto"/>
          <w:szCs w:val="20"/>
          <w:highlight w:val="none"/>
        </w:rPr>
      </w:pPr>
      <w:r>
        <w:rPr>
          <w:rFonts w:hint="eastAsia" w:ascii="宋体" w:hAnsi="宋体" w:eastAsia="宋体" w:cs="宋体"/>
          <w:b/>
          <w:color w:val="auto"/>
          <w:szCs w:val="21"/>
          <w:highlight w:val="none"/>
        </w:rPr>
        <w:t>五、</w:t>
      </w:r>
      <w:r>
        <w:rPr>
          <w:rFonts w:hint="eastAsia" w:ascii="宋体" w:hAnsi="宋体" w:eastAsia="宋体" w:cs="宋体"/>
          <w:b/>
          <w:color w:val="auto"/>
          <w:szCs w:val="20"/>
          <w:highlight w:val="none"/>
        </w:rPr>
        <w:t>验收：</w:t>
      </w:r>
    </w:p>
    <w:p w14:paraId="18F8CFA5">
      <w:pPr>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六、付款方式：</w:t>
      </w:r>
    </w:p>
    <w:p w14:paraId="6A5AFF8B">
      <w:pPr>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七、履约保证金退还：</w:t>
      </w:r>
    </w:p>
    <w:p w14:paraId="7C66C82A">
      <w:pPr>
        <w:spacing w:line="360" w:lineRule="auto"/>
        <w:ind w:firstLine="422" w:firstLineChars="200"/>
        <w:rPr>
          <w:rFonts w:ascii="宋体" w:hAnsi="Times New Roman" w:eastAsia="宋体" w:cs="宋体"/>
          <w:b/>
          <w:color w:val="auto"/>
          <w:szCs w:val="21"/>
          <w:highlight w:val="none"/>
        </w:rPr>
      </w:pPr>
      <w:r>
        <w:rPr>
          <w:rFonts w:hint="eastAsia" w:ascii="宋体" w:hAnsi="宋体" w:eastAsia="宋体" w:cs="宋体"/>
          <w:b/>
          <w:color w:val="auto"/>
          <w:szCs w:val="21"/>
          <w:highlight w:val="none"/>
        </w:rPr>
        <w:t>八、违约责任</w:t>
      </w:r>
    </w:p>
    <w:p w14:paraId="4972CEC2">
      <w:pPr>
        <w:tabs>
          <w:tab w:val="left" w:pos="3640"/>
        </w:tabs>
        <w:autoSpaceDE w:val="0"/>
        <w:autoSpaceDN w:val="0"/>
        <w:spacing w:line="360" w:lineRule="auto"/>
        <w:ind w:firstLine="452" w:firstLineChars="200"/>
        <w:rPr>
          <w:rFonts w:ascii="宋体" w:hAnsi="Times New Roman" w:eastAsia="宋体" w:cs="宋体"/>
          <w:b/>
          <w:color w:val="auto"/>
          <w:szCs w:val="21"/>
          <w:highlight w:val="none"/>
        </w:rPr>
      </w:pPr>
      <w:r>
        <w:rPr>
          <w:rFonts w:ascii="宋体" w:hAnsi="宋体" w:eastAsia="宋体" w:cs="宋体"/>
          <w:color w:val="auto"/>
          <w:spacing w:val="8"/>
          <w:szCs w:val="21"/>
          <w:highlight w:val="none"/>
        </w:rPr>
        <w:t>1</w:t>
      </w:r>
      <w:r>
        <w:rPr>
          <w:rFonts w:hint="eastAsia" w:ascii="宋体" w:hAnsi="宋体" w:eastAsia="宋体" w:cs="宋体"/>
          <w:color w:val="auto"/>
          <w:spacing w:val="8"/>
          <w:szCs w:val="21"/>
          <w:highlight w:val="none"/>
        </w:rPr>
        <w:t>、买方</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w:t>
      </w:r>
      <w:r>
        <w:rPr>
          <w:rFonts w:hint="eastAsia" w:ascii="宋体" w:hAnsi="宋体" w:eastAsia="宋体" w:cs="宋体"/>
          <w:color w:val="auto"/>
          <w:spacing w:val="8"/>
          <w:szCs w:val="21"/>
          <w:highlight w:val="none"/>
        </w:rPr>
        <w:t>无正当理由拒绝接受服务，买方向卖方偿付合同价的</w:t>
      </w:r>
      <w:r>
        <w:rPr>
          <w:rFonts w:ascii="宋体" w:hAnsi="宋体" w:eastAsia="宋体" w:cs="宋体"/>
          <w:color w:val="auto"/>
          <w:spacing w:val="8"/>
          <w:szCs w:val="21"/>
          <w:highlight w:val="none"/>
          <w:u w:val="single"/>
        </w:rPr>
        <w:t xml:space="preserve">     </w:t>
      </w:r>
      <w:r>
        <w:rPr>
          <w:rFonts w:hint="eastAsia" w:ascii="宋体" w:hAnsi="宋体" w:eastAsia="宋体" w:cs="宋体"/>
          <w:color w:val="auto"/>
          <w:spacing w:val="8"/>
          <w:szCs w:val="21"/>
          <w:highlight w:val="none"/>
        </w:rPr>
        <w:t>％的违约金；</w:t>
      </w:r>
    </w:p>
    <w:p w14:paraId="542C3A66">
      <w:pPr>
        <w:tabs>
          <w:tab w:val="left" w:pos="3640"/>
        </w:tabs>
        <w:autoSpaceDE w:val="0"/>
        <w:autoSpaceDN w:val="0"/>
        <w:spacing w:line="360" w:lineRule="auto"/>
        <w:ind w:firstLine="452" w:firstLineChars="200"/>
        <w:rPr>
          <w:rFonts w:ascii="宋体" w:hAnsi="Times New Roman" w:eastAsia="宋体" w:cs="宋体"/>
          <w:b/>
          <w:color w:val="auto"/>
          <w:szCs w:val="21"/>
          <w:highlight w:val="none"/>
        </w:rPr>
      </w:pPr>
      <w:r>
        <w:rPr>
          <w:rFonts w:ascii="宋体" w:hAnsi="宋体" w:eastAsia="宋体" w:cs="宋体"/>
          <w:color w:val="auto"/>
          <w:spacing w:val="8"/>
          <w:szCs w:val="21"/>
          <w:highlight w:val="none"/>
        </w:rPr>
        <w:t>2</w:t>
      </w:r>
      <w:r>
        <w:rPr>
          <w:rFonts w:hint="eastAsia" w:ascii="宋体" w:hAnsi="宋体" w:eastAsia="宋体" w:cs="宋体"/>
          <w:color w:val="auto"/>
          <w:spacing w:val="8"/>
          <w:szCs w:val="21"/>
          <w:highlight w:val="none"/>
        </w:rPr>
        <w:t>、买方</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w:t>
      </w:r>
      <w:r>
        <w:rPr>
          <w:rFonts w:hint="eastAsia" w:ascii="宋体" w:hAnsi="宋体" w:eastAsia="宋体" w:cs="宋体"/>
          <w:color w:val="auto"/>
          <w:spacing w:val="8"/>
          <w:szCs w:val="21"/>
          <w:highlight w:val="none"/>
        </w:rPr>
        <w:t>无正当理由逾期付款的，买方向卖方每日偿付合同价的</w:t>
      </w:r>
      <w:r>
        <w:rPr>
          <w:rFonts w:ascii="宋体" w:hAnsi="宋体" w:eastAsia="宋体" w:cs="宋体"/>
          <w:color w:val="auto"/>
          <w:spacing w:val="8"/>
          <w:szCs w:val="21"/>
          <w:highlight w:val="none"/>
          <w:u w:val="single"/>
        </w:rPr>
        <w:t xml:space="preserve">     </w:t>
      </w:r>
      <w:r>
        <w:rPr>
          <w:rFonts w:hint="eastAsia" w:ascii="宋体" w:hAnsi="宋体" w:eastAsia="宋体" w:cs="宋体"/>
          <w:color w:val="auto"/>
          <w:spacing w:val="8"/>
          <w:szCs w:val="21"/>
          <w:highlight w:val="none"/>
        </w:rPr>
        <w:t>‰的违约金；</w:t>
      </w:r>
    </w:p>
    <w:p w14:paraId="2D148F8E">
      <w:pPr>
        <w:tabs>
          <w:tab w:val="left" w:pos="3640"/>
        </w:tabs>
        <w:autoSpaceDE w:val="0"/>
        <w:autoSpaceDN w:val="0"/>
        <w:spacing w:line="360" w:lineRule="auto"/>
        <w:ind w:firstLine="452" w:firstLineChars="200"/>
        <w:rPr>
          <w:rFonts w:ascii="宋体" w:hAnsi="Times New Roman" w:eastAsia="宋体" w:cs="宋体"/>
          <w:b/>
          <w:color w:val="auto"/>
          <w:szCs w:val="21"/>
          <w:highlight w:val="none"/>
        </w:rPr>
      </w:pPr>
      <w:r>
        <w:rPr>
          <w:rFonts w:ascii="宋体" w:hAnsi="宋体" w:eastAsia="宋体" w:cs="宋体"/>
          <w:color w:val="auto"/>
          <w:spacing w:val="8"/>
          <w:szCs w:val="21"/>
          <w:highlight w:val="none"/>
        </w:rPr>
        <w:t>3</w:t>
      </w:r>
      <w:r>
        <w:rPr>
          <w:rFonts w:hint="eastAsia" w:ascii="宋体" w:hAnsi="宋体" w:eastAsia="宋体" w:cs="宋体"/>
          <w:color w:val="auto"/>
          <w:spacing w:val="8"/>
          <w:szCs w:val="21"/>
          <w:highlight w:val="none"/>
        </w:rPr>
        <w:t>、卖方</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参选人</w:t>
      </w:r>
      <w:r>
        <w:rPr>
          <w:rFonts w:hint="eastAsia" w:ascii="宋体" w:hAnsi="宋体" w:eastAsia="宋体" w:cs="宋体"/>
          <w:color w:val="auto"/>
          <w:szCs w:val="21"/>
          <w:highlight w:val="none"/>
        </w:rPr>
        <w:t>）</w:t>
      </w:r>
      <w:r>
        <w:rPr>
          <w:rFonts w:hint="eastAsia" w:ascii="宋体" w:hAnsi="宋体" w:eastAsia="宋体" w:cs="宋体"/>
          <w:color w:val="auto"/>
          <w:spacing w:val="8"/>
          <w:szCs w:val="21"/>
          <w:highlight w:val="none"/>
        </w:rPr>
        <w:t>不能提供服务的，卖方向买方支付合同价的</w:t>
      </w:r>
      <w:r>
        <w:rPr>
          <w:rFonts w:ascii="宋体" w:hAnsi="宋体" w:eastAsia="宋体" w:cs="宋体"/>
          <w:color w:val="auto"/>
          <w:spacing w:val="8"/>
          <w:szCs w:val="21"/>
          <w:highlight w:val="none"/>
          <w:u w:val="single"/>
        </w:rPr>
        <w:t xml:space="preserve">      </w:t>
      </w:r>
      <w:r>
        <w:rPr>
          <w:rFonts w:hint="eastAsia" w:ascii="宋体" w:hAnsi="宋体" w:eastAsia="宋体" w:cs="宋体"/>
          <w:color w:val="auto"/>
          <w:spacing w:val="8"/>
          <w:szCs w:val="21"/>
          <w:highlight w:val="none"/>
        </w:rPr>
        <w:t>％的违约金；</w:t>
      </w:r>
    </w:p>
    <w:p w14:paraId="50D1B409">
      <w:pPr>
        <w:tabs>
          <w:tab w:val="left" w:pos="3640"/>
        </w:tabs>
        <w:autoSpaceDE w:val="0"/>
        <w:autoSpaceDN w:val="0"/>
        <w:spacing w:line="360" w:lineRule="auto"/>
        <w:ind w:firstLine="452" w:firstLineChars="200"/>
        <w:rPr>
          <w:rFonts w:ascii="宋体" w:hAnsi="Times New Roman" w:eastAsia="宋体" w:cs="宋体"/>
          <w:b/>
          <w:color w:val="auto"/>
          <w:szCs w:val="21"/>
          <w:highlight w:val="none"/>
        </w:rPr>
      </w:pPr>
      <w:r>
        <w:rPr>
          <w:rFonts w:ascii="宋体" w:hAnsi="宋体" w:eastAsia="宋体" w:cs="宋体"/>
          <w:color w:val="auto"/>
          <w:spacing w:val="8"/>
          <w:szCs w:val="21"/>
          <w:highlight w:val="none"/>
        </w:rPr>
        <w:t>4</w:t>
      </w:r>
      <w:r>
        <w:rPr>
          <w:rFonts w:hint="eastAsia" w:ascii="宋体" w:hAnsi="宋体" w:eastAsia="宋体" w:cs="宋体"/>
          <w:color w:val="auto"/>
          <w:spacing w:val="8"/>
          <w:szCs w:val="21"/>
          <w:highlight w:val="none"/>
        </w:rPr>
        <w:t>、卖方</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参选人</w:t>
      </w:r>
      <w:r>
        <w:rPr>
          <w:rFonts w:hint="eastAsia" w:ascii="宋体" w:hAnsi="宋体" w:eastAsia="宋体" w:cs="宋体"/>
          <w:color w:val="auto"/>
          <w:szCs w:val="21"/>
          <w:highlight w:val="none"/>
        </w:rPr>
        <w:t>）</w:t>
      </w:r>
      <w:r>
        <w:rPr>
          <w:rFonts w:hint="eastAsia" w:ascii="宋体" w:hAnsi="宋体" w:eastAsia="宋体" w:cs="宋体"/>
          <w:color w:val="auto"/>
          <w:spacing w:val="8"/>
          <w:szCs w:val="21"/>
          <w:highlight w:val="none"/>
        </w:rPr>
        <w:t>逾期提供服务的，卖方向买方每日偿付合同价的</w:t>
      </w:r>
      <w:r>
        <w:rPr>
          <w:rFonts w:ascii="宋体" w:hAnsi="宋体" w:eastAsia="宋体" w:cs="宋体"/>
          <w:color w:val="auto"/>
          <w:spacing w:val="8"/>
          <w:szCs w:val="21"/>
          <w:highlight w:val="none"/>
          <w:u w:val="single"/>
        </w:rPr>
        <w:t xml:space="preserve">      </w:t>
      </w:r>
      <w:r>
        <w:rPr>
          <w:rFonts w:hint="eastAsia" w:ascii="宋体" w:hAnsi="宋体" w:eastAsia="宋体" w:cs="宋体"/>
          <w:color w:val="auto"/>
          <w:spacing w:val="8"/>
          <w:szCs w:val="21"/>
          <w:highlight w:val="none"/>
        </w:rPr>
        <w:t>‰的违约金。</w:t>
      </w:r>
    </w:p>
    <w:p w14:paraId="76DABBDE">
      <w:pPr>
        <w:spacing w:line="360" w:lineRule="auto"/>
        <w:ind w:left="-178" w:leftChars="-85" w:firstLine="583" w:firstLineChars="257"/>
        <w:rPr>
          <w:rFonts w:ascii="宋体" w:hAnsi="Times New Roman" w:eastAsia="宋体" w:cs="宋体"/>
          <w:b/>
          <w:color w:val="auto"/>
          <w:spacing w:val="8"/>
          <w:szCs w:val="21"/>
          <w:highlight w:val="none"/>
        </w:rPr>
      </w:pPr>
      <w:r>
        <w:rPr>
          <w:rFonts w:hint="eastAsia" w:ascii="宋体" w:hAnsi="宋体" w:eastAsia="宋体" w:cs="宋体"/>
          <w:b/>
          <w:color w:val="auto"/>
          <w:spacing w:val="8"/>
          <w:szCs w:val="21"/>
          <w:highlight w:val="none"/>
        </w:rPr>
        <w:t>九、解决合同纠纷方式</w:t>
      </w:r>
    </w:p>
    <w:p w14:paraId="642E9607">
      <w:pPr>
        <w:spacing w:line="360" w:lineRule="auto"/>
        <w:ind w:left="-178" w:leftChars="-85" w:firstLine="580" w:firstLineChars="257"/>
        <w:rPr>
          <w:rFonts w:ascii="宋体" w:hAnsi="宋体" w:eastAsia="宋体" w:cs="宋体"/>
          <w:color w:val="auto"/>
          <w:spacing w:val="8"/>
          <w:szCs w:val="21"/>
          <w:highlight w:val="none"/>
        </w:rPr>
      </w:pPr>
      <w:r>
        <w:rPr>
          <w:rFonts w:hint="eastAsia" w:ascii="宋体" w:hAnsi="宋体" w:eastAsia="宋体" w:cs="宋体"/>
          <w:color w:val="auto"/>
          <w:spacing w:val="8"/>
          <w:szCs w:val="21"/>
          <w:highlight w:val="none"/>
        </w:rPr>
        <w:t>本合同如发生纠纷，买卖双方应当及时协商解决，协商不成时，按以下第（②）项方式处理：①根据《中华人民共和国仲裁法》的规定向</w:t>
      </w:r>
      <w:r>
        <w:rPr>
          <w:rFonts w:hint="eastAsia" w:ascii="宋体" w:hAnsi="宋体" w:eastAsia="宋体" w:cs="宋体"/>
          <w:color w:val="auto"/>
          <w:spacing w:val="8"/>
          <w:szCs w:val="21"/>
          <w:highlight w:val="none"/>
          <w:u w:val="single"/>
        </w:rPr>
        <w:t xml:space="preserve"> 安庆仲裁委员会 </w:t>
      </w:r>
      <w:r>
        <w:rPr>
          <w:rFonts w:hint="eastAsia" w:ascii="宋体" w:hAnsi="宋体" w:eastAsia="宋体" w:cs="宋体"/>
          <w:color w:val="auto"/>
          <w:spacing w:val="8"/>
          <w:szCs w:val="21"/>
          <w:highlight w:val="none"/>
        </w:rPr>
        <w:t>申请仲裁。②向</w:t>
      </w:r>
      <w:r>
        <w:rPr>
          <w:rFonts w:hint="eastAsia" w:ascii="宋体" w:hAnsi="宋体" w:eastAsia="宋体" w:cs="宋体"/>
          <w:color w:val="auto"/>
          <w:spacing w:val="8"/>
          <w:szCs w:val="21"/>
          <w:highlight w:val="none"/>
          <w:u w:val="single"/>
          <w:lang w:val="en-US" w:eastAsia="zh-CN"/>
        </w:rPr>
        <w:t>项目所在地</w:t>
      </w:r>
      <w:r>
        <w:rPr>
          <w:rFonts w:hint="eastAsia" w:ascii="宋体" w:hAnsi="宋体" w:eastAsia="宋体" w:cs="宋体"/>
          <w:color w:val="auto"/>
          <w:spacing w:val="8"/>
          <w:szCs w:val="21"/>
          <w:highlight w:val="none"/>
        </w:rPr>
        <w:t>人民法院起诉。</w:t>
      </w:r>
    </w:p>
    <w:p w14:paraId="244F2C93">
      <w:pPr>
        <w:spacing w:line="360" w:lineRule="auto"/>
        <w:ind w:left="-178" w:leftChars="-85" w:firstLine="542" w:firstLineChars="257"/>
        <w:rPr>
          <w:rFonts w:ascii="宋体" w:hAnsi="Times New Roman" w:eastAsia="宋体" w:cs="宋体"/>
          <w:b/>
          <w:color w:val="auto"/>
          <w:spacing w:val="8"/>
          <w:szCs w:val="21"/>
          <w:highlight w:val="none"/>
        </w:rPr>
      </w:pPr>
      <w:r>
        <w:rPr>
          <w:rFonts w:hint="eastAsia" w:ascii="宋体" w:hAnsi="宋体" w:eastAsia="宋体" w:cs="宋体"/>
          <w:b/>
          <w:color w:val="auto"/>
          <w:szCs w:val="21"/>
          <w:highlight w:val="none"/>
        </w:rPr>
        <w:t>十、本合同的其他重要组成部分：</w:t>
      </w:r>
    </w:p>
    <w:p w14:paraId="6780B2BE">
      <w:pPr>
        <w:tabs>
          <w:tab w:val="left" w:pos="3640"/>
        </w:tabs>
        <w:autoSpaceDE w:val="0"/>
        <w:autoSpaceDN w:val="0"/>
        <w:spacing w:line="360" w:lineRule="auto"/>
        <w:ind w:firstLine="420" w:firstLineChars="200"/>
        <w:rPr>
          <w:rFonts w:ascii="宋体" w:hAnsi="Times New Roman" w:eastAsia="宋体" w:cs="宋体"/>
          <w:color w:val="auto"/>
          <w:szCs w:val="21"/>
          <w:highlight w:val="none"/>
        </w:rPr>
      </w:pPr>
      <w:r>
        <w:rPr>
          <w:rFonts w:ascii="宋体" w:hAnsi="宋体" w:eastAsia="宋体" w:cs="宋体"/>
          <w:color w:val="auto"/>
          <w:szCs w:val="21"/>
          <w:highlight w:val="none"/>
        </w:rPr>
        <w:t>1</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比选</w:t>
      </w:r>
      <w:r>
        <w:rPr>
          <w:rFonts w:hint="eastAsia" w:ascii="宋体" w:hAnsi="宋体" w:eastAsia="宋体" w:cs="宋体"/>
          <w:color w:val="auto"/>
          <w:szCs w:val="21"/>
          <w:highlight w:val="none"/>
        </w:rPr>
        <w:t>文件；</w:t>
      </w:r>
    </w:p>
    <w:p w14:paraId="7F423358">
      <w:pPr>
        <w:tabs>
          <w:tab w:val="left" w:pos="3640"/>
        </w:tabs>
        <w:autoSpaceDE w:val="0"/>
        <w:autoSpaceDN w:val="0"/>
        <w:spacing w:line="360" w:lineRule="auto"/>
        <w:ind w:firstLine="420" w:firstLineChars="200"/>
        <w:rPr>
          <w:rFonts w:ascii="宋体" w:hAnsi="Times New Roman" w:eastAsia="宋体" w:cs="宋体"/>
          <w:color w:val="auto"/>
          <w:szCs w:val="21"/>
          <w:highlight w:val="none"/>
        </w:rPr>
      </w:pPr>
      <w:r>
        <w:rPr>
          <w:rFonts w:ascii="宋体" w:hAnsi="宋体" w:eastAsia="宋体" w:cs="宋体"/>
          <w:color w:val="auto"/>
          <w:szCs w:val="21"/>
          <w:highlight w:val="none"/>
        </w:rPr>
        <w:t>2</w:t>
      </w:r>
      <w:r>
        <w:rPr>
          <w:rFonts w:hint="eastAsia" w:ascii="宋体" w:hAnsi="宋体" w:eastAsia="宋体" w:cs="宋体"/>
          <w:color w:val="auto"/>
          <w:szCs w:val="21"/>
          <w:highlight w:val="none"/>
        </w:rPr>
        <w:t>、成交人的</w:t>
      </w:r>
      <w:r>
        <w:rPr>
          <w:rFonts w:hint="eastAsia" w:ascii="宋体" w:hAnsi="宋体" w:eastAsia="宋体" w:cs="宋体"/>
          <w:color w:val="auto"/>
          <w:szCs w:val="21"/>
          <w:highlight w:val="none"/>
          <w:lang w:val="en-US" w:eastAsia="zh-CN"/>
        </w:rPr>
        <w:t>参选</w:t>
      </w:r>
      <w:r>
        <w:rPr>
          <w:rFonts w:hint="eastAsia" w:ascii="宋体" w:hAnsi="宋体" w:eastAsia="宋体" w:cs="宋体"/>
          <w:color w:val="auto"/>
          <w:szCs w:val="21"/>
          <w:highlight w:val="none"/>
        </w:rPr>
        <w:t>文件；</w:t>
      </w:r>
    </w:p>
    <w:p w14:paraId="2202DAA6">
      <w:pPr>
        <w:tabs>
          <w:tab w:val="left" w:pos="3640"/>
        </w:tabs>
        <w:autoSpaceDE w:val="0"/>
        <w:autoSpaceDN w:val="0"/>
        <w:spacing w:line="360" w:lineRule="auto"/>
        <w:ind w:firstLine="420" w:firstLineChars="200"/>
        <w:rPr>
          <w:rFonts w:ascii="宋体" w:hAnsi="Times New Roman"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、成交通知书。</w:t>
      </w:r>
    </w:p>
    <w:p w14:paraId="07B8A499">
      <w:pPr>
        <w:spacing w:line="360" w:lineRule="auto"/>
        <w:ind w:firstLine="445" w:firstLineChars="196"/>
        <w:rPr>
          <w:rFonts w:ascii="宋体" w:hAnsi="Times New Roman" w:eastAsia="宋体" w:cs="宋体"/>
          <w:b/>
          <w:color w:val="auto"/>
          <w:spacing w:val="8"/>
          <w:szCs w:val="21"/>
          <w:highlight w:val="none"/>
          <w:u w:val="single"/>
        </w:rPr>
      </w:pPr>
      <w:r>
        <w:rPr>
          <w:rFonts w:hint="eastAsia" w:ascii="宋体" w:hAnsi="宋体" w:eastAsia="宋体" w:cs="宋体"/>
          <w:b/>
          <w:color w:val="auto"/>
          <w:spacing w:val="8"/>
          <w:szCs w:val="21"/>
          <w:highlight w:val="none"/>
        </w:rPr>
        <w:t>十一、</w:t>
      </w:r>
      <w:r>
        <w:rPr>
          <w:rFonts w:hint="eastAsia" w:ascii="宋体" w:hAnsi="宋体" w:eastAsia="宋体" w:cs="宋体"/>
          <w:color w:val="auto"/>
          <w:spacing w:val="8"/>
          <w:szCs w:val="21"/>
          <w:highlight w:val="none"/>
        </w:rPr>
        <w:t>其他约定事项：</w:t>
      </w:r>
      <w:r>
        <w:rPr>
          <w:rFonts w:ascii="宋体" w:hAnsi="宋体" w:eastAsia="宋体" w:cs="宋体"/>
          <w:color w:val="auto"/>
          <w:spacing w:val="8"/>
          <w:szCs w:val="21"/>
          <w:highlight w:val="none"/>
          <w:u w:val="single"/>
        </w:rPr>
        <w:t xml:space="preserve"> </w:t>
      </w:r>
      <w:r>
        <w:rPr>
          <w:rFonts w:hint="eastAsia" w:ascii="宋体" w:hAnsi="宋体" w:eastAsia="宋体" w:cs="宋体"/>
          <w:color w:val="auto"/>
          <w:spacing w:val="8"/>
          <w:szCs w:val="21"/>
          <w:highlight w:val="none"/>
          <w:u w:val="single"/>
        </w:rPr>
        <w:t>合同文本的组成部分的先后解释顺序为：</w:t>
      </w:r>
      <w:r>
        <w:rPr>
          <w:rFonts w:ascii="宋体" w:hAnsi="宋体" w:eastAsia="宋体" w:cs="宋体"/>
          <w:color w:val="auto"/>
          <w:spacing w:val="8"/>
          <w:szCs w:val="21"/>
          <w:highlight w:val="none"/>
          <w:u w:val="single"/>
        </w:rPr>
        <w:t>1</w:t>
      </w:r>
      <w:r>
        <w:rPr>
          <w:rFonts w:hint="eastAsia" w:ascii="宋体" w:hAnsi="宋体" w:eastAsia="宋体" w:cs="宋体"/>
          <w:color w:val="auto"/>
          <w:spacing w:val="8"/>
          <w:szCs w:val="21"/>
          <w:highlight w:val="none"/>
          <w:u w:val="single"/>
        </w:rPr>
        <w:t>、成交通知书；</w:t>
      </w:r>
      <w:r>
        <w:rPr>
          <w:rFonts w:ascii="宋体" w:hAnsi="宋体" w:eastAsia="宋体" w:cs="宋体"/>
          <w:color w:val="auto"/>
          <w:spacing w:val="8"/>
          <w:szCs w:val="21"/>
          <w:highlight w:val="none"/>
          <w:u w:val="single"/>
        </w:rPr>
        <w:t>2</w:t>
      </w:r>
      <w:r>
        <w:rPr>
          <w:rFonts w:hint="eastAsia" w:ascii="宋体" w:hAnsi="宋体" w:eastAsia="宋体" w:cs="宋体"/>
          <w:color w:val="auto"/>
          <w:spacing w:val="8"/>
          <w:szCs w:val="21"/>
          <w:highlight w:val="none"/>
          <w:u w:val="single"/>
        </w:rPr>
        <w:t>、</w:t>
      </w:r>
      <w:r>
        <w:rPr>
          <w:rFonts w:hint="eastAsia" w:ascii="宋体" w:hAnsi="宋体" w:eastAsia="宋体" w:cs="宋体"/>
          <w:color w:val="auto"/>
          <w:spacing w:val="8"/>
          <w:szCs w:val="21"/>
          <w:highlight w:val="none"/>
          <w:u w:val="single"/>
          <w:lang w:eastAsia="zh-CN"/>
        </w:rPr>
        <w:t>比选</w:t>
      </w:r>
      <w:r>
        <w:rPr>
          <w:rFonts w:hint="eastAsia" w:ascii="宋体" w:hAnsi="宋体" w:eastAsia="宋体" w:cs="宋体"/>
          <w:color w:val="auto"/>
          <w:spacing w:val="8"/>
          <w:szCs w:val="21"/>
          <w:highlight w:val="none"/>
          <w:u w:val="single"/>
        </w:rPr>
        <w:t>文件；</w:t>
      </w:r>
      <w:r>
        <w:rPr>
          <w:rFonts w:ascii="宋体" w:hAnsi="宋体" w:eastAsia="宋体" w:cs="宋体"/>
          <w:color w:val="auto"/>
          <w:spacing w:val="8"/>
          <w:szCs w:val="21"/>
          <w:highlight w:val="none"/>
          <w:u w:val="single"/>
        </w:rPr>
        <w:t>3</w:t>
      </w:r>
      <w:r>
        <w:rPr>
          <w:rFonts w:hint="eastAsia" w:ascii="宋体" w:hAnsi="宋体" w:eastAsia="宋体" w:cs="宋体"/>
          <w:color w:val="auto"/>
          <w:spacing w:val="8"/>
          <w:szCs w:val="21"/>
          <w:highlight w:val="none"/>
          <w:u w:val="single"/>
        </w:rPr>
        <w:t>、本合同文本；</w:t>
      </w:r>
      <w:r>
        <w:rPr>
          <w:rFonts w:ascii="宋体" w:hAnsi="宋体" w:eastAsia="宋体" w:cs="宋体"/>
          <w:color w:val="auto"/>
          <w:spacing w:val="8"/>
          <w:szCs w:val="21"/>
          <w:highlight w:val="none"/>
          <w:u w:val="single"/>
        </w:rPr>
        <w:t>4</w:t>
      </w:r>
      <w:r>
        <w:rPr>
          <w:rFonts w:hint="eastAsia" w:ascii="宋体" w:hAnsi="宋体" w:eastAsia="宋体" w:cs="宋体"/>
          <w:color w:val="auto"/>
          <w:spacing w:val="8"/>
          <w:szCs w:val="21"/>
          <w:highlight w:val="none"/>
          <w:u w:val="single"/>
        </w:rPr>
        <w:t>、成交人的</w:t>
      </w:r>
      <w:r>
        <w:rPr>
          <w:rFonts w:hint="eastAsia" w:ascii="宋体" w:hAnsi="宋体" w:eastAsia="宋体" w:cs="宋体"/>
          <w:color w:val="auto"/>
          <w:spacing w:val="8"/>
          <w:szCs w:val="21"/>
          <w:highlight w:val="none"/>
          <w:u w:val="single"/>
          <w:lang w:val="en-US" w:eastAsia="zh-CN"/>
        </w:rPr>
        <w:t>参选</w:t>
      </w:r>
      <w:r>
        <w:rPr>
          <w:rFonts w:hint="eastAsia" w:ascii="宋体" w:hAnsi="宋体" w:eastAsia="宋体" w:cs="宋体"/>
          <w:color w:val="auto"/>
          <w:spacing w:val="8"/>
          <w:szCs w:val="21"/>
          <w:highlight w:val="none"/>
          <w:u w:val="single"/>
        </w:rPr>
        <w:t>文件；</w:t>
      </w:r>
      <w:r>
        <w:rPr>
          <w:rFonts w:ascii="宋体" w:hAnsi="宋体" w:eastAsia="宋体" w:cs="宋体"/>
          <w:color w:val="auto"/>
          <w:spacing w:val="8"/>
          <w:szCs w:val="21"/>
          <w:highlight w:val="none"/>
          <w:u w:val="single"/>
        </w:rPr>
        <w:t>5</w:t>
      </w:r>
      <w:r>
        <w:rPr>
          <w:rFonts w:hint="eastAsia" w:ascii="宋体" w:hAnsi="宋体" w:eastAsia="宋体" w:cs="宋体"/>
          <w:color w:val="auto"/>
          <w:spacing w:val="8"/>
          <w:szCs w:val="21"/>
          <w:highlight w:val="none"/>
          <w:u w:val="single"/>
        </w:rPr>
        <w:t>、其他补充约定事项。</w:t>
      </w:r>
      <w:r>
        <w:rPr>
          <w:rFonts w:ascii="宋体" w:hAnsi="宋体" w:eastAsia="宋体" w:cs="宋体"/>
          <w:color w:val="auto"/>
          <w:spacing w:val="8"/>
          <w:szCs w:val="21"/>
          <w:highlight w:val="none"/>
          <w:u w:val="single"/>
        </w:rPr>
        <w:t xml:space="preserve">               </w:t>
      </w:r>
    </w:p>
    <w:p w14:paraId="0B66CBB8">
      <w:pPr>
        <w:spacing w:line="360" w:lineRule="auto"/>
        <w:ind w:left="-178" w:leftChars="-85" w:firstLine="177" w:firstLineChars="78"/>
        <w:rPr>
          <w:rFonts w:ascii="宋体" w:hAnsi="Times New Roman" w:eastAsia="宋体" w:cs="宋体"/>
          <w:color w:val="auto"/>
          <w:spacing w:val="8"/>
          <w:szCs w:val="21"/>
          <w:highlight w:val="none"/>
          <w:u w:val="single"/>
        </w:rPr>
      </w:pPr>
      <w:r>
        <w:rPr>
          <w:rFonts w:ascii="宋体" w:hAnsi="宋体" w:eastAsia="宋体" w:cs="宋体"/>
          <w:b/>
          <w:color w:val="auto"/>
          <w:spacing w:val="8"/>
          <w:szCs w:val="21"/>
          <w:highlight w:val="none"/>
          <w:u w:val="single"/>
        </w:rPr>
        <w:t xml:space="preserve">                                                       </w:t>
      </w:r>
      <w:r>
        <w:rPr>
          <w:rFonts w:ascii="宋体" w:hAnsi="宋体" w:eastAsia="宋体" w:cs="宋体"/>
          <w:color w:val="auto"/>
          <w:spacing w:val="8"/>
          <w:szCs w:val="21"/>
          <w:highlight w:val="none"/>
          <w:u w:val="single"/>
        </w:rPr>
        <w:t xml:space="preserve">                    </w:t>
      </w:r>
    </w:p>
    <w:p w14:paraId="788D7B70">
      <w:pPr>
        <w:spacing w:line="360" w:lineRule="auto"/>
        <w:ind w:left="-178" w:leftChars="-85" w:firstLine="176" w:firstLineChars="78"/>
        <w:rPr>
          <w:rFonts w:ascii="宋体" w:hAnsi="Times New Roman" w:eastAsia="宋体" w:cs="宋体"/>
          <w:color w:val="auto"/>
          <w:spacing w:val="8"/>
          <w:szCs w:val="21"/>
          <w:highlight w:val="none"/>
          <w:u w:val="single"/>
        </w:rPr>
      </w:pPr>
      <w:r>
        <w:rPr>
          <w:rFonts w:ascii="宋体" w:hAnsi="宋体" w:eastAsia="宋体" w:cs="宋体"/>
          <w:color w:val="auto"/>
          <w:spacing w:val="8"/>
          <w:szCs w:val="21"/>
          <w:highlight w:val="none"/>
          <w:u w:val="single"/>
        </w:rPr>
        <w:t xml:space="preserve">                                                                           </w:t>
      </w:r>
    </w:p>
    <w:p w14:paraId="51F2FC17">
      <w:pPr>
        <w:tabs>
          <w:tab w:val="left" w:pos="3640"/>
        </w:tabs>
        <w:autoSpaceDE w:val="0"/>
        <w:autoSpaceDN w:val="0"/>
        <w:spacing w:line="360" w:lineRule="auto"/>
        <w:ind w:firstLine="420" w:firstLineChars="200"/>
        <w:rPr>
          <w:rFonts w:ascii="宋体" w:hAnsi="Times New Roman" w:eastAsia="宋体" w:cs="宋体"/>
          <w:color w:val="auto"/>
          <w:szCs w:val="21"/>
          <w:highlight w:val="none"/>
        </w:rPr>
      </w:pPr>
    </w:p>
    <w:p w14:paraId="2DA91B52">
      <w:pPr>
        <w:tabs>
          <w:tab w:val="left" w:pos="3640"/>
        </w:tabs>
        <w:autoSpaceDE w:val="0"/>
        <w:autoSpaceDN w:val="0"/>
        <w:spacing w:line="360" w:lineRule="auto"/>
        <w:ind w:firstLine="420" w:firstLineChars="200"/>
        <w:rPr>
          <w:rFonts w:ascii="宋体" w:hAnsi="Times New Roman" w:eastAsia="宋体" w:cs="宋体"/>
          <w:color w:val="auto"/>
          <w:szCs w:val="21"/>
          <w:highlight w:val="none"/>
        </w:rPr>
      </w:pPr>
    </w:p>
    <w:p w14:paraId="04D3CBF7">
      <w:pPr>
        <w:tabs>
          <w:tab w:val="left" w:pos="3640"/>
        </w:tabs>
        <w:autoSpaceDE w:val="0"/>
        <w:autoSpaceDN w:val="0"/>
        <w:spacing w:line="360" w:lineRule="auto"/>
        <w:ind w:firstLine="420" w:firstLineChars="200"/>
        <w:rPr>
          <w:rFonts w:ascii="宋体" w:hAnsi="Times New Roman" w:eastAsia="宋体" w:cs="宋体"/>
          <w:color w:val="auto"/>
          <w:szCs w:val="21"/>
          <w:highlight w:val="none"/>
        </w:rPr>
      </w:pPr>
    </w:p>
    <w:p w14:paraId="127766F3">
      <w:pPr>
        <w:tabs>
          <w:tab w:val="left" w:pos="3640"/>
        </w:tabs>
        <w:autoSpaceDE w:val="0"/>
        <w:autoSpaceDN w:val="0"/>
        <w:spacing w:line="480" w:lineRule="auto"/>
        <w:ind w:firstLine="630" w:firstLineChars="3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买  方                     </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 xml:space="preserve"> </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 xml:space="preserve"> 卖   方                        </w:t>
      </w:r>
    </w:p>
    <w:p w14:paraId="2D49E602">
      <w:pPr>
        <w:tabs>
          <w:tab w:val="left" w:pos="3640"/>
        </w:tabs>
        <w:autoSpaceDE w:val="0"/>
        <w:autoSpaceDN w:val="0"/>
        <w:spacing w:line="480" w:lineRule="auto"/>
        <w:ind w:firstLine="630" w:firstLineChars="300"/>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（单位盖章）：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成交人（单位盖章）：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443B4EB8">
      <w:pPr>
        <w:tabs>
          <w:tab w:val="left" w:pos="3640"/>
        </w:tabs>
        <w:autoSpaceDE w:val="0"/>
        <w:autoSpaceDN w:val="0"/>
        <w:spacing w:line="480" w:lineRule="auto"/>
        <w:ind w:firstLine="630" w:firstLineChars="300"/>
        <w:rPr>
          <w:rFonts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法定代表人</w:t>
      </w:r>
    </w:p>
    <w:p w14:paraId="1C5378C6">
      <w:pPr>
        <w:tabs>
          <w:tab w:val="left" w:pos="3640"/>
        </w:tabs>
        <w:autoSpaceDE w:val="0"/>
        <w:autoSpaceDN w:val="0"/>
        <w:spacing w:line="480" w:lineRule="auto"/>
        <w:ind w:firstLine="630" w:firstLineChars="300"/>
        <w:rPr>
          <w:rFonts w:ascii="宋体" w:hAnsi="宋体" w:eastAsia="宋体" w:cs="宋体"/>
          <w:color w:val="auto"/>
          <w:szCs w:val="21"/>
          <w:highlight w:val="none"/>
        </w:rPr>
      </w:pPr>
      <w:r>
        <w:rPr>
          <w:rFonts w:hint="eastAsia" w:ascii="宋体" w:hAnsi="宋体" w:eastAsia="宋体" w:cs="宋体"/>
          <w:color w:val="auto"/>
          <w:szCs w:val="21"/>
          <w:highlight w:val="none"/>
        </w:rPr>
        <w:t>或授权代表（签字）：</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或授权代表（签字）：</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5BFA1D25">
      <w:pPr>
        <w:snapToGrid w:val="0"/>
        <w:spacing w:line="480" w:lineRule="auto"/>
        <w:rPr>
          <w:rFonts w:ascii="宋体" w:hAnsi="Times New Roman" w:eastAsia="宋体" w:cs="宋体"/>
          <w:color w:val="auto"/>
          <w:szCs w:val="20"/>
          <w:highlight w:val="none"/>
        </w:rPr>
      </w:pPr>
      <w:r>
        <w:rPr>
          <w:rFonts w:hint="eastAsia" w:ascii="宋体" w:hAnsi="宋体" w:eastAsia="宋体" w:cs="宋体"/>
          <w:color w:val="auto"/>
          <w:szCs w:val="21"/>
          <w:highlight w:val="none"/>
        </w:rPr>
        <w:t xml:space="preserve"> </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 xml:space="preserve">年   月    日             </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 xml:space="preserve">   </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 xml:space="preserve">年   月    日         </w:t>
      </w:r>
    </w:p>
    <w:p w14:paraId="6C46B1F1">
      <w:pPr>
        <w:widowControl w:val="0"/>
        <w:autoSpaceDE w:val="0"/>
        <w:autoSpaceDN w:val="0"/>
        <w:adjustRightInd w:val="0"/>
        <w:rPr>
          <w:rFonts w:ascii="宋体" w:hAnsi="宋体" w:eastAsia="宋体" w:cs="宋体"/>
          <w:color w:val="auto"/>
          <w:sz w:val="24"/>
          <w:szCs w:val="21"/>
          <w:highlight w:val="none"/>
          <w:lang w:val="en-US" w:eastAsia="zh-CN" w:bidi="ar-SA"/>
        </w:rPr>
      </w:pPr>
    </w:p>
    <w:p w14:paraId="7BC65732">
      <w:pPr>
        <w:widowControl w:val="0"/>
        <w:autoSpaceDE w:val="0"/>
        <w:autoSpaceDN w:val="0"/>
        <w:adjustRightInd w:val="0"/>
        <w:rPr>
          <w:rFonts w:ascii="宋体" w:hAnsi="宋体" w:eastAsia="宋体" w:cs="宋体"/>
          <w:color w:val="auto"/>
          <w:sz w:val="24"/>
          <w:szCs w:val="21"/>
          <w:highlight w:val="none"/>
          <w:lang w:val="en-US" w:eastAsia="zh-CN" w:bidi="ar-SA"/>
        </w:rPr>
      </w:pPr>
    </w:p>
    <w:p w14:paraId="7D4CDACE">
      <w:pPr>
        <w:spacing w:line="680" w:lineRule="exact"/>
        <w:jc w:val="center"/>
        <w:rPr>
          <w:rFonts w:hint="eastAsia" w:ascii="Times New Roman" w:hAnsi="Times New Roman" w:eastAsia="宋体" w:cs="Times New Roman"/>
          <w:b/>
          <w:color w:val="auto"/>
          <w:sz w:val="24"/>
          <w:highlight w:val="none"/>
        </w:rPr>
      </w:pPr>
      <w:r>
        <w:rPr>
          <w:rFonts w:hint="eastAsia" w:ascii="Times New Roman" w:hAnsi="Times New Roman" w:eastAsia="宋体" w:cs="Times New Roman"/>
          <w:b/>
          <w:color w:val="auto"/>
          <w:sz w:val="24"/>
          <w:highlight w:val="none"/>
        </w:rPr>
        <w:t>注：本合同仅为参考文本，合同签订双方可根据项目的具体要求进行修订</w:t>
      </w:r>
    </w:p>
    <w:p w14:paraId="2337798E">
      <w:pPr>
        <w:pStyle w:val="2"/>
        <w:rPr>
          <w:color w:val="auto"/>
          <w:highlight w:val="none"/>
        </w:rPr>
      </w:pPr>
    </w:p>
    <w:p w14:paraId="37813349">
      <w:pPr>
        <w:jc w:val="center"/>
        <w:rPr>
          <w:rFonts w:ascii="Arial" w:hAnsi="Arial" w:eastAsia="黑体"/>
          <w:b/>
          <w:color w:val="auto"/>
          <w:sz w:val="32"/>
          <w:szCs w:val="32"/>
          <w:highlight w:val="none"/>
          <w:lang w:val="zh-CN"/>
        </w:rPr>
      </w:pPr>
      <w:r>
        <w:rPr>
          <w:rFonts w:hint="eastAsia"/>
          <w:b/>
          <w:color w:val="auto"/>
          <w:sz w:val="24"/>
          <w:highlight w:val="none"/>
        </w:rPr>
        <w:br w:type="page"/>
      </w:r>
      <w:bookmarkEnd w:id="33"/>
      <w:bookmarkEnd w:id="34"/>
      <w:bookmarkStart w:id="35" w:name="_Toc25197"/>
    </w:p>
    <w:p w14:paraId="1770E729">
      <w:pPr>
        <w:keepNext/>
        <w:tabs>
          <w:tab w:val="left" w:pos="1440"/>
          <w:tab w:val="left" w:pos="5670"/>
        </w:tabs>
        <w:spacing w:beforeLines="20" w:afterLines="20" w:line="480" w:lineRule="exact"/>
        <w:jc w:val="center"/>
        <w:outlineLvl w:val="0"/>
        <w:rPr>
          <w:rFonts w:ascii="Arial" w:hAnsi="Arial" w:eastAsia="黑体"/>
          <w:b/>
          <w:color w:val="auto"/>
          <w:sz w:val="32"/>
          <w:szCs w:val="32"/>
          <w:highlight w:val="none"/>
        </w:rPr>
      </w:pPr>
      <w:r>
        <w:rPr>
          <w:rFonts w:hint="eastAsia" w:ascii="Arial" w:hAnsi="Arial" w:eastAsia="黑体"/>
          <w:b/>
          <w:color w:val="auto"/>
          <w:sz w:val="32"/>
          <w:szCs w:val="32"/>
          <w:highlight w:val="none"/>
          <w:lang w:val="zh-CN"/>
        </w:rPr>
        <w:t>第</w:t>
      </w:r>
      <w:r>
        <w:rPr>
          <w:rFonts w:hint="eastAsia" w:ascii="Arial" w:hAnsi="Arial" w:eastAsia="黑体"/>
          <w:b/>
          <w:color w:val="auto"/>
          <w:sz w:val="32"/>
          <w:szCs w:val="32"/>
          <w:highlight w:val="none"/>
        </w:rPr>
        <w:t>五</w:t>
      </w:r>
      <w:r>
        <w:rPr>
          <w:rFonts w:hint="eastAsia" w:ascii="Arial" w:hAnsi="Arial" w:eastAsia="黑体"/>
          <w:b/>
          <w:color w:val="auto"/>
          <w:sz w:val="32"/>
          <w:szCs w:val="32"/>
          <w:highlight w:val="none"/>
          <w:lang w:val="zh-CN"/>
        </w:rPr>
        <w:t xml:space="preserve">章  </w:t>
      </w:r>
      <w:bookmarkStart w:id="36" w:name="_Toc54884158"/>
      <w:r>
        <w:rPr>
          <w:rFonts w:hint="eastAsia" w:ascii="Arial" w:hAnsi="Arial" w:eastAsia="黑体"/>
          <w:b/>
          <w:color w:val="auto"/>
          <w:sz w:val="32"/>
          <w:szCs w:val="32"/>
          <w:highlight w:val="none"/>
        </w:rPr>
        <w:t>参选文件格式</w:t>
      </w:r>
      <w:bookmarkEnd w:id="35"/>
      <w:bookmarkEnd w:id="36"/>
    </w:p>
    <w:p w14:paraId="04F1D08C">
      <w:pPr>
        <w:spacing w:line="360" w:lineRule="auto"/>
        <w:jc w:val="both"/>
        <w:rPr>
          <w:rFonts w:ascii="仿宋" w:hAnsi="仿宋" w:eastAsia="仿宋"/>
          <w:b/>
          <w:color w:val="auto"/>
          <w:spacing w:val="20"/>
          <w:sz w:val="36"/>
          <w:szCs w:val="36"/>
          <w:highlight w:val="none"/>
          <w:u w:val="single"/>
        </w:rPr>
      </w:pPr>
    </w:p>
    <w:p w14:paraId="5F77B127">
      <w:pPr>
        <w:spacing w:line="360" w:lineRule="auto"/>
        <w:jc w:val="center"/>
        <w:rPr>
          <w:rFonts w:ascii="仿宋" w:hAnsi="仿宋" w:eastAsia="仿宋"/>
          <w:b/>
          <w:color w:val="auto"/>
          <w:spacing w:val="20"/>
          <w:sz w:val="36"/>
          <w:szCs w:val="36"/>
          <w:highlight w:val="none"/>
        </w:rPr>
      </w:pPr>
      <w:r>
        <w:rPr>
          <w:rFonts w:hint="eastAsia" w:ascii="仿宋" w:hAnsi="仿宋" w:eastAsia="仿宋"/>
          <w:b/>
          <w:color w:val="auto"/>
          <w:spacing w:val="20"/>
          <w:sz w:val="36"/>
          <w:szCs w:val="36"/>
          <w:highlight w:val="none"/>
        </w:rPr>
        <w:t>（项目</w:t>
      </w:r>
      <w:r>
        <w:rPr>
          <w:rFonts w:hint="eastAsia" w:ascii="仿宋" w:hAnsi="仿宋" w:eastAsia="仿宋"/>
          <w:b/>
          <w:color w:val="auto"/>
          <w:spacing w:val="20"/>
          <w:sz w:val="36"/>
          <w:szCs w:val="36"/>
          <w:highlight w:val="none"/>
          <w:lang w:val="en-US" w:eastAsia="zh-CN"/>
        </w:rPr>
        <w:t>编号</w:t>
      </w:r>
      <w:r>
        <w:rPr>
          <w:rFonts w:hint="eastAsia" w:ascii="仿宋" w:hAnsi="仿宋" w:eastAsia="仿宋"/>
          <w:b/>
          <w:color w:val="auto"/>
          <w:spacing w:val="20"/>
          <w:sz w:val="36"/>
          <w:szCs w:val="36"/>
          <w:highlight w:val="none"/>
        </w:rPr>
        <w:t>）</w:t>
      </w:r>
    </w:p>
    <w:p w14:paraId="59FB04BA">
      <w:pPr>
        <w:spacing w:line="360" w:lineRule="auto"/>
        <w:jc w:val="center"/>
        <w:rPr>
          <w:rFonts w:ascii="仿宋" w:hAnsi="仿宋" w:eastAsia="仿宋"/>
          <w:b/>
          <w:color w:val="auto"/>
          <w:spacing w:val="20"/>
          <w:sz w:val="36"/>
          <w:szCs w:val="36"/>
          <w:highlight w:val="none"/>
        </w:rPr>
      </w:pPr>
      <w:r>
        <w:rPr>
          <w:rFonts w:hint="eastAsia" w:ascii="仿宋" w:hAnsi="仿宋" w:eastAsia="仿宋"/>
          <w:b/>
          <w:color w:val="auto"/>
          <w:spacing w:val="20"/>
          <w:sz w:val="36"/>
          <w:szCs w:val="36"/>
          <w:highlight w:val="none"/>
        </w:rPr>
        <w:t>（项目名称）</w:t>
      </w:r>
    </w:p>
    <w:p w14:paraId="3DA04410">
      <w:pPr>
        <w:spacing w:line="360" w:lineRule="auto"/>
        <w:rPr>
          <w:rFonts w:ascii="宋体" w:hAnsi="宋体"/>
          <w:color w:val="auto"/>
          <w:sz w:val="24"/>
          <w:szCs w:val="20"/>
          <w:highlight w:val="none"/>
        </w:rPr>
      </w:pPr>
    </w:p>
    <w:p w14:paraId="2EB17D1C">
      <w:pPr>
        <w:spacing w:line="360" w:lineRule="auto"/>
        <w:rPr>
          <w:rFonts w:ascii="宋体" w:hAnsi="宋体"/>
          <w:color w:val="auto"/>
          <w:sz w:val="24"/>
          <w:szCs w:val="20"/>
          <w:highlight w:val="none"/>
        </w:rPr>
      </w:pPr>
    </w:p>
    <w:p w14:paraId="3FFE651D">
      <w:pPr>
        <w:spacing w:line="900" w:lineRule="auto"/>
        <w:jc w:val="center"/>
        <w:rPr>
          <w:rFonts w:ascii="宋体" w:hAnsi="宋体"/>
          <w:b/>
          <w:color w:val="auto"/>
          <w:sz w:val="96"/>
          <w:szCs w:val="72"/>
          <w:highlight w:val="none"/>
        </w:rPr>
      </w:pPr>
      <w:r>
        <w:rPr>
          <w:rFonts w:hint="eastAsia" w:ascii="宋体" w:hAnsi="宋体"/>
          <w:b/>
          <w:color w:val="auto"/>
          <w:sz w:val="96"/>
          <w:szCs w:val="72"/>
          <w:highlight w:val="none"/>
        </w:rPr>
        <w:t>参</w:t>
      </w:r>
    </w:p>
    <w:p w14:paraId="7D80DF6C">
      <w:pPr>
        <w:spacing w:line="900" w:lineRule="auto"/>
        <w:jc w:val="center"/>
        <w:rPr>
          <w:rFonts w:ascii="宋体" w:hAnsi="宋体"/>
          <w:b/>
          <w:color w:val="auto"/>
          <w:sz w:val="96"/>
          <w:szCs w:val="72"/>
          <w:highlight w:val="none"/>
        </w:rPr>
      </w:pPr>
      <w:r>
        <w:rPr>
          <w:rFonts w:hint="eastAsia" w:ascii="宋体" w:hAnsi="宋体"/>
          <w:b/>
          <w:color w:val="auto"/>
          <w:sz w:val="96"/>
          <w:szCs w:val="72"/>
          <w:highlight w:val="none"/>
        </w:rPr>
        <w:t>选</w:t>
      </w:r>
    </w:p>
    <w:p w14:paraId="7E015299">
      <w:pPr>
        <w:spacing w:line="900" w:lineRule="auto"/>
        <w:jc w:val="center"/>
        <w:rPr>
          <w:rFonts w:ascii="宋体" w:hAnsi="宋体"/>
          <w:b/>
          <w:color w:val="auto"/>
          <w:sz w:val="96"/>
          <w:szCs w:val="72"/>
          <w:highlight w:val="none"/>
        </w:rPr>
      </w:pPr>
      <w:r>
        <w:rPr>
          <w:rFonts w:hint="eastAsia" w:ascii="宋体" w:hAnsi="宋体"/>
          <w:b/>
          <w:color w:val="auto"/>
          <w:sz w:val="96"/>
          <w:szCs w:val="72"/>
          <w:highlight w:val="none"/>
        </w:rPr>
        <w:t>文</w:t>
      </w:r>
    </w:p>
    <w:p w14:paraId="4D36AD07">
      <w:pPr>
        <w:spacing w:line="900" w:lineRule="auto"/>
        <w:jc w:val="center"/>
        <w:rPr>
          <w:rFonts w:ascii="宋体" w:hAnsi="宋体"/>
          <w:b/>
          <w:color w:val="auto"/>
          <w:sz w:val="96"/>
          <w:szCs w:val="72"/>
          <w:highlight w:val="none"/>
        </w:rPr>
      </w:pPr>
      <w:r>
        <w:rPr>
          <w:rFonts w:hint="eastAsia" w:ascii="宋体" w:hAnsi="宋体"/>
          <w:b/>
          <w:color w:val="auto"/>
          <w:sz w:val="96"/>
          <w:szCs w:val="72"/>
          <w:highlight w:val="none"/>
        </w:rPr>
        <w:t>件</w:t>
      </w:r>
    </w:p>
    <w:p w14:paraId="5924F360">
      <w:pPr>
        <w:spacing w:beforeLines="50" w:after="10"/>
        <w:ind w:firstLine="350" w:firstLineChars="175"/>
        <w:jc w:val="left"/>
        <w:rPr>
          <w:color w:val="auto"/>
          <w:sz w:val="20"/>
          <w:highlight w:val="none"/>
        </w:rPr>
      </w:pPr>
    </w:p>
    <w:p w14:paraId="7037A11E">
      <w:pPr>
        <w:spacing w:line="360" w:lineRule="auto"/>
        <w:rPr>
          <w:rFonts w:ascii="宋体" w:hAnsi="宋体"/>
          <w:color w:val="auto"/>
          <w:sz w:val="24"/>
          <w:szCs w:val="20"/>
          <w:highlight w:val="none"/>
        </w:rPr>
      </w:pPr>
    </w:p>
    <w:p w14:paraId="19716380">
      <w:pPr>
        <w:spacing w:line="360" w:lineRule="auto"/>
        <w:rPr>
          <w:rFonts w:ascii="宋体" w:hAnsi="宋体"/>
          <w:b/>
          <w:color w:val="auto"/>
          <w:sz w:val="30"/>
          <w:szCs w:val="30"/>
          <w:highlight w:val="none"/>
        </w:rPr>
      </w:pPr>
    </w:p>
    <w:p w14:paraId="70A77334">
      <w:pPr>
        <w:spacing w:line="360" w:lineRule="auto"/>
        <w:ind w:firstLine="148" w:firstLineChars="49"/>
        <w:rPr>
          <w:rFonts w:ascii="宋体" w:hAnsi="宋体"/>
          <w:b/>
          <w:color w:val="auto"/>
          <w:sz w:val="30"/>
          <w:szCs w:val="30"/>
          <w:highlight w:val="none"/>
          <w:u w:val="single"/>
        </w:rPr>
      </w:pPr>
      <w:r>
        <w:rPr>
          <w:rFonts w:hint="eastAsia" w:ascii="宋体" w:hAnsi="宋体"/>
          <w:b/>
          <w:color w:val="auto"/>
          <w:sz w:val="30"/>
          <w:szCs w:val="30"/>
          <w:highlight w:val="none"/>
        </w:rPr>
        <w:t xml:space="preserve">参选人名称： </w:t>
      </w:r>
      <w:r>
        <w:rPr>
          <w:rFonts w:hint="eastAsia" w:ascii="宋体" w:hAnsi="宋体"/>
          <w:b/>
          <w:color w:val="auto"/>
          <w:sz w:val="30"/>
          <w:szCs w:val="30"/>
          <w:highlight w:val="none"/>
          <w:u w:val="single"/>
        </w:rPr>
        <w:t xml:space="preserve">                                     （盖 章）</w:t>
      </w:r>
    </w:p>
    <w:p w14:paraId="291DDEDF">
      <w:pPr>
        <w:spacing w:beforeLines="50" w:after="10"/>
        <w:ind w:firstLine="350" w:firstLineChars="175"/>
        <w:jc w:val="left"/>
        <w:rPr>
          <w:color w:val="auto"/>
          <w:sz w:val="20"/>
          <w:highlight w:val="none"/>
        </w:rPr>
      </w:pPr>
    </w:p>
    <w:p w14:paraId="33F599C9">
      <w:pPr>
        <w:spacing w:line="360" w:lineRule="auto"/>
        <w:rPr>
          <w:rFonts w:ascii="仿宋_GB2312" w:eastAsia="仿宋_GB2312"/>
          <w:color w:val="auto"/>
          <w:sz w:val="30"/>
          <w:szCs w:val="30"/>
          <w:highlight w:val="none"/>
        </w:rPr>
      </w:pPr>
    </w:p>
    <w:p w14:paraId="04229C6D">
      <w:pPr>
        <w:spacing w:line="480" w:lineRule="exact"/>
        <w:jc w:val="center"/>
        <w:rPr>
          <w:rFonts w:ascii="宋体" w:hAnsi="宋体"/>
          <w:b/>
          <w:color w:val="auto"/>
          <w:sz w:val="30"/>
          <w:szCs w:val="30"/>
          <w:highlight w:val="none"/>
        </w:rPr>
      </w:pPr>
      <w:r>
        <w:rPr>
          <w:rFonts w:hint="eastAsia" w:ascii="宋体" w:hAnsi="宋体"/>
          <w:b/>
          <w:color w:val="auto"/>
          <w:sz w:val="30"/>
          <w:szCs w:val="30"/>
          <w:highlight w:val="none"/>
        </w:rPr>
        <w:t>日期：</w:t>
      </w:r>
      <w:r>
        <w:rPr>
          <w:rFonts w:hint="eastAsia" w:ascii="宋体" w:hAnsi="宋体"/>
          <w:b/>
          <w:color w:val="auto"/>
          <w:sz w:val="30"/>
          <w:szCs w:val="30"/>
          <w:highlight w:val="none"/>
          <w:lang w:val="en-US" w:eastAsia="zh-CN"/>
        </w:rPr>
        <w:t xml:space="preserve">  </w:t>
      </w:r>
      <w:r>
        <w:rPr>
          <w:rFonts w:hint="eastAsia" w:ascii="宋体" w:hAnsi="宋体"/>
          <w:b/>
          <w:color w:val="auto"/>
          <w:sz w:val="30"/>
          <w:szCs w:val="30"/>
          <w:highlight w:val="none"/>
        </w:rPr>
        <w:t>年  月  日</w:t>
      </w:r>
    </w:p>
    <w:p w14:paraId="21946B56">
      <w:pPr>
        <w:spacing w:line="480" w:lineRule="exact"/>
        <w:jc w:val="center"/>
        <w:rPr>
          <w:rFonts w:ascii="宋体" w:hAnsi="宋体"/>
          <w:b/>
          <w:color w:val="auto"/>
          <w:sz w:val="30"/>
          <w:szCs w:val="30"/>
          <w:highlight w:val="none"/>
        </w:rPr>
      </w:pPr>
    </w:p>
    <w:p w14:paraId="37EEAA9B">
      <w:pPr>
        <w:widowControl/>
        <w:jc w:val="center"/>
        <w:rPr>
          <w:rFonts w:ascii="宋体" w:hAnsi="宋体"/>
          <w:b/>
          <w:color w:val="auto"/>
          <w:sz w:val="30"/>
          <w:szCs w:val="30"/>
          <w:highlight w:val="none"/>
        </w:rPr>
      </w:pPr>
      <w:r>
        <w:rPr>
          <w:rFonts w:ascii="宋体" w:hAnsi="宋体"/>
          <w:b/>
          <w:color w:val="auto"/>
          <w:sz w:val="30"/>
          <w:szCs w:val="30"/>
          <w:highlight w:val="none"/>
        </w:rPr>
        <w:br w:type="page"/>
      </w:r>
    </w:p>
    <w:p w14:paraId="03F45D68">
      <w:pPr>
        <w:jc w:val="center"/>
        <w:rPr>
          <w:b/>
          <w:color w:val="auto"/>
          <w:sz w:val="30"/>
          <w:szCs w:val="30"/>
          <w:highlight w:val="none"/>
        </w:rPr>
      </w:pPr>
      <w:r>
        <w:rPr>
          <w:rFonts w:hint="eastAsia"/>
          <w:b/>
          <w:color w:val="auto"/>
          <w:sz w:val="30"/>
          <w:szCs w:val="30"/>
          <w:highlight w:val="none"/>
        </w:rPr>
        <w:t xml:space="preserve">目 </w:t>
      </w:r>
      <w:r>
        <w:rPr>
          <w:rFonts w:hint="eastAsia"/>
          <w:b/>
          <w:color w:val="auto"/>
          <w:sz w:val="30"/>
          <w:szCs w:val="30"/>
          <w:highlight w:val="none"/>
          <w:lang w:val="en-US" w:eastAsia="zh-CN"/>
        </w:rPr>
        <w:t xml:space="preserve"> </w:t>
      </w:r>
      <w:r>
        <w:rPr>
          <w:rFonts w:hint="eastAsia"/>
          <w:b/>
          <w:color w:val="auto"/>
          <w:sz w:val="30"/>
          <w:szCs w:val="30"/>
          <w:highlight w:val="none"/>
        </w:rPr>
        <w:t>录</w:t>
      </w:r>
    </w:p>
    <w:p w14:paraId="3800E72A">
      <w:pPr>
        <w:numPr>
          <w:ilvl w:val="0"/>
          <w:numId w:val="6"/>
        </w:numPr>
        <w:spacing w:line="480" w:lineRule="auto"/>
        <w:ind w:firstLine="480" w:firstLineChars="200"/>
        <w:rPr>
          <w:rFonts w:ascii="宋体" w:cs="宋体"/>
          <w:color w:val="auto"/>
          <w:sz w:val="24"/>
          <w:highlight w:val="none"/>
        </w:rPr>
      </w:pPr>
      <w:r>
        <w:rPr>
          <w:rFonts w:hint="eastAsia" w:ascii="宋体" w:hAnsi="宋体" w:cs="宋体"/>
          <w:color w:val="auto"/>
          <w:sz w:val="24"/>
          <w:highlight w:val="none"/>
          <w:lang w:val="en-US" w:eastAsia="zh-CN"/>
        </w:rPr>
        <w:t>投标</w:t>
      </w:r>
      <w:r>
        <w:rPr>
          <w:rFonts w:hint="eastAsia" w:ascii="宋体" w:hAnsi="宋体" w:cs="宋体"/>
          <w:color w:val="auto"/>
          <w:sz w:val="24"/>
          <w:highlight w:val="none"/>
        </w:rPr>
        <w:t>函</w:t>
      </w:r>
    </w:p>
    <w:p w14:paraId="4FD45FFD">
      <w:pPr>
        <w:numPr>
          <w:ilvl w:val="0"/>
          <w:numId w:val="6"/>
        </w:numPr>
        <w:spacing w:line="480" w:lineRule="auto"/>
        <w:ind w:firstLine="480" w:firstLineChars="200"/>
        <w:rPr>
          <w:rFonts w:ascii="宋体" w:cs="宋体"/>
          <w:color w:val="auto"/>
          <w:sz w:val="24"/>
          <w:highlight w:val="none"/>
        </w:rPr>
      </w:pPr>
      <w:r>
        <w:rPr>
          <w:rFonts w:hint="eastAsia" w:ascii="宋体" w:hAnsi="宋体" w:cs="宋体"/>
          <w:color w:val="auto"/>
          <w:sz w:val="24"/>
          <w:highlight w:val="none"/>
          <w:lang w:val="en-US" w:eastAsia="zh-CN"/>
        </w:rPr>
        <w:t>报价表</w:t>
      </w:r>
    </w:p>
    <w:p w14:paraId="1EA573F2">
      <w:pPr>
        <w:numPr>
          <w:ilvl w:val="0"/>
          <w:numId w:val="6"/>
        </w:numPr>
        <w:spacing w:line="480" w:lineRule="auto"/>
        <w:ind w:firstLine="480" w:firstLineChars="200"/>
        <w:rPr>
          <w:rFonts w:ascii="宋体" w:cs="宋体"/>
          <w:color w:val="auto"/>
          <w:sz w:val="24"/>
          <w:highlight w:val="none"/>
        </w:rPr>
      </w:pPr>
      <w:r>
        <w:rPr>
          <w:rFonts w:hint="eastAsia" w:ascii="宋体" w:cs="宋体"/>
          <w:color w:val="auto"/>
          <w:sz w:val="24"/>
          <w:highlight w:val="none"/>
          <w:lang w:eastAsia="zh-CN"/>
        </w:rPr>
        <w:t>服务方案</w:t>
      </w:r>
    </w:p>
    <w:p w14:paraId="76DDB23E">
      <w:pPr>
        <w:numPr>
          <w:ilvl w:val="0"/>
          <w:numId w:val="6"/>
        </w:numPr>
        <w:spacing w:line="480" w:lineRule="auto"/>
        <w:ind w:firstLine="480" w:firstLineChars="200"/>
        <w:rPr>
          <w:rFonts w:ascii="宋体" w:cs="宋体"/>
          <w:color w:val="auto"/>
          <w:sz w:val="24"/>
          <w:highlight w:val="none"/>
        </w:rPr>
      </w:pPr>
      <w:r>
        <w:rPr>
          <w:rFonts w:hint="eastAsia" w:ascii="宋体" w:cs="宋体"/>
          <w:color w:val="auto"/>
          <w:sz w:val="24"/>
          <w:highlight w:val="none"/>
        </w:rPr>
        <w:t>诚信投标承诺书</w:t>
      </w:r>
    </w:p>
    <w:p w14:paraId="5EFE3F2D">
      <w:pPr>
        <w:numPr>
          <w:ilvl w:val="0"/>
          <w:numId w:val="6"/>
        </w:numPr>
        <w:spacing w:line="480" w:lineRule="auto"/>
        <w:ind w:firstLine="480" w:firstLineChars="200"/>
        <w:rPr>
          <w:rFonts w:ascii="宋体" w:cs="宋体"/>
          <w:color w:val="auto"/>
          <w:sz w:val="24"/>
          <w:highlight w:val="none"/>
        </w:rPr>
      </w:pPr>
      <w:r>
        <w:rPr>
          <w:rFonts w:hint="eastAsia" w:ascii="宋体" w:cs="宋体"/>
          <w:color w:val="auto"/>
          <w:sz w:val="24"/>
          <w:highlight w:val="none"/>
        </w:rPr>
        <w:t>相关证明文件</w:t>
      </w:r>
    </w:p>
    <w:p w14:paraId="5577DAA8">
      <w:pPr>
        <w:widowControl/>
        <w:jc w:val="left"/>
        <w:rPr>
          <w:rFonts w:ascii="宋体" w:hAnsi="宋体"/>
          <w:color w:val="auto"/>
          <w:sz w:val="24"/>
          <w:highlight w:val="none"/>
        </w:rPr>
      </w:pPr>
      <w:r>
        <w:rPr>
          <w:rFonts w:ascii="宋体" w:hAnsi="宋体"/>
          <w:color w:val="auto"/>
          <w:sz w:val="24"/>
          <w:highlight w:val="none"/>
        </w:rPr>
        <w:br w:type="page"/>
      </w:r>
    </w:p>
    <w:p w14:paraId="2DB8C4EA">
      <w:pPr>
        <w:pStyle w:val="6"/>
        <w:tabs>
          <w:tab w:val="left" w:pos="2730"/>
        </w:tabs>
        <w:jc w:val="center"/>
        <w:rPr>
          <w:rFonts w:hint="eastAsia" w:cs="宋体"/>
          <w:color w:val="auto"/>
          <w:sz w:val="28"/>
          <w:szCs w:val="28"/>
          <w:highlight w:val="none"/>
        </w:rPr>
      </w:pPr>
      <w:bookmarkStart w:id="37" w:name="_Toc476584433"/>
      <w:bookmarkStart w:id="38" w:name="_Toc54941342"/>
      <w:bookmarkStart w:id="39" w:name="_Toc25547"/>
      <w:bookmarkStart w:id="40" w:name="_Toc4481605"/>
      <w:r>
        <w:rPr>
          <w:rFonts w:hint="eastAsia" w:cs="宋体"/>
          <w:color w:val="auto"/>
          <w:sz w:val="28"/>
          <w:szCs w:val="28"/>
          <w:highlight w:val="none"/>
        </w:rPr>
        <w:t>一、</w:t>
      </w:r>
      <w:r>
        <w:rPr>
          <w:rFonts w:hint="eastAsia" w:cs="宋体"/>
          <w:color w:val="auto"/>
          <w:sz w:val="28"/>
          <w:szCs w:val="28"/>
          <w:highlight w:val="none"/>
          <w:lang w:val="en-US" w:eastAsia="zh-CN"/>
        </w:rPr>
        <w:t>投标</w:t>
      </w:r>
      <w:r>
        <w:rPr>
          <w:rFonts w:hint="eastAsia" w:cs="宋体"/>
          <w:color w:val="auto"/>
          <w:sz w:val="28"/>
          <w:szCs w:val="28"/>
          <w:highlight w:val="none"/>
        </w:rPr>
        <w:t>函</w:t>
      </w:r>
      <w:bookmarkEnd w:id="37"/>
      <w:bookmarkEnd w:id="38"/>
    </w:p>
    <w:p w14:paraId="0A01DB42">
      <w:pPr>
        <w:tabs>
          <w:tab w:val="left" w:pos="5580"/>
        </w:tabs>
        <w:spacing w:before="120" w:line="480" w:lineRule="auto"/>
        <w:rPr>
          <w:rFonts w:ascii="宋体" w:hAnsi="宋体" w:cs="宋体"/>
          <w:color w:val="auto"/>
          <w:szCs w:val="21"/>
          <w:highlight w:val="none"/>
        </w:rPr>
      </w:pPr>
    </w:p>
    <w:p w14:paraId="6D79F020">
      <w:pPr>
        <w:tabs>
          <w:tab w:val="left" w:pos="5580"/>
        </w:tabs>
        <w:spacing w:before="120" w:line="480" w:lineRule="auto"/>
        <w:rPr>
          <w:rFonts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lang w:eastAsia="zh-CN"/>
        </w:rPr>
        <w:t>安庆市安汇港务有限公司</w:t>
      </w:r>
      <w:r>
        <w:rPr>
          <w:rFonts w:hint="eastAsia" w:ascii="宋体" w:hAnsi="宋体" w:cs="宋体"/>
          <w:color w:val="auto"/>
          <w:szCs w:val="21"/>
          <w:highlight w:val="none"/>
        </w:rPr>
        <w:t>（采购人名称）</w:t>
      </w:r>
    </w:p>
    <w:p w14:paraId="0633A51F">
      <w:pPr>
        <w:pStyle w:val="13"/>
        <w:tabs>
          <w:tab w:val="left" w:pos="5580"/>
        </w:tabs>
        <w:spacing w:line="480" w:lineRule="auto"/>
        <w:ind w:firstLine="420" w:firstLineChars="200"/>
        <w:jc w:val="left"/>
        <w:rPr>
          <w:rFonts w:hAnsi="宋体" w:cs="宋体"/>
          <w:color w:val="auto"/>
          <w:sz w:val="21"/>
          <w:szCs w:val="21"/>
          <w:highlight w:val="none"/>
        </w:rPr>
      </w:pPr>
      <w:r>
        <w:rPr>
          <w:rFonts w:hint="eastAsia" w:hAnsi="宋体" w:cs="宋体"/>
          <w:color w:val="auto"/>
          <w:sz w:val="21"/>
          <w:szCs w:val="21"/>
          <w:highlight w:val="none"/>
        </w:rPr>
        <w:t>1、根据贵方比选公告，我方决定参加贵方组织的</w:t>
      </w:r>
      <w:r>
        <w:rPr>
          <w:rFonts w:hint="eastAsia" w:hAnsi="宋体" w:cs="宋体"/>
          <w:color w:val="auto"/>
          <w:sz w:val="21"/>
          <w:szCs w:val="21"/>
          <w:highlight w:val="none"/>
          <w:u w:val="single"/>
          <w:lang w:eastAsia="zh-CN"/>
        </w:rPr>
        <w:t>安庆港中心港区皖河新港一期工程取用地下水工程（二次）</w:t>
      </w:r>
      <w:r>
        <w:rPr>
          <w:rFonts w:hint="eastAsia" w:hAnsi="宋体" w:cs="宋体"/>
          <w:color w:val="auto"/>
          <w:sz w:val="21"/>
          <w:szCs w:val="21"/>
          <w:highlight w:val="none"/>
        </w:rPr>
        <w:t>项目的比选招标。我方授权</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rPr>
        <w:t>(姓名和职务)代表我方</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rPr>
        <w:t>（供应商的名称）全权处理本项目响应的有关事宜。</w:t>
      </w:r>
    </w:p>
    <w:p w14:paraId="545EAACC">
      <w:pPr>
        <w:pStyle w:val="13"/>
        <w:tabs>
          <w:tab w:val="left" w:pos="5580"/>
        </w:tabs>
        <w:spacing w:line="48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2、我方愿意按照比选文件约定的各项要求，向采购人提供所需</w:t>
      </w:r>
      <w:r>
        <w:rPr>
          <w:rFonts w:hint="eastAsia" w:hAnsi="宋体" w:cs="宋体"/>
          <w:color w:val="auto"/>
          <w:sz w:val="21"/>
          <w:szCs w:val="21"/>
          <w:highlight w:val="none"/>
          <w:lang w:val="en-US" w:eastAsia="zh-CN"/>
        </w:rPr>
        <w:t>货物及</w:t>
      </w:r>
      <w:r>
        <w:rPr>
          <w:rFonts w:hint="eastAsia" w:hAnsi="宋体" w:cs="宋体"/>
          <w:color w:val="auto"/>
          <w:sz w:val="21"/>
          <w:szCs w:val="21"/>
          <w:highlight w:val="none"/>
        </w:rPr>
        <w:t>服务，</w:t>
      </w:r>
      <w:r>
        <w:rPr>
          <w:rFonts w:hint="eastAsia" w:hAnsi="宋体" w:cs="宋体"/>
          <w:color w:val="auto"/>
          <w:sz w:val="21"/>
          <w:szCs w:val="21"/>
          <w:highlight w:val="none"/>
          <w:lang w:val="en-US" w:eastAsia="zh-CN"/>
        </w:rPr>
        <w:t>参选</w:t>
      </w:r>
      <w:r>
        <w:rPr>
          <w:rFonts w:hint="eastAsia" w:hAnsi="宋体" w:cs="宋体"/>
          <w:color w:val="auto"/>
          <w:sz w:val="21"/>
          <w:szCs w:val="21"/>
          <w:highlight w:val="none"/>
        </w:rPr>
        <w:t>报价为</w:t>
      </w:r>
      <w:r>
        <w:rPr>
          <w:rFonts w:hint="eastAsia" w:hAnsi="宋体" w:cs="宋体"/>
          <w:color w:val="auto"/>
          <w:sz w:val="21"/>
          <w:szCs w:val="21"/>
          <w:highlight w:val="none"/>
          <w:lang w:val="en-US" w:eastAsia="zh-CN"/>
        </w:rPr>
        <w:t xml:space="preserve"> </w:t>
      </w:r>
      <w:r>
        <w:rPr>
          <w:rFonts w:hint="eastAsia" w:hAnsi="宋体" w:cs="宋体"/>
          <w:b/>
          <w:bCs/>
          <w:color w:val="auto"/>
          <w:sz w:val="21"/>
          <w:szCs w:val="21"/>
          <w:highlight w:val="none"/>
        </w:rPr>
        <w:t>人民币（大写）</w:t>
      </w:r>
      <w:r>
        <w:rPr>
          <w:rFonts w:hint="eastAsia" w:hAnsi="宋体" w:cs="宋体"/>
          <w:b/>
          <w:bCs/>
          <w:color w:val="auto"/>
          <w:sz w:val="21"/>
          <w:szCs w:val="21"/>
          <w:highlight w:val="none"/>
          <w:u w:val="single"/>
        </w:rPr>
        <w:t xml:space="preserve">       </w:t>
      </w:r>
      <w:r>
        <w:rPr>
          <w:rFonts w:hint="eastAsia" w:hAnsi="宋体" w:cs="宋体"/>
          <w:b/>
          <w:bCs/>
          <w:color w:val="auto"/>
          <w:sz w:val="21"/>
          <w:szCs w:val="21"/>
          <w:highlight w:val="none"/>
        </w:rPr>
        <w:t>元，(小写)</w:t>
      </w:r>
      <w:r>
        <w:rPr>
          <w:rFonts w:hint="eastAsia" w:hAnsi="宋体" w:cs="宋体"/>
          <w:b/>
          <w:bCs/>
          <w:color w:val="auto"/>
          <w:sz w:val="21"/>
          <w:szCs w:val="21"/>
          <w:highlight w:val="none"/>
          <w:u w:val="single"/>
        </w:rPr>
        <w:t xml:space="preserve">      </w:t>
      </w:r>
      <w:r>
        <w:rPr>
          <w:rFonts w:hint="eastAsia" w:hAnsi="宋体" w:cs="宋体"/>
          <w:b/>
          <w:bCs/>
          <w:color w:val="auto"/>
          <w:sz w:val="21"/>
          <w:szCs w:val="21"/>
          <w:highlight w:val="none"/>
        </w:rPr>
        <w:t>元。</w:t>
      </w:r>
    </w:p>
    <w:p w14:paraId="48CAD1AD">
      <w:pPr>
        <w:tabs>
          <w:tab w:val="left" w:pos="5580"/>
        </w:tabs>
        <w:spacing w:line="54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3、一旦我方成交，我方将严格履行合同规定的责任和义务</w:t>
      </w:r>
      <w:r>
        <w:rPr>
          <w:rFonts w:hint="eastAsia" w:ascii="宋体" w:hAnsi="宋体" w:cs="宋体"/>
          <w:color w:val="auto"/>
          <w:szCs w:val="21"/>
          <w:highlight w:val="none"/>
          <w:lang w:eastAsia="zh-CN"/>
        </w:rPr>
        <w:t>。</w:t>
      </w:r>
    </w:p>
    <w:p w14:paraId="68EF3F1C">
      <w:pPr>
        <w:pStyle w:val="13"/>
        <w:tabs>
          <w:tab w:val="left" w:pos="5580"/>
        </w:tabs>
        <w:spacing w:line="360" w:lineRule="auto"/>
        <w:ind w:firstLine="394" w:firstLineChars="199"/>
        <w:rPr>
          <w:rFonts w:hAnsi="宋体" w:cs="宋体"/>
          <w:color w:val="auto"/>
          <w:spacing w:val="-6"/>
          <w:sz w:val="21"/>
          <w:szCs w:val="21"/>
          <w:highlight w:val="none"/>
        </w:rPr>
      </w:pPr>
      <w:r>
        <w:rPr>
          <w:rFonts w:hint="eastAsia" w:hAnsi="宋体" w:cs="宋体"/>
          <w:color w:val="auto"/>
          <w:spacing w:val="-6"/>
          <w:sz w:val="21"/>
          <w:szCs w:val="21"/>
          <w:highlight w:val="none"/>
        </w:rPr>
        <w:t>4、我方保证按照本项目比选文件要求提交</w:t>
      </w:r>
      <w:r>
        <w:rPr>
          <w:rFonts w:hint="eastAsia" w:hAnsi="宋体" w:cs="宋体"/>
          <w:color w:val="auto"/>
          <w:spacing w:val="-6"/>
          <w:sz w:val="21"/>
          <w:szCs w:val="21"/>
          <w:highlight w:val="none"/>
          <w:lang w:eastAsia="zh-CN"/>
        </w:rPr>
        <w:t>参选</w:t>
      </w:r>
      <w:r>
        <w:rPr>
          <w:rFonts w:hint="eastAsia" w:hAnsi="宋体" w:cs="宋体"/>
          <w:color w:val="auto"/>
          <w:spacing w:val="-6"/>
          <w:sz w:val="21"/>
          <w:szCs w:val="21"/>
          <w:highlight w:val="none"/>
        </w:rPr>
        <w:t>文件。</w:t>
      </w:r>
    </w:p>
    <w:p w14:paraId="6839DEDD">
      <w:pPr>
        <w:pStyle w:val="13"/>
        <w:tabs>
          <w:tab w:val="left" w:pos="5580"/>
        </w:tabs>
        <w:spacing w:line="360" w:lineRule="auto"/>
        <w:ind w:firstLine="394" w:firstLineChars="199"/>
        <w:rPr>
          <w:rFonts w:hAnsi="宋体" w:cs="宋体"/>
          <w:color w:val="auto"/>
          <w:sz w:val="21"/>
          <w:szCs w:val="21"/>
          <w:highlight w:val="none"/>
        </w:rPr>
      </w:pPr>
      <w:r>
        <w:rPr>
          <w:rFonts w:hint="eastAsia" w:hAnsi="宋体" w:cs="宋体"/>
          <w:color w:val="auto"/>
          <w:spacing w:val="-6"/>
          <w:sz w:val="21"/>
          <w:szCs w:val="21"/>
          <w:highlight w:val="none"/>
        </w:rPr>
        <w:t>5、</w:t>
      </w:r>
      <w:r>
        <w:rPr>
          <w:rFonts w:hint="eastAsia" w:hAnsi="宋体" w:cs="宋体"/>
          <w:color w:val="auto"/>
          <w:sz w:val="21"/>
          <w:szCs w:val="21"/>
          <w:highlight w:val="none"/>
        </w:rPr>
        <w:t>我方愿意提供贵方可能另外要求的、与响应有关的文件资料，并保证我方已提供和将要提供的文件是真实的、准确的。</w:t>
      </w:r>
    </w:p>
    <w:p w14:paraId="6DF53D73">
      <w:pPr>
        <w:tabs>
          <w:tab w:val="left" w:pos="5580"/>
        </w:tabs>
        <w:spacing w:line="360" w:lineRule="auto"/>
        <w:ind w:firstLine="420" w:firstLineChars="199"/>
        <w:rPr>
          <w:rFonts w:ascii="宋体" w:hAnsi="宋体" w:cs="Courier New"/>
          <w:b/>
          <w:bCs/>
          <w:color w:val="auto"/>
          <w:szCs w:val="21"/>
          <w:highlight w:val="none"/>
        </w:rPr>
      </w:pPr>
      <w:r>
        <w:rPr>
          <w:rFonts w:hint="eastAsia" w:ascii="宋体" w:hAnsi="宋体" w:cs="Courier New"/>
          <w:b/>
          <w:bCs/>
          <w:color w:val="auto"/>
          <w:szCs w:val="21"/>
          <w:highlight w:val="none"/>
        </w:rPr>
        <w:t>6、我方承诺中</w:t>
      </w:r>
      <w:r>
        <w:rPr>
          <w:rFonts w:hint="eastAsia" w:ascii="宋体" w:hAnsi="宋体" w:cs="Courier New"/>
          <w:b/>
          <w:bCs/>
          <w:color w:val="auto"/>
          <w:szCs w:val="21"/>
          <w:highlight w:val="none"/>
          <w:lang w:val="en-US" w:eastAsia="zh-CN"/>
        </w:rPr>
        <w:t>标</w:t>
      </w:r>
      <w:r>
        <w:rPr>
          <w:rFonts w:hint="eastAsia" w:ascii="宋体" w:hAnsi="宋体" w:cs="Courier New"/>
          <w:b/>
          <w:bCs/>
          <w:color w:val="auto"/>
          <w:szCs w:val="21"/>
          <w:highlight w:val="none"/>
        </w:rPr>
        <w:t>后提供的服务完全响应本项目需求，否则将接受采购人取消中选资格等一切处罚。</w:t>
      </w:r>
    </w:p>
    <w:p w14:paraId="5A6C49C9">
      <w:pPr>
        <w:pStyle w:val="13"/>
        <w:tabs>
          <w:tab w:val="left" w:pos="5580"/>
        </w:tabs>
        <w:spacing w:line="480" w:lineRule="auto"/>
        <w:ind w:firstLine="398" w:firstLineChars="199"/>
        <w:rPr>
          <w:rFonts w:hAnsi="宋体" w:cs="宋体"/>
          <w:color w:val="auto"/>
          <w:highlight w:val="none"/>
        </w:rPr>
      </w:pPr>
    </w:p>
    <w:p w14:paraId="2282BF58">
      <w:pPr>
        <w:pStyle w:val="13"/>
        <w:tabs>
          <w:tab w:val="left" w:pos="5580"/>
        </w:tabs>
        <w:spacing w:line="480" w:lineRule="auto"/>
        <w:ind w:right="360" w:firstLine="3400" w:firstLineChars="1700"/>
        <w:rPr>
          <w:rFonts w:hAnsi="宋体" w:cs="宋体"/>
          <w:color w:val="auto"/>
          <w:highlight w:val="none"/>
        </w:rPr>
      </w:pPr>
    </w:p>
    <w:p w14:paraId="09CD9C5E">
      <w:pPr>
        <w:pStyle w:val="13"/>
        <w:tabs>
          <w:tab w:val="left" w:pos="5580"/>
        </w:tabs>
        <w:spacing w:line="480" w:lineRule="auto"/>
        <w:ind w:firstLine="3570" w:firstLineChars="1700"/>
        <w:jc w:val="right"/>
        <w:rPr>
          <w:rFonts w:hint="eastAsia" w:hAnsi="宋体" w:eastAsia="宋体" w:cs="宋体"/>
          <w:color w:val="auto"/>
          <w:sz w:val="21"/>
          <w:szCs w:val="21"/>
          <w:highlight w:val="none"/>
          <w:lang w:val="en-US" w:eastAsia="zh-CN"/>
        </w:rPr>
      </w:pPr>
      <w:r>
        <w:rPr>
          <w:rFonts w:hint="eastAsia" w:hAnsi="宋体" w:cs="宋体"/>
          <w:color w:val="auto"/>
          <w:sz w:val="21"/>
          <w:szCs w:val="21"/>
          <w:highlight w:val="none"/>
        </w:rPr>
        <w:t>参选人：</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（盖章）</w:t>
      </w:r>
    </w:p>
    <w:p w14:paraId="3F78554C">
      <w:pPr>
        <w:pStyle w:val="13"/>
        <w:tabs>
          <w:tab w:val="left" w:pos="5580"/>
        </w:tabs>
        <w:spacing w:line="480" w:lineRule="auto"/>
        <w:ind w:firstLine="3570" w:firstLineChars="1700"/>
        <w:jc w:val="right"/>
        <w:rPr>
          <w:rFonts w:hint="eastAsia" w:hAnsi="宋体" w:cs="宋体"/>
          <w:color w:val="auto"/>
          <w:sz w:val="21"/>
          <w:szCs w:val="21"/>
          <w:highlight w:val="none"/>
        </w:rPr>
      </w:pPr>
      <w:r>
        <w:rPr>
          <w:rFonts w:hint="eastAsia" w:hAnsi="宋体" w:cs="宋体"/>
          <w:color w:val="auto"/>
          <w:sz w:val="21"/>
          <w:szCs w:val="21"/>
          <w:highlight w:val="none"/>
        </w:rPr>
        <w:t xml:space="preserve">法定代表人或委托代理人：  </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 xml:space="preserve"> （签字或盖章）</w:t>
      </w:r>
    </w:p>
    <w:p w14:paraId="67CD34BE">
      <w:pPr>
        <w:pStyle w:val="13"/>
        <w:tabs>
          <w:tab w:val="left" w:pos="5580"/>
        </w:tabs>
        <w:spacing w:line="480" w:lineRule="auto"/>
        <w:ind w:firstLine="3570" w:firstLineChars="1700"/>
        <w:jc w:val="right"/>
        <w:rPr>
          <w:rFonts w:hAnsi="宋体" w:cs="宋体"/>
          <w:color w:val="auto"/>
          <w:sz w:val="21"/>
          <w:szCs w:val="21"/>
          <w:highlight w:val="none"/>
        </w:rPr>
      </w:pPr>
      <w:r>
        <w:rPr>
          <w:rFonts w:hint="eastAsia" w:hAnsi="宋体" w:cs="宋体"/>
          <w:color w:val="auto"/>
          <w:sz w:val="21"/>
          <w:szCs w:val="21"/>
          <w:highlight w:val="none"/>
        </w:rPr>
        <w:t>日期：       年      月      日</w:t>
      </w:r>
    </w:p>
    <w:p w14:paraId="34503A66">
      <w:pPr>
        <w:jc w:val="left"/>
        <w:rPr>
          <w:color w:val="auto"/>
          <w:highlight w:val="none"/>
        </w:rPr>
      </w:pPr>
      <w:bookmarkStart w:id="41" w:name="_Toc388283751"/>
      <w:r>
        <w:rPr>
          <w:color w:val="auto"/>
          <w:highlight w:val="none"/>
        </w:rPr>
        <w:br w:type="page"/>
      </w:r>
    </w:p>
    <w:bookmarkEnd w:id="41"/>
    <w:p w14:paraId="4544D1D3">
      <w:pPr>
        <w:pStyle w:val="6"/>
        <w:tabs>
          <w:tab w:val="left" w:pos="2730"/>
        </w:tabs>
        <w:jc w:val="center"/>
        <w:rPr>
          <w:rFonts w:cs="宋体"/>
          <w:color w:val="auto"/>
          <w:sz w:val="28"/>
          <w:szCs w:val="28"/>
          <w:highlight w:val="none"/>
        </w:rPr>
      </w:pPr>
      <w:bookmarkStart w:id="42" w:name="_Toc54941345"/>
      <w:r>
        <w:rPr>
          <w:rFonts w:hint="eastAsia" w:cs="宋体"/>
          <w:color w:val="auto"/>
          <w:sz w:val="28"/>
          <w:szCs w:val="28"/>
          <w:highlight w:val="none"/>
        </w:rPr>
        <w:t>二、报价表</w:t>
      </w:r>
      <w:bookmarkEnd w:id="42"/>
    </w:p>
    <w:p w14:paraId="78E688A2">
      <w:pPr>
        <w:spacing w:line="360" w:lineRule="auto"/>
        <w:rPr>
          <w:rFonts w:ascii="仿宋" w:hAnsi="仿宋" w:eastAsia="仿宋"/>
          <w:color w:val="auto"/>
          <w:szCs w:val="21"/>
          <w:highlight w:val="none"/>
        </w:rPr>
      </w:pPr>
    </w:p>
    <w:p w14:paraId="24C7A8A6">
      <w:pPr>
        <w:spacing w:before="100" w:beforeAutospacing="1" w:after="100" w:afterAutospacing="1" w:line="440" w:lineRule="exact"/>
        <w:ind w:left="357" w:hanging="357"/>
        <w:rPr>
          <w:color w:val="auto"/>
          <w:szCs w:val="21"/>
          <w:highlight w:val="none"/>
        </w:rPr>
      </w:pPr>
      <w:r>
        <w:rPr>
          <w:rFonts w:hint="eastAsia" w:ascii="宋体" w:hAnsi="宋体" w:cs="宋体"/>
          <w:color w:val="auto"/>
          <w:szCs w:val="21"/>
          <w:highlight w:val="none"/>
        </w:rPr>
        <w:t xml:space="preserve">项目名称：   </w:t>
      </w:r>
    </w:p>
    <w:tbl>
      <w:tblPr>
        <w:tblStyle w:val="26"/>
        <w:tblW w:w="0" w:type="auto"/>
        <w:tblInd w:w="4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8"/>
        <w:gridCol w:w="3335"/>
        <w:gridCol w:w="918"/>
        <w:gridCol w:w="659"/>
        <w:gridCol w:w="1611"/>
        <w:gridCol w:w="1588"/>
      </w:tblGrid>
      <w:tr w14:paraId="5CBDB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838" w:type="dxa"/>
            <w:noWrap w:val="0"/>
            <w:vAlign w:val="top"/>
          </w:tcPr>
          <w:p w14:paraId="7878B85C">
            <w:pPr>
              <w:autoSpaceDE w:val="0"/>
              <w:autoSpaceDN w:val="0"/>
              <w:spacing w:before="149"/>
              <w:ind w:left="208"/>
              <w:jc w:val="left"/>
              <w:rPr>
                <w:rFonts w:ascii="宋体" w:hAnsi="宋体" w:cs="宋体"/>
                <w:color w:val="auto"/>
                <w:kern w:val="0"/>
                <w:sz w:val="22"/>
                <w:szCs w:val="22"/>
                <w:highlight w:val="none"/>
                <w:lang w:val="zh-CN" w:bidi="zh-CN"/>
              </w:rPr>
            </w:pPr>
            <w:r>
              <w:rPr>
                <w:rFonts w:ascii="宋体" w:hAnsi="宋体" w:cs="宋体"/>
                <w:color w:val="auto"/>
                <w:kern w:val="0"/>
                <w:sz w:val="22"/>
                <w:szCs w:val="22"/>
                <w:highlight w:val="none"/>
                <w:lang w:val="zh-CN" w:bidi="zh-CN"/>
              </w:rPr>
              <w:t>序号</w:t>
            </w:r>
          </w:p>
        </w:tc>
        <w:tc>
          <w:tcPr>
            <w:tcW w:w="3335" w:type="dxa"/>
            <w:noWrap w:val="0"/>
            <w:vAlign w:val="top"/>
          </w:tcPr>
          <w:p w14:paraId="090095C3">
            <w:pPr>
              <w:autoSpaceDE w:val="0"/>
              <w:autoSpaceDN w:val="0"/>
              <w:spacing w:before="149"/>
              <w:jc w:val="center"/>
              <w:rPr>
                <w:rFonts w:ascii="宋体" w:hAnsi="宋体" w:cs="宋体"/>
                <w:color w:val="auto"/>
                <w:kern w:val="0"/>
                <w:sz w:val="22"/>
                <w:szCs w:val="22"/>
                <w:highlight w:val="none"/>
                <w:lang w:val="zh-CN" w:bidi="zh-CN"/>
              </w:rPr>
            </w:pPr>
            <w:r>
              <w:rPr>
                <w:rFonts w:hint="eastAsia" w:ascii="宋体" w:hAnsi="宋体" w:cs="宋体"/>
                <w:color w:val="auto"/>
                <w:kern w:val="0"/>
                <w:sz w:val="22"/>
                <w:szCs w:val="22"/>
                <w:highlight w:val="none"/>
                <w:lang w:val="en-US" w:bidi="zh-CN"/>
              </w:rPr>
              <w:t>工程/</w:t>
            </w:r>
            <w:r>
              <w:rPr>
                <w:rFonts w:ascii="宋体" w:hAnsi="宋体" w:cs="宋体"/>
                <w:color w:val="auto"/>
                <w:kern w:val="0"/>
                <w:sz w:val="22"/>
                <w:szCs w:val="22"/>
                <w:highlight w:val="none"/>
                <w:lang w:val="zh-CN" w:bidi="zh-CN"/>
              </w:rPr>
              <w:t>服务项目名称</w:t>
            </w:r>
          </w:p>
        </w:tc>
        <w:tc>
          <w:tcPr>
            <w:tcW w:w="918" w:type="dxa"/>
            <w:noWrap w:val="0"/>
            <w:vAlign w:val="top"/>
          </w:tcPr>
          <w:p w14:paraId="0353C684">
            <w:pPr>
              <w:autoSpaceDE w:val="0"/>
              <w:autoSpaceDN w:val="0"/>
              <w:spacing w:before="149"/>
              <w:ind w:left="245"/>
              <w:jc w:val="left"/>
              <w:rPr>
                <w:rFonts w:ascii="宋体" w:hAnsi="宋体" w:cs="宋体"/>
                <w:color w:val="auto"/>
                <w:kern w:val="0"/>
                <w:sz w:val="22"/>
                <w:szCs w:val="22"/>
                <w:highlight w:val="none"/>
                <w:lang w:val="zh-CN" w:bidi="zh-CN"/>
              </w:rPr>
            </w:pPr>
            <w:r>
              <w:rPr>
                <w:rFonts w:ascii="宋体" w:hAnsi="宋体" w:cs="宋体"/>
                <w:color w:val="auto"/>
                <w:kern w:val="0"/>
                <w:sz w:val="22"/>
                <w:szCs w:val="22"/>
                <w:highlight w:val="none"/>
                <w:lang w:val="zh-CN" w:bidi="zh-CN"/>
              </w:rPr>
              <w:t>单位</w:t>
            </w:r>
          </w:p>
        </w:tc>
        <w:tc>
          <w:tcPr>
            <w:tcW w:w="659" w:type="dxa"/>
            <w:noWrap w:val="0"/>
            <w:vAlign w:val="top"/>
          </w:tcPr>
          <w:p w14:paraId="1188DDA9">
            <w:pPr>
              <w:autoSpaceDE w:val="0"/>
              <w:autoSpaceDN w:val="0"/>
              <w:spacing w:before="149"/>
              <w:ind w:left="115"/>
              <w:jc w:val="left"/>
              <w:rPr>
                <w:rFonts w:ascii="宋体" w:hAnsi="宋体" w:cs="宋体"/>
                <w:color w:val="auto"/>
                <w:kern w:val="0"/>
                <w:sz w:val="22"/>
                <w:szCs w:val="22"/>
                <w:highlight w:val="none"/>
                <w:lang w:val="zh-CN" w:bidi="zh-CN"/>
              </w:rPr>
            </w:pPr>
            <w:r>
              <w:rPr>
                <w:rFonts w:ascii="宋体" w:hAnsi="宋体" w:cs="宋体"/>
                <w:color w:val="auto"/>
                <w:kern w:val="0"/>
                <w:sz w:val="22"/>
                <w:szCs w:val="22"/>
                <w:highlight w:val="none"/>
                <w:lang w:val="zh-CN" w:bidi="zh-CN"/>
              </w:rPr>
              <w:t>数量</w:t>
            </w:r>
          </w:p>
        </w:tc>
        <w:tc>
          <w:tcPr>
            <w:tcW w:w="1611" w:type="dxa"/>
            <w:noWrap w:val="0"/>
            <w:vAlign w:val="top"/>
          </w:tcPr>
          <w:p w14:paraId="5D771AF6">
            <w:pPr>
              <w:autoSpaceDE w:val="0"/>
              <w:autoSpaceDN w:val="0"/>
              <w:spacing w:before="149"/>
              <w:ind w:left="274"/>
              <w:jc w:val="left"/>
              <w:rPr>
                <w:rFonts w:ascii="宋体" w:hAnsi="宋体" w:cs="宋体"/>
                <w:color w:val="auto"/>
                <w:kern w:val="0"/>
                <w:sz w:val="22"/>
                <w:szCs w:val="22"/>
                <w:highlight w:val="none"/>
                <w:lang w:val="zh-CN" w:bidi="zh-CN"/>
              </w:rPr>
            </w:pPr>
            <w:r>
              <w:rPr>
                <w:rFonts w:ascii="宋体" w:hAnsi="宋体" w:cs="宋体"/>
                <w:color w:val="auto"/>
                <w:kern w:val="0"/>
                <w:sz w:val="22"/>
                <w:szCs w:val="22"/>
                <w:highlight w:val="none"/>
                <w:lang w:val="zh-CN" w:bidi="zh-CN"/>
              </w:rPr>
              <w:t>单价（元）</w:t>
            </w:r>
          </w:p>
        </w:tc>
        <w:tc>
          <w:tcPr>
            <w:tcW w:w="1588" w:type="dxa"/>
            <w:noWrap w:val="0"/>
            <w:vAlign w:val="top"/>
          </w:tcPr>
          <w:p w14:paraId="2E0D4749">
            <w:pPr>
              <w:autoSpaceDE w:val="0"/>
              <w:autoSpaceDN w:val="0"/>
              <w:spacing w:before="149"/>
              <w:ind w:left="262"/>
              <w:jc w:val="left"/>
              <w:rPr>
                <w:rFonts w:ascii="宋体" w:hAnsi="宋体" w:cs="宋体"/>
                <w:color w:val="auto"/>
                <w:kern w:val="0"/>
                <w:sz w:val="22"/>
                <w:szCs w:val="22"/>
                <w:highlight w:val="none"/>
                <w:lang w:val="zh-CN" w:bidi="zh-CN"/>
              </w:rPr>
            </w:pPr>
            <w:r>
              <w:rPr>
                <w:rFonts w:ascii="宋体" w:hAnsi="宋体" w:cs="宋体"/>
                <w:color w:val="auto"/>
                <w:kern w:val="0"/>
                <w:sz w:val="22"/>
                <w:szCs w:val="22"/>
                <w:highlight w:val="none"/>
                <w:lang w:val="zh-CN" w:bidi="zh-CN"/>
              </w:rPr>
              <w:t>合价（元）</w:t>
            </w:r>
          </w:p>
        </w:tc>
      </w:tr>
      <w:tr w14:paraId="020B42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838" w:type="dxa"/>
            <w:noWrap w:val="0"/>
            <w:vAlign w:val="top"/>
          </w:tcPr>
          <w:p w14:paraId="229B7512">
            <w:pPr>
              <w:autoSpaceDE w:val="0"/>
              <w:autoSpaceDN w:val="0"/>
              <w:jc w:val="left"/>
              <w:rPr>
                <w:rFonts w:ascii="Calibri" w:hAnsi="宋体" w:cs="宋体"/>
                <w:color w:val="auto"/>
                <w:kern w:val="0"/>
                <w:sz w:val="20"/>
                <w:szCs w:val="22"/>
                <w:highlight w:val="none"/>
                <w:lang w:val="zh-CN" w:bidi="zh-CN"/>
              </w:rPr>
            </w:pPr>
          </w:p>
        </w:tc>
        <w:tc>
          <w:tcPr>
            <w:tcW w:w="3335" w:type="dxa"/>
            <w:noWrap w:val="0"/>
            <w:vAlign w:val="top"/>
          </w:tcPr>
          <w:p w14:paraId="4C8586B8">
            <w:pPr>
              <w:autoSpaceDE w:val="0"/>
              <w:autoSpaceDN w:val="0"/>
              <w:jc w:val="left"/>
              <w:rPr>
                <w:rFonts w:ascii="Calibri" w:hAnsi="宋体" w:cs="宋体"/>
                <w:color w:val="auto"/>
                <w:kern w:val="0"/>
                <w:sz w:val="20"/>
                <w:szCs w:val="22"/>
                <w:highlight w:val="none"/>
                <w:lang w:val="zh-CN" w:bidi="zh-CN"/>
              </w:rPr>
            </w:pPr>
          </w:p>
        </w:tc>
        <w:tc>
          <w:tcPr>
            <w:tcW w:w="918" w:type="dxa"/>
            <w:noWrap w:val="0"/>
            <w:vAlign w:val="top"/>
          </w:tcPr>
          <w:p w14:paraId="5F06E8F9">
            <w:pPr>
              <w:autoSpaceDE w:val="0"/>
              <w:autoSpaceDN w:val="0"/>
              <w:jc w:val="left"/>
              <w:rPr>
                <w:rFonts w:ascii="Calibri" w:hAnsi="宋体" w:cs="宋体"/>
                <w:color w:val="auto"/>
                <w:kern w:val="0"/>
                <w:sz w:val="20"/>
                <w:szCs w:val="22"/>
                <w:highlight w:val="none"/>
                <w:lang w:val="zh-CN" w:bidi="zh-CN"/>
              </w:rPr>
            </w:pPr>
          </w:p>
        </w:tc>
        <w:tc>
          <w:tcPr>
            <w:tcW w:w="659" w:type="dxa"/>
            <w:noWrap w:val="0"/>
            <w:vAlign w:val="top"/>
          </w:tcPr>
          <w:p w14:paraId="5311F40C">
            <w:pPr>
              <w:autoSpaceDE w:val="0"/>
              <w:autoSpaceDN w:val="0"/>
              <w:jc w:val="left"/>
              <w:rPr>
                <w:rFonts w:ascii="Calibri" w:hAnsi="宋体" w:cs="宋体"/>
                <w:color w:val="auto"/>
                <w:kern w:val="0"/>
                <w:sz w:val="20"/>
                <w:szCs w:val="22"/>
                <w:highlight w:val="none"/>
                <w:lang w:val="zh-CN" w:bidi="zh-CN"/>
              </w:rPr>
            </w:pPr>
          </w:p>
        </w:tc>
        <w:tc>
          <w:tcPr>
            <w:tcW w:w="1611" w:type="dxa"/>
            <w:noWrap w:val="0"/>
            <w:vAlign w:val="top"/>
          </w:tcPr>
          <w:p w14:paraId="083C05EC">
            <w:pPr>
              <w:autoSpaceDE w:val="0"/>
              <w:autoSpaceDN w:val="0"/>
              <w:jc w:val="left"/>
              <w:rPr>
                <w:rFonts w:ascii="Calibri" w:hAnsi="宋体" w:cs="宋体"/>
                <w:color w:val="auto"/>
                <w:kern w:val="0"/>
                <w:sz w:val="20"/>
                <w:szCs w:val="22"/>
                <w:highlight w:val="none"/>
                <w:lang w:val="zh-CN" w:bidi="zh-CN"/>
              </w:rPr>
            </w:pPr>
          </w:p>
        </w:tc>
        <w:tc>
          <w:tcPr>
            <w:tcW w:w="1588" w:type="dxa"/>
            <w:noWrap w:val="0"/>
            <w:vAlign w:val="top"/>
          </w:tcPr>
          <w:p w14:paraId="626CB352">
            <w:pPr>
              <w:autoSpaceDE w:val="0"/>
              <w:autoSpaceDN w:val="0"/>
              <w:jc w:val="left"/>
              <w:rPr>
                <w:rFonts w:ascii="Calibri" w:hAnsi="宋体" w:cs="宋体"/>
                <w:color w:val="auto"/>
                <w:kern w:val="0"/>
                <w:sz w:val="20"/>
                <w:szCs w:val="22"/>
                <w:highlight w:val="none"/>
                <w:lang w:val="zh-CN" w:bidi="zh-CN"/>
              </w:rPr>
            </w:pPr>
          </w:p>
        </w:tc>
      </w:tr>
      <w:tr w14:paraId="39A878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838" w:type="dxa"/>
            <w:noWrap w:val="0"/>
            <w:vAlign w:val="top"/>
          </w:tcPr>
          <w:p w14:paraId="72B54B2C">
            <w:pPr>
              <w:autoSpaceDE w:val="0"/>
              <w:autoSpaceDN w:val="0"/>
              <w:jc w:val="left"/>
              <w:rPr>
                <w:rFonts w:ascii="Calibri" w:hAnsi="宋体" w:cs="宋体"/>
                <w:color w:val="auto"/>
                <w:kern w:val="0"/>
                <w:sz w:val="20"/>
                <w:szCs w:val="22"/>
                <w:highlight w:val="none"/>
                <w:lang w:val="zh-CN" w:bidi="zh-CN"/>
              </w:rPr>
            </w:pPr>
          </w:p>
        </w:tc>
        <w:tc>
          <w:tcPr>
            <w:tcW w:w="3335" w:type="dxa"/>
            <w:noWrap w:val="0"/>
            <w:vAlign w:val="top"/>
          </w:tcPr>
          <w:p w14:paraId="4537F52B">
            <w:pPr>
              <w:autoSpaceDE w:val="0"/>
              <w:autoSpaceDN w:val="0"/>
              <w:jc w:val="left"/>
              <w:rPr>
                <w:rFonts w:ascii="Calibri" w:hAnsi="宋体" w:cs="宋体"/>
                <w:color w:val="auto"/>
                <w:kern w:val="0"/>
                <w:sz w:val="20"/>
                <w:szCs w:val="22"/>
                <w:highlight w:val="none"/>
                <w:lang w:val="zh-CN" w:bidi="zh-CN"/>
              </w:rPr>
            </w:pPr>
          </w:p>
        </w:tc>
        <w:tc>
          <w:tcPr>
            <w:tcW w:w="918" w:type="dxa"/>
            <w:noWrap w:val="0"/>
            <w:vAlign w:val="top"/>
          </w:tcPr>
          <w:p w14:paraId="5ECC272B">
            <w:pPr>
              <w:autoSpaceDE w:val="0"/>
              <w:autoSpaceDN w:val="0"/>
              <w:jc w:val="left"/>
              <w:rPr>
                <w:rFonts w:ascii="Calibri" w:hAnsi="宋体" w:cs="宋体"/>
                <w:color w:val="auto"/>
                <w:kern w:val="0"/>
                <w:sz w:val="20"/>
                <w:szCs w:val="22"/>
                <w:highlight w:val="none"/>
                <w:lang w:val="zh-CN" w:bidi="zh-CN"/>
              </w:rPr>
            </w:pPr>
          </w:p>
        </w:tc>
        <w:tc>
          <w:tcPr>
            <w:tcW w:w="659" w:type="dxa"/>
            <w:noWrap w:val="0"/>
            <w:vAlign w:val="top"/>
          </w:tcPr>
          <w:p w14:paraId="4A3550EF">
            <w:pPr>
              <w:autoSpaceDE w:val="0"/>
              <w:autoSpaceDN w:val="0"/>
              <w:jc w:val="left"/>
              <w:rPr>
                <w:rFonts w:ascii="Calibri" w:hAnsi="宋体" w:cs="宋体"/>
                <w:color w:val="auto"/>
                <w:kern w:val="0"/>
                <w:sz w:val="20"/>
                <w:szCs w:val="22"/>
                <w:highlight w:val="none"/>
                <w:lang w:val="zh-CN" w:bidi="zh-CN"/>
              </w:rPr>
            </w:pPr>
          </w:p>
        </w:tc>
        <w:tc>
          <w:tcPr>
            <w:tcW w:w="1611" w:type="dxa"/>
            <w:noWrap w:val="0"/>
            <w:vAlign w:val="top"/>
          </w:tcPr>
          <w:p w14:paraId="25B90680">
            <w:pPr>
              <w:autoSpaceDE w:val="0"/>
              <w:autoSpaceDN w:val="0"/>
              <w:jc w:val="left"/>
              <w:rPr>
                <w:rFonts w:ascii="Calibri" w:hAnsi="宋体" w:cs="宋体"/>
                <w:color w:val="auto"/>
                <w:kern w:val="0"/>
                <w:sz w:val="20"/>
                <w:szCs w:val="22"/>
                <w:highlight w:val="none"/>
                <w:lang w:val="zh-CN" w:bidi="zh-CN"/>
              </w:rPr>
            </w:pPr>
          </w:p>
        </w:tc>
        <w:tc>
          <w:tcPr>
            <w:tcW w:w="1588" w:type="dxa"/>
            <w:noWrap w:val="0"/>
            <w:vAlign w:val="top"/>
          </w:tcPr>
          <w:p w14:paraId="4917EEF8">
            <w:pPr>
              <w:autoSpaceDE w:val="0"/>
              <w:autoSpaceDN w:val="0"/>
              <w:jc w:val="left"/>
              <w:rPr>
                <w:rFonts w:ascii="Calibri" w:hAnsi="宋体" w:cs="宋体"/>
                <w:color w:val="auto"/>
                <w:kern w:val="0"/>
                <w:sz w:val="20"/>
                <w:szCs w:val="22"/>
                <w:highlight w:val="none"/>
                <w:lang w:val="zh-CN" w:bidi="zh-CN"/>
              </w:rPr>
            </w:pPr>
          </w:p>
        </w:tc>
      </w:tr>
      <w:tr w14:paraId="3F490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838" w:type="dxa"/>
            <w:noWrap w:val="0"/>
            <w:vAlign w:val="top"/>
          </w:tcPr>
          <w:p w14:paraId="4B0D8357">
            <w:pPr>
              <w:autoSpaceDE w:val="0"/>
              <w:autoSpaceDN w:val="0"/>
              <w:jc w:val="left"/>
              <w:rPr>
                <w:rFonts w:ascii="Calibri" w:hAnsi="宋体" w:cs="宋体"/>
                <w:color w:val="auto"/>
                <w:kern w:val="0"/>
                <w:sz w:val="20"/>
                <w:szCs w:val="22"/>
                <w:highlight w:val="none"/>
                <w:lang w:val="zh-CN" w:bidi="zh-CN"/>
              </w:rPr>
            </w:pPr>
          </w:p>
        </w:tc>
        <w:tc>
          <w:tcPr>
            <w:tcW w:w="3335" w:type="dxa"/>
            <w:noWrap w:val="0"/>
            <w:vAlign w:val="top"/>
          </w:tcPr>
          <w:p w14:paraId="79002BB2">
            <w:pPr>
              <w:autoSpaceDE w:val="0"/>
              <w:autoSpaceDN w:val="0"/>
              <w:jc w:val="left"/>
              <w:rPr>
                <w:rFonts w:ascii="Calibri" w:hAnsi="宋体" w:cs="宋体"/>
                <w:color w:val="auto"/>
                <w:kern w:val="0"/>
                <w:sz w:val="20"/>
                <w:szCs w:val="22"/>
                <w:highlight w:val="none"/>
                <w:lang w:val="zh-CN" w:bidi="zh-CN"/>
              </w:rPr>
            </w:pPr>
          </w:p>
        </w:tc>
        <w:tc>
          <w:tcPr>
            <w:tcW w:w="918" w:type="dxa"/>
            <w:noWrap w:val="0"/>
            <w:vAlign w:val="top"/>
          </w:tcPr>
          <w:p w14:paraId="19B98662">
            <w:pPr>
              <w:autoSpaceDE w:val="0"/>
              <w:autoSpaceDN w:val="0"/>
              <w:jc w:val="left"/>
              <w:rPr>
                <w:rFonts w:ascii="Calibri" w:hAnsi="宋体" w:cs="宋体"/>
                <w:color w:val="auto"/>
                <w:kern w:val="0"/>
                <w:sz w:val="20"/>
                <w:szCs w:val="22"/>
                <w:highlight w:val="none"/>
                <w:lang w:val="zh-CN" w:bidi="zh-CN"/>
              </w:rPr>
            </w:pPr>
          </w:p>
        </w:tc>
        <w:tc>
          <w:tcPr>
            <w:tcW w:w="659" w:type="dxa"/>
            <w:noWrap w:val="0"/>
            <w:vAlign w:val="top"/>
          </w:tcPr>
          <w:p w14:paraId="0FFAB02E">
            <w:pPr>
              <w:autoSpaceDE w:val="0"/>
              <w:autoSpaceDN w:val="0"/>
              <w:jc w:val="left"/>
              <w:rPr>
                <w:rFonts w:ascii="Calibri" w:hAnsi="宋体" w:cs="宋体"/>
                <w:color w:val="auto"/>
                <w:kern w:val="0"/>
                <w:sz w:val="20"/>
                <w:szCs w:val="22"/>
                <w:highlight w:val="none"/>
                <w:lang w:val="zh-CN" w:bidi="zh-CN"/>
              </w:rPr>
            </w:pPr>
          </w:p>
        </w:tc>
        <w:tc>
          <w:tcPr>
            <w:tcW w:w="1611" w:type="dxa"/>
            <w:noWrap w:val="0"/>
            <w:vAlign w:val="top"/>
          </w:tcPr>
          <w:p w14:paraId="2C640D3B">
            <w:pPr>
              <w:autoSpaceDE w:val="0"/>
              <w:autoSpaceDN w:val="0"/>
              <w:jc w:val="left"/>
              <w:rPr>
                <w:rFonts w:ascii="Calibri" w:hAnsi="宋体" w:cs="宋体"/>
                <w:color w:val="auto"/>
                <w:kern w:val="0"/>
                <w:sz w:val="20"/>
                <w:szCs w:val="22"/>
                <w:highlight w:val="none"/>
                <w:lang w:val="zh-CN" w:bidi="zh-CN"/>
              </w:rPr>
            </w:pPr>
          </w:p>
        </w:tc>
        <w:tc>
          <w:tcPr>
            <w:tcW w:w="1588" w:type="dxa"/>
            <w:noWrap w:val="0"/>
            <w:vAlign w:val="top"/>
          </w:tcPr>
          <w:p w14:paraId="3B6FEF07">
            <w:pPr>
              <w:autoSpaceDE w:val="0"/>
              <w:autoSpaceDN w:val="0"/>
              <w:jc w:val="left"/>
              <w:rPr>
                <w:rFonts w:ascii="Calibri" w:hAnsi="宋体" w:cs="宋体"/>
                <w:color w:val="auto"/>
                <w:kern w:val="0"/>
                <w:sz w:val="20"/>
                <w:szCs w:val="22"/>
                <w:highlight w:val="none"/>
                <w:lang w:val="zh-CN" w:bidi="zh-CN"/>
              </w:rPr>
            </w:pPr>
          </w:p>
        </w:tc>
      </w:tr>
      <w:tr w14:paraId="3B03F0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38" w:type="dxa"/>
            <w:noWrap w:val="0"/>
            <w:vAlign w:val="top"/>
          </w:tcPr>
          <w:p w14:paraId="656D6724">
            <w:pPr>
              <w:autoSpaceDE w:val="0"/>
              <w:autoSpaceDN w:val="0"/>
              <w:jc w:val="left"/>
              <w:rPr>
                <w:rFonts w:ascii="Calibri" w:hAnsi="宋体" w:cs="宋体"/>
                <w:color w:val="auto"/>
                <w:kern w:val="0"/>
                <w:sz w:val="20"/>
                <w:szCs w:val="22"/>
                <w:highlight w:val="none"/>
                <w:lang w:val="zh-CN" w:bidi="zh-CN"/>
              </w:rPr>
            </w:pPr>
          </w:p>
        </w:tc>
        <w:tc>
          <w:tcPr>
            <w:tcW w:w="3335" w:type="dxa"/>
            <w:noWrap w:val="0"/>
            <w:vAlign w:val="top"/>
          </w:tcPr>
          <w:p w14:paraId="50D140EF">
            <w:pPr>
              <w:autoSpaceDE w:val="0"/>
              <w:autoSpaceDN w:val="0"/>
              <w:jc w:val="left"/>
              <w:rPr>
                <w:rFonts w:ascii="Calibri" w:hAnsi="宋体" w:cs="宋体"/>
                <w:color w:val="auto"/>
                <w:kern w:val="0"/>
                <w:sz w:val="20"/>
                <w:szCs w:val="22"/>
                <w:highlight w:val="none"/>
                <w:lang w:val="zh-CN" w:bidi="zh-CN"/>
              </w:rPr>
            </w:pPr>
          </w:p>
        </w:tc>
        <w:tc>
          <w:tcPr>
            <w:tcW w:w="918" w:type="dxa"/>
            <w:noWrap w:val="0"/>
            <w:vAlign w:val="top"/>
          </w:tcPr>
          <w:p w14:paraId="0B11FB87">
            <w:pPr>
              <w:autoSpaceDE w:val="0"/>
              <w:autoSpaceDN w:val="0"/>
              <w:jc w:val="left"/>
              <w:rPr>
                <w:rFonts w:ascii="Calibri" w:hAnsi="宋体" w:cs="宋体"/>
                <w:color w:val="auto"/>
                <w:kern w:val="0"/>
                <w:sz w:val="20"/>
                <w:szCs w:val="22"/>
                <w:highlight w:val="none"/>
                <w:lang w:val="zh-CN" w:bidi="zh-CN"/>
              </w:rPr>
            </w:pPr>
          </w:p>
        </w:tc>
        <w:tc>
          <w:tcPr>
            <w:tcW w:w="659" w:type="dxa"/>
            <w:noWrap w:val="0"/>
            <w:vAlign w:val="top"/>
          </w:tcPr>
          <w:p w14:paraId="459F601E">
            <w:pPr>
              <w:autoSpaceDE w:val="0"/>
              <w:autoSpaceDN w:val="0"/>
              <w:jc w:val="left"/>
              <w:rPr>
                <w:rFonts w:ascii="Calibri" w:hAnsi="宋体" w:cs="宋体"/>
                <w:color w:val="auto"/>
                <w:kern w:val="0"/>
                <w:sz w:val="20"/>
                <w:szCs w:val="22"/>
                <w:highlight w:val="none"/>
                <w:lang w:val="zh-CN" w:bidi="zh-CN"/>
              </w:rPr>
            </w:pPr>
          </w:p>
        </w:tc>
        <w:tc>
          <w:tcPr>
            <w:tcW w:w="1611" w:type="dxa"/>
            <w:noWrap w:val="0"/>
            <w:vAlign w:val="top"/>
          </w:tcPr>
          <w:p w14:paraId="1E87D3BB">
            <w:pPr>
              <w:autoSpaceDE w:val="0"/>
              <w:autoSpaceDN w:val="0"/>
              <w:jc w:val="left"/>
              <w:rPr>
                <w:rFonts w:ascii="Calibri" w:hAnsi="宋体" w:cs="宋体"/>
                <w:color w:val="auto"/>
                <w:kern w:val="0"/>
                <w:sz w:val="20"/>
                <w:szCs w:val="22"/>
                <w:highlight w:val="none"/>
                <w:lang w:val="zh-CN" w:bidi="zh-CN"/>
              </w:rPr>
            </w:pPr>
          </w:p>
        </w:tc>
        <w:tc>
          <w:tcPr>
            <w:tcW w:w="1588" w:type="dxa"/>
            <w:noWrap w:val="0"/>
            <w:vAlign w:val="top"/>
          </w:tcPr>
          <w:p w14:paraId="65F7BF6F">
            <w:pPr>
              <w:autoSpaceDE w:val="0"/>
              <w:autoSpaceDN w:val="0"/>
              <w:jc w:val="left"/>
              <w:rPr>
                <w:rFonts w:ascii="Calibri" w:hAnsi="宋体" w:cs="宋体"/>
                <w:color w:val="auto"/>
                <w:kern w:val="0"/>
                <w:sz w:val="20"/>
                <w:szCs w:val="22"/>
                <w:highlight w:val="none"/>
                <w:lang w:val="zh-CN" w:bidi="zh-CN"/>
              </w:rPr>
            </w:pPr>
          </w:p>
        </w:tc>
      </w:tr>
      <w:tr w14:paraId="38D43E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838" w:type="dxa"/>
            <w:noWrap w:val="0"/>
            <w:vAlign w:val="top"/>
          </w:tcPr>
          <w:p w14:paraId="4239764C">
            <w:pPr>
              <w:autoSpaceDE w:val="0"/>
              <w:autoSpaceDN w:val="0"/>
              <w:jc w:val="left"/>
              <w:rPr>
                <w:rFonts w:ascii="Calibri" w:hAnsi="宋体" w:cs="宋体"/>
                <w:color w:val="auto"/>
                <w:kern w:val="0"/>
                <w:sz w:val="20"/>
                <w:szCs w:val="22"/>
                <w:highlight w:val="none"/>
                <w:lang w:val="zh-CN" w:bidi="zh-CN"/>
              </w:rPr>
            </w:pPr>
          </w:p>
        </w:tc>
        <w:tc>
          <w:tcPr>
            <w:tcW w:w="3335" w:type="dxa"/>
            <w:noWrap w:val="0"/>
            <w:vAlign w:val="top"/>
          </w:tcPr>
          <w:p w14:paraId="27946DE2">
            <w:pPr>
              <w:autoSpaceDE w:val="0"/>
              <w:autoSpaceDN w:val="0"/>
              <w:jc w:val="left"/>
              <w:rPr>
                <w:rFonts w:ascii="Calibri" w:hAnsi="宋体" w:cs="宋体"/>
                <w:color w:val="auto"/>
                <w:kern w:val="0"/>
                <w:sz w:val="20"/>
                <w:szCs w:val="22"/>
                <w:highlight w:val="none"/>
                <w:lang w:val="zh-CN" w:bidi="zh-CN"/>
              </w:rPr>
            </w:pPr>
          </w:p>
        </w:tc>
        <w:tc>
          <w:tcPr>
            <w:tcW w:w="918" w:type="dxa"/>
            <w:noWrap w:val="0"/>
            <w:vAlign w:val="top"/>
          </w:tcPr>
          <w:p w14:paraId="41526C8F">
            <w:pPr>
              <w:autoSpaceDE w:val="0"/>
              <w:autoSpaceDN w:val="0"/>
              <w:jc w:val="left"/>
              <w:rPr>
                <w:rFonts w:ascii="Calibri" w:hAnsi="宋体" w:cs="宋体"/>
                <w:color w:val="auto"/>
                <w:kern w:val="0"/>
                <w:sz w:val="20"/>
                <w:szCs w:val="22"/>
                <w:highlight w:val="none"/>
                <w:lang w:val="zh-CN" w:bidi="zh-CN"/>
              </w:rPr>
            </w:pPr>
          </w:p>
        </w:tc>
        <w:tc>
          <w:tcPr>
            <w:tcW w:w="659" w:type="dxa"/>
            <w:noWrap w:val="0"/>
            <w:vAlign w:val="top"/>
          </w:tcPr>
          <w:p w14:paraId="3DBE177C">
            <w:pPr>
              <w:autoSpaceDE w:val="0"/>
              <w:autoSpaceDN w:val="0"/>
              <w:jc w:val="left"/>
              <w:rPr>
                <w:rFonts w:ascii="Calibri" w:hAnsi="宋体" w:cs="宋体"/>
                <w:color w:val="auto"/>
                <w:kern w:val="0"/>
                <w:sz w:val="20"/>
                <w:szCs w:val="22"/>
                <w:highlight w:val="none"/>
                <w:lang w:val="zh-CN" w:bidi="zh-CN"/>
              </w:rPr>
            </w:pPr>
          </w:p>
        </w:tc>
        <w:tc>
          <w:tcPr>
            <w:tcW w:w="1611" w:type="dxa"/>
            <w:noWrap w:val="0"/>
            <w:vAlign w:val="top"/>
          </w:tcPr>
          <w:p w14:paraId="1C7DDB86">
            <w:pPr>
              <w:autoSpaceDE w:val="0"/>
              <w:autoSpaceDN w:val="0"/>
              <w:jc w:val="left"/>
              <w:rPr>
                <w:rFonts w:ascii="Calibri" w:hAnsi="宋体" w:cs="宋体"/>
                <w:color w:val="auto"/>
                <w:kern w:val="0"/>
                <w:sz w:val="20"/>
                <w:szCs w:val="22"/>
                <w:highlight w:val="none"/>
                <w:lang w:val="zh-CN" w:bidi="zh-CN"/>
              </w:rPr>
            </w:pPr>
          </w:p>
        </w:tc>
        <w:tc>
          <w:tcPr>
            <w:tcW w:w="1588" w:type="dxa"/>
            <w:noWrap w:val="0"/>
            <w:vAlign w:val="top"/>
          </w:tcPr>
          <w:p w14:paraId="748D7761">
            <w:pPr>
              <w:autoSpaceDE w:val="0"/>
              <w:autoSpaceDN w:val="0"/>
              <w:jc w:val="left"/>
              <w:rPr>
                <w:rFonts w:ascii="Calibri" w:hAnsi="宋体" w:cs="宋体"/>
                <w:color w:val="auto"/>
                <w:kern w:val="0"/>
                <w:sz w:val="20"/>
                <w:szCs w:val="22"/>
                <w:highlight w:val="none"/>
                <w:lang w:val="zh-CN" w:bidi="zh-CN"/>
              </w:rPr>
            </w:pPr>
          </w:p>
        </w:tc>
      </w:tr>
      <w:tr w14:paraId="29F730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38" w:type="dxa"/>
            <w:noWrap w:val="0"/>
            <w:vAlign w:val="top"/>
          </w:tcPr>
          <w:p w14:paraId="0F63EDF0">
            <w:pPr>
              <w:autoSpaceDE w:val="0"/>
              <w:autoSpaceDN w:val="0"/>
              <w:jc w:val="left"/>
              <w:rPr>
                <w:rFonts w:ascii="Calibri" w:hAnsi="宋体" w:cs="宋体"/>
                <w:color w:val="auto"/>
                <w:kern w:val="0"/>
                <w:sz w:val="20"/>
                <w:szCs w:val="22"/>
                <w:highlight w:val="none"/>
                <w:lang w:val="zh-CN" w:bidi="zh-CN"/>
              </w:rPr>
            </w:pPr>
          </w:p>
        </w:tc>
        <w:tc>
          <w:tcPr>
            <w:tcW w:w="3335" w:type="dxa"/>
            <w:noWrap w:val="0"/>
            <w:vAlign w:val="top"/>
          </w:tcPr>
          <w:p w14:paraId="15D9CD08">
            <w:pPr>
              <w:autoSpaceDE w:val="0"/>
              <w:autoSpaceDN w:val="0"/>
              <w:jc w:val="left"/>
              <w:rPr>
                <w:rFonts w:ascii="Calibri" w:hAnsi="宋体" w:cs="宋体"/>
                <w:color w:val="auto"/>
                <w:kern w:val="0"/>
                <w:sz w:val="20"/>
                <w:szCs w:val="22"/>
                <w:highlight w:val="none"/>
                <w:lang w:val="zh-CN" w:bidi="zh-CN"/>
              </w:rPr>
            </w:pPr>
          </w:p>
        </w:tc>
        <w:tc>
          <w:tcPr>
            <w:tcW w:w="918" w:type="dxa"/>
            <w:noWrap w:val="0"/>
            <w:vAlign w:val="top"/>
          </w:tcPr>
          <w:p w14:paraId="65725BA0">
            <w:pPr>
              <w:autoSpaceDE w:val="0"/>
              <w:autoSpaceDN w:val="0"/>
              <w:jc w:val="left"/>
              <w:rPr>
                <w:rFonts w:ascii="Calibri" w:hAnsi="宋体" w:cs="宋体"/>
                <w:color w:val="auto"/>
                <w:kern w:val="0"/>
                <w:sz w:val="20"/>
                <w:szCs w:val="22"/>
                <w:highlight w:val="none"/>
                <w:lang w:val="zh-CN" w:bidi="zh-CN"/>
              </w:rPr>
            </w:pPr>
          </w:p>
        </w:tc>
        <w:tc>
          <w:tcPr>
            <w:tcW w:w="659" w:type="dxa"/>
            <w:noWrap w:val="0"/>
            <w:vAlign w:val="top"/>
          </w:tcPr>
          <w:p w14:paraId="615F4167">
            <w:pPr>
              <w:autoSpaceDE w:val="0"/>
              <w:autoSpaceDN w:val="0"/>
              <w:jc w:val="left"/>
              <w:rPr>
                <w:rFonts w:ascii="Calibri" w:hAnsi="宋体" w:cs="宋体"/>
                <w:color w:val="auto"/>
                <w:kern w:val="0"/>
                <w:sz w:val="20"/>
                <w:szCs w:val="22"/>
                <w:highlight w:val="none"/>
                <w:lang w:val="zh-CN" w:bidi="zh-CN"/>
              </w:rPr>
            </w:pPr>
          </w:p>
        </w:tc>
        <w:tc>
          <w:tcPr>
            <w:tcW w:w="1611" w:type="dxa"/>
            <w:noWrap w:val="0"/>
            <w:vAlign w:val="top"/>
          </w:tcPr>
          <w:p w14:paraId="723A2989">
            <w:pPr>
              <w:autoSpaceDE w:val="0"/>
              <w:autoSpaceDN w:val="0"/>
              <w:jc w:val="left"/>
              <w:rPr>
                <w:rFonts w:ascii="Calibri" w:hAnsi="宋体" w:cs="宋体"/>
                <w:color w:val="auto"/>
                <w:kern w:val="0"/>
                <w:sz w:val="20"/>
                <w:szCs w:val="22"/>
                <w:highlight w:val="none"/>
                <w:lang w:val="zh-CN" w:bidi="zh-CN"/>
              </w:rPr>
            </w:pPr>
          </w:p>
        </w:tc>
        <w:tc>
          <w:tcPr>
            <w:tcW w:w="1588" w:type="dxa"/>
            <w:noWrap w:val="0"/>
            <w:vAlign w:val="top"/>
          </w:tcPr>
          <w:p w14:paraId="1CFC48D4">
            <w:pPr>
              <w:autoSpaceDE w:val="0"/>
              <w:autoSpaceDN w:val="0"/>
              <w:jc w:val="left"/>
              <w:rPr>
                <w:rFonts w:ascii="Calibri" w:hAnsi="宋体" w:cs="宋体"/>
                <w:color w:val="auto"/>
                <w:kern w:val="0"/>
                <w:sz w:val="20"/>
                <w:szCs w:val="22"/>
                <w:highlight w:val="none"/>
                <w:lang w:val="zh-CN" w:bidi="zh-CN"/>
              </w:rPr>
            </w:pPr>
          </w:p>
        </w:tc>
      </w:tr>
      <w:tr w14:paraId="295A4A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838" w:type="dxa"/>
            <w:noWrap w:val="0"/>
            <w:vAlign w:val="top"/>
          </w:tcPr>
          <w:p w14:paraId="3BAB20E0">
            <w:pPr>
              <w:autoSpaceDE w:val="0"/>
              <w:autoSpaceDN w:val="0"/>
              <w:jc w:val="left"/>
              <w:rPr>
                <w:rFonts w:ascii="Calibri" w:hAnsi="宋体" w:cs="宋体"/>
                <w:color w:val="auto"/>
                <w:kern w:val="0"/>
                <w:sz w:val="20"/>
                <w:szCs w:val="22"/>
                <w:highlight w:val="none"/>
                <w:lang w:val="zh-CN" w:bidi="zh-CN"/>
              </w:rPr>
            </w:pPr>
          </w:p>
        </w:tc>
        <w:tc>
          <w:tcPr>
            <w:tcW w:w="3335" w:type="dxa"/>
            <w:noWrap w:val="0"/>
            <w:vAlign w:val="top"/>
          </w:tcPr>
          <w:p w14:paraId="361498AD">
            <w:pPr>
              <w:autoSpaceDE w:val="0"/>
              <w:autoSpaceDN w:val="0"/>
              <w:jc w:val="left"/>
              <w:rPr>
                <w:rFonts w:ascii="Calibri" w:hAnsi="宋体" w:cs="宋体"/>
                <w:color w:val="auto"/>
                <w:kern w:val="0"/>
                <w:sz w:val="20"/>
                <w:szCs w:val="22"/>
                <w:highlight w:val="none"/>
                <w:lang w:val="zh-CN" w:bidi="zh-CN"/>
              </w:rPr>
            </w:pPr>
          </w:p>
        </w:tc>
        <w:tc>
          <w:tcPr>
            <w:tcW w:w="918" w:type="dxa"/>
            <w:noWrap w:val="0"/>
            <w:vAlign w:val="top"/>
          </w:tcPr>
          <w:p w14:paraId="50FD375E">
            <w:pPr>
              <w:autoSpaceDE w:val="0"/>
              <w:autoSpaceDN w:val="0"/>
              <w:jc w:val="left"/>
              <w:rPr>
                <w:rFonts w:ascii="Calibri" w:hAnsi="宋体" w:cs="宋体"/>
                <w:color w:val="auto"/>
                <w:kern w:val="0"/>
                <w:sz w:val="20"/>
                <w:szCs w:val="22"/>
                <w:highlight w:val="none"/>
                <w:lang w:val="zh-CN" w:bidi="zh-CN"/>
              </w:rPr>
            </w:pPr>
          </w:p>
        </w:tc>
        <w:tc>
          <w:tcPr>
            <w:tcW w:w="659" w:type="dxa"/>
            <w:noWrap w:val="0"/>
            <w:vAlign w:val="top"/>
          </w:tcPr>
          <w:p w14:paraId="5B3F759E">
            <w:pPr>
              <w:autoSpaceDE w:val="0"/>
              <w:autoSpaceDN w:val="0"/>
              <w:jc w:val="left"/>
              <w:rPr>
                <w:rFonts w:ascii="Calibri" w:hAnsi="宋体" w:cs="宋体"/>
                <w:color w:val="auto"/>
                <w:kern w:val="0"/>
                <w:sz w:val="20"/>
                <w:szCs w:val="22"/>
                <w:highlight w:val="none"/>
                <w:lang w:val="zh-CN" w:bidi="zh-CN"/>
              </w:rPr>
            </w:pPr>
          </w:p>
        </w:tc>
        <w:tc>
          <w:tcPr>
            <w:tcW w:w="1611" w:type="dxa"/>
            <w:noWrap w:val="0"/>
            <w:vAlign w:val="top"/>
          </w:tcPr>
          <w:p w14:paraId="05565EF8">
            <w:pPr>
              <w:autoSpaceDE w:val="0"/>
              <w:autoSpaceDN w:val="0"/>
              <w:jc w:val="left"/>
              <w:rPr>
                <w:rFonts w:ascii="Calibri" w:hAnsi="宋体" w:cs="宋体"/>
                <w:color w:val="auto"/>
                <w:kern w:val="0"/>
                <w:sz w:val="20"/>
                <w:szCs w:val="22"/>
                <w:highlight w:val="none"/>
                <w:lang w:val="zh-CN" w:bidi="zh-CN"/>
              </w:rPr>
            </w:pPr>
          </w:p>
        </w:tc>
        <w:tc>
          <w:tcPr>
            <w:tcW w:w="1588" w:type="dxa"/>
            <w:noWrap w:val="0"/>
            <w:vAlign w:val="top"/>
          </w:tcPr>
          <w:p w14:paraId="2429EEE8">
            <w:pPr>
              <w:autoSpaceDE w:val="0"/>
              <w:autoSpaceDN w:val="0"/>
              <w:jc w:val="left"/>
              <w:rPr>
                <w:rFonts w:ascii="Calibri" w:hAnsi="宋体" w:cs="宋体"/>
                <w:color w:val="auto"/>
                <w:kern w:val="0"/>
                <w:sz w:val="20"/>
                <w:szCs w:val="22"/>
                <w:highlight w:val="none"/>
                <w:lang w:val="zh-CN" w:bidi="zh-CN"/>
              </w:rPr>
            </w:pPr>
          </w:p>
        </w:tc>
      </w:tr>
      <w:tr w14:paraId="06FDA2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 w:hRule="atLeast"/>
        </w:trPr>
        <w:tc>
          <w:tcPr>
            <w:tcW w:w="838" w:type="dxa"/>
            <w:noWrap w:val="0"/>
            <w:vAlign w:val="top"/>
          </w:tcPr>
          <w:p w14:paraId="12F5ADC6">
            <w:pPr>
              <w:autoSpaceDE w:val="0"/>
              <w:autoSpaceDN w:val="0"/>
              <w:spacing w:before="4"/>
              <w:jc w:val="left"/>
              <w:rPr>
                <w:rFonts w:ascii="宋体" w:hAnsi="宋体" w:cs="宋体"/>
                <w:color w:val="auto"/>
                <w:kern w:val="0"/>
                <w:sz w:val="22"/>
                <w:szCs w:val="22"/>
                <w:highlight w:val="none"/>
                <w:lang w:val="zh-CN" w:bidi="zh-CN"/>
              </w:rPr>
            </w:pPr>
          </w:p>
          <w:p w14:paraId="0252E789">
            <w:pPr>
              <w:autoSpaceDE w:val="0"/>
              <w:autoSpaceDN w:val="0"/>
              <w:ind w:left="208"/>
              <w:jc w:val="left"/>
              <w:rPr>
                <w:rFonts w:ascii="宋体" w:hAnsi="宋体" w:cs="宋体"/>
                <w:color w:val="auto"/>
                <w:kern w:val="0"/>
                <w:sz w:val="22"/>
                <w:szCs w:val="22"/>
                <w:highlight w:val="none"/>
                <w:lang w:val="zh-CN" w:bidi="zh-CN"/>
              </w:rPr>
            </w:pPr>
            <w:r>
              <w:rPr>
                <w:rFonts w:ascii="宋体" w:hAnsi="宋体" w:cs="宋体"/>
                <w:color w:val="auto"/>
                <w:kern w:val="0"/>
                <w:sz w:val="22"/>
                <w:szCs w:val="22"/>
                <w:highlight w:val="none"/>
                <w:lang w:val="zh-CN" w:bidi="zh-CN"/>
              </w:rPr>
              <w:t>总价</w:t>
            </w:r>
          </w:p>
        </w:tc>
        <w:tc>
          <w:tcPr>
            <w:tcW w:w="8111" w:type="dxa"/>
            <w:gridSpan w:val="5"/>
            <w:noWrap w:val="0"/>
            <w:vAlign w:val="top"/>
          </w:tcPr>
          <w:p w14:paraId="77BCE897">
            <w:pPr>
              <w:autoSpaceDE w:val="0"/>
              <w:autoSpaceDN w:val="0"/>
              <w:spacing w:before="4"/>
              <w:jc w:val="left"/>
              <w:rPr>
                <w:rFonts w:ascii="宋体" w:hAnsi="宋体" w:cs="宋体"/>
                <w:color w:val="auto"/>
                <w:kern w:val="0"/>
                <w:sz w:val="22"/>
                <w:szCs w:val="22"/>
                <w:highlight w:val="none"/>
                <w:lang w:val="zh-CN" w:bidi="zh-CN"/>
              </w:rPr>
            </w:pPr>
          </w:p>
          <w:p w14:paraId="22D4055F">
            <w:pPr>
              <w:tabs>
                <w:tab w:val="left" w:pos="3573"/>
                <w:tab w:val="left" w:pos="5568"/>
              </w:tabs>
              <w:autoSpaceDE w:val="0"/>
              <w:autoSpaceDN w:val="0"/>
              <w:ind w:left="107"/>
              <w:jc w:val="left"/>
              <w:rPr>
                <w:rFonts w:ascii="宋体" w:hAnsi="宋体" w:cs="宋体"/>
                <w:color w:val="auto"/>
                <w:kern w:val="0"/>
                <w:sz w:val="22"/>
                <w:szCs w:val="22"/>
                <w:highlight w:val="none"/>
                <w:lang w:val="zh-CN" w:bidi="zh-CN"/>
              </w:rPr>
            </w:pPr>
            <w:r>
              <w:rPr>
                <w:rFonts w:ascii="宋体" w:hAnsi="宋体" w:cs="宋体"/>
                <w:color w:val="auto"/>
                <w:kern w:val="0"/>
                <w:sz w:val="22"/>
                <w:szCs w:val="22"/>
                <w:highlight w:val="none"/>
                <w:lang w:val="zh-CN" w:bidi="zh-CN"/>
              </w:rPr>
              <w:t>人民币</w:t>
            </w:r>
            <w:r>
              <w:rPr>
                <w:rFonts w:ascii="宋体" w:hAnsi="宋体" w:cs="宋体"/>
                <w:color w:val="auto"/>
                <w:kern w:val="0"/>
                <w:sz w:val="22"/>
                <w:szCs w:val="22"/>
                <w:highlight w:val="none"/>
                <w:lang w:val="zh-CN" w:bidi="zh-CN"/>
              </w:rPr>
              <w:tab/>
            </w:r>
            <w:r>
              <w:rPr>
                <w:rFonts w:ascii="宋体" w:hAnsi="宋体" w:cs="宋体"/>
                <w:color w:val="auto"/>
                <w:kern w:val="0"/>
                <w:sz w:val="22"/>
                <w:szCs w:val="22"/>
                <w:highlight w:val="none"/>
                <w:lang w:val="zh-CN" w:bidi="zh-CN"/>
              </w:rPr>
              <w:t>（</w:t>
            </w:r>
            <w:r>
              <w:rPr>
                <w:rFonts w:ascii="宋体" w:hAnsi="宋体" w:cs="宋体"/>
                <w:color w:val="auto"/>
                <w:spacing w:val="-3"/>
                <w:kern w:val="0"/>
                <w:sz w:val="22"/>
                <w:szCs w:val="22"/>
                <w:highlight w:val="none"/>
                <w:lang w:val="zh-CN" w:bidi="zh-CN"/>
              </w:rPr>
              <w:t>小</w:t>
            </w:r>
            <w:r>
              <w:rPr>
                <w:rFonts w:ascii="宋体" w:hAnsi="宋体" w:cs="宋体"/>
                <w:color w:val="auto"/>
                <w:kern w:val="0"/>
                <w:sz w:val="22"/>
                <w:szCs w:val="22"/>
                <w:highlight w:val="none"/>
                <w:lang w:val="zh-CN" w:bidi="zh-CN"/>
              </w:rPr>
              <w:t>写：</w:t>
            </w:r>
            <w:r>
              <w:rPr>
                <w:rFonts w:ascii="宋体" w:hAnsi="宋体" w:cs="宋体"/>
                <w:color w:val="auto"/>
                <w:kern w:val="0"/>
                <w:sz w:val="22"/>
                <w:szCs w:val="22"/>
                <w:highlight w:val="none"/>
                <w:lang w:val="zh-CN" w:bidi="zh-CN"/>
              </w:rPr>
              <w:tab/>
            </w:r>
            <w:r>
              <w:rPr>
                <w:rFonts w:ascii="宋体" w:hAnsi="宋体" w:cs="宋体"/>
                <w:color w:val="auto"/>
                <w:kern w:val="0"/>
                <w:sz w:val="22"/>
                <w:szCs w:val="22"/>
                <w:highlight w:val="none"/>
                <w:lang w:val="zh-CN" w:bidi="zh-CN"/>
              </w:rPr>
              <w:t>元）</w:t>
            </w:r>
          </w:p>
        </w:tc>
      </w:tr>
    </w:tbl>
    <w:p w14:paraId="07B0DAE0">
      <w:pPr>
        <w:tabs>
          <w:tab w:val="left" w:pos="5580"/>
        </w:tabs>
        <w:spacing w:line="480" w:lineRule="auto"/>
        <w:ind w:right="360"/>
        <w:rPr>
          <w:rFonts w:ascii="宋体" w:hAnsi="宋体" w:cs="Courier New"/>
          <w:color w:val="auto"/>
          <w:szCs w:val="21"/>
          <w:highlight w:val="none"/>
        </w:rPr>
      </w:pPr>
    </w:p>
    <w:p w14:paraId="755A7FB1">
      <w:pPr>
        <w:tabs>
          <w:tab w:val="left" w:pos="5580"/>
        </w:tabs>
        <w:spacing w:line="480" w:lineRule="auto"/>
        <w:ind w:right="360" w:firstLine="420" w:firstLineChars="200"/>
        <w:rPr>
          <w:rFonts w:ascii="宋体" w:hAnsi="宋体" w:cs="Courier New"/>
          <w:color w:val="auto"/>
          <w:szCs w:val="21"/>
          <w:highlight w:val="none"/>
        </w:rPr>
      </w:pPr>
      <w:r>
        <w:rPr>
          <w:rFonts w:hint="eastAsia" w:ascii="宋体" w:hAnsi="宋体" w:cs="Courier New"/>
          <w:color w:val="auto"/>
          <w:szCs w:val="21"/>
          <w:highlight w:val="none"/>
        </w:rPr>
        <w:t>注：供应商可根据实际情况自行填写，栏目不够可自行添加。</w:t>
      </w:r>
    </w:p>
    <w:p w14:paraId="75291B40">
      <w:pPr>
        <w:tabs>
          <w:tab w:val="left" w:pos="5580"/>
        </w:tabs>
        <w:spacing w:line="480" w:lineRule="auto"/>
        <w:ind w:right="360"/>
        <w:rPr>
          <w:rFonts w:ascii="宋体" w:hAnsi="宋体" w:cs="Courier New"/>
          <w:color w:val="auto"/>
          <w:szCs w:val="21"/>
          <w:highlight w:val="none"/>
        </w:rPr>
      </w:pPr>
    </w:p>
    <w:p w14:paraId="6AD9FFBD">
      <w:pPr>
        <w:tabs>
          <w:tab w:val="left" w:pos="5580"/>
        </w:tabs>
        <w:wordWrap/>
        <w:spacing w:line="480" w:lineRule="auto"/>
        <w:ind w:right="360" w:firstLine="3570" w:firstLineChars="1700"/>
        <w:jc w:val="right"/>
        <w:rPr>
          <w:rFonts w:hint="eastAsia" w:ascii="宋体" w:hAnsi="宋体" w:eastAsia="宋体" w:cs="Courier New"/>
          <w:color w:val="auto"/>
          <w:szCs w:val="21"/>
          <w:highlight w:val="none"/>
          <w:u w:val="single"/>
          <w:lang w:val="en-US" w:eastAsia="zh-CN"/>
        </w:rPr>
      </w:pPr>
      <w:r>
        <w:rPr>
          <w:rFonts w:hint="eastAsia" w:ascii="宋体" w:hAnsi="宋体" w:cs="Courier New"/>
          <w:color w:val="auto"/>
          <w:szCs w:val="21"/>
          <w:highlight w:val="none"/>
        </w:rPr>
        <w:t>参选人：</w:t>
      </w:r>
      <w:r>
        <w:rPr>
          <w:rFonts w:hint="eastAsia" w:ascii="宋体" w:hAnsi="宋体" w:cs="Courier New"/>
          <w:color w:val="auto"/>
          <w:szCs w:val="21"/>
          <w:highlight w:val="none"/>
          <w:u w:val="single"/>
        </w:rPr>
        <w:t xml:space="preserve">                           （盖章）</w:t>
      </w:r>
    </w:p>
    <w:p w14:paraId="6E31A5D5">
      <w:pPr>
        <w:tabs>
          <w:tab w:val="left" w:pos="5580"/>
        </w:tabs>
        <w:spacing w:line="480" w:lineRule="auto"/>
        <w:jc w:val="right"/>
        <w:rPr>
          <w:rFonts w:ascii="宋体" w:hAnsi="宋体" w:cs="Courier New"/>
          <w:color w:val="auto"/>
          <w:szCs w:val="21"/>
          <w:highlight w:val="none"/>
          <w:u w:val="single"/>
        </w:rPr>
      </w:pPr>
      <w:r>
        <w:rPr>
          <w:rFonts w:hint="eastAsia" w:ascii="宋体" w:hAnsi="宋体" w:cs="宋体"/>
          <w:color w:val="auto"/>
          <w:szCs w:val="21"/>
          <w:highlight w:val="none"/>
        </w:rPr>
        <w:t>法定代表人或委托代理人：</w:t>
      </w:r>
      <w:r>
        <w:rPr>
          <w:rFonts w:hint="eastAsia" w:ascii="宋体" w:hAnsi="宋体" w:cs="宋体"/>
          <w:color w:val="auto"/>
          <w:szCs w:val="21"/>
          <w:highlight w:val="none"/>
          <w:u w:val="none"/>
        </w:rPr>
        <w:t xml:space="preserve">   （签字或盖章）</w:t>
      </w:r>
    </w:p>
    <w:p w14:paraId="016AFADD">
      <w:pPr>
        <w:tabs>
          <w:tab w:val="left" w:pos="5580"/>
        </w:tabs>
        <w:spacing w:line="480" w:lineRule="auto"/>
        <w:ind w:firstLine="3570" w:firstLineChars="1700"/>
        <w:jc w:val="right"/>
        <w:rPr>
          <w:rFonts w:ascii="宋体" w:hAnsi="宋体" w:cs="Courier New"/>
          <w:color w:val="auto"/>
          <w:szCs w:val="21"/>
          <w:highlight w:val="none"/>
        </w:rPr>
      </w:pPr>
      <w:r>
        <w:rPr>
          <w:rFonts w:hint="eastAsia" w:ascii="宋体" w:hAnsi="宋体" w:cs="Courier New"/>
          <w:color w:val="auto"/>
          <w:szCs w:val="21"/>
          <w:highlight w:val="none"/>
        </w:rPr>
        <w:t>日期：       年      月      日</w:t>
      </w:r>
    </w:p>
    <w:p w14:paraId="2F485B2D">
      <w:pPr>
        <w:jc w:val="left"/>
        <w:rPr>
          <w:rFonts w:ascii="Times New Roman" w:hAnsi="Times New Roman"/>
          <w:color w:val="auto"/>
          <w:szCs w:val="21"/>
          <w:highlight w:val="none"/>
        </w:rPr>
      </w:pPr>
      <w:r>
        <w:rPr>
          <w:rFonts w:ascii="Times New Roman" w:hAnsi="Times New Roman"/>
          <w:color w:val="auto"/>
          <w:szCs w:val="21"/>
          <w:highlight w:val="none"/>
        </w:rPr>
        <w:br w:type="page"/>
      </w:r>
    </w:p>
    <w:p w14:paraId="08D10373">
      <w:pPr>
        <w:keepNext/>
        <w:keepLines/>
        <w:widowControl w:val="0"/>
        <w:autoSpaceDE w:val="0"/>
        <w:autoSpaceDN w:val="0"/>
        <w:adjustRightInd w:val="0"/>
        <w:spacing w:before="120" w:line="360" w:lineRule="auto"/>
        <w:jc w:val="center"/>
        <w:outlineLvl w:val="1"/>
        <w:rPr>
          <w:rFonts w:ascii="Arial" w:hAnsi="Arial" w:eastAsia="宋体" w:cs="Times New Roman"/>
          <w:b/>
          <w:color w:val="auto"/>
          <w:kern w:val="0"/>
          <w:sz w:val="32"/>
          <w:szCs w:val="20"/>
          <w:highlight w:val="none"/>
          <w:bdr w:val="single" w:color="auto" w:sz="4" w:space="0"/>
          <w:lang w:val="en-US" w:eastAsia="zh-CN" w:bidi="ar-SA"/>
        </w:rPr>
      </w:pPr>
      <w:bookmarkStart w:id="43" w:name="_Toc2920"/>
      <w:bookmarkStart w:id="44" w:name="_Toc23822"/>
      <w:bookmarkStart w:id="45" w:name="_Toc4481604"/>
      <w:r>
        <w:rPr>
          <w:rFonts w:hint="eastAsia" w:ascii="Arial" w:hAnsi="Arial" w:eastAsia="宋体" w:cs="Times New Roman"/>
          <w:b/>
          <w:color w:val="auto"/>
          <w:kern w:val="0"/>
          <w:sz w:val="32"/>
          <w:szCs w:val="20"/>
          <w:highlight w:val="none"/>
          <w:lang w:val="en-US" w:eastAsia="zh-CN" w:bidi="ar-SA"/>
        </w:rPr>
        <w:t>三、服务方案</w:t>
      </w:r>
      <w:bookmarkEnd w:id="43"/>
      <w:bookmarkEnd w:id="44"/>
      <w:bookmarkEnd w:id="45"/>
    </w:p>
    <w:p w14:paraId="129251D2">
      <w:pPr>
        <w:spacing w:line="360" w:lineRule="auto"/>
        <w:ind w:firstLine="420" w:firstLineChars="200"/>
        <w:rPr>
          <w:rFonts w:ascii="仿宋" w:hAnsi="仿宋" w:eastAsia="仿宋" w:cs="Times New Roman"/>
          <w:color w:val="auto"/>
          <w:szCs w:val="21"/>
          <w:highlight w:val="none"/>
        </w:rPr>
      </w:pPr>
    </w:p>
    <w:p w14:paraId="73A99456">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参选</w:t>
      </w:r>
      <w:r>
        <w:rPr>
          <w:rFonts w:hint="eastAsia" w:ascii="宋体" w:hAnsi="宋体" w:eastAsia="宋体" w:cs="Times New Roman"/>
          <w:color w:val="auto"/>
          <w:szCs w:val="21"/>
          <w:highlight w:val="none"/>
        </w:rPr>
        <w:t>人依据第</w:t>
      </w:r>
      <w:r>
        <w:rPr>
          <w:rFonts w:hint="eastAsia" w:ascii="宋体" w:hAnsi="宋体" w:eastAsia="宋体" w:cs="Times New Roman"/>
          <w:color w:val="auto"/>
          <w:szCs w:val="21"/>
          <w:highlight w:val="none"/>
          <w:lang w:val="en-US" w:eastAsia="zh-CN"/>
        </w:rPr>
        <w:t>三</w:t>
      </w:r>
      <w:r>
        <w:rPr>
          <w:rFonts w:hint="eastAsia" w:ascii="宋体" w:hAnsi="宋体" w:eastAsia="宋体" w:cs="Times New Roman"/>
          <w:color w:val="auto"/>
          <w:szCs w:val="21"/>
          <w:highlight w:val="none"/>
        </w:rPr>
        <w:t>章“项目需求及服务要求”并结合评分细则的要求自行提供。</w:t>
      </w:r>
    </w:p>
    <w:p w14:paraId="48093902">
      <w:pPr>
        <w:jc w:val="left"/>
        <w:rPr>
          <w:rFonts w:ascii="宋体" w:hAnsi="Arial" w:eastAsia="楷体_GB2312" w:cs="宋体"/>
          <w:color w:val="auto"/>
          <w:sz w:val="20"/>
          <w:szCs w:val="21"/>
          <w:highlight w:val="none"/>
        </w:rPr>
      </w:pPr>
      <w:r>
        <w:rPr>
          <w:rFonts w:ascii="宋体" w:hAnsi="Arial" w:eastAsia="楷体_GB2312" w:cs="宋体"/>
          <w:color w:val="auto"/>
          <w:sz w:val="20"/>
          <w:szCs w:val="21"/>
          <w:highlight w:val="none"/>
        </w:rPr>
        <w:br w:type="page"/>
      </w:r>
    </w:p>
    <w:p w14:paraId="209E0DC3">
      <w:pPr>
        <w:pStyle w:val="4"/>
        <w:rPr>
          <w:color w:val="auto"/>
          <w:highlight w:val="none"/>
        </w:rPr>
      </w:pPr>
      <w:r>
        <w:rPr>
          <w:rFonts w:hint="eastAsia"/>
          <w:color w:val="auto"/>
          <w:highlight w:val="none"/>
        </w:rPr>
        <w:t>四、诚信投标承诺书</w:t>
      </w:r>
      <w:bookmarkEnd w:id="39"/>
      <w:bookmarkEnd w:id="40"/>
    </w:p>
    <w:p w14:paraId="64F90EFD">
      <w:pPr>
        <w:rPr>
          <w:rFonts w:ascii="仿宋" w:hAnsi="仿宋" w:eastAsia="仿宋" w:cs="仿宋"/>
          <w:b/>
          <w:bCs/>
          <w:color w:val="auto"/>
          <w:sz w:val="24"/>
          <w:highlight w:val="none"/>
        </w:rPr>
      </w:pPr>
    </w:p>
    <w:p w14:paraId="7016F612">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本人以企业法定代表人（或个体工商户经营者）的身份郑重承诺：</w:t>
      </w:r>
    </w:p>
    <w:p w14:paraId="3B5A0E50">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一、将遵循公开、公正和诚实信用的原则自愿参加</w:t>
      </w:r>
      <w:r>
        <w:rPr>
          <w:rFonts w:hint="eastAsia" w:ascii="仿宋" w:hAnsi="仿宋" w:eastAsia="仿宋" w:cs="仿宋"/>
          <w:b/>
          <w:bCs/>
          <w:color w:val="auto"/>
          <w:sz w:val="24"/>
          <w:highlight w:val="none"/>
          <w:u w:val="single"/>
          <w:lang w:eastAsia="zh-CN"/>
        </w:rPr>
        <w:t>安庆港中心港区皖河新港一期工程取用地下水工程（二次）</w:t>
      </w:r>
      <w:r>
        <w:rPr>
          <w:rFonts w:hint="eastAsia" w:ascii="仿宋" w:hAnsi="仿宋" w:eastAsia="仿宋" w:cs="仿宋"/>
          <w:b/>
          <w:bCs/>
          <w:color w:val="auto"/>
          <w:sz w:val="24"/>
          <w:highlight w:val="none"/>
        </w:rPr>
        <w:t>项目的比选招标；</w:t>
      </w:r>
    </w:p>
    <w:p w14:paraId="58C22CAB">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二、所提供的一切材料都是真实、有效、合法的；  </w:t>
      </w:r>
    </w:p>
    <w:p w14:paraId="35F261CD">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三、不出借、转让资质证书，不让他人挂靠投标，不以他人名义投标或者以其他方式弄虚作假，骗取中标；  </w:t>
      </w:r>
    </w:p>
    <w:p w14:paraId="7AE9E729">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四、不与其他参选人相互串通投标报价，不排挤其他参选人的公平竞争、损害采购人的合法权益；  </w:t>
      </w:r>
    </w:p>
    <w:p w14:paraId="26DC0467">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五、不与采购单位或其他参选人串通投标，损害国家利益、社会公共利益或者他人的合法权益；  </w:t>
      </w:r>
    </w:p>
    <w:p w14:paraId="54FEE41D">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六、严格遵守开标现场纪律，服从监管人员管理；  </w:t>
      </w:r>
    </w:p>
    <w:p w14:paraId="39370E49">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七、保证中标后不转包，若有合法分包征得采购人同意；</w:t>
      </w:r>
    </w:p>
    <w:p w14:paraId="3542D6BC">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八、保证中标之后，按照参选文件承诺提供货物、服务及派驻人员；</w:t>
      </w:r>
    </w:p>
    <w:p w14:paraId="0AC5B756">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九、保证企业及所属相关人员在本次投标中无行贿等犯罪行为；</w:t>
      </w:r>
    </w:p>
    <w:p w14:paraId="42DCF502">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十、如在投标过程和评标结果公告异议期内发生投诉行为，保证按相关要求进行。投诉内容符合要求，投诉材料加盖企业公章或由法定代表人或个体工商户经营者或其授权委托人签字，并附有关身份证明。不恶意投诉，对本公司提供的投诉线索的真实性负责。 </w:t>
      </w:r>
    </w:p>
    <w:p w14:paraId="4EBAD452">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十一、我方保证对本次招标活动有任何疑问或投诉，都依法在规定的时间内提出。否则，不针对本次招标活动提出任何异议或投诉。</w:t>
      </w:r>
    </w:p>
    <w:p w14:paraId="710F82DE">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以上内容我已仔细阅读，本公司若有违反承诺内容的行为，自愿承担比选文件确定的责任和法律责任并接受相关行政部门给予的处理和处罚。给采购人造成损失的，依法承担赔偿责任。</w:t>
      </w:r>
    </w:p>
    <w:p w14:paraId="3B9969A0">
      <w:pPr>
        <w:rPr>
          <w:rFonts w:ascii="仿宋" w:hAnsi="仿宋" w:eastAsia="仿宋" w:cs="仿宋"/>
          <w:b/>
          <w:bCs/>
          <w:color w:val="auto"/>
          <w:sz w:val="22"/>
          <w:szCs w:val="22"/>
          <w:highlight w:val="none"/>
        </w:rPr>
      </w:pPr>
    </w:p>
    <w:p w14:paraId="30BCDF74">
      <w:pPr>
        <w:rPr>
          <w:rFonts w:ascii="仿宋" w:hAnsi="仿宋" w:eastAsia="仿宋" w:cs="仿宋"/>
          <w:b/>
          <w:bCs/>
          <w:color w:val="auto"/>
          <w:sz w:val="22"/>
          <w:szCs w:val="22"/>
          <w:highlight w:val="none"/>
        </w:rPr>
      </w:pPr>
    </w:p>
    <w:p w14:paraId="1E632ED2">
      <w:pPr>
        <w:tabs>
          <w:tab w:val="left" w:pos="5580"/>
        </w:tabs>
        <w:spacing w:line="480" w:lineRule="auto"/>
        <w:ind w:right="360" w:firstLine="4096" w:firstLineChars="1700"/>
        <w:jc w:val="right"/>
        <w:rPr>
          <w:rFonts w:hint="eastAsia" w:ascii="仿宋" w:hAnsi="仿宋" w:eastAsia="仿宋" w:cs="仿宋"/>
          <w:color w:val="auto"/>
          <w:sz w:val="24"/>
          <w:szCs w:val="24"/>
          <w:highlight w:val="none"/>
          <w:u w:val="single"/>
        </w:rPr>
      </w:pPr>
      <w:r>
        <w:rPr>
          <w:rFonts w:hint="eastAsia" w:ascii="仿宋" w:hAnsi="仿宋" w:eastAsia="仿宋" w:cs="仿宋"/>
          <w:b/>
          <w:bCs/>
          <w:color w:val="auto"/>
          <w:sz w:val="24"/>
          <w:szCs w:val="24"/>
          <w:highlight w:val="none"/>
        </w:rPr>
        <w:t>参选人：</w:t>
      </w:r>
      <w:r>
        <w:rPr>
          <w:rFonts w:hint="eastAsia" w:ascii="仿宋" w:hAnsi="仿宋" w:eastAsia="仿宋" w:cs="仿宋"/>
          <w:b/>
          <w:bCs/>
          <w:color w:val="auto"/>
          <w:sz w:val="24"/>
          <w:szCs w:val="24"/>
          <w:highlight w:val="none"/>
          <w:u w:val="single"/>
        </w:rPr>
        <w:t xml:space="preserve">                       （盖章）</w:t>
      </w:r>
    </w:p>
    <w:p w14:paraId="133AD307">
      <w:pPr>
        <w:jc w:val="right"/>
        <w:rPr>
          <w:rFonts w:ascii="仿宋" w:hAnsi="仿宋" w:eastAsia="仿宋" w:cs="仿宋"/>
          <w:b/>
          <w:bCs/>
          <w:color w:val="auto"/>
          <w:sz w:val="24"/>
          <w:highlight w:val="none"/>
        </w:rPr>
      </w:pPr>
    </w:p>
    <w:p w14:paraId="00339915">
      <w:pPr>
        <w:ind w:right="480"/>
        <w:jc w:val="righ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日期：_____年____月____日</w:t>
      </w:r>
    </w:p>
    <w:p w14:paraId="2B468BB9">
      <w:pPr>
        <w:jc w:val="left"/>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rPr>
        <w:br w:type="page"/>
      </w:r>
    </w:p>
    <w:p w14:paraId="63B9E389">
      <w:pPr>
        <w:pStyle w:val="4"/>
        <w:rPr>
          <w:color w:val="auto"/>
          <w:highlight w:val="none"/>
        </w:rPr>
      </w:pPr>
      <w:bookmarkStart w:id="46" w:name="_Toc22272"/>
      <w:bookmarkStart w:id="47" w:name="_Toc4481606"/>
      <w:r>
        <w:rPr>
          <w:rFonts w:hint="eastAsia"/>
          <w:color w:val="auto"/>
          <w:highlight w:val="none"/>
        </w:rPr>
        <w:t>五、相关证明文件</w:t>
      </w:r>
      <w:bookmarkEnd w:id="46"/>
      <w:bookmarkEnd w:id="47"/>
    </w:p>
    <w:p w14:paraId="07BD020B">
      <w:pPr>
        <w:spacing w:line="360" w:lineRule="auto"/>
        <w:ind w:firstLine="420" w:firstLineChars="200"/>
        <w:rPr>
          <w:rFonts w:asci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lang w:eastAsia="zh-CN"/>
        </w:rPr>
        <w:t>、</w:t>
      </w:r>
      <w:r>
        <w:rPr>
          <w:rFonts w:hint="eastAsia" w:ascii="宋体" w:hAnsi="宋体"/>
          <w:color w:val="auto"/>
          <w:szCs w:val="21"/>
          <w:highlight w:val="none"/>
        </w:rPr>
        <w:t>营业执照副本复印件；</w:t>
      </w:r>
    </w:p>
    <w:p w14:paraId="0C3678E9">
      <w:pPr>
        <w:spacing w:line="360" w:lineRule="auto"/>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eastAsia="zh-CN"/>
        </w:rPr>
        <w:t>、</w:t>
      </w:r>
      <w:r>
        <w:rPr>
          <w:rFonts w:hint="eastAsia" w:ascii="宋体" w:hAnsi="宋体"/>
          <w:color w:val="auto"/>
          <w:szCs w:val="21"/>
          <w:highlight w:val="none"/>
        </w:rPr>
        <w:t>税务登记证副本复印件；（如为三证合一的，只需提供三证合一的营业执照复印件）；</w:t>
      </w:r>
    </w:p>
    <w:p w14:paraId="10E47446">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3、</w:t>
      </w:r>
      <w:r>
        <w:rPr>
          <w:rFonts w:hint="eastAsia" w:ascii="宋体" w:hAnsi="宋体" w:eastAsia="宋体" w:cs="宋体"/>
          <w:color w:val="auto"/>
          <w:sz w:val="21"/>
          <w:szCs w:val="21"/>
          <w:highlight w:val="none"/>
        </w:rPr>
        <w:t>授权委托书（格式见附件</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）及其委托</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代理人有效二代居民身份证，若法定代表人参与响应则不需此件；</w:t>
      </w:r>
    </w:p>
    <w:p w14:paraId="3F2ADCFD">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lang w:val="en-US" w:eastAsia="zh-CN"/>
        </w:rPr>
        <w:t>4、</w:t>
      </w:r>
      <w:r>
        <w:rPr>
          <w:rFonts w:hint="eastAsia" w:ascii="宋体" w:hAnsi="宋体" w:cs="宋体"/>
          <w:color w:val="auto"/>
          <w:szCs w:val="21"/>
          <w:highlight w:val="none"/>
        </w:rPr>
        <w:t>参选人认为提供的其他材料。</w:t>
      </w:r>
    </w:p>
    <w:p w14:paraId="71965062">
      <w:pPr>
        <w:jc w:val="center"/>
        <w:rPr>
          <w:rFonts w:ascii="宋体" w:hAnsi="宋体"/>
          <w:color w:val="auto"/>
          <w:szCs w:val="21"/>
          <w:highlight w:val="none"/>
        </w:rPr>
      </w:pPr>
      <w:r>
        <w:rPr>
          <w:rFonts w:ascii="宋体" w:hAnsi="宋体"/>
          <w:color w:val="auto"/>
          <w:szCs w:val="21"/>
          <w:highlight w:val="none"/>
        </w:rPr>
        <w:br w:type="page"/>
      </w:r>
    </w:p>
    <w:p w14:paraId="0CD9188A">
      <w:pPr>
        <w:spacing w:line="360" w:lineRule="auto"/>
        <w:jc w:val="left"/>
        <w:rPr>
          <w:rFonts w:hint="default" w:ascii="宋体" w:hAnsi="宋体"/>
          <w:b/>
          <w:bCs/>
          <w:color w:val="auto"/>
          <w:highlight w:val="none"/>
          <w:lang w:val="en-US" w:eastAsia="zh-CN"/>
        </w:rPr>
      </w:pPr>
      <w:r>
        <w:rPr>
          <w:rFonts w:hint="eastAsia" w:ascii="宋体" w:hAnsi="宋体"/>
          <w:b/>
          <w:bCs/>
          <w:color w:val="auto"/>
          <w:highlight w:val="none"/>
        </w:rPr>
        <w:t>附件</w:t>
      </w:r>
      <w:r>
        <w:rPr>
          <w:rFonts w:hint="eastAsia" w:ascii="宋体" w:hAnsi="宋体"/>
          <w:b/>
          <w:bCs/>
          <w:color w:val="auto"/>
          <w:highlight w:val="none"/>
          <w:lang w:val="en-US" w:eastAsia="zh-CN"/>
        </w:rPr>
        <w:t>1</w:t>
      </w:r>
      <w:r>
        <w:rPr>
          <w:rFonts w:hint="eastAsia" w:ascii="宋体" w:hAnsi="宋体"/>
          <w:b/>
          <w:bCs/>
          <w:color w:val="auto"/>
          <w:highlight w:val="none"/>
        </w:rPr>
        <w:t>：</w:t>
      </w:r>
    </w:p>
    <w:p w14:paraId="22129206">
      <w:pPr>
        <w:spacing w:line="360" w:lineRule="auto"/>
        <w:ind w:firstLine="413" w:firstLineChars="196"/>
        <w:jc w:val="center"/>
        <w:rPr>
          <w:rFonts w:ascii="宋体" w:hAnsi="宋体" w:cs="宋体"/>
          <w:b/>
          <w:color w:val="auto"/>
          <w:szCs w:val="21"/>
          <w:highlight w:val="none"/>
        </w:rPr>
      </w:pPr>
    </w:p>
    <w:p w14:paraId="5C4605D4">
      <w:pPr>
        <w:spacing w:line="360" w:lineRule="auto"/>
        <w:ind w:firstLine="551" w:firstLineChars="196"/>
        <w:jc w:val="center"/>
        <w:rPr>
          <w:rFonts w:ascii="宋体" w:cs="宋体"/>
          <w:b/>
          <w:color w:val="auto"/>
          <w:sz w:val="28"/>
          <w:szCs w:val="28"/>
          <w:highlight w:val="none"/>
        </w:rPr>
      </w:pPr>
      <w:r>
        <w:rPr>
          <w:rFonts w:hint="eastAsia" w:ascii="宋体" w:hAnsi="宋体" w:cs="宋体"/>
          <w:b/>
          <w:color w:val="auto"/>
          <w:sz w:val="28"/>
          <w:szCs w:val="28"/>
          <w:highlight w:val="none"/>
        </w:rPr>
        <w:t>法定代表人身份证明书</w:t>
      </w:r>
    </w:p>
    <w:p w14:paraId="3F9E1BB9">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参选人名称：</w:t>
      </w:r>
    </w:p>
    <w:p w14:paraId="301D68F1">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单位性质：</w:t>
      </w:r>
    </w:p>
    <w:p w14:paraId="4BB3BF08">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地址：</w:t>
      </w:r>
    </w:p>
    <w:p w14:paraId="67744AAB">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姓名：</w:t>
      </w:r>
      <w:r>
        <w:rPr>
          <w:rFonts w:hint="eastAsia" w:ascii="宋体" w:hAnsi="宋体" w:eastAsia="宋体" w:cs="Times New Roman"/>
          <w:color w:val="auto"/>
          <w:szCs w:val="21"/>
          <w:highlight w:val="none"/>
          <w:u w:val="single"/>
          <w:lang w:val="en-US" w:eastAsia="zh-CN"/>
        </w:rPr>
        <w:t xml:space="preserve">        </w:t>
      </w:r>
      <w:r>
        <w:rPr>
          <w:rFonts w:hint="eastAsia" w:ascii="宋体" w:hAnsi="宋体" w:eastAsia="宋体" w:cs="Times New Roman"/>
          <w:color w:val="auto"/>
          <w:szCs w:val="21"/>
          <w:highlight w:val="none"/>
        </w:rPr>
        <w:t>性别：</w:t>
      </w:r>
      <w:r>
        <w:rPr>
          <w:rFonts w:hint="eastAsia" w:ascii="宋体" w:hAnsi="宋体" w:eastAsia="宋体" w:cs="Times New Roman"/>
          <w:color w:val="auto"/>
          <w:szCs w:val="21"/>
          <w:highlight w:val="none"/>
          <w:u w:val="single"/>
          <w:lang w:val="en-US" w:eastAsia="zh-CN"/>
        </w:rPr>
        <w:t xml:space="preserve">     </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年龄：</w:t>
      </w:r>
      <w:r>
        <w:rPr>
          <w:rFonts w:hint="eastAsia" w:ascii="宋体" w:hAnsi="宋体" w:eastAsia="宋体" w:cs="Times New Roman"/>
          <w:color w:val="auto"/>
          <w:szCs w:val="21"/>
          <w:highlight w:val="none"/>
          <w:u w:val="single"/>
          <w:lang w:val="en-US" w:eastAsia="zh-CN"/>
        </w:rPr>
        <w:t xml:space="preserve">    </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职务：</w:t>
      </w:r>
      <w:r>
        <w:rPr>
          <w:rFonts w:hint="eastAsia" w:ascii="宋体" w:hAnsi="宋体" w:eastAsia="宋体" w:cs="Times New Roman"/>
          <w:color w:val="auto"/>
          <w:szCs w:val="21"/>
          <w:highlight w:val="none"/>
          <w:u w:val="single"/>
          <w:lang w:val="en-US" w:eastAsia="zh-CN"/>
        </w:rPr>
        <w:t xml:space="preserve">              </w:t>
      </w:r>
      <w:r>
        <w:rPr>
          <w:rFonts w:hint="eastAsia" w:ascii="宋体" w:hAnsi="宋体" w:eastAsia="宋体" w:cs="Times New Roman"/>
          <w:color w:val="auto"/>
          <w:szCs w:val="21"/>
          <w:highlight w:val="none"/>
        </w:rPr>
        <w:t>系</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u w:val="single"/>
          <w:lang w:val="en-US" w:eastAsia="zh-CN"/>
        </w:rPr>
        <w:t xml:space="preserve">                  </w:t>
      </w:r>
      <w:r>
        <w:rPr>
          <w:rFonts w:hint="eastAsia" w:ascii="宋体" w:hAnsi="宋体" w:eastAsia="宋体" w:cs="Times New Roman"/>
          <w:color w:val="auto"/>
          <w:szCs w:val="21"/>
          <w:highlight w:val="none"/>
        </w:rPr>
        <w:t>的法定代表人。</w:t>
      </w:r>
    </w:p>
    <w:p w14:paraId="1B3FCCA5">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联系方式（移动电话）：</w:t>
      </w:r>
    </w:p>
    <w:p w14:paraId="0244523F">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电子邮箱：</w:t>
      </w:r>
    </w:p>
    <w:p w14:paraId="3E0BF2A2">
      <w:pPr>
        <w:spacing w:line="360" w:lineRule="auto"/>
        <w:ind w:firstLine="2730" w:firstLineChars="13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特此证明。</w:t>
      </w:r>
    </w:p>
    <w:p w14:paraId="7CB17A07">
      <w:pPr>
        <w:spacing w:line="360" w:lineRule="auto"/>
        <w:ind w:firstLine="420" w:firstLineChars="20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参选人：（盖单位章）</w:t>
      </w:r>
    </w:p>
    <w:p w14:paraId="70985D73">
      <w:pPr>
        <w:spacing w:line="360" w:lineRule="auto"/>
        <w:ind w:firstLine="420" w:firstLineChars="200"/>
        <w:jc w:val="center"/>
        <w:rPr>
          <w:rFonts w:hint="eastAsia" w:ascii="宋体" w:hAnsi="宋体"/>
          <w:b/>
          <w:bCs/>
          <w:color w:val="auto"/>
          <w:sz w:val="28"/>
          <w:szCs w:val="28"/>
          <w:highlight w:val="none"/>
        </w:rPr>
      </w:pP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年  月  日</w:t>
      </w:r>
    </w:p>
    <w:p w14:paraId="650A1254">
      <w:pPr>
        <w:wordWrap w:val="0"/>
        <w:spacing w:line="360" w:lineRule="auto"/>
        <w:ind w:right="480" w:firstLine="562" w:firstLineChars="200"/>
        <w:jc w:val="center"/>
        <w:rPr>
          <w:rFonts w:hint="eastAsia" w:ascii="宋体" w:hAnsi="宋体"/>
          <w:b/>
          <w:bCs/>
          <w:color w:val="auto"/>
          <w:sz w:val="28"/>
          <w:szCs w:val="28"/>
          <w:highlight w:val="none"/>
        </w:rPr>
      </w:pPr>
    </w:p>
    <w:p w14:paraId="0D8AAAEB">
      <w:pPr>
        <w:wordWrap w:val="0"/>
        <w:spacing w:line="360" w:lineRule="auto"/>
        <w:ind w:right="480" w:firstLine="562" w:firstLineChars="200"/>
        <w:jc w:val="center"/>
        <w:rPr>
          <w:rFonts w:hint="eastAsia" w:ascii="宋体" w:hAnsi="宋体"/>
          <w:b/>
          <w:bCs/>
          <w:color w:val="auto"/>
          <w:sz w:val="28"/>
          <w:szCs w:val="28"/>
          <w:highlight w:val="none"/>
        </w:rPr>
      </w:pPr>
    </w:p>
    <w:p w14:paraId="4954E1CD">
      <w:pPr>
        <w:wordWrap w:val="0"/>
        <w:spacing w:line="360" w:lineRule="auto"/>
        <w:ind w:right="480" w:firstLine="562" w:firstLineChars="200"/>
        <w:jc w:val="center"/>
        <w:rPr>
          <w:rFonts w:hint="eastAsia" w:ascii="宋体" w:hAnsi="宋体"/>
          <w:b/>
          <w:bCs/>
          <w:color w:val="auto"/>
          <w:sz w:val="28"/>
          <w:szCs w:val="28"/>
          <w:highlight w:val="none"/>
        </w:rPr>
      </w:pPr>
    </w:p>
    <w:p w14:paraId="72A5460E">
      <w:pPr>
        <w:wordWrap w:val="0"/>
        <w:spacing w:line="360" w:lineRule="auto"/>
        <w:ind w:right="480" w:firstLine="562" w:firstLineChars="200"/>
        <w:jc w:val="left"/>
        <w:rPr>
          <w:rFonts w:hint="eastAsia" w:ascii="宋体" w:hAnsi="宋体"/>
          <w:b/>
          <w:bCs/>
          <w:color w:val="auto"/>
          <w:sz w:val="28"/>
          <w:szCs w:val="28"/>
          <w:highlight w:val="none"/>
          <w:lang w:val="en-US" w:eastAsia="zh-CN"/>
        </w:rPr>
      </w:pPr>
    </w:p>
    <w:p w14:paraId="7E7EBA88">
      <w:pPr>
        <w:wordWrap w:val="0"/>
        <w:spacing w:line="360" w:lineRule="auto"/>
        <w:ind w:right="480" w:firstLine="562" w:firstLineChars="200"/>
        <w:jc w:val="left"/>
        <w:rPr>
          <w:rFonts w:hint="eastAsia" w:ascii="宋体" w:hAnsi="宋体"/>
          <w:b/>
          <w:bCs/>
          <w:color w:val="auto"/>
          <w:sz w:val="28"/>
          <w:szCs w:val="28"/>
          <w:highlight w:val="none"/>
          <w:lang w:val="en-US" w:eastAsia="zh-CN"/>
        </w:rPr>
      </w:pPr>
    </w:p>
    <w:p w14:paraId="759EC202">
      <w:pPr>
        <w:wordWrap w:val="0"/>
        <w:spacing w:line="360" w:lineRule="auto"/>
        <w:ind w:right="480" w:firstLine="562" w:firstLineChars="200"/>
        <w:jc w:val="left"/>
        <w:rPr>
          <w:rFonts w:hint="eastAsia" w:ascii="宋体" w:hAnsi="宋体"/>
          <w:b/>
          <w:bCs/>
          <w:color w:val="auto"/>
          <w:sz w:val="28"/>
          <w:szCs w:val="28"/>
          <w:highlight w:val="none"/>
          <w:lang w:val="en-US" w:eastAsia="zh-CN"/>
        </w:rPr>
      </w:pPr>
    </w:p>
    <w:p w14:paraId="5D86D42A">
      <w:pPr>
        <w:wordWrap w:val="0"/>
        <w:spacing w:line="360" w:lineRule="auto"/>
        <w:ind w:right="480" w:firstLine="562" w:firstLineChars="200"/>
        <w:jc w:val="left"/>
        <w:rPr>
          <w:rFonts w:hint="eastAsia" w:ascii="宋体" w:hAnsi="宋体"/>
          <w:b/>
          <w:bCs/>
          <w:color w:val="auto"/>
          <w:sz w:val="28"/>
          <w:szCs w:val="28"/>
          <w:highlight w:val="none"/>
          <w:lang w:val="en-US" w:eastAsia="zh-CN"/>
        </w:rPr>
      </w:pPr>
    </w:p>
    <w:p w14:paraId="171A9B4A">
      <w:pPr>
        <w:wordWrap w:val="0"/>
        <w:spacing w:line="360" w:lineRule="auto"/>
        <w:ind w:right="480" w:firstLine="562" w:firstLineChars="200"/>
        <w:jc w:val="left"/>
        <w:rPr>
          <w:rFonts w:hint="eastAsia" w:ascii="宋体" w:hAnsi="宋体" w:eastAsia="宋体"/>
          <w:b/>
          <w:bCs/>
          <w:color w:val="auto"/>
          <w:sz w:val="28"/>
          <w:szCs w:val="28"/>
          <w:highlight w:val="none"/>
          <w:lang w:val="en-US" w:eastAsia="zh-CN"/>
        </w:rPr>
      </w:pPr>
      <w:r>
        <w:rPr>
          <w:rFonts w:hint="eastAsia" w:ascii="宋体" w:hAnsi="宋体"/>
          <w:b/>
          <w:bCs/>
          <w:color w:val="auto"/>
          <w:sz w:val="28"/>
          <w:szCs w:val="28"/>
          <w:highlight w:val="none"/>
          <w:lang w:val="en-US" w:eastAsia="zh-CN"/>
        </w:rPr>
        <w:t>注：</w:t>
      </w:r>
    </w:p>
    <w:p w14:paraId="06751988">
      <w:pPr>
        <w:wordWrap w:val="0"/>
        <w:adjustRightInd w:val="0"/>
        <w:snapToGrid w:val="0"/>
        <w:spacing w:line="360" w:lineRule="auto"/>
        <w:ind w:firstLine="630" w:firstLineChars="300"/>
        <w:rPr>
          <w:rFonts w:hint="eastAsia" w:ascii="宋体" w:hAnsi="宋体" w:eastAsia="宋体" w:cs="宋体"/>
          <w:b/>
          <w:bCs/>
          <w:color w:val="auto"/>
          <w:szCs w:val="21"/>
          <w:highlight w:val="none"/>
          <w:lang w:eastAsia="zh-CN"/>
        </w:rPr>
      </w:pPr>
      <w:r>
        <w:rPr>
          <w:rFonts w:hint="eastAsia" w:ascii="宋体" w:hAnsi="宋体" w:eastAsia="宋体" w:cs="宋体"/>
          <w:color w:val="auto"/>
          <w:szCs w:val="21"/>
          <w:highlight w:val="none"/>
          <w:lang w:val="en-US" w:eastAsia="zh-CN"/>
        </w:rPr>
        <w:t>1、参选文件已提供营业执照副本</w:t>
      </w:r>
      <w:r>
        <w:rPr>
          <w:rFonts w:hint="eastAsia" w:ascii="宋体" w:hAnsi="宋体" w:eastAsia="宋体" w:cs="宋体"/>
          <w:color w:val="auto"/>
          <w:szCs w:val="21"/>
          <w:highlight w:val="none"/>
        </w:rPr>
        <w:t>的无需提供</w:t>
      </w:r>
      <w:r>
        <w:rPr>
          <w:rFonts w:hint="eastAsia" w:ascii="宋体" w:hAnsi="宋体" w:eastAsia="宋体" w:cs="宋体"/>
          <w:color w:val="auto"/>
          <w:szCs w:val="21"/>
          <w:highlight w:val="none"/>
          <w:lang w:val="en-US" w:eastAsia="zh-CN"/>
        </w:rPr>
        <w:t>法定代表人身份证明书</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提供身份证明扫描件</w:t>
      </w:r>
      <w:r>
        <w:rPr>
          <w:rFonts w:hint="eastAsia" w:ascii="宋体" w:hAnsi="宋体" w:eastAsia="宋体" w:cs="宋体"/>
          <w:b/>
          <w:bCs/>
          <w:color w:val="auto"/>
          <w:szCs w:val="21"/>
          <w:highlight w:val="none"/>
          <w:lang w:eastAsia="zh-CN"/>
        </w:rPr>
        <w:t>。</w:t>
      </w:r>
    </w:p>
    <w:p w14:paraId="7931A6D5">
      <w:pPr>
        <w:jc w:val="center"/>
        <w:rPr>
          <w:rFonts w:hint="eastAsia" w:ascii="宋体" w:hAnsi="宋体" w:eastAsia="宋体" w:cs="Times New Roman"/>
          <w:b/>
          <w:bCs/>
          <w:color w:val="auto"/>
          <w:highlight w:val="none"/>
          <w:lang w:val="en-US" w:eastAsia="zh-CN"/>
        </w:rPr>
      </w:pPr>
      <w:r>
        <w:rPr>
          <w:rFonts w:hint="eastAsia" w:ascii="宋体" w:hAnsi="宋体" w:eastAsia="宋体" w:cs="宋体"/>
          <w:b/>
          <w:bCs/>
          <w:color w:val="auto"/>
          <w:szCs w:val="21"/>
          <w:highlight w:val="none"/>
          <w:lang w:eastAsia="zh-CN"/>
        </w:rPr>
        <w:br w:type="page"/>
      </w:r>
    </w:p>
    <w:p w14:paraId="171791EF">
      <w:pPr>
        <w:spacing w:line="360" w:lineRule="auto"/>
        <w:jc w:val="left"/>
        <w:rPr>
          <w:rFonts w:hint="default" w:ascii="宋体" w:hAnsi="宋体" w:eastAsia="宋体" w:cs="Times New Roman"/>
          <w:b/>
          <w:bCs/>
          <w:color w:val="auto"/>
          <w:highlight w:val="none"/>
          <w:lang w:val="en-US" w:eastAsia="zh-CN"/>
        </w:rPr>
      </w:pPr>
      <w:r>
        <w:rPr>
          <w:rFonts w:hint="eastAsia" w:ascii="宋体" w:hAnsi="宋体" w:eastAsia="宋体" w:cs="Times New Roman"/>
          <w:b/>
          <w:bCs/>
          <w:color w:val="auto"/>
          <w:highlight w:val="none"/>
          <w:lang w:val="en-US" w:eastAsia="zh-CN"/>
        </w:rPr>
        <w:t>附件2</w:t>
      </w:r>
    </w:p>
    <w:p w14:paraId="6C537B93">
      <w:pPr>
        <w:wordWrap w:val="0"/>
        <w:spacing w:line="360" w:lineRule="auto"/>
        <w:ind w:right="480" w:firstLine="562" w:firstLineChars="20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法定代表人授权书</w:t>
      </w:r>
    </w:p>
    <w:p w14:paraId="1F0FC011">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本授权书声明：           （投标人名称）授权       （投标人授权代表姓名、职务）代表我方参加本项目采购活动，全权代表我方处理投标过程的一切事宜，包括但不限于：投标、参与开标、签约等。投标人授权代表在投标过程中所签署的一切文件和处理与之有关的一切事务，我方均予以认可并对此承担责任。投标人授权代表无转委托权。特此授权。</w:t>
      </w:r>
    </w:p>
    <w:p w14:paraId="361114EB">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本授权书自出具之日起生效。</w:t>
      </w:r>
    </w:p>
    <w:p w14:paraId="64898A1B">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授权代表身份证明扫描件：</w:t>
      </w:r>
    </w:p>
    <w:p w14:paraId="4C09C4FD">
      <w:pPr>
        <w:spacing w:line="360" w:lineRule="auto"/>
        <w:ind w:firstLine="420" w:firstLineChars="200"/>
        <w:rPr>
          <w:rFonts w:hint="eastAsia" w:ascii="宋体" w:hAnsi="宋体" w:eastAsia="宋体" w:cs="Times New Roman"/>
          <w:color w:val="auto"/>
          <w:szCs w:val="21"/>
          <w:highlight w:val="none"/>
        </w:rPr>
      </w:pPr>
    </w:p>
    <w:p w14:paraId="67B06683">
      <w:pPr>
        <w:wordWrap w:val="0"/>
        <w:adjustRightInd w:val="0"/>
        <w:snapToGrid w:val="0"/>
        <w:spacing w:line="360" w:lineRule="auto"/>
        <w:ind w:firstLine="420" w:firstLineChars="200"/>
        <w:rPr>
          <w:rFonts w:hint="eastAsia" w:ascii="宋体" w:hAnsi="宋体" w:eastAsia="宋体" w:cs="宋体"/>
          <w:color w:val="auto"/>
          <w:szCs w:val="21"/>
          <w:highlight w:val="none"/>
        </w:rPr>
      </w:pPr>
    </w:p>
    <w:p w14:paraId="284319DD">
      <w:pPr>
        <w:wordWrap w:val="0"/>
        <w:adjustRightInd w:val="0"/>
        <w:snapToGrid w:val="0"/>
        <w:spacing w:line="360" w:lineRule="auto"/>
        <w:ind w:firstLine="420" w:firstLineChars="200"/>
        <w:rPr>
          <w:rFonts w:hint="eastAsia" w:ascii="宋体" w:hAnsi="宋体" w:eastAsia="宋体" w:cs="宋体"/>
          <w:color w:val="auto"/>
          <w:szCs w:val="21"/>
          <w:highlight w:val="none"/>
        </w:rPr>
      </w:pPr>
    </w:p>
    <w:p w14:paraId="1E6CFC90">
      <w:pPr>
        <w:wordWrap w:val="0"/>
        <w:adjustRightInd w:val="0"/>
        <w:snapToGrid w:val="0"/>
        <w:spacing w:line="360" w:lineRule="auto"/>
        <w:ind w:firstLine="420" w:firstLineChars="200"/>
        <w:rPr>
          <w:rFonts w:hint="eastAsia" w:ascii="宋体" w:hAnsi="宋体" w:eastAsia="宋体" w:cs="宋体"/>
          <w:color w:val="auto"/>
          <w:szCs w:val="21"/>
          <w:highlight w:val="none"/>
          <w:u w:val="single"/>
          <w:lang w:val="zh-CN"/>
        </w:rPr>
      </w:pPr>
      <w:r>
        <w:rPr>
          <w:rFonts w:hint="eastAsia" w:ascii="宋体" w:hAnsi="宋体" w:eastAsia="宋体" w:cs="宋体"/>
          <w:color w:val="auto"/>
          <w:szCs w:val="21"/>
          <w:highlight w:val="none"/>
        </w:rPr>
        <w:t>授权代表联系方式：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（请填写手机号码）</w:t>
      </w:r>
    </w:p>
    <w:p w14:paraId="495CF308">
      <w:pPr>
        <w:wordWrap w:val="0"/>
        <w:adjustRightInd w:val="0"/>
        <w:snapToGrid w:val="0"/>
        <w:spacing w:line="360" w:lineRule="auto"/>
        <w:ind w:firstLine="420" w:firstLineChars="200"/>
        <w:rPr>
          <w:rFonts w:hint="eastAsia" w:ascii="宋体" w:hAnsi="宋体" w:eastAsia="宋体" w:cs="宋体"/>
          <w:color w:val="auto"/>
          <w:szCs w:val="21"/>
          <w:highlight w:val="none"/>
          <w:lang w:val="zh-CN"/>
        </w:rPr>
      </w:pPr>
    </w:p>
    <w:p w14:paraId="50780EF5">
      <w:pPr>
        <w:wordWrap w:val="0"/>
        <w:adjustRightInd w:val="0"/>
        <w:snapToGrid w:val="0"/>
        <w:spacing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特此声明。</w:t>
      </w:r>
    </w:p>
    <w:p w14:paraId="185D2E40">
      <w:pPr>
        <w:wordWrap w:val="0"/>
        <w:adjustRightInd w:val="0"/>
        <w:snapToGrid w:val="0"/>
        <w:spacing w:line="360" w:lineRule="auto"/>
        <w:ind w:firstLine="420" w:firstLineChars="200"/>
        <w:rPr>
          <w:rFonts w:hint="eastAsia" w:ascii="宋体" w:hAnsi="宋体" w:eastAsia="宋体" w:cs="宋体"/>
          <w:color w:val="auto"/>
          <w:szCs w:val="21"/>
          <w:highlight w:val="none"/>
        </w:rPr>
      </w:pPr>
    </w:p>
    <w:p w14:paraId="2F1F0E94">
      <w:pPr>
        <w:keepNext w:val="0"/>
        <w:keepLines w:val="0"/>
        <w:pageBreakBefore w:val="0"/>
        <w:widowControl w:val="0"/>
        <w:kinsoku/>
        <w:wordWrap w:val="0"/>
        <w:overflowPunct/>
        <w:topLinePunct w:val="0"/>
        <w:autoSpaceDE/>
        <w:autoSpaceDN/>
        <w:bidi w:val="0"/>
        <w:adjustRightInd w:val="0"/>
        <w:snapToGrid w:val="0"/>
        <w:spacing w:line="480" w:lineRule="auto"/>
        <w:ind w:firstLine="4620" w:firstLineChars="2200"/>
        <w:jc w:val="righ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（签章）</w:t>
      </w:r>
    </w:p>
    <w:p w14:paraId="770C9948">
      <w:pPr>
        <w:keepNext w:val="0"/>
        <w:keepLines w:val="0"/>
        <w:pageBreakBefore w:val="0"/>
        <w:widowControl w:val="0"/>
        <w:kinsoku/>
        <w:wordWrap w:val="0"/>
        <w:overflowPunct/>
        <w:topLinePunct w:val="0"/>
        <w:autoSpaceDE/>
        <w:autoSpaceDN/>
        <w:bidi w:val="0"/>
        <w:adjustRightInd w:val="0"/>
        <w:snapToGrid w:val="0"/>
        <w:spacing w:line="480" w:lineRule="auto"/>
        <w:ind w:firstLine="3990" w:firstLineChars="1900"/>
        <w:jc w:val="righ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法定代表人（负责人）：______________（签章）</w:t>
      </w:r>
    </w:p>
    <w:p w14:paraId="6DF33019">
      <w:pPr>
        <w:wordWrap w:val="0"/>
        <w:spacing w:line="360" w:lineRule="auto"/>
        <w:ind w:right="480" w:firstLine="4830" w:firstLineChars="2300"/>
        <w:jc w:val="right"/>
        <w:rPr>
          <w:rFonts w:ascii="宋体" w:hAnsi="宋体" w:cs="宋体"/>
          <w:color w:val="auto"/>
          <w:szCs w:val="21"/>
          <w:highlight w:val="none"/>
        </w:rPr>
      </w:pPr>
      <w:r>
        <w:rPr>
          <w:rFonts w:hint="eastAsia" w:ascii="宋体" w:hAnsi="宋体" w:cs="宋体"/>
          <w:color w:val="auto"/>
          <w:szCs w:val="21"/>
          <w:highlight w:val="none"/>
        </w:rPr>
        <w:t>授权委托</w:t>
      </w:r>
      <w:r>
        <w:rPr>
          <w:rFonts w:hint="eastAsia" w:ascii="宋体" w:hAnsi="宋体" w:eastAsia="宋体" w:cs="宋体"/>
          <w:color w:val="auto"/>
          <w:szCs w:val="21"/>
          <w:highlight w:val="none"/>
        </w:rPr>
        <w:t>日期：</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年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月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日</w:t>
      </w:r>
    </w:p>
    <w:p w14:paraId="7C41DEE6">
      <w:pPr>
        <w:keepNext w:val="0"/>
        <w:keepLines w:val="0"/>
        <w:pageBreakBefore w:val="0"/>
        <w:widowControl w:val="0"/>
        <w:kinsoku/>
        <w:wordWrap w:val="0"/>
        <w:overflowPunct/>
        <w:topLinePunct w:val="0"/>
        <w:autoSpaceDE/>
        <w:autoSpaceDN/>
        <w:bidi w:val="0"/>
        <w:adjustRightInd w:val="0"/>
        <w:snapToGrid w:val="0"/>
        <w:spacing w:line="480" w:lineRule="auto"/>
        <w:ind w:firstLine="4620" w:firstLineChars="2200"/>
        <w:textAlignment w:val="auto"/>
        <w:rPr>
          <w:rFonts w:hint="eastAsia" w:ascii="宋体" w:hAnsi="宋体" w:eastAsia="宋体" w:cs="宋体"/>
          <w:color w:val="auto"/>
          <w:szCs w:val="21"/>
          <w:highlight w:val="none"/>
        </w:rPr>
      </w:pPr>
    </w:p>
    <w:p w14:paraId="6ECF45A5">
      <w:pPr>
        <w:wordWrap w:val="0"/>
        <w:adjustRightInd w:val="0"/>
        <w:snapToGrid w:val="0"/>
        <w:spacing w:line="360" w:lineRule="auto"/>
        <w:ind w:firstLine="420" w:firstLineChars="200"/>
        <w:rPr>
          <w:rFonts w:hint="eastAsia" w:ascii="宋体" w:hAnsi="宋体" w:eastAsia="宋体" w:cs="宋体"/>
          <w:color w:val="auto"/>
          <w:szCs w:val="21"/>
          <w:highlight w:val="none"/>
        </w:rPr>
      </w:pPr>
    </w:p>
    <w:p w14:paraId="300E9618">
      <w:pPr>
        <w:wordWrap w:val="0"/>
        <w:adjustRightInd w:val="0"/>
        <w:snapToGrid w:val="0"/>
        <w:spacing w:line="360" w:lineRule="auto"/>
        <w:ind w:firstLine="420" w:firstLineChars="200"/>
        <w:rPr>
          <w:rFonts w:hint="eastAsia" w:ascii="宋体" w:hAnsi="宋体" w:eastAsia="宋体" w:cs="宋体"/>
          <w:color w:val="auto"/>
          <w:szCs w:val="21"/>
          <w:highlight w:val="none"/>
        </w:rPr>
      </w:pPr>
    </w:p>
    <w:p w14:paraId="226823CD">
      <w:pPr>
        <w:wordWrap w:val="0"/>
        <w:adjustRightInd w:val="0"/>
        <w:snapToGrid w:val="0"/>
        <w:spacing w:line="360" w:lineRule="auto"/>
        <w:ind w:firstLine="420" w:firstLineChars="200"/>
        <w:rPr>
          <w:rFonts w:hint="eastAsia" w:ascii="宋体" w:hAnsi="宋体" w:eastAsia="宋体" w:cs="宋体"/>
          <w:color w:val="auto"/>
          <w:szCs w:val="21"/>
          <w:highlight w:val="none"/>
        </w:rPr>
      </w:pPr>
    </w:p>
    <w:p w14:paraId="305A766F">
      <w:pPr>
        <w:wordWrap w:val="0"/>
        <w:adjustRightInd w:val="0"/>
        <w:snapToGrid w:val="0"/>
        <w:spacing w:line="360" w:lineRule="auto"/>
        <w:ind w:firstLine="420" w:firstLineChars="200"/>
        <w:rPr>
          <w:rFonts w:hint="eastAsia" w:ascii="宋体" w:hAnsi="宋体" w:eastAsia="宋体" w:cs="宋体"/>
          <w:color w:val="auto"/>
          <w:szCs w:val="21"/>
          <w:highlight w:val="none"/>
        </w:rPr>
      </w:pPr>
    </w:p>
    <w:p w14:paraId="234E583C">
      <w:pPr>
        <w:wordWrap w:val="0"/>
        <w:adjustRightInd w:val="0"/>
        <w:snapToGrid w:val="0"/>
        <w:spacing w:line="360" w:lineRule="auto"/>
        <w:ind w:firstLine="422" w:firstLineChars="200"/>
        <w:rPr>
          <w:rFonts w:hint="eastAsia" w:ascii="宋体" w:hAnsi="宋体" w:eastAsia="宋体" w:cs="宋体"/>
          <w:b/>
          <w:bCs/>
          <w:color w:val="auto"/>
          <w:szCs w:val="21"/>
          <w:highlight w:val="none"/>
        </w:rPr>
      </w:pPr>
    </w:p>
    <w:p w14:paraId="7F2CE97F">
      <w:pPr>
        <w:wordWrap w:val="0"/>
        <w:adjustRightInd w:val="0"/>
        <w:snapToGrid w:val="0"/>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w:t>
      </w:r>
    </w:p>
    <w:p w14:paraId="1D19C03E">
      <w:pPr>
        <w:wordWrap w:val="0"/>
        <w:adjustRightInd w:val="0"/>
        <w:snapToGrid w:val="0"/>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1.本项目只允许有唯一的投标人授权代表，</w:t>
      </w:r>
      <w:r>
        <w:rPr>
          <w:rFonts w:hint="eastAsia" w:ascii="宋体" w:hAnsi="宋体" w:eastAsia="宋体" w:cs="宋体"/>
          <w:b/>
          <w:bCs/>
          <w:color w:val="auto"/>
          <w:szCs w:val="21"/>
          <w:highlight w:val="none"/>
        </w:rPr>
        <w:t>提供身份证明扫描件；</w:t>
      </w:r>
    </w:p>
    <w:p w14:paraId="44DF57F4">
      <w:pPr>
        <w:wordWrap w:val="0"/>
        <w:adjustRightInd w:val="0"/>
        <w:snapToGrid w:val="0"/>
        <w:spacing w:line="360" w:lineRule="auto"/>
        <w:ind w:firstLine="420" w:firstLineChars="200"/>
        <w:rPr>
          <w:color w:val="auto"/>
          <w:highlight w:val="none"/>
        </w:rPr>
      </w:pPr>
      <w:r>
        <w:rPr>
          <w:rFonts w:hint="eastAsia" w:ascii="宋体" w:hAnsi="宋体" w:eastAsia="宋体" w:cs="宋体"/>
          <w:color w:val="auto"/>
          <w:szCs w:val="21"/>
          <w:highlight w:val="none"/>
        </w:rPr>
        <w:t>2.法定代表人参加投标的无需提供授权书，</w:t>
      </w:r>
      <w:r>
        <w:rPr>
          <w:rFonts w:hint="eastAsia" w:ascii="宋体" w:hAnsi="宋体" w:eastAsia="宋体" w:cs="宋体"/>
          <w:b/>
          <w:bCs/>
          <w:color w:val="auto"/>
          <w:szCs w:val="21"/>
          <w:highlight w:val="none"/>
        </w:rPr>
        <w:t>提供身份证明扫描件</w:t>
      </w:r>
    </w:p>
    <w:sectPr>
      <w:headerReference r:id="rId3" w:type="default"/>
      <w:footerReference r:id="rId4" w:type="default"/>
      <w:pgSz w:w="11906" w:h="16838"/>
      <w:pgMar w:top="1418" w:right="1418" w:bottom="1418" w:left="1418" w:header="680" w:footer="68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93395">
    <w:pPr>
      <w:pStyle w:val="17"/>
      <w:pBdr>
        <w:top w:val="single" w:color="auto" w:sz="4" w:space="1"/>
      </w:pBd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9F8F09B">
                          <w:pPr>
                            <w:pStyle w:val="17"/>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69F8F09B">
                    <w:pPr>
                      <w:pStyle w:val="17"/>
                    </w:pPr>
                    <w:r>
                      <w:fldChar w:fldCharType="begin"/>
                    </w:r>
                    <w:r>
                      <w:instrText xml:space="preserve"> PAGE  \* MERGEFORMAT </w:instrText>
                    </w:r>
                    <w:r>
                      <w:fldChar w:fldCharType="separate"/>
                    </w:r>
                    <w:r>
                      <w:t>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17CE0">
    <w:pPr>
      <w:pStyle w:val="18"/>
      <w:ind w:right="360"/>
      <w:jc w:val="right"/>
      <w:rPr>
        <w:szCs w:val="21"/>
        <w:highlight w:val="none"/>
      </w:rPr>
    </w:pPr>
    <w:r>
      <w:rPr>
        <w:rFonts w:hint="eastAsia"/>
        <w:szCs w:val="21"/>
        <w:highlight w:val="none"/>
        <w:lang w:eastAsia="zh-CN"/>
      </w:rPr>
      <w:t>安庆港中心港区皖河新港一期工程取用地下水工程（二次）</w:t>
    </w:r>
    <w:r>
      <w:rPr>
        <w:rFonts w:hint="eastAsia"/>
        <w:szCs w:val="21"/>
        <w:highlight w:val="none"/>
      </w:rPr>
      <w:t>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B04461"/>
    <w:multiLevelType w:val="singleLevel"/>
    <w:tmpl w:val="ACB04461"/>
    <w:lvl w:ilvl="0" w:tentative="0">
      <w:start w:val="1"/>
      <w:numFmt w:val="decimal"/>
      <w:suff w:val="nothing"/>
      <w:lvlText w:val="%1、"/>
      <w:lvlJc w:val="left"/>
    </w:lvl>
  </w:abstractNum>
  <w:abstractNum w:abstractNumId="1">
    <w:nsid w:val="E8A165CF"/>
    <w:multiLevelType w:val="singleLevel"/>
    <w:tmpl w:val="E8A165CF"/>
    <w:lvl w:ilvl="0" w:tentative="0">
      <w:start w:val="1"/>
      <w:numFmt w:val="bullet"/>
      <w:pStyle w:val="11"/>
      <w:lvlText w:val=""/>
      <w:lvlJc w:val="left"/>
      <w:pPr>
        <w:tabs>
          <w:tab w:val="left" w:pos="780"/>
        </w:tabs>
        <w:ind w:left="780" w:hanging="360"/>
      </w:pPr>
      <w:rPr>
        <w:rFonts w:hint="default" w:ascii="Wingdings" w:hAnsi="Wingdings"/>
      </w:rPr>
    </w:lvl>
  </w:abstractNum>
  <w:abstractNum w:abstractNumId="2">
    <w:nsid w:val="0000000C"/>
    <w:multiLevelType w:val="singleLevel"/>
    <w:tmpl w:val="0000000C"/>
    <w:lvl w:ilvl="0" w:tentative="0">
      <w:start w:val="1"/>
      <w:numFmt w:val="chineseCounting"/>
      <w:suff w:val="nothing"/>
      <w:lvlText w:val="%1、"/>
      <w:lvlJc w:val="left"/>
      <w:rPr>
        <w:rFonts w:cs="Times New Roman"/>
      </w:rPr>
    </w:lvl>
  </w:abstractNum>
  <w:abstractNum w:abstractNumId="3">
    <w:nsid w:val="3F991842"/>
    <w:multiLevelType w:val="singleLevel"/>
    <w:tmpl w:val="3F991842"/>
    <w:lvl w:ilvl="0" w:tentative="0">
      <w:start w:val="2"/>
      <w:numFmt w:val="decimal"/>
      <w:suff w:val="nothing"/>
      <w:lvlText w:val="%1．"/>
      <w:lvlJc w:val="left"/>
    </w:lvl>
  </w:abstractNum>
  <w:abstractNum w:abstractNumId="4">
    <w:nsid w:val="58E4D968"/>
    <w:multiLevelType w:val="singleLevel"/>
    <w:tmpl w:val="58E4D968"/>
    <w:lvl w:ilvl="0" w:tentative="0">
      <w:start w:val="5"/>
      <w:numFmt w:val="decimal"/>
      <w:suff w:val="nothing"/>
      <w:lvlText w:val="%1．"/>
      <w:lvlJc w:val="left"/>
    </w:lvl>
  </w:abstractNum>
  <w:abstractNum w:abstractNumId="5">
    <w:nsid w:val="78EF49A2"/>
    <w:multiLevelType w:val="multilevel"/>
    <w:tmpl w:val="78EF49A2"/>
    <w:lvl w:ilvl="0" w:tentative="0">
      <w:start w:val="1"/>
      <w:numFmt w:val="japaneseCounting"/>
      <w:lvlText w:val="第%1章"/>
      <w:lvlJc w:val="left"/>
      <w:pPr>
        <w:tabs>
          <w:tab w:val="left" w:pos="1275"/>
        </w:tabs>
        <w:ind w:left="1275" w:hanging="127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wYjZlMTE2MGVkOWY1ZjMwNDkxYTg1M2FlMWYzM2YifQ=="/>
  </w:docVars>
  <w:rsids>
    <w:rsidRoot w:val="00172A27"/>
    <w:rsid w:val="00002114"/>
    <w:rsid w:val="000028B9"/>
    <w:rsid w:val="000030E6"/>
    <w:rsid w:val="000058BC"/>
    <w:rsid w:val="00006FF8"/>
    <w:rsid w:val="00016110"/>
    <w:rsid w:val="000372C2"/>
    <w:rsid w:val="00055669"/>
    <w:rsid w:val="000572CD"/>
    <w:rsid w:val="000626F3"/>
    <w:rsid w:val="00070EDC"/>
    <w:rsid w:val="000743A8"/>
    <w:rsid w:val="00084249"/>
    <w:rsid w:val="00085E3C"/>
    <w:rsid w:val="000A60DA"/>
    <w:rsid w:val="000A6CEE"/>
    <w:rsid w:val="000B226F"/>
    <w:rsid w:val="000C1A5E"/>
    <w:rsid w:val="000C6F3F"/>
    <w:rsid w:val="000D6DD0"/>
    <w:rsid w:val="000D7A4B"/>
    <w:rsid w:val="000E666D"/>
    <w:rsid w:val="000F6B6E"/>
    <w:rsid w:val="00121CC7"/>
    <w:rsid w:val="00121EC2"/>
    <w:rsid w:val="00134054"/>
    <w:rsid w:val="00136777"/>
    <w:rsid w:val="00150063"/>
    <w:rsid w:val="00172A27"/>
    <w:rsid w:val="0017470C"/>
    <w:rsid w:val="0017624E"/>
    <w:rsid w:val="001802C2"/>
    <w:rsid w:val="00180744"/>
    <w:rsid w:val="0018411E"/>
    <w:rsid w:val="00187395"/>
    <w:rsid w:val="001967F2"/>
    <w:rsid w:val="001A50E8"/>
    <w:rsid w:val="001B4184"/>
    <w:rsid w:val="001C0260"/>
    <w:rsid w:val="001D77D9"/>
    <w:rsid w:val="001F1C78"/>
    <w:rsid w:val="00203664"/>
    <w:rsid w:val="00210A7B"/>
    <w:rsid w:val="002304E4"/>
    <w:rsid w:val="00237E4D"/>
    <w:rsid w:val="002440B4"/>
    <w:rsid w:val="00245594"/>
    <w:rsid w:val="002618C6"/>
    <w:rsid w:val="00265483"/>
    <w:rsid w:val="002666B5"/>
    <w:rsid w:val="00270BE8"/>
    <w:rsid w:val="00273182"/>
    <w:rsid w:val="002775DD"/>
    <w:rsid w:val="002811A3"/>
    <w:rsid w:val="002A051F"/>
    <w:rsid w:val="002A2962"/>
    <w:rsid w:val="002A591A"/>
    <w:rsid w:val="002C3E0C"/>
    <w:rsid w:val="002C5380"/>
    <w:rsid w:val="002D514F"/>
    <w:rsid w:val="002D684B"/>
    <w:rsid w:val="002E38DB"/>
    <w:rsid w:val="002E62AB"/>
    <w:rsid w:val="002F26A5"/>
    <w:rsid w:val="0030669B"/>
    <w:rsid w:val="00306771"/>
    <w:rsid w:val="00307C99"/>
    <w:rsid w:val="00316D85"/>
    <w:rsid w:val="0031798E"/>
    <w:rsid w:val="003328EB"/>
    <w:rsid w:val="00351CF0"/>
    <w:rsid w:val="003574F4"/>
    <w:rsid w:val="00361C49"/>
    <w:rsid w:val="003656C7"/>
    <w:rsid w:val="003805D7"/>
    <w:rsid w:val="0038511B"/>
    <w:rsid w:val="00385B42"/>
    <w:rsid w:val="00386D00"/>
    <w:rsid w:val="0039650F"/>
    <w:rsid w:val="003A4D60"/>
    <w:rsid w:val="003A5907"/>
    <w:rsid w:val="003B01AA"/>
    <w:rsid w:val="003B3313"/>
    <w:rsid w:val="003C6D2D"/>
    <w:rsid w:val="003D11EC"/>
    <w:rsid w:val="003E25FE"/>
    <w:rsid w:val="003E4AFC"/>
    <w:rsid w:val="003E609C"/>
    <w:rsid w:val="003F10EC"/>
    <w:rsid w:val="003F285D"/>
    <w:rsid w:val="00404E75"/>
    <w:rsid w:val="00412C7A"/>
    <w:rsid w:val="00432B8F"/>
    <w:rsid w:val="004422CA"/>
    <w:rsid w:val="00442B63"/>
    <w:rsid w:val="00451E26"/>
    <w:rsid w:val="004613CC"/>
    <w:rsid w:val="0047026C"/>
    <w:rsid w:val="00473D41"/>
    <w:rsid w:val="0047503C"/>
    <w:rsid w:val="00475C50"/>
    <w:rsid w:val="00486C81"/>
    <w:rsid w:val="004916E1"/>
    <w:rsid w:val="0049527C"/>
    <w:rsid w:val="00495EB3"/>
    <w:rsid w:val="004B0A63"/>
    <w:rsid w:val="004B4279"/>
    <w:rsid w:val="004B5E40"/>
    <w:rsid w:val="004C38A5"/>
    <w:rsid w:val="004C5A10"/>
    <w:rsid w:val="004F67FC"/>
    <w:rsid w:val="004F790B"/>
    <w:rsid w:val="00504A12"/>
    <w:rsid w:val="00510DD4"/>
    <w:rsid w:val="00512A8A"/>
    <w:rsid w:val="00520E01"/>
    <w:rsid w:val="00543990"/>
    <w:rsid w:val="00550FBE"/>
    <w:rsid w:val="0055735C"/>
    <w:rsid w:val="00561375"/>
    <w:rsid w:val="00561397"/>
    <w:rsid w:val="00563854"/>
    <w:rsid w:val="0056747E"/>
    <w:rsid w:val="005731C9"/>
    <w:rsid w:val="00574FE3"/>
    <w:rsid w:val="00581391"/>
    <w:rsid w:val="005873CA"/>
    <w:rsid w:val="00592881"/>
    <w:rsid w:val="005A2693"/>
    <w:rsid w:val="005A55FD"/>
    <w:rsid w:val="005B19CD"/>
    <w:rsid w:val="005C3F2B"/>
    <w:rsid w:val="005D1419"/>
    <w:rsid w:val="005D1E9C"/>
    <w:rsid w:val="005D3573"/>
    <w:rsid w:val="005D4810"/>
    <w:rsid w:val="005D7829"/>
    <w:rsid w:val="005D7FA9"/>
    <w:rsid w:val="005E46A4"/>
    <w:rsid w:val="005F0EE4"/>
    <w:rsid w:val="005F1E73"/>
    <w:rsid w:val="005F30EE"/>
    <w:rsid w:val="0060329A"/>
    <w:rsid w:val="00622249"/>
    <w:rsid w:val="006275C9"/>
    <w:rsid w:val="00652A37"/>
    <w:rsid w:val="006531D8"/>
    <w:rsid w:val="006809F5"/>
    <w:rsid w:val="00686205"/>
    <w:rsid w:val="00692F7A"/>
    <w:rsid w:val="00693900"/>
    <w:rsid w:val="0069795A"/>
    <w:rsid w:val="006B0EB2"/>
    <w:rsid w:val="006B7C75"/>
    <w:rsid w:val="006C1E83"/>
    <w:rsid w:val="006C4E2D"/>
    <w:rsid w:val="006F4484"/>
    <w:rsid w:val="006F7E46"/>
    <w:rsid w:val="00710CFF"/>
    <w:rsid w:val="007145D5"/>
    <w:rsid w:val="007227EF"/>
    <w:rsid w:val="007257DD"/>
    <w:rsid w:val="00740EBD"/>
    <w:rsid w:val="007436AB"/>
    <w:rsid w:val="00751A0A"/>
    <w:rsid w:val="00761A5E"/>
    <w:rsid w:val="00764F65"/>
    <w:rsid w:val="007676E2"/>
    <w:rsid w:val="00777195"/>
    <w:rsid w:val="00784610"/>
    <w:rsid w:val="00787768"/>
    <w:rsid w:val="00791219"/>
    <w:rsid w:val="007951FF"/>
    <w:rsid w:val="007A619B"/>
    <w:rsid w:val="007B000B"/>
    <w:rsid w:val="007B2DFA"/>
    <w:rsid w:val="007B3616"/>
    <w:rsid w:val="007B77F1"/>
    <w:rsid w:val="007D3952"/>
    <w:rsid w:val="007E6B70"/>
    <w:rsid w:val="007F240F"/>
    <w:rsid w:val="007F4330"/>
    <w:rsid w:val="007F4A33"/>
    <w:rsid w:val="007F5D19"/>
    <w:rsid w:val="00801743"/>
    <w:rsid w:val="00810524"/>
    <w:rsid w:val="00831CC3"/>
    <w:rsid w:val="00835ADE"/>
    <w:rsid w:val="0084413D"/>
    <w:rsid w:val="00845E4A"/>
    <w:rsid w:val="00847284"/>
    <w:rsid w:val="00851D86"/>
    <w:rsid w:val="008527CA"/>
    <w:rsid w:val="0085524E"/>
    <w:rsid w:val="00855EE3"/>
    <w:rsid w:val="00857E8A"/>
    <w:rsid w:val="008636FB"/>
    <w:rsid w:val="00863F45"/>
    <w:rsid w:val="00873828"/>
    <w:rsid w:val="008739F9"/>
    <w:rsid w:val="00880D5E"/>
    <w:rsid w:val="008848E6"/>
    <w:rsid w:val="00897B76"/>
    <w:rsid w:val="008A6BF0"/>
    <w:rsid w:val="008B2F97"/>
    <w:rsid w:val="008B5D80"/>
    <w:rsid w:val="008B61FA"/>
    <w:rsid w:val="008B7C53"/>
    <w:rsid w:val="008C1B42"/>
    <w:rsid w:val="008D1166"/>
    <w:rsid w:val="008D6546"/>
    <w:rsid w:val="008E6032"/>
    <w:rsid w:val="008E763E"/>
    <w:rsid w:val="008F113F"/>
    <w:rsid w:val="008F7FBA"/>
    <w:rsid w:val="00900A9C"/>
    <w:rsid w:val="00941C2B"/>
    <w:rsid w:val="0094502D"/>
    <w:rsid w:val="00974403"/>
    <w:rsid w:val="009840A4"/>
    <w:rsid w:val="009958CA"/>
    <w:rsid w:val="009A2415"/>
    <w:rsid w:val="009B0609"/>
    <w:rsid w:val="009B0FD8"/>
    <w:rsid w:val="009B150D"/>
    <w:rsid w:val="009C1A7B"/>
    <w:rsid w:val="009C260B"/>
    <w:rsid w:val="009C2F0F"/>
    <w:rsid w:val="009E014B"/>
    <w:rsid w:val="009E1698"/>
    <w:rsid w:val="009F4191"/>
    <w:rsid w:val="009F583C"/>
    <w:rsid w:val="00A01EA7"/>
    <w:rsid w:val="00A20072"/>
    <w:rsid w:val="00A32E53"/>
    <w:rsid w:val="00A33645"/>
    <w:rsid w:val="00A34882"/>
    <w:rsid w:val="00A456A4"/>
    <w:rsid w:val="00A5289F"/>
    <w:rsid w:val="00A57D54"/>
    <w:rsid w:val="00A60F47"/>
    <w:rsid w:val="00AB1604"/>
    <w:rsid w:val="00AC7939"/>
    <w:rsid w:val="00AD4E87"/>
    <w:rsid w:val="00AE26F4"/>
    <w:rsid w:val="00AF04B6"/>
    <w:rsid w:val="00B01501"/>
    <w:rsid w:val="00B10997"/>
    <w:rsid w:val="00B124EC"/>
    <w:rsid w:val="00B24882"/>
    <w:rsid w:val="00B31773"/>
    <w:rsid w:val="00B35AE5"/>
    <w:rsid w:val="00B36FCF"/>
    <w:rsid w:val="00B6141C"/>
    <w:rsid w:val="00B675B1"/>
    <w:rsid w:val="00B75BA9"/>
    <w:rsid w:val="00B80B85"/>
    <w:rsid w:val="00B97F80"/>
    <w:rsid w:val="00BA1825"/>
    <w:rsid w:val="00BB6494"/>
    <w:rsid w:val="00BC18F8"/>
    <w:rsid w:val="00BC757B"/>
    <w:rsid w:val="00BC7EA0"/>
    <w:rsid w:val="00BD1FF2"/>
    <w:rsid w:val="00BE13C7"/>
    <w:rsid w:val="00BE1F35"/>
    <w:rsid w:val="00BE1F6F"/>
    <w:rsid w:val="00BE2DF1"/>
    <w:rsid w:val="00BE4298"/>
    <w:rsid w:val="00BF12E6"/>
    <w:rsid w:val="00BF5AFD"/>
    <w:rsid w:val="00C0565D"/>
    <w:rsid w:val="00C15665"/>
    <w:rsid w:val="00C17DD7"/>
    <w:rsid w:val="00C27214"/>
    <w:rsid w:val="00C27680"/>
    <w:rsid w:val="00C443BD"/>
    <w:rsid w:val="00C56B8A"/>
    <w:rsid w:val="00C57654"/>
    <w:rsid w:val="00C60E49"/>
    <w:rsid w:val="00C758A9"/>
    <w:rsid w:val="00C912B8"/>
    <w:rsid w:val="00C91E65"/>
    <w:rsid w:val="00C97895"/>
    <w:rsid w:val="00CA3ACD"/>
    <w:rsid w:val="00CB464C"/>
    <w:rsid w:val="00CC379D"/>
    <w:rsid w:val="00CC74AB"/>
    <w:rsid w:val="00CD0D91"/>
    <w:rsid w:val="00CD5AEB"/>
    <w:rsid w:val="00CF4DE4"/>
    <w:rsid w:val="00CF6D80"/>
    <w:rsid w:val="00D0031B"/>
    <w:rsid w:val="00D17074"/>
    <w:rsid w:val="00D34564"/>
    <w:rsid w:val="00D365E5"/>
    <w:rsid w:val="00D51251"/>
    <w:rsid w:val="00D53DCA"/>
    <w:rsid w:val="00D550FB"/>
    <w:rsid w:val="00D57E04"/>
    <w:rsid w:val="00D613CE"/>
    <w:rsid w:val="00D61FA1"/>
    <w:rsid w:val="00D6224F"/>
    <w:rsid w:val="00D64968"/>
    <w:rsid w:val="00D97E95"/>
    <w:rsid w:val="00DA2DEE"/>
    <w:rsid w:val="00DB3AA2"/>
    <w:rsid w:val="00DD0A94"/>
    <w:rsid w:val="00DD2A4E"/>
    <w:rsid w:val="00DE00EF"/>
    <w:rsid w:val="00DE1478"/>
    <w:rsid w:val="00DE1AFA"/>
    <w:rsid w:val="00DE2D9C"/>
    <w:rsid w:val="00DF14BB"/>
    <w:rsid w:val="00E11370"/>
    <w:rsid w:val="00E12B21"/>
    <w:rsid w:val="00E168DA"/>
    <w:rsid w:val="00E25A6A"/>
    <w:rsid w:val="00E25DEC"/>
    <w:rsid w:val="00E353F4"/>
    <w:rsid w:val="00E414F4"/>
    <w:rsid w:val="00E427D4"/>
    <w:rsid w:val="00E50EEB"/>
    <w:rsid w:val="00E537A8"/>
    <w:rsid w:val="00E62B08"/>
    <w:rsid w:val="00E63D8B"/>
    <w:rsid w:val="00E65A7B"/>
    <w:rsid w:val="00E72562"/>
    <w:rsid w:val="00E92086"/>
    <w:rsid w:val="00EA1C8E"/>
    <w:rsid w:val="00EA4495"/>
    <w:rsid w:val="00EA5AB0"/>
    <w:rsid w:val="00EA5D3B"/>
    <w:rsid w:val="00EB3221"/>
    <w:rsid w:val="00EB747E"/>
    <w:rsid w:val="00EC01BB"/>
    <w:rsid w:val="00EC30D6"/>
    <w:rsid w:val="00EC6077"/>
    <w:rsid w:val="00ED053D"/>
    <w:rsid w:val="00ED1987"/>
    <w:rsid w:val="00F06A11"/>
    <w:rsid w:val="00F06BE4"/>
    <w:rsid w:val="00F2135A"/>
    <w:rsid w:val="00F220DA"/>
    <w:rsid w:val="00F2436A"/>
    <w:rsid w:val="00F24AAC"/>
    <w:rsid w:val="00F34455"/>
    <w:rsid w:val="00F41433"/>
    <w:rsid w:val="00F44C60"/>
    <w:rsid w:val="00F46893"/>
    <w:rsid w:val="00F52EB5"/>
    <w:rsid w:val="00F63ECC"/>
    <w:rsid w:val="00F72A4B"/>
    <w:rsid w:val="00F82380"/>
    <w:rsid w:val="00F82D04"/>
    <w:rsid w:val="00F8342B"/>
    <w:rsid w:val="00F879CF"/>
    <w:rsid w:val="00F901D6"/>
    <w:rsid w:val="00F91C37"/>
    <w:rsid w:val="00FA609C"/>
    <w:rsid w:val="00FA71F3"/>
    <w:rsid w:val="00FC4A38"/>
    <w:rsid w:val="00FD15D8"/>
    <w:rsid w:val="00FE2788"/>
    <w:rsid w:val="00FF201B"/>
    <w:rsid w:val="00FF4A64"/>
    <w:rsid w:val="00FF5F2E"/>
    <w:rsid w:val="0131510F"/>
    <w:rsid w:val="013A57F9"/>
    <w:rsid w:val="01442B0D"/>
    <w:rsid w:val="01825859"/>
    <w:rsid w:val="01887983"/>
    <w:rsid w:val="019626DB"/>
    <w:rsid w:val="019D0DE9"/>
    <w:rsid w:val="01EF182C"/>
    <w:rsid w:val="020E3E06"/>
    <w:rsid w:val="02181129"/>
    <w:rsid w:val="021E6024"/>
    <w:rsid w:val="02381D9F"/>
    <w:rsid w:val="023D21C5"/>
    <w:rsid w:val="02520316"/>
    <w:rsid w:val="025C199D"/>
    <w:rsid w:val="026E5EEE"/>
    <w:rsid w:val="02767240"/>
    <w:rsid w:val="028849F3"/>
    <w:rsid w:val="028B655D"/>
    <w:rsid w:val="02912576"/>
    <w:rsid w:val="02A216FD"/>
    <w:rsid w:val="02A459A9"/>
    <w:rsid w:val="02E63CB4"/>
    <w:rsid w:val="02F60D4C"/>
    <w:rsid w:val="03003FDA"/>
    <w:rsid w:val="039A01DA"/>
    <w:rsid w:val="03C31432"/>
    <w:rsid w:val="03D04666"/>
    <w:rsid w:val="03DA41D9"/>
    <w:rsid w:val="03E23B05"/>
    <w:rsid w:val="03F10EFE"/>
    <w:rsid w:val="0404335F"/>
    <w:rsid w:val="04180097"/>
    <w:rsid w:val="04380CAB"/>
    <w:rsid w:val="046A3C9B"/>
    <w:rsid w:val="0496644C"/>
    <w:rsid w:val="050E6095"/>
    <w:rsid w:val="052D3172"/>
    <w:rsid w:val="053C133E"/>
    <w:rsid w:val="053D78F3"/>
    <w:rsid w:val="05571F68"/>
    <w:rsid w:val="056C6C20"/>
    <w:rsid w:val="05837341"/>
    <w:rsid w:val="05992CBC"/>
    <w:rsid w:val="0634388A"/>
    <w:rsid w:val="06346D33"/>
    <w:rsid w:val="06406BE1"/>
    <w:rsid w:val="068D0225"/>
    <w:rsid w:val="068D6391"/>
    <w:rsid w:val="06A84D57"/>
    <w:rsid w:val="06BA3906"/>
    <w:rsid w:val="071060C0"/>
    <w:rsid w:val="07347C63"/>
    <w:rsid w:val="0764456B"/>
    <w:rsid w:val="076B0765"/>
    <w:rsid w:val="07923C41"/>
    <w:rsid w:val="07E15B19"/>
    <w:rsid w:val="08495105"/>
    <w:rsid w:val="086B006F"/>
    <w:rsid w:val="08872616"/>
    <w:rsid w:val="08C629F5"/>
    <w:rsid w:val="090618D8"/>
    <w:rsid w:val="093D4AE0"/>
    <w:rsid w:val="09636287"/>
    <w:rsid w:val="097C596A"/>
    <w:rsid w:val="0992048F"/>
    <w:rsid w:val="09975029"/>
    <w:rsid w:val="09FE29B2"/>
    <w:rsid w:val="0A034005"/>
    <w:rsid w:val="0A173A74"/>
    <w:rsid w:val="0A3B4909"/>
    <w:rsid w:val="0AE54A50"/>
    <w:rsid w:val="0B016D61"/>
    <w:rsid w:val="0B0D42F2"/>
    <w:rsid w:val="0B7813D0"/>
    <w:rsid w:val="0B9A72CD"/>
    <w:rsid w:val="0BAB55C5"/>
    <w:rsid w:val="0BC976A9"/>
    <w:rsid w:val="0C3C7609"/>
    <w:rsid w:val="0C8052C3"/>
    <w:rsid w:val="0CAA7A10"/>
    <w:rsid w:val="0CAD0D80"/>
    <w:rsid w:val="0CD05636"/>
    <w:rsid w:val="0D21232F"/>
    <w:rsid w:val="0D3E1438"/>
    <w:rsid w:val="0D580F63"/>
    <w:rsid w:val="0D7160A1"/>
    <w:rsid w:val="0D776C9C"/>
    <w:rsid w:val="0DA25072"/>
    <w:rsid w:val="0DFE792F"/>
    <w:rsid w:val="0E340A6D"/>
    <w:rsid w:val="0E3C4776"/>
    <w:rsid w:val="0EB94E27"/>
    <w:rsid w:val="0F221281"/>
    <w:rsid w:val="0F634B4C"/>
    <w:rsid w:val="0FA178A3"/>
    <w:rsid w:val="0FB2759B"/>
    <w:rsid w:val="0FD7742E"/>
    <w:rsid w:val="101C02E7"/>
    <w:rsid w:val="103629BB"/>
    <w:rsid w:val="10C53A3E"/>
    <w:rsid w:val="10E0565F"/>
    <w:rsid w:val="118E7881"/>
    <w:rsid w:val="11DA4B48"/>
    <w:rsid w:val="11ED285E"/>
    <w:rsid w:val="12406A1B"/>
    <w:rsid w:val="12416F26"/>
    <w:rsid w:val="124D01B4"/>
    <w:rsid w:val="126B2998"/>
    <w:rsid w:val="128C72BE"/>
    <w:rsid w:val="13020339"/>
    <w:rsid w:val="13545468"/>
    <w:rsid w:val="13751835"/>
    <w:rsid w:val="14632D00"/>
    <w:rsid w:val="14720E5A"/>
    <w:rsid w:val="148B452E"/>
    <w:rsid w:val="14B94033"/>
    <w:rsid w:val="14F65FFC"/>
    <w:rsid w:val="15001A89"/>
    <w:rsid w:val="151D6BB7"/>
    <w:rsid w:val="15304812"/>
    <w:rsid w:val="15416466"/>
    <w:rsid w:val="1544742C"/>
    <w:rsid w:val="155449B8"/>
    <w:rsid w:val="156B47D3"/>
    <w:rsid w:val="15744470"/>
    <w:rsid w:val="158407CF"/>
    <w:rsid w:val="15F2690E"/>
    <w:rsid w:val="167B097A"/>
    <w:rsid w:val="16A52E63"/>
    <w:rsid w:val="16DF0089"/>
    <w:rsid w:val="17747697"/>
    <w:rsid w:val="178951F0"/>
    <w:rsid w:val="179C380B"/>
    <w:rsid w:val="18AF399D"/>
    <w:rsid w:val="18BC5560"/>
    <w:rsid w:val="19206658"/>
    <w:rsid w:val="192D0833"/>
    <w:rsid w:val="1933475D"/>
    <w:rsid w:val="193B125C"/>
    <w:rsid w:val="1964685A"/>
    <w:rsid w:val="19AE1FD6"/>
    <w:rsid w:val="1A8A3DEE"/>
    <w:rsid w:val="1AC331C4"/>
    <w:rsid w:val="1AC81EF5"/>
    <w:rsid w:val="1ADA051F"/>
    <w:rsid w:val="1AF6599F"/>
    <w:rsid w:val="1B105741"/>
    <w:rsid w:val="1B3F6B26"/>
    <w:rsid w:val="1B46229A"/>
    <w:rsid w:val="1B8F790E"/>
    <w:rsid w:val="1BA01C03"/>
    <w:rsid w:val="1BCB4235"/>
    <w:rsid w:val="1C153337"/>
    <w:rsid w:val="1C2D05F5"/>
    <w:rsid w:val="1C365FDC"/>
    <w:rsid w:val="1C923322"/>
    <w:rsid w:val="1CC240C1"/>
    <w:rsid w:val="1D850295"/>
    <w:rsid w:val="1DA945F0"/>
    <w:rsid w:val="1DB70517"/>
    <w:rsid w:val="1DDF7D0D"/>
    <w:rsid w:val="1E5B519F"/>
    <w:rsid w:val="1F061775"/>
    <w:rsid w:val="1F203D0C"/>
    <w:rsid w:val="1F3A4ABE"/>
    <w:rsid w:val="1FA453E9"/>
    <w:rsid w:val="1FC02A2B"/>
    <w:rsid w:val="1FCE364E"/>
    <w:rsid w:val="1FDA12DD"/>
    <w:rsid w:val="20115409"/>
    <w:rsid w:val="201638A4"/>
    <w:rsid w:val="203C359C"/>
    <w:rsid w:val="205738CF"/>
    <w:rsid w:val="20612034"/>
    <w:rsid w:val="20856736"/>
    <w:rsid w:val="208860CA"/>
    <w:rsid w:val="20947775"/>
    <w:rsid w:val="20CC7DDC"/>
    <w:rsid w:val="20E6497A"/>
    <w:rsid w:val="210A6E0C"/>
    <w:rsid w:val="211D4AFD"/>
    <w:rsid w:val="213A78B5"/>
    <w:rsid w:val="217067CC"/>
    <w:rsid w:val="218C4576"/>
    <w:rsid w:val="21BB3D78"/>
    <w:rsid w:val="221C2E2D"/>
    <w:rsid w:val="222D1A38"/>
    <w:rsid w:val="22446B48"/>
    <w:rsid w:val="22647B55"/>
    <w:rsid w:val="22743897"/>
    <w:rsid w:val="229C140E"/>
    <w:rsid w:val="22A61C0F"/>
    <w:rsid w:val="22C27E25"/>
    <w:rsid w:val="22F666DF"/>
    <w:rsid w:val="237F493E"/>
    <w:rsid w:val="238658F6"/>
    <w:rsid w:val="23896DE7"/>
    <w:rsid w:val="238F32CD"/>
    <w:rsid w:val="23C557C9"/>
    <w:rsid w:val="23F531E8"/>
    <w:rsid w:val="23FA691B"/>
    <w:rsid w:val="24592A07"/>
    <w:rsid w:val="247A488F"/>
    <w:rsid w:val="24AC333C"/>
    <w:rsid w:val="24DF7D0E"/>
    <w:rsid w:val="25005262"/>
    <w:rsid w:val="251F0E25"/>
    <w:rsid w:val="252D7E66"/>
    <w:rsid w:val="2552357F"/>
    <w:rsid w:val="25807BFC"/>
    <w:rsid w:val="25CA136C"/>
    <w:rsid w:val="25D05E58"/>
    <w:rsid w:val="25EE058A"/>
    <w:rsid w:val="26175642"/>
    <w:rsid w:val="26556A53"/>
    <w:rsid w:val="26911E31"/>
    <w:rsid w:val="269A7BB5"/>
    <w:rsid w:val="26B2243F"/>
    <w:rsid w:val="26CB59D4"/>
    <w:rsid w:val="272524CF"/>
    <w:rsid w:val="272A34E7"/>
    <w:rsid w:val="274A6DF2"/>
    <w:rsid w:val="2750511F"/>
    <w:rsid w:val="279D33B3"/>
    <w:rsid w:val="27D029E9"/>
    <w:rsid w:val="28471CB7"/>
    <w:rsid w:val="285062B5"/>
    <w:rsid w:val="28630C81"/>
    <w:rsid w:val="28791174"/>
    <w:rsid w:val="28C21FF1"/>
    <w:rsid w:val="28C2644D"/>
    <w:rsid w:val="28C72F7B"/>
    <w:rsid w:val="290226DB"/>
    <w:rsid w:val="2926000C"/>
    <w:rsid w:val="292B2F55"/>
    <w:rsid w:val="29491831"/>
    <w:rsid w:val="295E6B72"/>
    <w:rsid w:val="299F0644"/>
    <w:rsid w:val="29A268A5"/>
    <w:rsid w:val="29C15EAE"/>
    <w:rsid w:val="2A031439"/>
    <w:rsid w:val="2A783C63"/>
    <w:rsid w:val="2AD815A3"/>
    <w:rsid w:val="2AFE6B80"/>
    <w:rsid w:val="2B170859"/>
    <w:rsid w:val="2B353539"/>
    <w:rsid w:val="2B605D7F"/>
    <w:rsid w:val="2B620B29"/>
    <w:rsid w:val="2B6946E5"/>
    <w:rsid w:val="2BD84756"/>
    <w:rsid w:val="2BFB6436"/>
    <w:rsid w:val="2C1264B3"/>
    <w:rsid w:val="2C8474D1"/>
    <w:rsid w:val="2CD733E2"/>
    <w:rsid w:val="2D0354F2"/>
    <w:rsid w:val="2D2740C7"/>
    <w:rsid w:val="2D53200B"/>
    <w:rsid w:val="2D6466B7"/>
    <w:rsid w:val="2D9575F5"/>
    <w:rsid w:val="2DD4478B"/>
    <w:rsid w:val="2DD96A21"/>
    <w:rsid w:val="2DE1379D"/>
    <w:rsid w:val="2E3C21CA"/>
    <w:rsid w:val="2E760F18"/>
    <w:rsid w:val="2F7A2576"/>
    <w:rsid w:val="2FEB2E61"/>
    <w:rsid w:val="30744721"/>
    <w:rsid w:val="309F1F4A"/>
    <w:rsid w:val="31046B01"/>
    <w:rsid w:val="313A750A"/>
    <w:rsid w:val="317B0775"/>
    <w:rsid w:val="31BA47AF"/>
    <w:rsid w:val="32315176"/>
    <w:rsid w:val="3249087D"/>
    <w:rsid w:val="327E4269"/>
    <w:rsid w:val="328E181F"/>
    <w:rsid w:val="329F5DEA"/>
    <w:rsid w:val="32A77837"/>
    <w:rsid w:val="32AE6350"/>
    <w:rsid w:val="32D96158"/>
    <w:rsid w:val="331632C1"/>
    <w:rsid w:val="332D18A5"/>
    <w:rsid w:val="33331364"/>
    <w:rsid w:val="33D459F4"/>
    <w:rsid w:val="33E80D95"/>
    <w:rsid w:val="3404762C"/>
    <w:rsid w:val="34102C8C"/>
    <w:rsid w:val="342B3044"/>
    <w:rsid w:val="343455CA"/>
    <w:rsid w:val="346A737A"/>
    <w:rsid w:val="346E5D72"/>
    <w:rsid w:val="347D7417"/>
    <w:rsid w:val="347D7A40"/>
    <w:rsid w:val="34892BC5"/>
    <w:rsid w:val="34EA3966"/>
    <w:rsid w:val="351F683A"/>
    <w:rsid w:val="354C26BB"/>
    <w:rsid w:val="356C0435"/>
    <w:rsid w:val="35804783"/>
    <w:rsid w:val="358B15BB"/>
    <w:rsid w:val="35F51B80"/>
    <w:rsid w:val="35F945F7"/>
    <w:rsid w:val="362C25D2"/>
    <w:rsid w:val="364254FA"/>
    <w:rsid w:val="366E63EF"/>
    <w:rsid w:val="369E3DCC"/>
    <w:rsid w:val="36B55EC3"/>
    <w:rsid w:val="36B6112E"/>
    <w:rsid w:val="36C96069"/>
    <w:rsid w:val="36CA7B72"/>
    <w:rsid w:val="372431A9"/>
    <w:rsid w:val="37262B4F"/>
    <w:rsid w:val="37785C10"/>
    <w:rsid w:val="37951670"/>
    <w:rsid w:val="37B06DEE"/>
    <w:rsid w:val="37C60648"/>
    <w:rsid w:val="37DF0271"/>
    <w:rsid w:val="38627047"/>
    <w:rsid w:val="38B247E4"/>
    <w:rsid w:val="38ED2EF0"/>
    <w:rsid w:val="391F58AD"/>
    <w:rsid w:val="39414473"/>
    <w:rsid w:val="394B5035"/>
    <w:rsid w:val="395E71A4"/>
    <w:rsid w:val="3A173CD4"/>
    <w:rsid w:val="3A596215"/>
    <w:rsid w:val="3A5C6D9D"/>
    <w:rsid w:val="3A5E41FF"/>
    <w:rsid w:val="3AA161A6"/>
    <w:rsid w:val="3AB21739"/>
    <w:rsid w:val="3B3B749B"/>
    <w:rsid w:val="3B7D11E3"/>
    <w:rsid w:val="3BA06AB3"/>
    <w:rsid w:val="3BC44143"/>
    <w:rsid w:val="3BCF198D"/>
    <w:rsid w:val="3BDB005C"/>
    <w:rsid w:val="3BE95482"/>
    <w:rsid w:val="3BF932AF"/>
    <w:rsid w:val="3C037B1F"/>
    <w:rsid w:val="3C4B021E"/>
    <w:rsid w:val="3CA13EAD"/>
    <w:rsid w:val="3CA97AA1"/>
    <w:rsid w:val="3CE7290C"/>
    <w:rsid w:val="3CF562E7"/>
    <w:rsid w:val="3CFB07EE"/>
    <w:rsid w:val="3CFF7EA9"/>
    <w:rsid w:val="3D1419BA"/>
    <w:rsid w:val="3D2A015A"/>
    <w:rsid w:val="3D3E23BE"/>
    <w:rsid w:val="3DDF73DD"/>
    <w:rsid w:val="3DF01A04"/>
    <w:rsid w:val="3E0A40D4"/>
    <w:rsid w:val="3E7762B4"/>
    <w:rsid w:val="3E7C661A"/>
    <w:rsid w:val="3EAC28A1"/>
    <w:rsid w:val="3EC203FB"/>
    <w:rsid w:val="3EE143F5"/>
    <w:rsid w:val="3F9B4550"/>
    <w:rsid w:val="3FD852F1"/>
    <w:rsid w:val="3FEF3E66"/>
    <w:rsid w:val="40094D7D"/>
    <w:rsid w:val="404C471D"/>
    <w:rsid w:val="405368AD"/>
    <w:rsid w:val="409105AF"/>
    <w:rsid w:val="40A92971"/>
    <w:rsid w:val="40D307F1"/>
    <w:rsid w:val="40F3228D"/>
    <w:rsid w:val="412865BD"/>
    <w:rsid w:val="413B41EB"/>
    <w:rsid w:val="41A1305D"/>
    <w:rsid w:val="41B14847"/>
    <w:rsid w:val="41BB6E00"/>
    <w:rsid w:val="41CD10FE"/>
    <w:rsid w:val="41EA06AC"/>
    <w:rsid w:val="423E280C"/>
    <w:rsid w:val="42CF4D4C"/>
    <w:rsid w:val="42FA0BF3"/>
    <w:rsid w:val="42FF5C8C"/>
    <w:rsid w:val="43664AFA"/>
    <w:rsid w:val="436F4174"/>
    <w:rsid w:val="439C0F97"/>
    <w:rsid w:val="43B67997"/>
    <w:rsid w:val="43BE1603"/>
    <w:rsid w:val="43D84E40"/>
    <w:rsid w:val="43E066A9"/>
    <w:rsid w:val="442E5B81"/>
    <w:rsid w:val="44374878"/>
    <w:rsid w:val="44E52849"/>
    <w:rsid w:val="44F21D67"/>
    <w:rsid w:val="456F6318"/>
    <w:rsid w:val="457C25CC"/>
    <w:rsid w:val="45CE48A3"/>
    <w:rsid w:val="46124EE8"/>
    <w:rsid w:val="46284338"/>
    <w:rsid w:val="464B4EE0"/>
    <w:rsid w:val="4650751B"/>
    <w:rsid w:val="465A20BB"/>
    <w:rsid w:val="466250E9"/>
    <w:rsid w:val="4665549A"/>
    <w:rsid w:val="46F47361"/>
    <w:rsid w:val="47A70E11"/>
    <w:rsid w:val="47A76B47"/>
    <w:rsid w:val="480D0FE9"/>
    <w:rsid w:val="48141D93"/>
    <w:rsid w:val="48344D78"/>
    <w:rsid w:val="48460CF2"/>
    <w:rsid w:val="48897310"/>
    <w:rsid w:val="489052A0"/>
    <w:rsid w:val="48A33500"/>
    <w:rsid w:val="48B13034"/>
    <w:rsid w:val="48CF22C1"/>
    <w:rsid w:val="491B083D"/>
    <w:rsid w:val="49501355"/>
    <w:rsid w:val="498C1364"/>
    <w:rsid w:val="4A7B6405"/>
    <w:rsid w:val="4B0E200C"/>
    <w:rsid w:val="4B5D2CD5"/>
    <w:rsid w:val="4B977F95"/>
    <w:rsid w:val="4BEE0719"/>
    <w:rsid w:val="4C3C55DB"/>
    <w:rsid w:val="4C5E1DB7"/>
    <w:rsid w:val="4C6B570C"/>
    <w:rsid w:val="4CA067A0"/>
    <w:rsid w:val="4CA877CB"/>
    <w:rsid w:val="4CDF0E6E"/>
    <w:rsid w:val="4D294230"/>
    <w:rsid w:val="4D61085B"/>
    <w:rsid w:val="4D8E5F20"/>
    <w:rsid w:val="4D935AC5"/>
    <w:rsid w:val="4DC55B7E"/>
    <w:rsid w:val="4DD32919"/>
    <w:rsid w:val="4DDA0479"/>
    <w:rsid w:val="4E3715BC"/>
    <w:rsid w:val="4E530686"/>
    <w:rsid w:val="4E7B7FEA"/>
    <w:rsid w:val="4E8C055A"/>
    <w:rsid w:val="4E98017C"/>
    <w:rsid w:val="4EA0642A"/>
    <w:rsid w:val="4EF05B1C"/>
    <w:rsid w:val="4EF747BD"/>
    <w:rsid w:val="4F417B53"/>
    <w:rsid w:val="4F9660D0"/>
    <w:rsid w:val="4F9F1352"/>
    <w:rsid w:val="4FFA742A"/>
    <w:rsid w:val="500373B2"/>
    <w:rsid w:val="502B4DAC"/>
    <w:rsid w:val="506B65BA"/>
    <w:rsid w:val="506C5351"/>
    <w:rsid w:val="50742DDD"/>
    <w:rsid w:val="50B213CE"/>
    <w:rsid w:val="50B6100E"/>
    <w:rsid w:val="50BB55F1"/>
    <w:rsid w:val="50CF7A05"/>
    <w:rsid w:val="51197390"/>
    <w:rsid w:val="511C6973"/>
    <w:rsid w:val="513B290A"/>
    <w:rsid w:val="514313F7"/>
    <w:rsid w:val="51C93704"/>
    <w:rsid w:val="51F2728C"/>
    <w:rsid w:val="51FD5C6A"/>
    <w:rsid w:val="5222314F"/>
    <w:rsid w:val="52320CBA"/>
    <w:rsid w:val="52607CC6"/>
    <w:rsid w:val="52CF608B"/>
    <w:rsid w:val="52DA483F"/>
    <w:rsid w:val="52F636BC"/>
    <w:rsid w:val="52F76B0E"/>
    <w:rsid w:val="530813F5"/>
    <w:rsid w:val="53376D35"/>
    <w:rsid w:val="534E3B3B"/>
    <w:rsid w:val="53564179"/>
    <w:rsid w:val="53713EE5"/>
    <w:rsid w:val="53997856"/>
    <w:rsid w:val="53B62F43"/>
    <w:rsid w:val="53E65288"/>
    <w:rsid w:val="53EB26B3"/>
    <w:rsid w:val="53F9105B"/>
    <w:rsid w:val="54543C3D"/>
    <w:rsid w:val="548A01B3"/>
    <w:rsid w:val="548C59E6"/>
    <w:rsid w:val="54B847FB"/>
    <w:rsid w:val="54E52323"/>
    <w:rsid w:val="553142EE"/>
    <w:rsid w:val="559E01B3"/>
    <w:rsid w:val="55A05B3F"/>
    <w:rsid w:val="55D56C74"/>
    <w:rsid w:val="56325360"/>
    <w:rsid w:val="567D676E"/>
    <w:rsid w:val="569506AE"/>
    <w:rsid w:val="56A624B2"/>
    <w:rsid w:val="56E14E9F"/>
    <w:rsid w:val="57354F0E"/>
    <w:rsid w:val="574C00E7"/>
    <w:rsid w:val="577B39A1"/>
    <w:rsid w:val="5785631F"/>
    <w:rsid w:val="57A83D7D"/>
    <w:rsid w:val="57B9285A"/>
    <w:rsid w:val="57CE6D3A"/>
    <w:rsid w:val="57E5266B"/>
    <w:rsid w:val="58220DF2"/>
    <w:rsid w:val="58550FBC"/>
    <w:rsid w:val="58612D77"/>
    <w:rsid w:val="58792C3E"/>
    <w:rsid w:val="588845F7"/>
    <w:rsid w:val="58A14202"/>
    <w:rsid w:val="58D409E9"/>
    <w:rsid w:val="58D73DB9"/>
    <w:rsid w:val="59120160"/>
    <w:rsid w:val="59315A68"/>
    <w:rsid w:val="59334611"/>
    <w:rsid w:val="593D23D7"/>
    <w:rsid w:val="594E1FCC"/>
    <w:rsid w:val="597B2352"/>
    <w:rsid w:val="5A125E5F"/>
    <w:rsid w:val="5A6D4BA8"/>
    <w:rsid w:val="5A773374"/>
    <w:rsid w:val="5A773AA3"/>
    <w:rsid w:val="5A996CEC"/>
    <w:rsid w:val="5AC85203"/>
    <w:rsid w:val="5AED237F"/>
    <w:rsid w:val="5B7A24A0"/>
    <w:rsid w:val="5BB66433"/>
    <w:rsid w:val="5BB96560"/>
    <w:rsid w:val="5BE05E9F"/>
    <w:rsid w:val="5BE14F50"/>
    <w:rsid w:val="5BF45DD9"/>
    <w:rsid w:val="5C1951E6"/>
    <w:rsid w:val="5C43453E"/>
    <w:rsid w:val="5C560411"/>
    <w:rsid w:val="5C70466E"/>
    <w:rsid w:val="5CD4620E"/>
    <w:rsid w:val="5CE123DB"/>
    <w:rsid w:val="5CE7257F"/>
    <w:rsid w:val="5CEE378D"/>
    <w:rsid w:val="5D562E76"/>
    <w:rsid w:val="5D586285"/>
    <w:rsid w:val="5D626F06"/>
    <w:rsid w:val="5DAA635A"/>
    <w:rsid w:val="5DE5615B"/>
    <w:rsid w:val="5DF57664"/>
    <w:rsid w:val="5DF97E07"/>
    <w:rsid w:val="5E06769B"/>
    <w:rsid w:val="5E2F3029"/>
    <w:rsid w:val="5E360778"/>
    <w:rsid w:val="5E623A3B"/>
    <w:rsid w:val="5E7950C0"/>
    <w:rsid w:val="5EB90D7C"/>
    <w:rsid w:val="5EF30C29"/>
    <w:rsid w:val="5EF34DC9"/>
    <w:rsid w:val="5EF70F05"/>
    <w:rsid w:val="5EFF366F"/>
    <w:rsid w:val="5F4666F5"/>
    <w:rsid w:val="5F49114F"/>
    <w:rsid w:val="5F870AC6"/>
    <w:rsid w:val="5F9D3902"/>
    <w:rsid w:val="5FCF261A"/>
    <w:rsid w:val="60247966"/>
    <w:rsid w:val="6028449B"/>
    <w:rsid w:val="602C7B6E"/>
    <w:rsid w:val="603801BB"/>
    <w:rsid w:val="603F0DF1"/>
    <w:rsid w:val="60B13CA3"/>
    <w:rsid w:val="60BD12E1"/>
    <w:rsid w:val="611C6864"/>
    <w:rsid w:val="612421AE"/>
    <w:rsid w:val="61292232"/>
    <w:rsid w:val="616A6759"/>
    <w:rsid w:val="6176670E"/>
    <w:rsid w:val="61826B9A"/>
    <w:rsid w:val="61B95299"/>
    <w:rsid w:val="61EC1DD9"/>
    <w:rsid w:val="61EF1618"/>
    <w:rsid w:val="620552D2"/>
    <w:rsid w:val="628B5E5B"/>
    <w:rsid w:val="62A82123"/>
    <w:rsid w:val="62AB167D"/>
    <w:rsid w:val="62B34977"/>
    <w:rsid w:val="62CC0050"/>
    <w:rsid w:val="62CC6472"/>
    <w:rsid w:val="62F6517E"/>
    <w:rsid w:val="63146B1C"/>
    <w:rsid w:val="636C0EF5"/>
    <w:rsid w:val="63756944"/>
    <w:rsid w:val="63C33CD7"/>
    <w:rsid w:val="6408287A"/>
    <w:rsid w:val="64237073"/>
    <w:rsid w:val="64CE28D5"/>
    <w:rsid w:val="64CE4375"/>
    <w:rsid w:val="64CF3448"/>
    <w:rsid w:val="651F6E93"/>
    <w:rsid w:val="6523746B"/>
    <w:rsid w:val="653005C4"/>
    <w:rsid w:val="65E15E84"/>
    <w:rsid w:val="66535BDD"/>
    <w:rsid w:val="66A10A78"/>
    <w:rsid w:val="670D4F5E"/>
    <w:rsid w:val="678444D4"/>
    <w:rsid w:val="68390741"/>
    <w:rsid w:val="685157DF"/>
    <w:rsid w:val="68521268"/>
    <w:rsid w:val="68824259"/>
    <w:rsid w:val="688E1BB9"/>
    <w:rsid w:val="68A33014"/>
    <w:rsid w:val="69007FDD"/>
    <w:rsid w:val="69145C6A"/>
    <w:rsid w:val="69231689"/>
    <w:rsid w:val="692D158F"/>
    <w:rsid w:val="693A725B"/>
    <w:rsid w:val="6955083C"/>
    <w:rsid w:val="697435B0"/>
    <w:rsid w:val="69A5153A"/>
    <w:rsid w:val="69BB2B27"/>
    <w:rsid w:val="6A22716C"/>
    <w:rsid w:val="6A3677D3"/>
    <w:rsid w:val="6A383DBC"/>
    <w:rsid w:val="6A7A50C0"/>
    <w:rsid w:val="6A9A441C"/>
    <w:rsid w:val="6AA90AA8"/>
    <w:rsid w:val="6AF036F4"/>
    <w:rsid w:val="6B1C1A0A"/>
    <w:rsid w:val="6B370954"/>
    <w:rsid w:val="6B3B2EC9"/>
    <w:rsid w:val="6B6D542A"/>
    <w:rsid w:val="6B7C375D"/>
    <w:rsid w:val="6B846FAC"/>
    <w:rsid w:val="6B99345E"/>
    <w:rsid w:val="6C1A4636"/>
    <w:rsid w:val="6C2115ED"/>
    <w:rsid w:val="6C331860"/>
    <w:rsid w:val="6C9409AB"/>
    <w:rsid w:val="6CB264C8"/>
    <w:rsid w:val="6CCC1033"/>
    <w:rsid w:val="6D13193B"/>
    <w:rsid w:val="6D25144D"/>
    <w:rsid w:val="6D7C1759"/>
    <w:rsid w:val="6DBD0003"/>
    <w:rsid w:val="6DC2511D"/>
    <w:rsid w:val="6DF730CA"/>
    <w:rsid w:val="6E3E4E25"/>
    <w:rsid w:val="6E430D24"/>
    <w:rsid w:val="6E7D4BB8"/>
    <w:rsid w:val="6EF55A96"/>
    <w:rsid w:val="6F6450A3"/>
    <w:rsid w:val="6F68184A"/>
    <w:rsid w:val="6FC17F30"/>
    <w:rsid w:val="701831E0"/>
    <w:rsid w:val="70431419"/>
    <w:rsid w:val="70806CC3"/>
    <w:rsid w:val="70DF370E"/>
    <w:rsid w:val="71036877"/>
    <w:rsid w:val="712B76C6"/>
    <w:rsid w:val="713700CC"/>
    <w:rsid w:val="714E299B"/>
    <w:rsid w:val="71D268FB"/>
    <w:rsid w:val="71ED77DF"/>
    <w:rsid w:val="71F011AB"/>
    <w:rsid w:val="72053B52"/>
    <w:rsid w:val="72266E1E"/>
    <w:rsid w:val="7228696C"/>
    <w:rsid w:val="725B1CB5"/>
    <w:rsid w:val="727A130C"/>
    <w:rsid w:val="739D0810"/>
    <w:rsid w:val="73A14C64"/>
    <w:rsid w:val="73CE0598"/>
    <w:rsid w:val="73DA7F5D"/>
    <w:rsid w:val="73E74316"/>
    <w:rsid w:val="73F7239D"/>
    <w:rsid w:val="73FA60C7"/>
    <w:rsid w:val="742300DB"/>
    <w:rsid w:val="7434641A"/>
    <w:rsid w:val="744A760C"/>
    <w:rsid w:val="74796BCA"/>
    <w:rsid w:val="74834A5B"/>
    <w:rsid w:val="74BB58F5"/>
    <w:rsid w:val="74CA4F72"/>
    <w:rsid w:val="74EA023B"/>
    <w:rsid w:val="74EC6047"/>
    <w:rsid w:val="75314977"/>
    <w:rsid w:val="755B449E"/>
    <w:rsid w:val="75752F7C"/>
    <w:rsid w:val="759F72F3"/>
    <w:rsid w:val="75CE4F96"/>
    <w:rsid w:val="75FC27A0"/>
    <w:rsid w:val="761F68A2"/>
    <w:rsid w:val="76595867"/>
    <w:rsid w:val="76807F25"/>
    <w:rsid w:val="76810483"/>
    <w:rsid w:val="76B96002"/>
    <w:rsid w:val="76D42597"/>
    <w:rsid w:val="76DC1D59"/>
    <w:rsid w:val="772D2C56"/>
    <w:rsid w:val="773E37FB"/>
    <w:rsid w:val="77AE1B8C"/>
    <w:rsid w:val="77C364C0"/>
    <w:rsid w:val="77E07F67"/>
    <w:rsid w:val="77E7204E"/>
    <w:rsid w:val="780040B9"/>
    <w:rsid w:val="784E5899"/>
    <w:rsid w:val="785C0B47"/>
    <w:rsid w:val="78AE6287"/>
    <w:rsid w:val="78C31BBE"/>
    <w:rsid w:val="78DF0B08"/>
    <w:rsid w:val="790A14F7"/>
    <w:rsid w:val="79493E90"/>
    <w:rsid w:val="79494912"/>
    <w:rsid w:val="79757761"/>
    <w:rsid w:val="79812963"/>
    <w:rsid w:val="798518FB"/>
    <w:rsid w:val="79B2382E"/>
    <w:rsid w:val="79F42801"/>
    <w:rsid w:val="7A094F79"/>
    <w:rsid w:val="7A115EBC"/>
    <w:rsid w:val="7A293BFF"/>
    <w:rsid w:val="7A2D31DD"/>
    <w:rsid w:val="7A9D6F19"/>
    <w:rsid w:val="7ABB0CFB"/>
    <w:rsid w:val="7B1B0EED"/>
    <w:rsid w:val="7B275619"/>
    <w:rsid w:val="7B8D0F2A"/>
    <w:rsid w:val="7BA91035"/>
    <w:rsid w:val="7C197D14"/>
    <w:rsid w:val="7C2125B7"/>
    <w:rsid w:val="7C227B31"/>
    <w:rsid w:val="7C556F2D"/>
    <w:rsid w:val="7C781C55"/>
    <w:rsid w:val="7C833AFF"/>
    <w:rsid w:val="7C975798"/>
    <w:rsid w:val="7CA4122A"/>
    <w:rsid w:val="7CB404EA"/>
    <w:rsid w:val="7CC67EB6"/>
    <w:rsid w:val="7D29489F"/>
    <w:rsid w:val="7D2A7753"/>
    <w:rsid w:val="7D556687"/>
    <w:rsid w:val="7E1A0CC5"/>
    <w:rsid w:val="7E392711"/>
    <w:rsid w:val="7E696E79"/>
    <w:rsid w:val="7ED97A07"/>
    <w:rsid w:val="7EF202DC"/>
    <w:rsid w:val="7EF56356"/>
    <w:rsid w:val="7F530467"/>
    <w:rsid w:val="7F7B2885"/>
    <w:rsid w:val="7F7F65CA"/>
    <w:rsid w:val="7F9363C7"/>
    <w:rsid w:val="7FB576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5"/>
    <w:autoRedefine/>
    <w:qFormat/>
    <w:uiPriority w:val="0"/>
    <w:pPr>
      <w:keepNext/>
      <w:keepLines/>
      <w:spacing w:before="100" w:after="100"/>
      <w:jc w:val="center"/>
      <w:outlineLvl w:val="0"/>
    </w:pPr>
    <w:rPr>
      <w:b/>
      <w:bCs/>
      <w:kern w:val="44"/>
      <w:sz w:val="32"/>
      <w:szCs w:val="44"/>
    </w:rPr>
  </w:style>
  <w:style w:type="paragraph" w:styleId="4">
    <w:name w:val="heading 2"/>
    <w:basedOn w:val="1"/>
    <w:next w:val="5"/>
    <w:link w:val="50"/>
    <w:autoRedefine/>
    <w:qFormat/>
    <w:uiPriority w:val="0"/>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6">
    <w:name w:val="heading 3"/>
    <w:basedOn w:val="1"/>
    <w:next w:val="1"/>
    <w:link w:val="52"/>
    <w:autoRedefine/>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5"/>
    <w:autoRedefine/>
    <w:qFormat/>
    <w:uiPriority w:val="0"/>
    <w:pPr>
      <w:tabs>
        <w:tab w:val="left" w:pos="567"/>
      </w:tabs>
      <w:spacing w:before="120" w:line="22" w:lineRule="atLeast"/>
    </w:pPr>
    <w:rPr>
      <w:rFonts w:ascii="宋体" w:hAnsi="宋体"/>
      <w:sz w:val="24"/>
    </w:rPr>
  </w:style>
  <w:style w:type="paragraph" w:styleId="5">
    <w:name w:val="Normal Indent"/>
    <w:basedOn w:val="1"/>
    <w:link w:val="51"/>
    <w:autoRedefine/>
    <w:qFormat/>
    <w:uiPriority w:val="0"/>
    <w:pPr>
      <w:autoSpaceDE w:val="0"/>
      <w:autoSpaceDN w:val="0"/>
      <w:adjustRightInd w:val="0"/>
      <w:ind w:firstLine="420"/>
      <w:jc w:val="left"/>
    </w:pPr>
    <w:rPr>
      <w:rFonts w:ascii="宋体"/>
      <w:kern w:val="0"/>
      <w:sz w:val="24"/>
      <w:szCs w:val="20"/>
    </w:rPr>
  </w:style>
  <w:style w:type="paragraph" w:styleId="7">
    <w:name w:val="Document Map"/>
    <w:basedOn w:val="1"/>
    <w:link w:val="54"/>
    <w:autoRedefine/>
    <w:qFormat/>
    <w:uiPriority w:val="0"/>
    <w:rPr>
      <w:rFonts w:ascii="宋体" w:hAnsi="Calibri"/>
      <w:kern w:val="0"/>
      <w:sz w:val="18"/>
      <w:szCs w:val="18"/>
    </w:rPr>
  </w:style>
  <w:style w:type="paragraph" w:styleId="8">
    <w:name w:val="annotation text"/>
    <w:basedOn w:val="1"/>
    <w:link w:val="57"/>
    <w:autoRedefine/>
    <w:qFormat/>
    <w:uiPriority w:val="99"/>
    <w:pPr>
      <w:jc w:val="left"/>
    </w:pPr>
    <w:rPr>
      <w:rFonts w:ascii="Calibri" w:hAnsi="Calibri"/>
      <w:kern w:val="0"/>
      <w:sz w:val="20"/>
    </w:rPr>
  </w:style>
  <w:style w:type="paragraph" w:styleId="9">
    <w:name w:val="Body Text Indent"/>
    <w:basedOn w:val="1"/>
    <w:next w:val="10"/>
    <w:link w:val="56"/>
    <w:autoRedefine/>
    <w:qFormat/>
    <w:uiPriority w:val="0"/>
    <w:pPr>
      <w:spacing w:after="120"/>
      <w:ind w:left="420" w:leftChars="200"/>
    </w:pPr>
  </w:style>
  <w:style w:type="paragraph" w:styleId="10">
    <w:name w:val="envelope return"/>
    <w:basedOn w:val="1"/>
    <w:autoRedefine/>
    <w:unhideWhenUsed/>
    <w:qFormat/>
    <w:uiPriority w:val="99"/>
    <w:pPr>
      <w:snapToGrid w:val="0"/>
    </w:pPr>
    <w:rPr>
      <w:rFonts w:ascii="Arial" w:hAnsi="Arial"/>
    </w:rPr>
  </w:style>
  <w:style w:type="paragraph" w:styleId="11">
    <w:name w:val="List Bullet 2"/>
    <w:basedOn w:val="1"/>
    <w:autoRedefine/>
    <w:semiHidden/>
    <w:unhideWhenUsed/>
    <w:qFormat/>
    <w:uiPriority w:val="99"/>
    <w:pPr>
      <w:numPr>
        <w:ilvl w:val="0"/>
        <w:numId w:val="1"/>
      </w:numPr>
    </w:pPr>
  </w:style>
  <w:style w:type="paragraph" w:styleId="12">
    <w:name w:val="toc 3"/>
    <w:basedOn w:val="1"/>
    <w:next w:val="1"/>
    <w:autoRedefine/>
    <w:qFormat/>
    <w:uiPriority w:val="39"/>
    <w:pPr>
      <w:spacing w:line="500" w:lineRule="exact"/>
      <w:ind w:left="400" w:leftChars="400"/>
    </w:pPr>
    <w:rPr>
      <w:sz w:val="24"/>
    </w:rPr>
  </w:style>
  <w:style w:type="paragraph" w:styleId="13">
    <w:name w:val="Plain Text"/>
    <w:basedOn w:val="1"/>
    <w:link w:val="49"/>
    <w:autoRedefine/>
    <w:qFormat/>
    <w:uiPriority w:val="99"/>
    <w:rPr>
      <w:rFonts w:ascii="宋体" w:hAnsi="Courier New"/>
      <w:kern w:val="0"/>
      <w:sz w:val="20"/>
      <w:szCs w:val="20"/>
    </w:rPr>
  </w:style>
  <w:style w:type="paragraph" w:styleId="14">
    <w:name w:val="Date"/>
    <w:basedOn w:val="1"/>
    <w:next w:val="1"/>
    <w:link w:val="53"/>
    <w:autoRedefine/>
    <w:qFormat/>
    <w:uiPriority w:val="0"/>
    <w:pPr>
      <w:ind w:left="100" w:leftChars="2500"/>
    </w:pPr>
    <w:rPr>
      <w:rFonts w:ascii="Calibri" w:hAnsi="Calibri"/>
    </w:rPr>
  </w:style>
  <w:style w:type="paragraph" w:styleId="15">
    <w:name w:val="Body Text Indent 2"/>
    <w:basedOn w:val="1"/>
    <w:next w:val="1"/>
    <w:link w:val="46"/>
    <w:autoRedefine/>
    <w:qFormat/>
    <w:uiPriority w:val="0"/>
    <w:pPr>
      <w:spacing w:after="120" w:line="480" w:lineRule="auto"/>
      <w:ind w:left="420" w:leftChars="200"/>
    </w:pPr>
  </w:style>
  <w:style w:type="paragraph" w:styleId="16">
    <w:name w:val="Balloon Text"/>
    <w:basedOn w:val="1"/>
    <w:link w:val="47"/>
    <w:autoRedefine/>
    <w:unhideWhenUsed/>
    <w:qFormat/>
    <w:uiPriority w:val="99"/>
    <w:rPr>
      <w:sz w:val="18"/>
      <w:szCs w:val="18"/>
    </w:rPr>
  </w:style>
  <w:style w:type="paragraph" w:styleId="17">
    <w:name w:val="footer"/>
    <w:basedOn w:val="1"/>
    <w:link w:val="44"/>
    <w:autoRedefine/>
    <w:qFormat/>
    <w:uiPriority w:val="0"/>
    <w:pPr>
      <w:tabs>
        <w:tab w:val="center" w:pos="4153"/>
        <w:tab w:val="right" w:pos="8306"/>
      </w:tabs>
      <w:snapToGrid w:val="0"/>
      <w:jc w:val="left"/>
    </w:pPr>
    <w:rPr>
      <w:rFonts w:ascii="Calibri" w:hAnsi="Calibri"/>
      <w:sz w:val="18"/>
      <w:szCs w:val="18"/>
    </w:rPr>
  </w:style>
  <w:style w:type="paragraph" w:styleId="18">
    <w:name w:val="header"/>
    <w:basedOn w:val="1"/>
    <w:link w:val="42"/>
    <w:autoRedefine/>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39"/>
    <w:pPr>
      <w:tabs>
        <w:tab w:val="left" w:pos="1260"/>
        <w:tab w:val="right" w:leader="dot" w:pos="9060"/>
      </w:tabs>
      <w:spacing w:line="500" w:lineRule="exact"/>
    </w:pPr>
    <w:rPr>
      <w:sz w:val="24"/>
    </w:rPr>
  </w:style>
  <w:style w:type="paragraph" w:styleId="20">
    <w:name w:val="toc 2"/>
    <w:basedOn w:val="1"/>
    <w:next w:val="1"/>
    <w:autoRedefine/>
    <w:qFormat/>
    <w:uiPriority w:val="39"/>
    <w:pPr>
      <w:spacing w:line="500" w:lineRule="exact"/>
      <w:ind w:left="200" w:leftChars="200"/>
    </w:pPr>
    <w:rPr>
      <w:sz w:val="24"/>
    </w:rPr>
  </w:style>
  <w:style w:type="paragraph" w:styleId="21">
    <w:name w:val="Normal (Web)"/>
    <w:basedOn w:val="1"/>
    <w:autoRedefine/>
    <w:qFormat/>
    <w:uiPriority w:val="0"/>
    <w:pPr>
      <w:spacing w:before="100" w:beforeAutospacing="1" w:after="100" w:afterAutospacing="1"/>
      <w:jc w:val="left"/>
    </w:pPr>
    <w:rPr>
      <w:kern w:val="0"/>
      <w:sz w:val="24"/>
    </w:rPr>
  </w:style>
  <w:style w:type="paragraph" w:styleId="22">
    <w:name w:val="index 1"/>
    <w:basedOn w:val="1"/>
    <w:next w:val="1"/>
    <w:autoRedefine/>
    <w:semiHidden/>
    <w:qFormat/>
    <w:uiPriority w:val="0"/>
    <w:rPr>
      <w:szCs w:val="20"/>
    </w:rPr>
  </w:style>
  <w:style w:type="paragraph" w:styleId="23">
    <w:name w:val="Title"/>
    <w:next w:val="1"/>
    <w:autoRedefine/>
    <w:qFormat/>
    <w:uiPriority w:val="0"/>
    <w:pPr>
      <w:overflowPunct w:val="0"/>
      <w:autoSpaceDE w:val="0"/>
      <w:autoSpaceDN w:val="0"/>
      <w:adjustRightInd w:val="0"/>
      <w:spacing w:line="420" w:lineRule="exact"/>
      <w:jc w:val="center"/>
      <w:textAlignment w:val="baseline"/>
    </w:pPr>
    <w:rPr>
      <w:rFonts w:ascii="Cambria" w:hAnsi="Cambria" w:eastAsia="宋体" w:cs="Times New Roman"/>
      <w:b/>
      <w:bCs/>
      <w:kern w:val="2"/>
      <w:sz w:val="32"/>
      <w:szCs w:val="32"/>
      <w:lang w:val="en-US" w:eastAsia="zh-CN" w:bidi="ar-SA"/>
    </w:rPr>
  </w:style>
  <w:style w:type="paragraph" w:styleId="24">
    <w:name w:val="annotation subject"/>
    <w:basedOn w:val="8"/>
    <w:next w:val="8"/>
    <w:link w:val="71"/>
    <w:autoRedefine/>
    <w:semiHidden/>
    <w:unhideWhenUsed/>
    <w:qFormat/>
    <w:uiPriority w:val="99"/>
    <w:rPr>
      <w:rFonts w:ascii="Times New Roman" w:hAnsi="Times New Roman"/>
      <w:b/>
      <w:bCs/>
      <w:kern w:val="2"/>
      <w:sz w:val="21"/>
    </w:rPr>
  </w:style>
  <w:style w:type="paragraph" w:styleId="25">
    <w:name w:val="Body Text First Indent 2"/>
    <w:basedOn w:val="9"/>
    <w:link w:val="72"/>
    <w:autoRedefine/>
    <w:qFormat/>
    <w:uiPriority w:val="0"/>
    <w:pPr>
      <w:ind w:firstLine="420" w:firstLineChars="200"/>
    </w:pPr>
  </w:style>
  <w:style w:type="table" w:styleId="27">
    <w:name w:val="Table Grid"/>
    <w:basedOn w:val="2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autoRedefine/>
    <w:qFormat/>
    <w:uiPriority w:val="0"/>
    <w:rPr>
      <w:b/>
      <w:bCs/>
    </w:rPr>
  </w:style>
  <w:style w:type="character" w:styleId="30">
    <w:name w:val="page number"/>
    <w:basedOn w:val="28"/>
    <w:autoRedefine/>
    <w:qFormat/>
    <w:uiPriority w:val="0"/>
  </w:style>
  <w:style w:type="character" w:styleId="31">
    <w:name w:val="FollowedHyperlink"/>
    <w:basedOn w:val="28"/>
    <w:autoRedefine/>
    <w:qFormat/>
    <w:uiPriority w:val="0"/>
    <w:rPr>
      <w:color w:val="800080"/>
      <w:u w:val="single"/>
    </w:rPr>
  </w:style>
  <w:style w:type="character" w:styleId="32">
    <w:name w:val="Hyperlink"/>
    <w:basedOn w:val="28"/>
    <w:autoRedefine/>
    <w:qFormat/>
    <w:uiPriority w:val="99"/>
    <w:rPr>
      <w:color w:val="0000FF"/>
      <w:u w:val="single"/>
    </w:rPr>
  </w:style>
  <w:style w:type="character" w:styleId="33">
    <w:name w:val="annotation reference"/>
    <w:autoRedefine/>
    <w:semiHidden/>
    <w:qFormat/>
    <w:uiPriority w:val="99"/>
    <w:rPr>
      <w:sz w:val="21"/>
      <w:szCs w:val="21"/>
    </w:rPr>
  </w:style>
  <w:style w:type="paragraph" w:customStyle="1" w:styleId="34">
    <w:name w:val="xl27"/>
    <w:next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i/>
      <w:iCs/>
      <w:kern w:val="0"/>
      <w:sz w:val="20"/>
      <w:szCs w:val="24"/>
      <w:lang w:val="en-US" w:eastAsia="zh-CN" w:bidi="ar-SA"/>
    </w:rPr>
  </w:style>
  <w:style w:type="paragraph" w:customStyle="1" w:styleId="35">
    <w:name w:val="模板普通正文"/>
    <w:basedOn w:val="9"/>
    <w:autoRedefine/>
    <w:qFormat/>
    <w:uiPriority w:val="0"/>
    <w:pPr>
      <w:spacing w:beforeLines="50" w:after="10"/>
      <w:ind w:firstLine="490" w:firstLineChars="175"/>
      <w:jc w:val="left"/>
    </w:pPr>
  </w:style>
  <w:style w:type="paragraph" w:customStyle="1" w:styleId="36">
    <w:name w:val="目录 72"/>
    <w:basedOn w:val="1"/>
    <w:next w:val="1"/>
    <w:autoRedefine/>
    <w:qFormat/>
    <w:uiPriority w:val="39"/>
    <w:pPr>
      <w:ind w:left="1260"/>
    </w:pPr>
    <w:rPr>
      <w:sz w:val="18"/>
    </w:rPr>
  </w:style>
  <w:style w:type="character" w:customStyle="1" w:styleId="37">
    <w:name w:val="批注文字 Char1"/>
    <w:basedOn w:val="28"/>
    <w:autoRedefine/>
    <w:semiHidden/>
    <w:qFormat/>
    <w:uiPriority w:val="99"/>
    <w:rPr>
      <w:rFonts w:ascii="Times New Roman" w:hAnsi="Times New Roman" w:eastAsia="宋体" w:cs="Times New Roman"/>
      <w:szCs w:val="24"/>
    </w:rPr>
  </w:style>
  <w:style w:type="character" w:customStyle="1" w:styleId="38">
    <w:name w:val="样式（正文） Char"/>
    <w:link w:val="39"/>
    <w:autoRedefine/>
    <w:qFormat/>
    <w:locked/>
    <w:uiPriority w:val="0"/>
    <w:rPr>
      <w:rFonts w:ascii="宋体" w:hAnsi="宋体" w:eastAsia="宋体"/>
      <w:sz w:val="24"/>
    </w:rPr>
  </w:style>
  <w:style w:type="paragraph" w:customStyle="1" w:styleId="39">
    <w:name w:val="样式（正文）"/>
    <w:basedOn w:val="1"/>
    <w:link w:val="38"/>
    <w:autoRedefine/>
    <w:qFormat/>
    <w:uiPriority w:val="0"/>
    <w:pPr>
      <w:spacing w:line="360" w:lineRule="auto"/>
      <w:ind w:firstLine="200" w:firstLineChars="200"/>
    </w:pPr>
    <w:rPr>
      <w:rFonts w:ascii="宋体" w:hAnsi="宋体"/>
      <w:kern w:val="0"/>
      <w:sz w:val="24"/>
      <w:szCs w:val="20"/>
    </w:rPr>
  </w:style>
  <w:style w:type="character" w:customStyle="1" w:styleId="40">
    <w:name w:val="日期 Char1"/>
    <w:basedOn w:val="28"/>
    <w:autoRedefine/>
    <w:semiHidden/>
    <w:qFormat/>
    <w:uiPriority w:val="99"/>
    <w:rPr>
      <w:rFonts w:ascii="Times New Roman" w:hAnsi="Times New Roman" w:eastAsia="宋体" w:cs="Times New Roman"/>
      <w:szCs w:val="24"/>
    </w:rPr>
  </w:style>
  <w:style w:type="character" w:customStyle="1" w:styleId="41">
    <w:name w:val="纯文本 Char1"/>
    <w:basedOn w:val="28"/>
    <w:autoRedefine/>
    <w:semiHidden/>
    <w:qFormat/>
    <w:uiPriority w:val="99"/>
    <w:rPr>
      <w:rFonts w:ascii="宋体" w:hAnsi="Courier New" w:eastAsia="宋体" w:cs="Courier New"/>
      <w:szCs w:val="21"/>
    </w:rPr>
  </w:style>
  <w:style w:type="character" w:customStyle="1" w:styleId="42">
    <w:name w:val="页眉 Char"/>
    <w:basedOn w:val="28"/>
    <w:link w:val="18"/>
    <w:autoRedefine/>
    <w:qFormat/>
    <w:uiPriority w:val="0"/>
    <w:rPr>
      <w:rFonts w:ascii="Times New Roman" w:hAnsi="Times New Roman" w:eastAsia="宋体" w:cs="Times New Roman"/>
      <w:sz w:val="18"/>
      <w:szCs w:val="18"/>
    </w:rPr>
  </w:style>
  <w:style w:type="character" w:customStyle="1" w:styleId="43">
    <w:name w:val="页脚 Char"/>
    <w:basedOn w:val="28"/>
    <w:autoRedefine/>
    <w:qFormat/>
    <w:uiPriority w:val="0"/>
    <w:rPr>
      <w:sz w:val="18"/>
      <w:szCs w:val="18"/>
    </w:rPr>
  </w:style>
  <w:style w:type="character" w:customStyle="1" w:styleId="44">
    <w:name w:val="页脚 Char1"/>
    <w:basedOn w:val="28"/>
    <w:link w:val="17"/>
    <w:autoRedefine/>
    <w:semiHidden/>
    <w:qFormat/>
    <w:uiPriority w:val="99"/>
    <w:rPr>
      <w:rFonts w:ascii="Times New Roman" w:hAnsi="Times New Roman" w:eastAsia="宋体" w:cs="Times New Roman"/>
      <w:sz w:val="18"/>
      <w:szCs w:val="18"/>
    </w:rPr>
  </w:style>
  <w:style w:type="character" w:customStyle="1" w:styleId="45">
    <w:name w:val="标题 1 Char"/>
    <w:basedOn w:val="28"/>
    <w:link w:val="3"/>
    <w:autoRedefine/>
    <w:qFormat/>
    <w:uiPriority w:val="0"/>
    <w:rPr>
      <w:rFonts w:ascii="Times New Roman" w:hAnsi="Times New Roman" w:eastAsia="宋体" w:cs="Times New Roman"/>
      <w:b/>
      <w:bCs/>
      <w:kern w:val="44"/>
      <w:sz w:val="32"/>
      <w:szCs w:val="44"/>
    </w:rPr>
  </w:style>
  <w:style w:type="character" w:customStyle="1" w:styleId="46">
    <w:name w:val="正文文本缩进 2 Char"/>
    <w:basedOn w:val="28"/>
    <w:link w:val="15"/>
    <w:autoRedefine/>
    <w:qFormat/>
    <w:uiPriority w:val="0"/>
    <w:rPr>
      <w:rFonts w:ascii="Times New Roman" w:hAnsi="Times New Roman" w:eastAsia="宋体" w:cs="Times New Roman"/>
      <w:szCs w:val="24"/>
    </w:rPr>
  </w:style>
  <w:style w:type="character" w:customStyle="1" w:styleId="47">
    <w:name w:val="批注框文本 Char"/>
    <w:basedOn w:val="28"/>
    <w:link w:val="16"/>
    <w:autoRedefine/>
    <w:semiHidden/>
    <w:qFormat/>
    <w:uiPriority w:val="99"/>
    <w:rPr>
      <w:rFonts w:ascii="Times New Roman" w:hAnsi="Times New Roman" w:eastAsia="宋体" w:cs="Times New Roman"/>
      <w:sz w:val="18"/>
      <w:szCs w:val="18"/>
    </w:rPr>
  </w:style>
  <w:style w:type="character" w:customStyle="1" w:styleId="48">
    <w:name w:val="文档结构图 Char1"/>
    <w:basedOn w:val="28"/>
    <w:autoRedefine/>
    <w:semiHidden/>
    <w:qFormat/>
    <w:uiPriority w:val="99"/>
    <w:rPr>
      <w:rFonts w:ascii="宋体" w:hAnsi="Times New Roman" w:eastAsia="宋体" w:cs="Times New Roman"/>
      <w:sz w:val="18"/>
      <w:szCs w:val="18"/>
    </w:rPr>
  </w:style>
  <w:style w:type="character" w:customStyle="1" w:styleId="49">
    <w:name w:val="纯文本 Char"/>
    <w:link w:val="13"/>
    <w:autoRedefine/>
    <w:qFormat/>
    <w:uiPriority w:val="99"/>
    <w:rPr>
      <w:rFonts w:ascii="宋体" w:hAnsi="Courier New"/>
    </w:rPr>
  </w:style>
  <w:style w:type="character" w:customStyle="1" w:styleId="50">
    <w:name w:val="标题 2 Char"/>
    <w:basedOn w:val="28"/>
    <w:link w:val="4"/>
    <w:autoRedefine/>
    <w:qFormat/>
    <w:uiPriority w:val="0"/>
    <w:rPr>
      <w:rFonts w:ascii="Arial" w:hAnsi="Arial" w:eastAsia="宋体" w:cs="Times New Roman"/>
      <w:b/>
      <w:kern w:val="0"/>
      <w:sz w:val="32"/>
      <w:szCs w:val="20"/>
    </w:rPr>
  </w:style>
  <w:style w:type="character" w:customStyle="1" w:styleId="51">
    <w:name w:val="正文缩进 Char"/>
    <w:link w:val="5"/>
    <w:autoRedefine/>
    <w:qFormat/>
    <w:uiPriority w:val="0"/>
    <w:rPr>
      <w:rFonts w:ascii="宋体" w:hAnsi="Times New Roman" w:eastAsia="宋体" w:cs="Times New Roman"/>
      <w:kern w:val="0"/>
      <w:sz w:val="24"/>
      <w:szCs w:val="20"/>
    </w:rPr>
  </w:style>
  <w:style w:type="character" w:customStyle="1" w:styleId="52">
    <w:name w:val="标题 3 Char"/>
    <w:basedOn w:val="28"/>
    <w:link w:val="6"/>
    <w:autoRedefine/>
    <w:qFormat/>
    <w:uiPriority w:val="0"/>
    <w:rPr>
      <w:rFonts w:ascii="宋体" w:hAnsi="Times New Roman" w:eastAsia="宋体" w:cs="Times New Roman"/>
      <w:b/>
      <w:kern w:val="0"/>
      <w:sz w:val="24"/>
      <w:szCs w:val="20"/>
    </w:rPr>
  </w:style>
  <w:style w:type="character" w:customStyle="1" w:styleId="53">
    <w:name w:val="日期 Char"/>
    <w:basedOn w:val="28"/>
    <w:link w:val="14"/>
    <w:autoRedefine/>
    <w:qFormat/>
    <w:uiPriority w:val="0"/>
    <w:rPr>
      <w:szCs w:val="24"/>
    </w:rPr>
  </w:style>
  <w:style w:type="character" w:customStyle="1" w:styleId="54">
    <w:name w:val="文档结构图 Char"/>
    <w:link w:val="7"/>
    <w:autoRedefine/>
    <w:qFormat/>
    <w:uiPriority w:val="0"/>
    <w:rPr>
      <w:rFonts w:ascii="宋体" w:eastAsia="宋体"/>
      <w:sz w:val="18"/>
      <w:szCs w:val="18"/>
    </w:rPr>
  </w:style>
  <w:style w:type="character" w:customStyle="1" w:styleId="55">
    <w:name w:val="正文文本 Char"/>
    <w:basedOn w:val="28"/>
    <w:link w:val="2"/>
    <w:autoRedefine/>
    <w:qFormat/>
    <w:uiPriority w:val="0"/>
    <w:rPr>
      <w:rFonts w:ascii="宋体" w:hAnsi="宋体" w:eastAsia="宋体" w:cs="Times New Roman"/>
      <w:sz w:val="24"/>
      <w:szCs w:val="24"/>
    </w:rPr>
  </w:style>
  <w:style w:type="character" w:customStyle="1" w:styleId="56">
    <w:name w:val="正文文本缩进 Char"/>
    <w:basedOn w:val="28"/>
    <w:link w:val="9"/>
    <w:autoRedefine/>
    <w:qFormat/>
    <w:uiPriority w:val="0"/>
    <w:rPr>
      <w:rFonts w:ascii="Times New Roman" w:hAnsi="Times New Roman" w:eastAsia="宋体" w:cs="Times New Roman"/>
      <w:szCs w:val="24"/>
    </w:rPr>
  </w:style>
  <w:style w:type="character" w:customStyle="1" w:styleId="57">
    <w:name w:val="批注文字 Char"/>
    <w:link w:val="8"/>
    <w:autoRedefine/>
    <w:qFormat/>
    <w:uiPriority w:val="99"/>
    <w:rPr>
      <w:rFonts w:eastAsia="宋体"/>
      <w:szCs w:val="24"/>
    </w:rPr>
  </w:style>
  <w:style w:type="paragraph" w:customStyle="1" w:styleId="58">
    <w:name w:val="样式 标题 2 + 段后: 156 磅"/>
    <w:basedOn w:val="4"/>
    <w:autoRedefine/>
    <w:qFormat/>
    <w:uiPriority w:val="0"/>
    <w:pPr>
      <w:spacing w:before="100" w:after="100" w:line="240" w:lineRule="auto"/>
    </w:pPr>
    <w:rPr>
      <w:rFonts w:cs="宋体"/>
      <w:bCs/>
      <w:sz w:val="30"/>
    </w:rPr>
  </w:style>
  <w:style w:type="paragraph" w:customStyle="1" w:styleId="59">
    <w:name w:val="无间隔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表文"/>
    <w:basedOn w:val="1"/>
    <w:autoRedefine/>
    <w:qFormat/>
    <w:uiPriority w:val="0"/>
    <w:rPr>
      <w:rFonts w:ascii="宋体" w:hAnsi="宋体" w:cs="宋体"/>
      <w:color w:val="000000"/>
      <w:kern w:val="0"/>
      <w:szCs w:val="21"/>
    </w:rPr>
  </w:style>
  <w:style w:type="paragraph" w:customStyle="1" w:styleId="61">
    <w:name w:val="Char Char1"/>
    <w:basedOn w:val="1"/>
    <w:autoRedefine/>
    <w:qFormat/>
    <w:uiPriority w:val="0"/>
    <w:rPr>
      <w:szCs w:val="20"/>
    </w:rPr>
  </w:style>
  <w:style w:type="paragraph" w:customStyle="1" w:styleId="62">
    <w:name w:val="p0"/>
    <w:basedOn w:val="1"/>
    <w:autoRedefine/>
    <w:qFormat/>
    <w:uiPriority w:val="0"/>
    <w:pPr>
      <w:widowControl/>
      <w:snapToGrid w:val="0"/>
      <w:spacing w:after="200"/>
      <w:jc w:val="left"/>
    </w:pPr>
    <w:rPr>
      <w:rFonts w:ascii="Tahoma" w:hAnsi="Tahoma" w:cs="Tahoma"/>
      <w:kern w:val="0"/>
      <w:sz w:val="22"/>
      <w:szCs w:val="22"/>
    </w:rPr>
  </w:style>
  <w:style w:type="paragraph" w:customStyle="1" w:styleId="63">
    <w:name w:val="样式1"/>
    <w:basedOn w:val="6"/>
    <w:autoRedefine/>
    <w:qFormat/>
    <w:uiPriority w:val="0"/>
    <w:pPr>
      <w:jc w:val="center"/>
    </w:pPr>
  </w:style>
  <w:style w:type="paragraph" w:customStyle="1" w:styleId="64">
    <w:name w:val="Char"/>
    <w:basedOn w:val="1"/>
    <w:autoRedefine/>
    <w:qFormat/>
    <w:uiPriority w:val="0"/>
    <w:pPr>
      <w:tabs>
        <w:tab w:val="left" w:pos="432"/>
      </w:tabs>
      <w:spacing w:beforeLines="50" w:afterLines="50"/>
      <w:ind w:left="864" w:hanging="432"/>
    </w:pPr>
    <w:rPr>
      <w:sz w:val="24"/>
    </w:rPr>
  </w:style>
  <w:style w:type="paragraph" w:customStyle="1" w:styleId="65">
    <w:name w:val="Char2"/>
    <w:basedOn w:val="1"/>
    <w:next w:val="1"/>
    <w:autoRedefine/>
    <w:qFormat/>
    <w:uiPriority w:val="0"/>
    <w:pPr>
      <w:widowControl/>
      <w:spacing w:line="360" w:lineRule="auto"/>
      <w:jc w:val="left"/>
    </w:pPr>
    <w:rPr>
      <w:kern w:val="0"/>
      <w:szCs w:val="20"/>
      <w:lang w:eastAsia="en-US"/>
    </w:rPr>
  </w:style>
  <w:style w:type="paragraph" w:customStyle="1" w:styleId="66">
    <w:name w:val="Char11"/>
    <w:basedOn w:val="1"/>
    <w:autoRedefine/>
    <w:qFormat/>
    <w:uiPriority w:val="0"/>
    <w:rPr>
      <w:rFonts w:ascii="Tahoma" w:hAnsi="Tahoma"/>
      <w:sz w:val="24"/>
      <w:szCs w:val="20"/>
    </w:rPr>
  </w:style>
  <w:style w:type="paragraph" w:customStyle="1" w:styleId="67">
    <w:name w:val="Char1"/>
    <w:basedOn w:val="1"/>
    <w:autoRedefine/>
    <w:qFormat/>
    <w:uiPriority w:val="0"/>
    <w:rPr>
      <w:rFonts w:ascii="Tahoma" w:hAnsi="Tahoma"/>
      <w:sz w:val="24"/>
      <w:szCs w:val="20"/>
    </w:rPr>
  </w:style>
  <w:style w:type="paragraph" w:customStyle="1" w:styleId="68">
    <w:name w:val="Char Char11"/>
    <w:basedOn w:val="1"/>
    <w:autoRedefine/>
    <w:qFormat/>
    <w:uiPriority w:val="0"/>
  </w:style>
  <w:style w:type="paragraph" w:customStyle="1" w:styleId="6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0">
    <w:name w:val="列出段落1"/>
    <w:basedOn w:val="1"/>
    <w:autoRedefine/>
    <w:qFormat/>
    <w:uiPriority w:val="0"/>
    <w:pPr>
      <w:ind w:firstLine="420" w:firstLineChars="200"/>
    </w:pPr>
    <w:rPr>
      <w:rFonts w:ascii="Calibri" w:hAnsi="Calibri"/>
      <w:szCs w:val="22"/>
    </w:rPr>
  </w:style>
  <w:style w:type="character" w:customStyle="1" w:styleId="71">
    <w:name w:val="批注主题 Char"/>
    <w:basedOn w:val="57"/>
    <w:link w:val="24"/>
    <w:autoRedefine/>
    <w:semiHidden/>
    <w:qFormat/>
    <w:uiPriority w:val="99"/>
    <w:rPr>
      <w:rFonts w:ascii="Times New Roman" w:hAnsi="Times New Roman" w:eastAsia="宋体"/>
      <w:b/>
      <w:bCs/>
      <w:kern w:val="2"/>
      <w:sz w:val="21"/>
      <w:szCs w:val="24"/>
    </w:rPr>
  </w:style>
  <w:style w:type="character" w:customStyle="1" w:styleId="72">
    <w:name w:val="正文首行缩进 2 Char"/>
    <w:basedOn w:val="56"/>
    <w:link w:val="25"/>
    <w:autoRedefine/>
    <w:qFormat/>
    <w:uiPriority w:val="0"/>
    <w:rPr>
      <w:rFonts w:ascii="Times New Roman" w:hAnsi="Times New Roman" w:eastAsia="宋体" w:cs="Times New Roman"/>
      <w:kern w:val="2"/>
      <w:sz w:val="21"/>
      <w:szCs w:val="24"/>
    </w:rPr>
  </w:style>
  <w:style w:type="character" w:customStyle="1" w:styleId="73">
    <w:name w:val="font21"/>
    <w:basedOn w:val="28"/>
    <w:autoRedefine/>
    <w:qFormat/>
    <w:uiPriority w:val="0"/>
    <w:rPr>
      <w:rFonts w:hint="eastAsia" w:ascii="宋体" w:hAnsi="宋体" w:eastAsia="宋体" w:cs="宋体"/>
      <w:color w:val="000000"/>
      <w:sz w:val="36"/>
      <w:szCs w:val="36"/>
      <w:u w:val="none"/>
    </w:rPr>
  </w:style>
  <w:style w:type="paragraph" w:customStyle="1" w:styleId="74">
    <w:name w:val="表格文字"/>
    <w:basedOn w:val="1"/>
    <w:next w:val="2"/>
    <w:autoRedefine/>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75">
    <w:name w:val="正文 New"/>
    <w:basedOn w:val="1"/>
    <w:autoRedefine/>
    <w:qFormat/>
    <w:uiPriority w:val="0"/>
    <w:pPr>
      <w:spacing w:before="100" w:beforeAutospacing="1" w:after="100" w:afterAutospacing="1" w:line="440" w:lineRule="exact"/>
      <w:ind w:left="357" w:hanging="357"/>
    </w:pPr>
    <w:rPr>
      <w:szCs w:val="21"/>
    </w:rPr>
  </w:style>
  <w:style w:type="table" w:customStyle="1" w:styleId="76">
    <w:name w:val="Table Normal"/>
    <w:autoRedefine/>
    <w:unhideWhenUsed/>
    <w:qFormat/>
    <w:uiPriority w:val="0"/>
    <w:tblPr>
      <w:tblCellMar>
        <w:top w:w="0" w:type="dxa"/>
        <w:left w:w="0" w:type="dxa"/>
        <w:bottom w:w="0" w:type="dxa"/>
        <w:right w:w="0" w:type="dxa"/>
      </w:tblCellMar>
    </w:tblPr>
  </w:style>
  <w:style w:type="paragraph" w:customStyle="1" w:styleId="7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78">
    <w:name w:val="List Paragraph"/>
    <w:basedOn w:val="1"/>
    <w:unhideWhenUsed/>
    <w:qFormat/>
    <w:uiPriority w:val="99"/>
    <w:pPr>
      <w:ind w:firstLine="420" w:firstLineChars="200"/>
    </w:pPr>
  </w:style>
  <w:style w:type="character" w:customStyle="1" w:styleId="79">
    <w:name w:val="font41"/>
    <w:qFormat/>
    <w:uiPriority w:val="0"/>
    <w:rPr>
      <w:rFonts w:hint="eastAsia" w:ascii="仿宋" w:hAnsi="仿宋" w:eastAsia="仿宋" w:cs="仿宋"/>
      <w:color w:val="000000"/>
      <w:sz w:val="20"/>
      <w:szCs w:val="20"/>
      <w:u w:val="none"/>
    </w:rPr>
  </w:style>
  <w:style w:type="character" w:customStyle="1" w:styleId="80">
    <w:name w:val="font91"/>
    <w:qFormat/>
    <w:uiPriority w:val="0"/>
    <w:rPr>
      <w:rFonts w:hint="default" w:ascii="Times New Roman" w:hAnsi="Times New Roman" w:cs="Times New Roman"/>
      <w:color w:val="000000"/>
      <w:sz w:val="20"/>
      <w:szCs w:val="20"/>
      <w:u w:val="single"/>
    </w:rPr>
  </w:style>
  <w:style w:type="paragraph" w:customStyle="1" w:styleId="81">
    <w:name w:val="Table Text"/>
    <w:semiHidden/>
    <w:qFormat/>
    <w:uiPriority w:val="0"/>
    <w:pPr>
      <w:widowControl w:val="0"/>
      <w:jc w:val="both"/>
    </w:pPr>
    <w:rPr>
      <w:rFonts w:ascii="宋体" w:hAnsi="宋体" w:eastAsia="宋体" w:cs="宋体"/>
      <w:kern w:val="2"/>
      <w:sz w:val="24"/>
      <w:szCs w:val="24"/>
      <w:lang w:val="en-US" w:eastAsia="en-US" w:bidi="ar-SA"/>
    </w:rPr>
  </w:style>
  <w:style w:type="character" w:customStyle="1" w:styleId="82">
    <w:name w:val="font71"/>
    <w:qFormat/>
    <w:uiPriority w:val="0"/>
    <w:rPr>
      <w:rFonts w:hint="default" w:ascii="Times New Roman" w:hAnsi="Times New Roman" w:cs="Times New Roman"/>
      <w:color w:val="000000"/>
      <w:sz w:val="20"/>
      <w:szCs w:val="20"/>
      <w:u w:val="none"/>
    </w:rPr>
  </w:style>
  <w:style w:type="character" w:customStyle="1" w:styleId="83">
    <w:name w:val="font101"/>
    <w:qFormat/>
    <w:uiPriority w:val="0"/>
    <w:rPr>
      <w:rFonts w:hint="default" w:ascii="Times New Roman" w:hAnsi="Times New Roman" w:cs="Times New Roman"/>
      <w:color w:val="FF0000"/>
      <w:sz w:val="20"/>
      <w:szCs w:val="20"/>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64C0F3-13C3-462B-AFB0-3EB1D871208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30</Pages>
  <Words>11968</Words>
  <Characters>12684</Characters>
  <Lines>95</Lines>
  <Paragraphs>26</Paragraphs>
  <TotalTime>161</TotalTime>
  <ScaleCrop>false</ScaleCrop>
  <LinksUpToDate>false</LinksUpToDate>
  <CharactersWithSpaces>13737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2018-07-09T00:22:00Z</dcterms:created>
  <dc:creator>admin</dc:creator>
  <cp:lastModifiedBy>海风温柔吹</cp:lastModifiedBy>
  <cp:lastPrinted>2021-07-23T09:30:00Z</cp:lastPrinted>
  <dcterms:modified xsi:type="dcterms:W3CDTF">2024-10-18T09:39:04Z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008197EBBA744585B577D32624F7BDDB_13</vt:lpwstr>
  </property>
</Properties>
</file>