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AFF78">
      <w:pPr>
        <w:pStyle w:val="31"/>
        <w:ind w:left="0" w:leftChars="0" w:firstLine="0" w:firstLineChars="0"/>
        <w:jc w:val="center"/>
        <w:rPr>
          <w:rFonts w:hint="eastAsia"/>
        </w:rPr>
      </w:pPr>
      <w:bookmarkStart w:id="0" w:name="_Toc28359011"/>
      <w:bookmarkStart w:id="1" w:name="_Toc35393797"/>
      <w:r>
        <w:rPr>
          <w:rFonts w:hint="eastAsia" w:ascii="宋体" w:hAnsi="宋体" w:cs="宋体"/>
          <w:b w:val="0"/>
          <w:bCs/>
          <w:color w:val="000000"/>
          <w:sz w:val="48"/>
          <w:szCs w:val="48"/>
          <w:lang w:val="en-US" w:eastAsia="zh-CN"/>
        </w:rPr>
        <w:t>安庆交润公司办公桌椅采购</w:t>
      </w:r>
    </w:p>
    <w:p w14:paraId="026460ED">
      <w:pPr>
        <w:spacing w:line="360" w:lineRule="auto"/>
        <w:jc w:val="center"/>
        <w:rPr>
          <w:rFonts w:ascii="宋体" w:hAnsi="宋体" w:eastAsia="宋体" w:cs="宋体"/>
          <w:b w:val="0"/>
          <w:bCs/>
          <w:color w:val="000000"/>
          <w:sz w:val="52"/>
          <w:szCs w:val="52"/>
        </w:rPr>
      </w:pPr>
      <w:r>
        <w:rPr>
          <w:rFonts w:hint="eastAsia" w:ascii="宋体" w:hAnsi="宋体" w:eastAsia="宋体" w:cs="宋体"/>
          <w:b w:val="0"/>
          <w:bCs/>
          <w:color w:val="000000"/>
          <w:sz w:val="52"/>
          <w:szCs w:val="52"/>
        </w:rPr>
        <w:t xml:space="preserve"> 询</w:t>
      </w:r>
      <w:r>
        <w:rPr>
          <w:rFonts w:hint="eastAsia" w:ascii="宋体" w:hAnsi="宋体" w:eastAsia="宋体" w:cs="宋体"/>
          <w:b w:val="0"/>
          <w:bCs/>
          <w:color w:val="000000"/>
          <w:sz w:val="52"/>
          <w:szCs w:val="52"/>
          <w:lang w:val="en-US" w:eastAsia="zh-CN"/>
        </w:rPr>
        <w:t xml:space="preserve"> </w:t>
      </w:r>
      <w:r>
        <w:rPr>
          <w:rFonts w:hint="eastAsia" w:ascii="宋体" w:hAnsi="宋体" w:cs="宋体"/>
          <w:b w:val="0"/>
          <w:bCs/>
          <w:color w:val="000000"/>
          <w:sz w:val="52"/>
          <w:szCs w:val="52"/>
          <w:lang w:val="en-US" w:eastAsia="zh-CN"/>
        </w:rPr>
        <w:t>价</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文</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件</w:t>
      </w:r>
    </w:p>
    <w:p w14:paraId="53B6987D">
      <w:pPr>
        <w:spacing w:line="360" w:lineRule="auto"/>
        <w:ind w:firstLine="3360" w:firstLineChars="1400"/>
        <w:rPr>
          <w:rFonts w:hint="eastAsia" w:ascii="宋体" w:hAnsi="宋体" w:eastAsia="宋体" w:cs="宋体"/>
          <w:b w:val="0"/>
          <w:bCs/>
          <w:color w:val="000000"/>
          <w:sz w:val="24"/>
        </w:rPr>
      </w:pPr>
    </w:p>
    <w:p w14:paraId="08F5C9D5">
      <w:pPr>
        <w:pStyle w:val="7"/>
        <w:rPr>
          <w:rFonts w:hint="eastAsia" w:ascii="宋体" w:hAnsi="宋体" w:eastAsia="宋体" w:cs="宋体"/>
          <w:b w:val="0"/>
          <w:bCs/>
          <w:color w:val="000000"/>
          <w:sz w:val="24"/>
        </w:rPr>
      </w:pPr>
    </w:p>
    <w:p w14:paraId="2FF1C87D">
      <w:pPr>
        <w:pStyle w:val="7"/>
        <w:rPr>
          <w:rFonts w:hint="eastAsia" w:ascii="宋体" w:hAnsi="宋体" w:eastAsia="宋体" w:cs="宋体"/>
          <w:b w:val="0"/>
          <w:bCs/>
          <w:color w:val="000000"/>
          <w:sz w:val="24"/>
        </w:rPr>
      </w:pPr>
    </w:p>
    <w:p w14:paraId="599AEDEE">
      <w:pPr>
        <w:pStyle w:val="7"/>
        <w:rPr>
          <w:rFonts w:hint="eastAsia" w:ascii="宋体" w:hAnsi="宋体" w:eastAsia="宋体" w:cs="宋体"/>
          <w:b w:val="0"/>
          <w:bCs/>
          <w:color w:val="000000"/>
          <w:sz w:val="24"/>
        </w:rPr>
      </w:pPr>
    </w:p>
    <w:p w14:paraId="07249B97">
      <w:pPr>
        <w:pStyle w:val="7"/>
        <w:rPr>
          <w:rFonts w:hint="eastAsia" w:ascii="宋体" w:hAnsi="宋体" w:eastAsia="宋体" w:cs="宋体"/>
          <w:b w:val="0"/>
          <w:bCs/>
          <w:color w:val="000000"/>
          <w:sz w:val="24"/>
        </w:rPr>
      </w:pPr>
    </w:p>
    <w:p w14:paraId="269522EE">
      <w:pPr>
        <w:pStyle w:val="7"/>
        <w:rPr>
          <w:rFonts w:hint="eastAsia" w:ascii="宋体" w:hAnsi="宋体" w:eastAsia="宋体" w:cs="宋体"/>
          <w:b w:val="0"/>
          <w:bCs/>
          <w:color w:val="000000"/>
          <w:sz w:val="24"/>
        </w:rPr>
      </w:pPr>
    </w:p>
    <w:p w14:paraId="3D0CCC07">
      <w:pPr>
        <w:spacing w:line="360" w:lineRule="auto"/>
        <w:jc w:val="center"/>
        <w:rPr>
          <w:rFonts w:hint="eastAsia" w:ascii="宋体" w:hAnsi="宋体" w:eastAsia="宋体" w:cs="宋体"/>
          <w:b w:val="0"/>
          <w:bCs/>
          <w:color w:val="000000"/>
          <w:sz w:val="36"/>
          <w:szCs w:val="36"/>
          <w:lang w:val="en-US" w:eastAsia="zh-CN"/>
        </w:rPr>
      </w:pPr>
      <w:r>
        <w:rPr>
          <w:rFonts w:hint="eastAsia" w:ascii="宋体" w:hAnsi="宋体" w:eastAsia="宋体" w:cs="宋体"/>
          <w:b w:val="0"/>
          <w:bCs/>
          <w:color w:val="000000"/>
          <w:sz w:val="36"/>
          <w:szCs w:val="36"/>
        </w:rPr>
        <w:t>项目编号：</w:t>
      </w:r>
      <w:r>
        <w:rPr>
          <w:rFonts w:hint="eastAsia" w:ascii="宋体" w:hAnsi="宋体" w:cs="宋体"/>
          <w:b w:val="0"/>
          <w:bCs/>
          <w:color w:val="000000"/>
          <w:sz w:val="36"/>
          <w:szCs w:val="36"/>
          <w:lang w:eastAsia="zh-CN"/>
        </w:rPr>
        <w:t>AQJK-CG-2024-061</w:t>
      </w:r>
    </w:p>
    <w:p w14:paraId="216551FE">
      <w:pPr>
        <w:spacing w:line="360" w:lineRule="auto"/>
        <w:rPr>
          <w:rFonts w:ascii="宋体" w:hAnsi="宋体" w:eastAsia="宋体" w:cs="宋体"/>
          <w:b w:val="0"/>
          <w:bCs/>
          <w:color w:val="000000"/>
          <w:sz w:val="24"/>
        </w:rPr>
      </w:pPr>
    </w:p>
    <w:p w14:paraId="1A599D20">
      <w:pPr>
        <w:spacing w:line="360" w:lineRule="auto"/>
        <w:rPr>
          <w:rFonts w:ascii="宋体" w:hAnsi="宋体" w:eastAsia="宋体" w:cs="宋体"/>
          <w:b w:val="0"/>
          <w:bCs/>
          <w:color w:val="000000"/>
          <w:sz w:val="24"/>
        </w:rPr>
      </w:pPr>
    </w:p>
    <w:p w14:paraId="65B55FAF">
      <w:pPr>
        <w:spacing w:line="360" w:lineRule="auto"/>
        <w:rPr>
          <w:rFonts w:ascii="宋体" w:hAnsi="宋体" w:eastAsia="宋体" w:cs="宋体"/>
          <w:b w:val="0"/>
          <w:bCs/>
          <w:color w:val="000000"/>
          <w:sz w:val="24"/>
        </w:rPr>
      </w:pPr>
    </w:p>
    <w:p w14:paraId="7C4268C3">
      <w:pPr>
        <w:spacing w:line="360" w:lineRule="auto"/>
        <w:rPr>
          <w:rFonts w:ascii="宋体" w:hAnsi="宋体" w:eastAsia="宋体" w:cs="宋体"/>
          <w:b w:val="0"/>
          <w:bCs/>
          <w:color w:val="000000"/>
          <w:sz w:val="24"/>
        </w:rPr>
      </w:pPr>
    </w:p>
    <w:p w14:paraId="574ACFED">
      <w:pPr>
        <w:spacing w:line="360" w:lineRule="auto"/>
        <w:ind w:firstLine="594" w:firstLineChars="198"/>
        <w:rPr>
          <w:rFonts w:ascii="宋体" w:hAnsi="宋体" w:eastAsia="宋体" w:cs="宋体"/>
          <w:b w:val="0"/>
          <w:bCs/>
          <w:color w:val="000000"/>
          <w:szCs w:val="21"/>
        </w:rPr>
      </w:pPr>
      <w:r>
        <w:rPr>
          <w:rFonts w:hint="eastAsia" w:ascii="宋体" w:hAnsi="宋体" w:eastAsia="宋体" w:cs="宋体"/>
          <w:b w:val="0"/>
          <w:bCs/>
          <w:color w:val="000000"/>
          <w:sz w:val="30"/>
          <w:szCs w:val="30"/>
        </w:rPr>
        <w:t>采   购   人：</w:t>
      </w:r>
      <w:r>
        <w:rPr>
          <w:rFonts w:hint="eastAsia" w:ascii="宋体" w:hAnsi="宋体" w:eastAsia="宋体" w:cs="宋体"/>
          <w:b w:val="0"/>
          <w:bCs/>
          <w:color w:val="000000"/>
          <w:sz w:val="30"/>
          <w:szCs w:val="30"/>
          <w:u w:val="single"/>
        </w:rPr>
        <w:t xml:space="preserve">     </w:t>
      </w:r>
      <w:r>
        <w:rPr>
          <w:rFonts w:hint="eastAsia" w:ascii="宋体" w:hAnsi="宋体" w:cs="宋体"/>
          <w:b w:val="0"/>
          <w:bCs/>
          <w:color w:val="000000"/>
          <w:sz w:val="30"/>
          <w:szCs w:val="30"/>
          <w:u w:val="single"/>
          <w:lang w:val="en-US" w:eastAsia="zh-CN"/>
        </w:rPr>
        <w:t xml:space="preserve">  安庆交润工程设计咨询有限公司</w:t>
      </w:r>
      <w:r>
        <w:rPr>
          <w:rFonts w:hint="eastAsia" w:ascii="宋体" w:hAnsi="宋体" w:eastAsia="宋体" w:cs="宋体"/>
          <w:b w:val="0"/>
          <w:bCs/>
          <w:color w:val="000000"/>
          <w:spacing w:val="20"/>
          <w:sz w:val="30"/>
          <w:szCs w:val="30"/>
          <w:u w:val="single"/>
        </w:rPr>
        <w:t xml:space="preserve">        </w:t>
      </w:r>
      <w:r>
        <w:rPr>
          <w:rFonts w:hint="eastAsia" w:ascii="宋体" w:hAnsi="宋体" w:eastAsia="宋体" w:cs="宋体"/>
          <w:b w:val="0"/>
          <w:bCs/>
          <w:color w:val="000000"/>
          <w:sz w:val="30"/>
          <w:szCs w:val="30"/>
          <w:u w:val="single"/>
        </w:rPr>
        <w:t xml:space="preserve">  </w:t>
      </w:r>
    </w:p>
    <w:p w14:paraId="3818AB47">
      <w:pPr>
        <w:spacing w:line="360" w:lineRule="auto"/>
        <w:rPr>
          <w:rFonts w:ascii="宋体" w:hAnsi="宋体" w:eastAsia="宋体" w:cs="宋体"/>
          <w:b w:val="0"/>
          <w:bCs/>
          <w:color w:val="000000"/>
          <w:sz w:val="24"/>
        </w:rPr>
      </w:pPr>
    </w:p>
    <w:p w14:paraId="502D6FD6">
      <w:pPr>
        <w:spacing w:line="360" w:lineRule="auto"/>
        <w:rPr>
          <w:rFonts w:ascii="宋体" w:hAnsi="宋体" w:eastAsia="宋体" w:cs="宋体"/>
          <w:b w:val="0"/>
          <w:bCs/>
          <w:color w:val="000000"/>
          <w:sz w:val="24"/>
        </w:rPr>
      </w:pPr>
    </w:p>
    <w:p w14:paraId="39929C1E">
      <w:pPr>
        <w:widowControl w:val="0"/>
        <w:snapToGrid w:val="0"/>
        <w:jc w:val="left"/>
        <w:rPr>
          <w:rFonts w:ascii="宋体" w:hAnsi="宋体" w:eastAsia="宋体" w:cs="宋体"/>
          <w:b w:val="0"/>
          <w:bCs/>
          <w:color w:val="000000"/>
          <w:kern w:val="2"/>
          <w:sz w:val="24"/>
          <w:szCs w:val="18"/>
          <w:lang w:val="en-US" w:eastAsia="zh-CN" w:bidi="ar-SA"/>
        </w:rPr>
      </w:pPr>
    </w:p>
    <w:p w14:paraId="06EC6195">
      <w:pPr>
        <w:widowControl w:val="0"/>
        <w:snapToGrid w:val="0"/>
        <w:jc w:val="left"/>
        <w:rPr>
          <w:rFonts w:ascii="宋体" w:hAnsi="宋体" w:eastAsia="宋体" w:cs="宋体"/>
          <w:b w:val="0"/>
          <w:bCs/>
          <w:color w:val="000000"/>
          <w:kern w:val="2"/>
          <w:sz w:val="24"/>
          <w:szCs w:val="18"/>
          <w:lang w:val="en-US" w:eastAsia="zh-CN" w:bidi="ar-SA"/>
        </w:rPr>
      </w:pPr>
    </w:p>
    <w:p w14:paraId="03D8E484">
      <w:pPr>
        <w:spacing w:line="360" w:lineRule="auto"/>
        <w:rPr>
          <w:rFonts w:ascii="宋体" w:hAnsi="宋体" w:eastAsia="宋体" w:cs="宋体"/>
          <w:b w:val="0"/>
          <w:bCs/>
          <w:color w:val="000000"/>
          <w:sz w:val="24"/>
        </w:rPr>
      </w:pPr>
    </w:p>
    <w:p w14:paraId="7914E2A6">
      <w:pPr>
        <w:spacing w:line="360" w:lineRule="auto"/>
        <w:ind w:firstLine="594" w:firstLineChars="198"/>
        <w:rPr>
          <w:rFonts w:ascii="宋体" w:hAnsi="宋体" w:eastAsia="宋体" w:cs="宋体"/>
          <w:b w:val="0"/>
          <w:bCs/>
          <w:color w:val="000000"/>
          <w:sz w:val="18"/>
          <w:szCs w:val="18"/>
        </w:rPr>
      </w:pPr>
      <w:r>
        <w:rPr>
          <w:rFonts w:hint="eastAsia" w:ascii="宋体" w:hAnsi="宋体" w:cs="宋体"/>
          <w:b w:val="0"/>
          <w:bCs/>
          <w:color w:val="000000"/>
          <w:sz w:val="30"/>
          <w:szCs w:val="30"/>
          <w:lang w:val="en-US" w:eastAsia="zh-CN"/>
        </w:rPr>
        <w:t>采购管理</w:t>
      </w:r>
      <w:r>
        <w:rPr>
          <w:rFonts w:hint="eastAsia" w:ascii="宋体" w:hAnsi="宋体" w:eastAsia="宋体" w:cs="宋体"/>
          <w:b w:val="0"/>
          <w:bCs/>
          <w:color w:val="000000"/>
          <w:sz w:val="30"/>
          <w:szCs w:val="30"/>
        </w:rPr>
        <w:t>部门：</w:t>
      </w:r>
      <w:r>
        <w:rPr>
          <w:rFonts w:hint="eastAsia" w:ascii="宋体" w:hAnsi="宋体" w:eastAsia="宋体" w:cs="宋体"/>
          <w:b w:val="0"/>
          <w:bCs/>
          <w:color w:val="000000"/>
          <w:sz w:val="30"/>
          <w:szCs w:val="30"/>
          <w:u w:val="single"/>
        </w:rPr>
        <w:t xml:space="preserve">    安庆市交通控股集团有限公司集采中心  </w:t>
      </w:r>
      <w:r>
        <w:rPr>
          <w:rFonts w:hint="eastAsia" w:ascii="宋体" w:hAnsi="宋体" w:eastAsia="宋体" w:cs="宋体"/>
          <w:b w:val="0"/>
          <w:bCs/>
          <w:color w:val="000000"/>
          <w:spacing w:val="20"/>
          <w:sz w:val="30"/>
          <w:szCs w:val="30"/>
          <w:u w:val="single"/>
        </w:rPr>
        <w:t xml:space="preserve">  </w:t>
      </w:r>
      <w:r>
        <w:rPr>
          <w:rFonts w:hint="eastAsia" w:ascii="宋体" w:hAnsi="宋体" w:eastAsia="宋体" w:cs="宋体"/>
          <w:b w:val="0"/>
          <w:bCs/>
          <w:color w:val="000000"/>
          <w:sz w:val="30"/>
          <w:szCs w:val="30"/>
          <w:u w:val="single"/>
        </w:rPr>
        <w:t xml:space="preserve">  </w:t>
      </w:r>
    </w:p>
    <w:p w14:paraId="6FF8CE73">
      <w:pPr>
        <w:spacing w:line="360" w:lineRule="auto"/>
        <w:rPr>
          <w:rFonts w:ascii="宋体" w:hAnsi="宋体" w:eastAsia="宋体" w:cs="宋体"/>
          <w:b w:val="0"/>
          <w:bCs/>
          <w:color w:val="000000"/>
          <w:sz w:val="24"/>
          <w:u w:val="single"/>
        </w:rPr>
      </w:pPr>
    </w:p>
    <w:p w14:paraId="036A88BF">
      <w:pPr>
        <w:spacing w:line="360" w:lineRule="auto"/>
        <w:rPr>
          <w:rFonts w:ascii="宋体" w:hAnsi="宋体" w:eastAsia="宋体" w:cs="宋体"/>
          <w:b w:val="0"/>
          <w:bCs/>
          <w:color w:val="000000"/>
          <w:sz w:val="24"/>
        </w:rPr>
      </w:pPr>
    </w:p>
    <w:p w14:paraId="45FFD3DD">
      <w:pPr>
        <w:spacing w:line="360" w:lineRule="auto"/>
        <w:rPr>
          <w:rFonts w:ascii="宋体" w:hAnsi="宋体" w:eastAsia="宋体" w:cs="宋体"/>
          <w:b w:val="0"/>
          <w:bCs/>
          <w:color w:val="000000"/>
          <w:sz w:val="24"/>
          <w:u w:val="single"/>
        </w:rPr>
      </w:pPr>
    </w:p>
    <w:p w14:paraId="0DF984EE">
      <w:pPr>
        <w:spacing w:line="360" w:lineRule="auto"/>
        <w:rPr>
          <w:rFonts w:ascii="宋体" w:hAnsi="宋体" w:eastAsia="宋体" w:cs="宋体"/>
          <w:b w:val="0"/>
          <w:bCs/>
          <w:color w:val="000000"/>
          <w:sz w:val="24"/>
          <w:u w:val="single"/>
        </w:rPr>
      </w:pPr>
    </w:p>
    <w:p w14:paraId="76FD38F5">
      <w:pPr>
        <w:pStyle w:val="2"/>
        <w:ind w:left="0" w:leftChars="0" w:firstLine="0" w:firstLineChars="0"/>
        <w:rPr>
          <w:rFonts w:ascii="宋体" w:hAnsi="宋体" w:eastAsia="宋体" w:cs="宋体"/>
          <w:b w:val="0"/>
          <w:bCs/>
          <w:color w:val="000000"/>
          <w:sz w:val="24"/>
          <w:u w:val="single"/>
        </w:rPr>
      </w:pPr>
    </w:p>
    <w:p w14:paraId="40D9BB18">
      <w:pPr>
        <w:rPr>
          <w:rFonts w:ascii="宋体" w:hAnsi="宋体" w:eastAsia="宋体" w:cs="宋体"/>
          <w:b w:val="0"/>
          <w:bCs/>
          <w:color w:val="000000"/>
          <w:sz w:val="24"/>
          <w:u w:val="single"/>
        </w:rPr>
      </w:pPr>
    </w:p>
    <w:p w14:paraId="09FA391F">
      <w:pPr>
        <w:pStyle w:val="2"/>
        <w:ind w:left="0" w:leftChars="0" w:firstLine="0" w:firstLineChars="0"/>
      </w:pPr>
    </w:p>
    <w:p w14:paraId="32C09599">
      <w:pPr>
        <w:spacing w:line="360" w:lineRule="auto"/>
        <w:jc w:val="center"/>
        <w:rPr>
          <w:rFonts w:ascii="宋体" w:hAnsi="宋体" w:eastAsia="宋体" w:cs="宋体"/>
          <w:b w:val="0"/>
          <w:bCs/>
          <w:color w:val="000000"/>
          <w:sz w:val="30"/>
          <w:szCs w:val="30"/>
        </w:rPr>
      </w:pPr>
      <w:r>
        <w:rPr>
          <w:rFonts w:hint="eastAsia" w:ascii="宋体" w:hAnsi="宋体" w:eastAsia="宋体" w:cs="宋体"/>
          <w:b w:val="0"/>
          <w:bCs/>
          <w:color w:val="000000"/>
          <w:sz w:val="30"/>
          <w:szCs w:val="30"/>
        </w:rPr>
        <w:t>日  期：二〇二</w:t>
      </w:r>
      <w:r>
        <w:rPr>
          <w:rFonts w:hint="eastAsia" w:ascii="宋体" w:hAnsi="宋体" w:cs="宋体"/>
          <w:b w:val="0"/>
          <w:bCs/>
          <w:color w:val="000000"/>
          <w:sz w:val="30"/>
          <w:szCs w:val="30"/>
          <w:lang w:val="en-US" w:eastAsia="zh-CN"/>
        </w:rPr>
        <w:t>四</w:t>
      </w:r>
      <w:r>
        <w:rPr>
          <w:rFonts w:hint="eastAsia" w:ascii="宋体" w:hAnsi="宋体" w:eastAsia="宋体" w:cs="宋体"/>
          <w:b w:val="0"/>
          <w:bCs/>
          <w:color w:val="000000"/>
          <w:sz w:val="30"/>
          <w:szCs w:val="30"/>
        </w:rPr>
        <w:t>年</w:t>
      </w:r>
      <w:r>
        <w:rPr>
          <w:rFonts w:hint="eastAsia" w:ascii="宋体" w:hAnsi="宋体" w:cs="宋体"/>
          <w:b w:val="0"/>
          <w:bCs/>
          <w:color w:val="000000"/>
          <w:sz w:val="30"/>
          <w:szCs w:val="30"/>
          <w:lang w:val="en-US" w:eastAsia="zh-CN"/>
        </w:rPr>
        <w:t>六</w:t>
      </w:r>
      <w:r>
        <w:rPr>
          <w:rFonts w:hint="eastAsia" w:ascii="宋体" w:hAnsi="宋体" w:eastAsia="宋体" w:cs="宋体"/>
          <w:b w:val="0"/>
          <w:bCs/>
          <w:color w:val="000000"/>
          <w:sz w:val="30"/>
          <w:szCs w:val="30"/>
        </w:rPr>
        <w:t>月</w:t>
      </w:r>
    </w:p>
    <w:p w14:paraId="0D25D086">
      <w:pPr>
        <w:rPr>
          <w:b w:val="0"/>
          <w:bCs/>
        </w:rPr>
        <w:sectPr>
          <w:pgSz w:w="11906" w:h="16838"/>
          <w:pgMar w:top="1417" w:right="1418" w:bottom="1276" w:left="1418" w:header="680" w:footer="680" w:gutter="0"/>
          <w:pgNumType w:fmt="decimal" w:start="1"/>
          <w:cols w:space="720" w:num="1"/>
          <w:docGrid w:type="lines" w:linePitch="312" w:charSpace="0"/>
        </w:sectPr>
      </w:pPr>
    </w:p>
    <w:p w14:paraId="494AC09D">
      <w:pPr>
        <w:keepNext/>
        <w:keepLines/>
        <w:tabs>
          <w:tab w:val="left" w:pos="0"/>
        </w:tabs>
        <w:autoSpaceDE w:val="0"/>
        <w:autoSpaceDN w:val="0"/>
        <w:adjustRightInd w:val="0"/>
        <w:spacing w:line="360" w:lineRule="auto"/>
        <w:jc w:val="center"/>
        <w:outlineLvl w:val="0"/>
        <w:rPr>
          <w:rFonts w:hint="eastAsia" w:ascii="仿宋" w:hAnsi="仿宋" w:eastAsia="仿宋" w:cs="仿宋"/>
          <w:b/>
          <w:bCs/>
          <w:sz w:val="36"/>
          <w:szCs w:val="36"/>
          <w:lang w:eastAsia="zh-CN"/>
        </w:rPr>
      </w:pPr>
      <w:r>
        <w:rPr>
          <w:rFonts w:hint="eastAsia" w:ascii="仿宋" w:hAnsi="仿宋" w:eastAsia="仿宋" w:cs="仿宋"/>
          <w:b/>
          <w:bCs/>
          <w:kern w:val="44"/>
          <w:sz w:val="36"/>
          <w:szCs w:val="36"/>
          <w:lang w:val="en-US" w:eastAsia="zh-CN"/>
        </w:rPr>
        <w:t>安庆交润公司办公桌椅采购项目</w:t>
      </w:r>
      <w:r>
        <w:rPr>
          <w:rFonts w:hint="eastAsia" w:ascii="仿宋" w:hAnsi="仿宋" w:eastAsia="仿宋" w:cs="仿宋"/>
          <w:b/>
          <w:bCs/>
          <w:kern w:val="44"/>
          <w:sz w:val="36"/>
          <w:szCs w:val="36"/>
          <w:lang w:eastAsia="zh-CN"/>
        </w:rPr>
        <w:t>询</w:t>
      </w:r>
      <w:r>
        <w:rPr>
          <w:rFonts w:hint="eastAsia" w:ascii="仿宋" w:hAnsi="仿宋" w:eastAsia="仿宋" w:cs="仿宋"/>
          <w:b/>
          <w:bCs/>
          <w:kern w:val="44"/>
          <w:sz w:val="36"/>
          <w:szCs w:val="36"/>
          <w:lang w:val="en-US" w:eastAsia="zh-CN"/>
        </w:rPr>
        <w:t>价</w:t>
      </w:r>
      <w:bookmarkEnd w:id="0"/>
      <w:bookmarkEnd w:id="1"/>
      <w:r>
        <w:rPr>
          <w:rFonts w:hint="eastAsia" w:ascii="仿宋" w:hAnsi="仿宋" w:eastAsia="仿宋" w:cs="仿宋"/>
          <w:b/>
          <w:bCs/>
          <w:kern w:val="44"/>
          <w:sz w:val="36"/>
          <w:szCs w:val="36"/>
          <w:lang w:val="en-US" w:eastAsia="zh-CN"/>
        </w:rPr>
        <w:t>函</w:t>
      </w:r>
    </w:p>
    <w:p w14:paraId="31E403AC">
      <w:pPr>
        <w:pStyle w:val="31"/>
        <w:ind w:left="0" w:leftChars="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安庆市交通控股集团有限公司集采</w:t>
      </w:r>
      <w:r>
        <w:rPr>
          <w:rFonts w:hint="eastAsia" w:ascii="仿宋" w:hAnsi="仿宋" w:eastAsia="仿宋" w:cs="仿宋"/>
          <w:b w:val="0"/>
          <w:bCs w:val="0"/>
          <w:sz w:val="32"/>
          <w:szCs w:val="32"/>
          <w:lang w:val="en-US" w:eastAsia="zh-CN"/>
        </w:rPr>
        <w:t>管理</w:t>
      </w:r>
      <w:r>
        <w:rPr>
          <w:rFonts w:hint="eastAsia" w:ascii="仿宋" w:hAnsi="仿宋" w:eastAsia="仿宋" w:cs="仿宋"/>
          <w:b w:val="0"/>
          <w:bCs w:val="0"/>
          <w:sz w:val="32"/>
          <w:szCs w:val="32"/>
        </w:rPr>
        <w:t>中心</w:t>
      </w:r>
      <w:r>
        <w:rPr>
          <w:rFonts w:hint="eastAsia" w:ascii="仿宋" w:hAnsi="仿宋" w:eastAsia="仿宋" w:cs="仿宋"/>
          <w:b w:val="0"/>
          <w:bCs w:val="0"/>
          <w:sz w:val="32"/>
          <w:szCs w:val="32"/>
          <w:lang w:val="en-US" w:eastAsia="zh-CN"/>
        </w:rPr>
        <w:t>受安庆交润工程设计咨询有限公司委托，</w:t>
      </w:r>
      <w:r>
        <w:rPr>
          <w:rFonts w:hint="eastAsia" w:ascii="仿宋" w:hAnsi="仿宋" w:eastAsia="仿宋" w:cs="仿宋"/>
          <w:b w:val="0"/>
          <w:bCs w:val="0"/>
          <w:sz w:val="32"/>
          <w:szCs w:val="32"/>
        </w:rPr>
        <w:t>现</w:t>
      </w:r>
      <w:r>
        <w:rPr>
          <w:rFonts w:hint="eastAsia" w:ascii="仿宋" w:hAnsi="仿宋" w:eastAsia="仿宋" w:cs="仿宋"/>
          <w:b w:val="0"/>
          <w:bCs w:val="0"/>
          <w:sz w:val="32"/>
          <w:szCs w:val="32"/>
          <w:lang w:val="en-US" w:eastAsia="zh-CN"/>
        </w:rPr>
        <w:t>对安庆交润公司办公桌椅采购以询价的方式确定供应商和供货价格</w:t>
      </w:r>
      <w:r>
        <w:rPr>
          <w:rFonts w:hint="eastAsia" w:ascii="仿宋" w:hAnsi="仿宋" w:eastAsia="仿宋" w:cs="仿宋"/>
          <w:b w:val="0"/>
          <w:bCs w:val="0"/>
          <w:sz w:val="32"/>
          <w:szCs w:val="32"/>
        </w:rPr>
        <w:t>，欢迎</w:t>
      </w:r>
      <w:r>
        <w:rPr>
          <w:rFonts w:hint="eastAsia" w:ascii="仿宋" w:hAnsi="仿宋" w:eastAsia="仿宋" w:cs="仿宋"/>
          <w:b w:val="0"/>
          <w:bCs w:val="0"/>
          <w:sz w:val="32"/>
          <w:szCs w:val="32"/>
          <w:lang w:val="en-US" w:eastAsia="zh-CN"/>
        </w:rPr>
        <w:t>各合格供应商</w:t>
      </w:r>
      <w:r>
        <w:rPr>
          <w:rFonts w:hint="eastAsia" w:ascii="仿宋" w:hAnsi="仿宋" w:eastAsia="仿宋" w:cs="仿宋"/>
          <w:b w:val="0"/>
          <w:bCs w:val="0"/>
          <w:sz w:val="32"/>
          <w:szCs w:val="32"/>
        </w:rPr>
        <w:t>参加投标</w:t>
      </w:r>
      <w:r>
        <w:rPr>
          <w:rFonts w:hint="eastAsia" w:ascii="仿宋" w:hAnsi="仿宋" w:eastAsia="仿宋" w:cs="仿宋"/>
          <w:b w:val="0"/>
          <w:bCs w:val="0"/>
          <w:sz w:val="32"/>
          <w:szCs w:val="32"/>
          <w:lang w:eastAsia="zh-CN"/>
        </w:rPr>
        <w:t>。</w:t>
      </w:r>
      <w:bookmarkStart w:id="2" w:name="_Toc35393798"/>
      <w:bookmarkStart w:id="3" w:name="_Toc28359012"/>
      <w:bookmarkStart w:id="4" w:name="_Toc35393629"/>
      <w:bookmarkStart w:id="5" w:name="_Toc28359089"/>
    </w:p>
    <w:p w14:paraId="25673170">
      <w:pPr>
        <w:pStyle w:val="31"/>
        <w:ind w:left="0" w:leftChars="0" w:firstLine="0" w:firstLineChars="0"/>
        <w:rPr>
          <w:rFonts w:ascii="黑体" w:hAnsi="黑体" w:eastAsia="黑体" w:cs="宋体"/>
          <w:bCs/>
          <w:sz w:val="30"/>
          <w:szCs w:val="30"/>
        </w:rPr>
      </w:pPr>
      <w:r>
        <w:rPr>
          <w:rFonts w:hint="eastAsia" w:ascii="黑体" w:hAnsi="黑体" w:eastAsia="黑体" w:cs="宋体"/>
          <w:bCs/>
          <w:sz w:val="30"/>
          <w:szCs w:val="30"/>
        </w:rPr>
        <w:t>一、项目基本情况</w:t>
      </w:r>
      <w:bookmarkEnd w:id="2"/>
      <w:bookmarkEnd w:id="3"/>
      <w:bookmarkEnd w:id="4"/>
      <w:bookmarkEnd w:id="5"/>
    </w:p>
    <w:p w14:paraId="5960ED55">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项目编号：</w:t>
      </w:r>
      <w:r>
        <w:rPr>
          <w:rFonts w:hint="eastAsia" w:ascii="仿宋" w:hAnsi="仿宋" w:eastAsia="仿宋" w:cs="仿宋"/>
          <w:sz w:val="30"/>
          <w:szCs w:val="30"/>
          <w:lang w:eastAsia="zh-CN"/>
        </w:rPr>
        <w:t>AQJK-CG-2024-061</w:t>
      </w:r>
    </w:p>
    <w:p w14:paraId="4ADD88E7">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项目名称：</w:t>
      </w:r>
      <w:r>
        <w:rPr>
          <w:rFonts w:hint="eastAsia" w:ascii="仿宋" w:hAnsi="仿宋" w:eastAsia="仿宋" w:cs="仿宋"/>
          <w:sz w:val="30"/>
          <w:szCs w:val="30"/>
          <w:lang w:eastAsia="zh-CN"/>
        </w:rPr>
        <w:t>安庆交润公司办公桌椅采购</w:t>
      </w:r>
    </w:p>
    <w:p w14:paraId="1A75E851">
      <w:pPr>
        <w:ind w:firstLine="600" w:firstLineChars="200"/>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确定方法：最低投标价法</w:t>
      </w:r>
    </w:p>
    <w:p w14:paraId="1C3D698C">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资金来源：</w:t>
      </w:r>
      <w:r>
        <w:rPr>
          <w:rFonts w:hint="eastAsia" w:ascii="仿宋" w:hAnsi="仿宋" w:eastAsia="仿宋" w:cs="仿宋"/>
          <w:color w:val="000000" w:themeColor="text1"/>
          <w:sz w:val="30"/>
          <w:szCs w:val="30"/>
          <w:highlight w:val="none"/>
          <w:lang w:val="en-US" w:eastAsia="zh-CN"/>
          <w14:textFill>
            <w14:solidFill>
              <w14:schemeClr w14:val="tx1"/>
            </w14:solidFill>
          </w14:textFill>
        </w:rPr>
        <w:t>企业自筹</w:t>
      </w:r>
    </w:p>
    <w:p w14:paraId="0EFE2D8C">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采购需求：</w:t>
      </w:r>
      <w:r>
        <w:rPr>
          <w:rFonts w:hint="eastAsia" w:ascii="仿宋" w:hAnsi="仿宋" w:eastAsia="仿宋" w:cs="仿宋"/>
          <w:color w:val="000000" w:themeColor="text1"/>
          <w:sz w:val="30"/>
          <w:szCs w:val="30"/>
          <w:highlight w:val="none"/>
          <w:lang w:val="en-US" w:eastAsia="zh-CN"/>
          <w14:textFill>
            <w14:solidFill>
              <w14:schemeClr w14:val="tx1"/>
            </w14:solidFill>
          </w14:textFill>
        </w:rPr>
        <w:t>采购1600cm*800cm*760cm办公桌4张、木制办公椅4张</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详见采购清单</w:t>
      </w:r>
    </w:p>
    <w:p w14:paraId="1D908896">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付款方式：物品验收合格后，提供增值税普票一次性支付。</w:t>
      </w:r>
    </w:p>
    <w:p w14:paraId="63E657D9">
      <w:pPr>
        <w:ind w:firstLine="600" w:firstLineChars="200"/>
        <w:rPr>
          <w:rFonts w:hint="default"/>
          <w:lang w:val="en-US" w:eastAsia="zh-CN"/>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供货地点：安庆交润工程设计咨询有限公司</w:t>
      </w:r>
    </w:p>
    <w:p w14:paraId="739E269B">
      <w:pPr>
        <w:pStyle w:val="7"/>
        <w:rPr>
          <w:rFonts w:hint="default"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二、参选人资格要求</w:t>
      </w:r>
    </w:p>
    <w:p w14:paraId="35B1234F">
      <w:pPr>
        <w:ind w:firstLine="600" w:firstLineChars="200"/>
        <w:rPr>
          <w:rFonts w:hint="eastAsia" w:ascii="仿宋" w:hAnsi="仿宋" w:eastAsia="仿宋" w:cs="仿宋"/>
          <w:sz w:val="30"/>
          <w:szCs w:val="30"/>
        </w:rPr>
      </w:pPr>
      <w:bookmarkStart w:id="6" w:name="_Toc35393631"/>
      <w:bookmarkStart w:id="7" w:name="_Toc28359091"/>
      <w:bookmarkStart w:id="8" w:name="_Toc35393800"/>
      <w:bookmarkStart w:id="9" w:name="_Toc28359014"/>
      <w:r>
        <w:rPr>
          <w:rFonts w:hint="eastAsia" w:ascii="仿宋" w:hAnsi="仿宋" w:eastAsia="仿宋" w:cs="仿宋"/>
          <w:sz w:val="30"/>
          <w:szCs w:val="30"/>
        </w:rPr>
        <w:t>本次比选对象为已公示的安庆市交通控股集团有限公司</w:t>
      </w:r>
      <w:r>
        <w:rPr>
          <w:rFonts w:hint="eastAsia" w:ascii="仿宋" w:hAnsi="仿宋" w:eastAsia="仿宋" w:cs="仿宋"/>
          <w:sz w:val="30"/>
          <w:szCs w:val="30"/>
          <w:lang w:val="en-US" w:eastAsia="zh-CN"/>
        </w:rPr>
        <w:t>办公用品类</w:t>
      </w:r>
      <w:r>
        <w:rPr>
          <w:rFonts w:hint="eastAsia" w:ascii="仿宋" w:hAnsi="仿宋" w:eastAsia="仿宋" w:cs="仿宋"/>
          <w:sz w:val="30"/>
          <w:szCs w:val="30"/>
        </w:rPr>
        <w:t>合格供应商（未被列入集团公司黑名单管理系统，未在安庆交控集团处罚限制期限内）。</w:t>
      </w:r>
    </w:p>
    <w:bookmarkEnd w:id="6"/>
    <w:bookmarkEnd w:id="7"/>
    <w:bookmarkEnd w:id="8"/>
    <w:bookmarkEnd w:id="9"/>
    <w:p w14:paraId="1FEEB2B1">
      <w:pPr>
        <w:pStyle w:val="7"/>
        <w:numPr>
          <w:ilvl w:val="0"/>
          <w:numId w:val="0"/>
        </w:numPr>
        <w:rPr>
          <w:rFonts w:hint="eastAsia" w:ascii="黑体" w:hAnsi="黑体" w:eastAsia="黑体" w:cs="宋体"/>
          <w:bCs/>
          <w:kern w:val="2"/>
          <w:sz w:val="30"/>
          <w:szCs w:val="30"/>
          <w:lang w:val="en-US" w:eastAsia="zh-CN" w:bidi="ar-SA"/>
        </w:rPr>
      </w:pPr>
      <w:bookmarkStart w:id="10" w:name="_Toc35393632"/>
      <w:bookmarkStart w:id="11" w:name="_Toc35393801"/>
      <w:bookmarkStart w:id="12" w:name="_Toc28359015"/>
      <w:bookmarkStart w:id="13" w:name="_Toc28359092"/>
      <w:r>
        <w:rPr>
          <w:rFonts w:hint="eastAsia" w:ascii="黑体" w:hAnsi="黑体" w:eastAsia="黑体" w:cs="宋体"/>
          <w:bCs/>
          <w:kern w:val="2"/>
          <w:sz w:val="30"/>
          <w:szCs w:val="30"/>
          <w:lang w:val="en-US" w:eastAsia="zh-CN" w:bidi="ar-SA"/>
        </w:rPr>
        <w:t>三、响应报价表提交</w:t>
      </w:r>
      <w:bookmarkEnd w:id="10"/>
      <w:bookmarkEnd w:id="11"/>
      <w:bookmarkEnd w:id="12"/>
      <w:bookmarkEnd w:id="13"/>
    </w:p>
    <w:p w14:paraId="64D3B1DA">
      <w:pPr>
        <w:pStyle w:val="7"/>
        <w:numPr>
          <w:ilvl w:val="0"/>
          <w:numId w:val="0"/>
        </w:numPr>
        <w:ind w:firstLine="6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本项目只接受通过发送至指定邮箱的方式递交电子版报价表和相关资料，但应满足下列有关要求：</w:t>
      </w:r>
    </w:p>
    <w:p w14:paraId="3283F896">
      <w:pPr>
        <w:pStyle w:val="7"/>
        <w:numPr>
          <w:ilvl w:val="0"/>
          <w:numId w:val="0"/>
        </w:numPr>
        <w:ind w:firstLine="6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投标供应商须通过发送至指定邮箱的方式递交电子版报价表和相关资料，投标供应商应在报价表提交截止时间前将本项目报价表发送至指定邮箱（邮箱：1179928670@qq.com，邮箱主题名称为：参与投标的企业名称+项目名称+联系方式，</w:t>
      </w:r>
      <w:r>
        <w:rPr>
          <w:rFonts w:hint="eastAsia" w:ascii="仿宋" w:hAnsi="仿宋" w:eastAsia="仿宋" w:cs="仿宋"/>
          <w:b/>
          <w:bCs/>
          <w:kern w:val="2"/>
          <w:sz w:val="30"/>
          <w:szCs w:val="30"/>
          <w:lang w:val="en-US" w:eastAsia="zh-CN" w:bidi="ar-SA"/>
        </w:rPr>
        <w:t>投标报价表须盖公章</w:t>
      </w:r>
      <w:r>
        <w:rPr>
          <w:rFonts w:hint="eastAsia" w:ascii="仿宋" w:hAnsi="仿宋" w:eastAsia="仿宋" w:cs="仿宋"/>
          <w:kern w:val="2"/>
          <w:sz w:val="30"/>
          <w:szCs w:val="30"/>
          <w:lang w:val="en-US" w:eastAsia="zh-CN" w:bidi="ar-SA"/>
        </w:rPr>
        <w:t>，须采用*.PDF文件格式），</w:t>
      </w:r>
      <w:r>
        <w:rPr>
          <w:rFonts w:hint="eastAsia" w:ascii="仿宋" w:hAnsi="仿宋" w:eastAsia="仿宋" w:cs="仿宋"/>
          <w:b/>
          <w:bCs/>
          <w:kern w:val="2"/>
          <w:sz w:val="30"/>
          <w:szCs w:val="30"/>
          <w:lang w:val="en-US" w:eastAsia="zh-CN" w:bidi="ar-SA"/>
        </w:rPr>
        <w:t>同时须对报价表进行密码加密</w:t>
      </w:r>
      <w:r>
        <w:rPr>
          <w:rFonts w:hint="eastAsia" w:ascii="仿宋" w:hAnsi="仿宋" w:eastAsia="仿宋" w:cs="仿宋"/>
          <w:kern w:val="2"/>
          <w:sz w:val="30"/>
          <w:szCs w:val="30"/>
          <w:lang w:val="en-US" w:eastAsia="zh-CN" w:bidi="ar-SA"/>
        </w:rPr>
        <w:t>，并在发送解密密码时间段内将解密密码发送至指定邮箱（邮箱：</w:t>
      </w:r>
      <w:r>
        <w:rPr>
          <w:rFonts w:hint="eastAsia" w:ascii="仿宋" w:hAnsi="仿宋" w:eastAsia="仿宋" w:cs="仿宋"/>
          <w:kern w:val="2"/>
          <w:sz w:val="30"/>
          <w:szCs w:val="30"/>
          <w:lang w:val="en-US" w:eastAsia="zh-CN" w:bidi="ar-SA"/>
        </w:rPr>
        <w:fldChar w:fldCharType="begin"/>
      </w:r>
      <w:r>
        <w:rPr>
          <w:rFonts w:hint="eastAsia" w:ascii="仿宋" w:hAnsi="仿宋" w:eastAsia="仿宋" w:cs="仿宋"/>
          <w:kern w:val="2"/>
          <w:sz w:val="30"/>
          <w:szCs w:val="30"/>
          <w:lang w:val="en-US" w:eastAsia="zh-CN" w:bidi="ar-SA"/>
        </w:rPr>
        <w:instrText xml:space="preserve"> HYPERLINK "mailto:1179928670@qq.com" </w:instrText>
      </w:r>
      <w:r>
        <w:rPr>
          <w:rFonts w:hint="eastAsia" w:ascii="仿宋" w:hAnsi="仿宋" w:eastAsia="仿宋" w:cs="仿宋"/>
          <w:kern w:val="2"/>
          <w:sz w:val="30"/>
          <w:szCs w:val="30"/>
          <w:lang w:val="en-US" w:eastAsia="zh-CN" w:bidi="ar-SA"/>
        </w:rPr>
        <w:fldChar w:fldCharType="separate"/>
      </w:r>
      <w:r>
        <w:rPr>
          <w:rStyle w:val="25"/>
          <w:rFonts w:hint="eastAsia" w:ascii="仿宋" w:hAnsi="仿宋" w:eastAsia="仿宋" w:cs="仿宋"/>
          <w:kern w:val="2"/>
          <w:sz w:val="30"/>
          <w:szCs w:val="30"/>
          <w:lang w:val="en-US" w:eastAsia="zh-CN" w:bidi="ar-SA"/>
        </w:rPr>
        <w:t>1179928670@qq.com</w:t>
      </w:r>
      <w:r>
        <w:rPr>
          <w:rFonts w:hint="eastAsia" w:ascii="仿宋" w:hAnsi="仿宋" w:eastAsia="仿宋" w:cs="仿宋"/>
          <w:kern w:val="2"/>
          <w:sz w:val="30"/>
          <w:szCs w:val="30"/>
          <w:lang w:val="en-US" w:eastAsia="zh-CN" w:bidi="ar-SA"/>
        </w:rPr>
        <w:fldChar w:fldCharType="end"/>
      </w:r>
      <w:r>
        <w:rPr>
          <w:rFonts w:hint="eastAsia" w:ascii="仿宋" w:hAnsi="仿宋" w:eastAsia="仿宋" w:cs="仿宋"/>
          <w:kern w:val="2"/>
          <w:sz w:val="30"/>
          <w:szCs w:val="30"/>
          <w:lang w:val="en-US" w:eastAsia="zh-CN" w:bidi="ar-SA"/>
        </w:rPr>
        <w:t>，邮箱主题名称为：参与投标的企业名称+项目名称+解密密码）。若投标供应商未按时发送解密密码，则视为主动放弃，对其造成的不利后果由其自行承担。</w:t>
      </w:r>
    </w:p>
    <w:p w14:paraId="0C3BEF7E">
      <w:pPr>
        <w:ind w:firstLine="602" w:firstLineChars="200"/>
        <w:rPr>
          <w:rFonts w:hint="eastAsia" w:ascii="仿宋" w:hAnsi="仿宋" w:eastAsia="仿宋" w:cs="仿宋"/>
          <w:sz w:val="30"/>
          <w:szCs w:val="30"/>
        </w:rPr>
      </w:pPr>
      <w:r>
        <w:rPr>
          <w:rFonts w:hint="eastAsia" w:ascii="仿宋" w:hAnsi="仿宋" w:eastAsia="仿宋" w:cs="仿宋"/>
          <w:b/>
          <w:bCs/>
          <w:sz w:val="30"/>
          <w:szCs w:val="30"/>
          <w:lang w:val="en-US" w:eastAsia="zh-CN"/>
        </w:rPr>
        <w:t>报价表提交截止</w:t>
      </w:r>
      <w:r>
        <w:rPr>
          <w:rFonts w:hint="eastAsia" w:ascii="仿宋" w:hAnsi="仿宋" w:eastAsia="仿宋" w:cs="仿宋"/>
          <w:b/>
          <w:bCs/>
          <w:sz w:val="30"/>
          <w:szCs w:val="30"/>
        </w:rPr>
        <w:t>时间</w:t>
      </w:r>
      <w:r>
        <w:rPr>
          <w:rFonts w:hint="eastAsia" w:ascii="仿宋" w:hAnsi="仿宋" w:eastAsia="仿宋" w:cs="仿宋"/>
          <w:sz w:val="30"/>
          <w:szCs w:val="30"/>
        </w:rPr>
        <w:t>：</w:t>
      </w: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年</w:t>
      </w:r>
      <w:r>
        <w:rPr>
          <w:rFonts w:hint="eastAsia" w:ascii="仿宋" w:hAnsi="仿宋" w:eastAsia="仿宋" w:cs="仿宋"/>
          <w:sz w:val="30"/>
          <w:szCs w:val="30"/>
          <w:lang w:val="en-US" w:eastAsia="zh-CN"/>
        </w:rPr>
        <w:t>7</w:t>
      </w:r>
      <w:r>
        <w:rPr>
          <w:rFonts w:hint="eastAsia" w:ascii="仿宋" w:hAnsi="仿宋" w:eastAsia="仿宋" w:cs="仿宋"/>
          <w:sz w:val="30"/>
          <w:szCs w:val="30"/>
          <w:lang w:eastAsia="zh-CN"/>
        </w:rPr>
        <w:t>月</w:t>
      </w:r>
      <w:r>
        <w:rPr>
          <w:rFonts w:hint="eastAsia" w:ascii="仿宋" w:hAnsi="仿宋" w:eastAsia="仿宋" w:cs="仿宋"/>
          <w:sz w:val="30"/>
          <w:szCs w:val="30"/>
          <w:lang w:val="en-US" w:eastAsia="zh-CN"/>
        </w:rPr>
        <w:t>30</w:t>
      </w:r>
      <w:r>
        <w:rPr>
          <w:rFonts w:hint="eastAsia" w:ascii="仿宋" w:hAnsi="仿宋" w:eastAsia="仿宋" w:cs="仿宋"/>
          <w:sz w:val="30"/>
          <w:szCs w:val="30"/>
          <w:lang w:eastAsia="zh-CN"/>
        </w:rPr>
        <w:t>日</w:t>
      </w:r>
      <w:r>
        <w:rPr>
          <w:rFonts w:hint="eastAsia" w:ascii="仿宋" w:hAnsi="仿宋" w:eastAsia="仿宋" w:cs="仿宋"/>
          <w:sz w:val="30"/>
          <w:szCs w:val="30"/>
          <w:lang w:val="en-US" w:eastAsia="zh-CN"/>
        </w:rPr>
        <w:t>17</w:t>
      </w:r>
      <w:r>
        <w:rPr>
          <w:rFonts w:hint="eastAsia" w:ascii="仿宋" w:hAnsi="仿宋" w:eastAsia="仿宋" w:cs="仿宋"/>
          <w:sz w:val="30"/>
          <w:szCs w:val="30"/>
        </w:rPr>
        <w:t>时</w:t>
      </w:r>
      <w:r>
        <w:rPr>
          <w:rFonts w:hint="eastAsia" w:ascii="仿宋" w:hAnsi="仿宋" w:eastAsia="仿宋" w:cs="仿宋"/>
          <w:sz w:val="30"/>
          <w:szCs w:val="30"/>
          <w:lang w:val="en-US" w:eastAsia="zh-CN"/>
        </w:rPr>
        <w:t>30</w:t>
      </w:r>
      <w:r>
        <w:rPr>
          <w:rFonts w:hint="eastAsia" w:ascii="仿宋" w:hAnsi="仿宋" w:eastAsia="仿宋" w:cs="仿宋"/>
          <w:sz w:val="30"/>
          <w:szCs w:val="30"/>
        </w:rPr>
        <w:t>分（北京时间）</w:t>
      </w:r>
    </w:p>
    <w:p w14:paraId="47D8EC2D">
      <w:pPr>
        <w:ind w:firstLine="602" w:firstLineChars="200"/>
        <w:rPr>
          <w:rFonts w:hint="default" w:eastAsia="仿宋"/>
          <w:lang w:val="en-US" w:eastAsia="zh-CN"/>
        </w:rPr>
      </w:pPr>
      <w:r>
        <w:rPr>
          <w:rFonts w:hint="eastAsia" w:ascii="仿宋" w:hAnsi="仿宋" w:eastAsia="仿宋" w:cs="仿宋"/>
          <w:b/>
          <w:bCs/>
          <w:sz w:val="30"/>
          <w:szCs w:val="30"/>
          <w:lang w:val="en-US" w:eastAsia="zh-CN"/>
        </w:rPr>
        <w:t>发送解密密码时间</w:t>
      </w:r>
      <w:r>
        <w:rPr>
          <w:rFonts w:hint="eastAsia" w:ascii="仿宋" w:hAnsi="仿宋" w:eastAsia="仿宋" w:cs="仿宋"/>
          <w:sz w:val="30"/>
          <w:szCs w:val="30"/>
          <w:lang w:val="en-US" w:eastAsia="zh-CN"/>
        </w:rPr>
        <w:t>：2024年7月31日 上午8点50分至9点10分</w:t>
      </w:r>
    </w:p>
    <w:p w14:paraId="3B50DD10">
      <w:pPr>
        <w:pStyle w:val="7"/>
        <w:rPr>
          <w:rFonts w:hint="eastAsia" w:ascii="黑体" w:hAnsi="黑体" w:eastAsia="黑体" w:cs="宋体"/>
          <w:bCs/>
          <w:kern w:val="2"/>
          <w:sz w:val="30"/>
          <w:szCs w:val="30"/>
          <w:lang w:val="en-US" w:eastAsia="zh-CN" w:bidi="ar-SA"/>
        </w:rPr>
      </w:pPr>
      <w:bookmarkStart w:id="14" w:name="_Toc35393635"/>
      <w:bookmarkStart w:id="15" w:name="_Toc35393804"/>
      <w:r>
        <w:rPr>
          <w:rFonts w:hint="eastAsia" w:ascii="黑体" w:hAnsi="黑体" w:eastAsia="黑体" w:cs="宋体"/>
          <w:bCs/>
          <w:kern w:val="2"/>
          <w:sz w:val="30"/>
          <w:szCs w:val="30"/>
          <w:lang w:val="en-US" w:eastAsia="zh-CN" w:bidi="ar-SA"/>
        </w:rPr>
        <w:t>四、其他补充事宜</w:t>
      </w:r>
      <w:bookmarkEnd w:id="14"/>
      <w:bookmarkEnd w:id="15"/>
    </w:p>
    <w:p w14:paraId="1130AE30">
      <w:pPr>
        <w:ind w:firstLine="600" w:firstLineChars="200"/>
        <w:rPr>
          <w:rFonts w:hint="eastAsia" w:ascii="仿宋" w:hAnsi="仿宋" w:eastAsia="仿宋" w:cs="仿宋"/>
          <w:sz w:val="30"/>
          <w:szCs w:val="30"/>
        </w:rPr>
      </w:pPr>
      <w:r>
        <w:rPr>
          <w:rFonts w:hint="eastAsia" w:ascii="仿宋" w:hAnsi="仿宋" w:eastAsia="仿宋" w:cs="仿宋"/>
          <w:sz w:val="30"/>
          <w:szCs w:val="30"/>
        </w:rPr>
        <w:t>1.供应商的联系人电话(手机)、电子邮箱等通讯方式在</w:t>
      </w:r>
      <w:r>
        <w:rPr>
          <w:rFonts w:hint="eastAsia" w:ascii="仿宋" w:hAnsi="仿宋" w:eastAsia="仿宋" w:cs="仿宋"/>
          <w:sz w:val="30"/>
          <w:szCs w:val="30"/>
          <w:lang w:val="en-US" w:eastAsia="zh-CN"/>
        </w:rPr>
        <w:t>项目采购全</w:t>
      </w:r>
      <w:r>
        <w:rPr>
          <w:rFonts w:hint="eastAsia" w:ascii="仿宋" w:hAnsi="仿宋" w:eastAsia="仿宋" w:cs="仿宋"/>
          <w:sz w:val="30"/>
          <w:szCs w:val="30"/>
        </w:rPr>
        <w:t>过程中必须保持畅通，否则因上述原因造成的后果，责任自负。</w:t>
      </w:r>
    </w:p>
    <w:p w14:paraId="39E5D434">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color w:val="000000" w:themeColor="text1"/>
          <w:sz w:val="30"/>
          <w:szCs w:val="30"/>
          <w:lang w:val="en-US" w:eastAsia="zh-CN"/>
          <w14:textFill>
            <w14:solidFill>
              <w14:schemeClr w14:val="tx1"/>
            </w14:solidFill>
          </w14:textFill>
        </w:rPr>
        <w:t>询价</w:t>
      </w:r>
      <w:r>
        <w:rPr>
          <w:rFonts w:hint="eastAsia" w:ascii="仿宋" w:hAnsi="仿宋" w:eastAsia="仿宋" w:cs="仿宋"/>
          <w:color w:val="000000" w:themeColor="text1"/>
          <w:sz w:val="30"/>
          <w:szCs w:val="30"/>
          <w14:textFill>
            <w14:solidFill>
              <w14:schemeClr w14:val="tx1"/>
            </w14:solidFill>
          </w14:textFill>
        </w:rPr>
        <w:t>文件</w:t>
      </w:r>
      <w:r>
        <w:rPr>
          <w:rFonts w:hint="eastAsia" w:ascii="仿宋" w:hAnsi="仿宋" w:eastAsia="仿宋" w:cs="仿宋"/>
          <w:sz w:val="30"/>
          <w:szCs w:val="30"/>
        </w:rPr>
        <w:t>的澄清、修改、补充说明等内容均通过</w:t>
      </w:r>
      <w:r>
        <w:rPr>
          <w:rFonts w:hint="eastAsia" w:ascii="仿宋" w:hAnsi="仿宋" w:eastAsia="仿宋" w:cs="仿宋"/>
          <w:sz w:val="30"/>
          <w:szCs w:val="30"/>
          <w:lang w:eastAsia="zh-CN"/>
        </w:rPr>
        <w:t>安庆市交通控股集团有限公司（http://jc.zh0556.com/）</w:t>
      </w:r>
      <w:r>
        <w:rPr>
          <w:rFonts w:hint="eastAsia" w:ascii="仿宋" w:hAnsi="仿宋" w:eastAsia="仿宋" w:cs="仿宋"/>
          <w:sz w:val="30"/>
          <w:szCs w:val="30"/>
          <w:lang w:val="en-US" w:eastAsia="zh-CN"/>
        </w:rPr>
        <w:t>发布</w:t>
      </w:r>
      <w:r>
        <w:rPr>
          <w:rFonts w:hint="eastAsia" w:ascii="仿宋" w:hAnsi="仿宋" w:eastAsia="仿宋" w:cs="仿宋"/>
          <w:sz w:val="30"/>
          <w:szCs w:val="30"/>
        </w:rPr>
        <w:t>，请务必随时关注，因</w:t>
      </w:r>
      <w:r>
        <w:rPr>
          <w:rFonts w:hint="eastAsia" w:ascii="仿宋" w:hAnsi="仿宋" w:eastAsia="仿宋" w:cs="仿宋"/>
          <w:sz w:val="30"/>
          <w:szCs w:val="30"/>
          <w:lang w:val="en-US" w:eastAsia="zh-CN"/>
        </w:rPr>
        <w:t>供应商</w:t>
      </w:r>
      <w:r>
        <w:rPr>
          <w:rFonts w:hint="eastAsia" w:ascii="仿宋" w:hAnsi="仿宋" w:eastAsia="仿宋" w:cs="仿宋"/>
          <w:sz w:val="30"/>
          <w:szCs w:val="30"/>
        </w:rPr>
        <w:t>未及时关注相关信息对</w:t>
      </w:r>
      <w:r>
        <w:rPr>
          <w:rFonts w:hint="eastAsia" w:ascii="仿宋" w:hAnsi="仿宋" w:eastAsia="仿宋" w:cs="仿宋"/>
          <w:sz w:val="30"/>
          <w:szCs w:val="30"/>
          <w:lang w:val="en-US" w:eastAsia="zh-CN"/>
        </w:rPr>
        <w:t>报价</w:t>
      </w:r>
      <w:r>
        <w:rPr>
          <w:rFonts w:hint="eastAsia" w:ascii="仿宋" w:hAnsi="仿宋" w:eastAsia="仿宋" w:cs="仿宋"/>
          <w:sz w:val="30"/>
          <w:szCs w:val="30"/>
        </w:rPr>
        <w:t>造成的不利后果由其自行承担。</w:t>
      </w:r>
    </w:p>
    <w:p w14:paraId="2D7E04A7">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3、供应商关于本次采购的相关疑问请于工作日提出，节假日期间不予回复。</w:t>
      </w:r>
    </w:p>
    <w:p w14:paraId="1C66EA1C">
      <w:pPr>
        <w:ind w:firstLine="600" w:firstLineChars="200"/>
        <w:rPr>
          <w:rFonts w:hint="default"/>
          <w:lang w:val="en-US" w:eastAsia="zh-CN"/>
        </w:rPr>
      </w:pPr>
      <w:r>
        <w:rPr>
          <w:rFonts w:hint="eastAsia" w:ascii="仿宋" w:hAnsi="仿宋" w:eastAsia="仿宋" w:cs="仿宋"/>
          <w:sz w:val="30"/>
          <w:szCs w:val="30"/>
          <w:lang w:val="en-US" w:eastAsia="zh-CN"/>
        </w:rPr>
        <w:t>4.本次采购管理部门为安庆市交通控股集团有限公司集采中心，具体合同签订主体为安庆交润工程设计咨询有限公司。</w:t>
      </w:r>
    </w:p>
    <w:p w14:paraId="304AEE2F">
      <w:pPr>
        <w:pStyle w:val="7"/>
        <w:rPr>
          <w:rFonts w:hint="eastAsia" w:ascii="黑体" w:hAnsi="黑体" w:eastAsia="黑体" w:cs="宋体"/>
          <w:bCs/>
          <w:kern w:val="2"/>
          <w:sz w:val="30"/>
          <w:szCs w:val="30"/>
          <w:lang w:val="en-US" w:eastAsia="zh-CN" w:bidi="ar-SA"/>
        </w:rPr>
      </w:pPr>
      <w:bookmarkStart w:id="16" w:name="_Toc35393636"/>
      <w:bookmarkStart w:id="17" w:name="_Toc35393805"/>
      <w:bookmarkStart w:id="18" w:name="_Toc28359095"/>
      <w:bookmarkStart w:id="19" w:name="_Toc28359018"/>
      <w:r>
        <w:rPr>
          <w:rFonts w:hint="eastAsia" w:ascii="黑体" w:hAnsi="黑体" w:eastAsia="黑体" w:cs="宋体"/>
          <w:bCs/>
          <w:kern w:val="2"/>
          <w:sz w:val="30"/>
          <w:szCs w:val="30"/>
          <w:lang w:val="en-US" w:eastAsia="zh-CN" w:bidi="ar-SA"/>
        </w:rPr>
        <w:t>五、凡对本次采购提出询问，请按以下方式联系。</w:t>
      </w:r>
      <w:bookmarkEnd w:id="16"/>
      <w:bookmarkEnd w:id="17"/>
      <w:bookmarkEnd w:id="18"/>
      <w:bookmarkEnd w:id="19"/>
    </w:p>
    <w:p w14:paraId="36C1C812">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1.招标人信息</w:t>
      </w:r>
    </w:p>
    <w:p w14:paraId="032E343B">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名    称：安庆交润工程设计咨询有限公司</w:t>
      </w:r>
    </w:p>
    <w:p w14:paraId="5ED687E2">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址：安庆市大观区宜园路16号2号楼一层</w:t>
      </w:r>
    </w:p>
    <w:p w14:paraId="20B6712C">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 系 人：许昕昕</w:t>
      </w:r>
    </w:p>
    <w:p w14:paraId="0E06B7F0">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联系方式：18656158737</w:t>
      </w:r>
    </w:p>
    <w:p w14:paraId="7D3C5E81">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2.采购管理部门：</w:t>
      </w:r>
    </w:p>
    <w:p w14:paraId="24661E69">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名    称：安庆市交通控股集团有限公司集采中心</w:t>
      </w:r>
    </w:p>
    <w:p w14:paraId="50001C73">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址：安徽省安庆市大观区宜园路16号</w:t>
      </w:r>
    </w:p>
    <w:p w14:paraId="5F253A02">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 系 人：王欣怡</w:t>
      </w:r>
    </w:p>
    <w:p w14:paraId="5F48E0CB">
      <w:pPr>
        <w:ind w:firstLine="600" w:firstLineChars="200"/>
        <w:rPr>
          <w:rFonts w:hint="default"/>
          <w:lang w:val="en-US" w:eastAsia="zh-CN"/>
        </w:rPr>
      </w:pPr>
      <w:r>
        <w:rPr>
          <w:rFonts w:hint="eastAsia" w:ascii="仿宋" w:hAnsi="仿宋" w:eastAsia="仿宋" w:cs="仿宋"/>
          <w:sz w:val="30"/>
          <w:szCs w:val="30"/>
          <w:lang w:val="en-US" w:eastAsia="zh-CN"/>
        </w:rPr>
        <w:t>联系方式：0556-5579198</w:t>
      </w:r>
    </w:p>
    <w:p w14:paraId="5AED393F">
      <w:pPr>
        <w:ind w:firstLine="600" w:firstLineChars="200"/>
        <w:rPr>
          <w:rFonts w:hint="eastAsia" w:ascii="仿宋" w:hAnsi="仿宋" w:eastAsia="仿宋" w:cs="仿宋"/>
          <w:sz w:val="30"/>
          <w:szCs w:val="30"/>
          <w:lang w:val="en-US" w:eastAsia="zh-CN"/>
        </w:rPr>
      </w:pPr>
      <w:bookmarkStart w:id="20" w:name="_Toc28359021"/>
      <w:bookmarkStart w:id="21" w:name="_Toc28359098"/>
      <w:bookmarkStart w:id="22" w:name="_Toc35393808"/>
      <w:bookmarkStart w:id="23" w:name="_Toc35393639"/>
      <w:r>
        <w:rPr>
          <w:rFonts w:hint="eastAsia" w:ascii="仿宋" w:hAnsi="仿宋" w:eastAsia="仿宋" w:cs="仿宋"/>
          <w:sz w:val="30"/>
          <w:szCs w:val="30"/>
          <w:lang w:val="en-US" w:eastAsia="zh-CN"/>
        </w:rPr>
        <w:t>3</w:t>
      </w:r>
      <w:r>
        <w:rPr>
          <w:rFonts w:hint="eastAsia" w:ascii="仿宋" w:hAnsi="仿宋" w:eastAsia="仿宋" w:cs="仿宋"/>
          <w:sz w:val="30"/>
          <w:szCs w:val="30"/>
        </w:rPr>
        <w:t>.</w:t>
      </w:r>
      <w:bookmarkEnd w:id="20"/>
      <w:bookmarkEnd w:id="21"/>
      <w:bookmarkEnd w:id="22"/>
      <w:bookmarkEnd w:id="23"/>
      <w:r>
        <w:rPr>
          <w:rFonts w:hint="eastAsia" w:ascii="仿宋" w:hAnsi="仿宋" w:eastAsia="仿宋" w:cs="仿宋"/>
          <w:sz w:val="30"/>
          <w:szCs w:val="30"/>
          <w:lang w:val="en-US" w:eastAsia="zh-CN"/>
        </w:rPr>
        <w:t>廉政监督</w:t>
      </w:r>
    </w:p>
    <w:p w14:paraId="61DB0F9A">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地    址：安庆市交通控股集团有限公司一号楼纪检监察室。</w:t>
      </w:r>
    </w:p>
    <w:p w14:paraId="4BEE6D16">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投诉举报电话：0556-5595102</w:t>
      </w:r>
      <w:r>
        <w:rPr>
          <w:rFonts w:hint="eastAsia" w:ascii="仿宋" w:hAnsi="仿宋" w:eastAsia="仿宋" w:cs="仿宋"/>
          <w:sz w:val="30"/>
          <w:szCs w:val="30"/>
          <w:highlight w:val="none"/>
          <w:lang w:val="en-US" w:eastAsia="zh-CN"/>
        </w:rPr>
        <w:t>。</w:t>
      </w:r>
    </w:p>
    <w:p w14:paraId="1D392607">
      <w:pPr>
        <w:rPr>
          <w:rFonts w:hint="eastAsia"/>
          <w:lang w:val="en-US" w:eastAsia="zh-CN"/>
        </w:rPr>
      </w:pPr>
      <w:r>
        <w:rPr>
          <w:rFonts w:hint="eastAsia" w:ascii="仿宋" w:hAnsi="仿宋" w:eastAsia="仿宋" w:cs="仿宋"/>
          <w:sz w:val="30"/>
          <w:szCs w:val="30"/>
          <w:highlight w:val="none"/>
          <w:lang w:val="en-US" w:eastAsia="zh-CN"/>
        </w:rPr>
        <w:br w:type="page"/>
      </w:r>
    </w:p>
    <w:tbl>
      <w:tblPr>
        <w:tblStyle w:val="15"/>
        <w:tblW w:w="507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3"/>
        <w:gridCol w:w="1718"/>
        <w:gridCol w:w="2218"/>
        <w:gridCol w:w="840"/>
        <w:gridCol w:w="1669"/>
        <w:gridCol w:w="1391"/>
        <w:gridCol w:w="1335"/>
      </w:tblGrid>
      <w:tr w14:paraId="45971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5000" w:type="pct"/>
            <w:gridSpan w:val="7"/>
            <w:tcBorders>
              <w:top w:val="nil"/>
              <w:left w:val="nil"/>
              <w:bottom w:val="nil"/>
              <w:right w:val="nil"/>
            </w:tcBorders>
            <w:shd w:val="clear" w:color="auto" w:fill="auto"/>
            <w:noWrap/>
            <w:vAlign w:val="center"/>
          </w:tcPr>
          <w:p w14:paraId="610AA1DD">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交润公司办公家具采购清单</w:t>
            </w:r>
          </w:p>
        </w:tc>
      </w:tr>
      <w:tr w14:paraId="29679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11" w:type="pct"/>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4E130C5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859" w:type="pct"/>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77D07D5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名称</w:t>
            </w:r>
          </w:p>
        </w:tc>
        <w:tc>
          <w:tcPr>
            <w:tcW w:w="1109" w:type="pct"/>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6EBFF50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尺寸</w:t>
            </w:r>
          </w:p>
        </w:tc>
        <w:tc>
          <w:tcPr>
            <w:tcW w:w="420" w:type="pct"/>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4A3732D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835"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7FD7E3A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单价限价（元）</w:t>
            </w:r>
          </w:p>
        </w:tc>
        <w:tc>
          <w:tcPr>
            <w:tcW w:w="695" w:type="pct"/>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2A0BCD7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667"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62FDC1E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小计（元）</w:t>
            </w:r>
          </w:p>
        </w:tc>
      </w:tr>
      <w:tr w14:paraId="72257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6D77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w:t>
            </w:r>
          </w:p>
        </w:tc>
        <w:tc>
          <w:tcPr>
            <w:tcW w:w="8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4F9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木制办公桌</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1750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1600cm*800cm*760cm</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867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张</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DE5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1400</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302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C54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5600</w:t>
            </w:r>
          </w:p>
        </w:tc>
      </w:tr>
      <w:tr w14:paraId="481BE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5BBD">
            <w:pPr>
              <w:jc w:val="center"/>
              <w:rPr>
                <w:rFonts w:hint="eastAsia" w:ascii="宋体" w:hAnsi="宋体" w:eastAsia="宋体" w:cs="宋体"/>
                <w:i w:val="0"/>
                <w:iCs w:val="0"/>
                <w:color w:val="000000"/>
                <w:kern w:val="0"/>
                <w:sz w:val="28"/>
                <w:szCs w:val="28"/>
                <w:u w:val="none"/>
                <w:lang w:val="en-US" w:eastAsia="zh-CN" w:bidi="ar"/>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A404">
            <w:pPr>
              <w:jc w:val="center"/>
              <w:rPr>
                <w:rFonts w:hint="eastAsia" w:ascii="宋体" w:hAnsi="宋体" w:eastAsia="宋体" w:cs="宋体"/>
                <w:i w:val="0"/>
                <w:iCs w:val="0"/>
                <w:color w:val="000000"/>
                <w:kern w:val="0"/>
                <w:sz w:val="28"/>
                <w:szCs w:val="28"/>
                <w:u w:val="none"/>
                <w:lang w:val="en-US" w:eastAsia="zh-CN" w:bidi="ar"/>
              </w:rPr>
            </w:pPr>
          </w:p>
        </w:tc>
        <w:tc>
          <w:tcPr>
            <w:tcW w:w="306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1D5C6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drawing>
                <wp:anchor distT="0" distB="0" distL="114300" distR="114300" simplePos="0" relativeHeight="251659264" behindDoc="0" locked="0" layoutInCell="1" allowOverlap="1">
                  <wp:simplePos x="0" y="0"/>
                  <wp:positionH relativeFrom="column">
                    <wp:posOffset>973455</wp:posOffset>
                  </wp:positionH>
                  <wp:positionV relativeFrom="paragraph">
                    <wp:posOffset>56515</wp:posOffset>
                  </wp:positionV>
                  <wp:extent cx="2312670" cy="1534160"/>
                  <wp:effectExtent l="0" t="0" r="11430" b="8890"/>
                  <wp:wrapNone/>
                  <wp:docPr id="4" name="图片_1"/>
                  <wp:cNvGraphicFramePr/>
                  <a:graphic xmlns:a="http://schemas.openxmlformats.org/drawingml/2006/main">
                    <a:graphicData uri="http://schemas.openxmlformats.org/drawingml/2006/picture">
                      <pic:pic xmlns:pic="http://schemas.openxmlformats.org/drawingml/2006/picture">
                        <pic:nvPicPr>
                          <pic:cNvPr id="4" name="图片_1"/>
                          <pic:cNvPicPr/>
                        </pic:nvPicPr>
                        <pic:blipFill>
                          <a:blip r:embed="rId5"/>
                          <a:stretch>
                            <a:fillRect/>
                          </a:stretch>
                        </pic:blipFill>
                        <pic:spPr>
                          <a:xfrm>
                            <a:off x="0" y="0"/>
                            <a:ext cx="2312670" cy="1534160"/>
                          </a:xfrm>
                          <a:prstGeom prst="rect">
                            <a:avLst/>
                          </a:prstGeom>
                          <a:noFill/>
                          <a:ln>
                            <a:noFill/>
                          </a:ln>
                        </pic:spPr>
                      </pic:pic>
                    </a:graphicData>
                  </a:graphic>
                </wp:anchor>
              </w:drawing>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0A104">
            <w:pPr>
              <w:jc w:val="center"/>
              <w:rPr>
                <w:rFonts w:hint="eastAsia" w:ascii="宋体" w:hAnsi="宋体" w:eastAsia="宋体" w:cs="宋体"/>
                <w:i w:val="0"/>
                <w:iCs w:val="0"/>
                <w:color w:val="000000"/>
                <w:kern w:val="0"/>
                <w:sz w:val="28"/>
                <w:szCs w:val="28"/>
                <w:u w:val="none"/>
                <w:lang w:val="en-US" w:eastAsia="zh-CN" w:bidi="ar"/>
              </w:rPr>
            </w:pPr>
          </w:p>
        </w:tc>
      </w:tr>
      <w:tr w14:paraId="572AF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rPr>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BC2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w:t>
            </w:r>
          </w:p>
        </w:tc>
        <w:tc>
          <w:tcPr>
            <w:tcW w:w="8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029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木制办公椅</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386E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实木常规，≥0.15立方米，靠背高度≥50cm</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E79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张</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4FFA">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350</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10A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A98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1400</w:t>
            </w:r>
          </w:p>
        </w:tc>
      </w:tr>
      <w:tr w14:paraId="1A69A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B539">
            <w:pPr>
              <w:jc w:val="center"/>
              <w:rPr>
                <w:rFonts w:hint="eastAsia" w:ascii="宋体" w:hAnsi="宋体" w:eastAsia="宋体" w:cs="宋体"/>
                <w:i w:val="0"/>
                <w:iCs w:val="0"/>
                <w:color w:val="000000"/>
                <w:kern w:val="0"/>
                <w:sz w:val="28"/>
                <w:szCs w:val="28"/>
                <w:u w:val="none"/>
                <w:lang w:val="en-US" w:eastAsia="zh-CN" w:bidi="ar"/>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E6A7">
            <w:pPr>
              <w:jc w:val="center"/>
              <w:rPr>
                <w:rFonts w:hint="eastAsia" w:ascii="宋体" w:hAnsi="宋体" w:eastAsia="宋体" w:cs="宋体"/>
                <w:i w:val="0"/>
                <w:iCs w:val="0"/>
                <w:color w:val="000000"/>
                <w:kern w:val="0"/>
                <w:sz w:val="28"/>
                <w:szCs w:val="28"/>
                <w:u w:val="none"/>
                <w:lang w:val="en-US" w:eastAsia="zh-CN" w:bidi="ar"/>
              </w:rPr>
            </w:pPr>
          </w:p>
        </w:tc>
        <w:tc>
          <w:tcPr>
            <w:tcW w:w="306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5B5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drawing>
                <wp:anchor distT="0" distB="0" distL="114300" distR="114300" simplePos="0" relativeHeight="251659264" behindDoc="0" locked="0" layoutInCell="1" allowOverlap="1">
                  <wp:simplePos x="0" y="0"/>
                  <wp:positionH relativeFrom="column">
                    <wp:posOffset>1224280</wp:posOffset>
                  </wp:positionH>
                  <wp:positionV relativeFrom="paragraph">
                    <wp:posOffset>57150</wp:posOffset>
                  </wp:positionV>
                  <wp:extent cx="1690370" cy="1571625"/>
                  <wp:effectExtent l="0" t="0" r="5080" b="9525"/>
                  <wp:wrapNone/>
                  <wp:docPr id="3" name="图片_2"/>
                  <wp:cNvGraphicFramePr/>
                  <a:graphic xmlns:a="http://schemas.openxmlformats.org/drawingml/2006/main">
                    <a:graphicData uri="http://schemas.openxmlformats.org/drawingml/2006/picture">
                      <pic:pic xmlns:pic="http://schemas.openxmlformats.org/drawingml/2006/picture">
                        <pic:nvPicPr>
                          <pic:cNvPr id="3" name="图片_2"/>
                          <pic:cNvPicPr/>
                        </pic:nvPicPr>
                        <pic:blipFill>
                          <a:blip r:embed="rId6"/>
                          <a:stretch>
                            <a:fillRect/>
                          </a:stretch>
                        </pic:blipFill>
                        <pic:spPr>
                          <a:xfrm>
                            <a:off x="0" y="0"/>
                            <a:ext cx="1690370" cy="1571625"/>
                          </a:xfrm>
                          <a:prstGeom prst="rect">
                            <a:avLst/>
                          </a:prstGeom>
                          <a:noFill/>
                          <a:ln>
                            <a:noFill/>
                          </a:ln>
                        </pic:spPr>
                      </pic:pic>
                    </a:graphicData>
                  </a:graphic>
                </wp:anchor>
              </w:drawing>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EFD4">
            <w:pPr>
              <w:jc w:val="center"/>
              <w:rPr>
                <w:rFonts w:hint="eastAsia" w:ascii="宋体" w:hAnsi="宋体" w:eastAsia="宋体" w:cs="宋体"/>
                <w:i w:val="0"/>
                <w:iCs w:val="0"/>
                <w:color w:val="000000"/>
                <w:kern w:val="0"/>
                <w:sz w:val="28"/>
                <w:szCs w:val="28"/>
                <w:u w:val="none"/>
                <w:lang w:val="en-US" w:eastAsia="zh-CN" w:bidi="ar"/>
              </w:rPr>
            </w:pPr>
          </w:p>
        </w:tc>
      </w:tr>
      <w:tr w14:paraId="13106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33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4C5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最高投标限价(元）：</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442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7000</w:t>
            </w:r>
          </w:p>
        </w:tc>
      </w:tr>
    </w:tbl>
    <w:p w14:paraId="19172E7A">
      <w:pPr>
        <w:pStyle w:val="31"/>
        <w:ind w:left="0" w:leftChars="0" w:firstLine="0" w:firstLineChars="0"/>
        <w:rPr>
          <w:rFonts w:hint="eastAsia"/>
        </w:rPr>
      </w:pPr>
    </w:p>
    <w:p w14:paraId="582BCA03">
      <w:pPr>
        <w:spacing w:line="360" w:lineRule="auto"/>
        <w:ind w:firstLine="3561" w:firstLineChars="1696"/>
        <w:rPr>
          <w:rFonts w:hint="eastAsia" w:ascii="宋体" w:hAnsi="宋体" w:cs="宋体"/>
          <w:color w:val="auto"/>
          <w:szCs w:val="21"/>
          <w:highlight w:val="none"/>
        </w:rPr>
      </w:pPr>
      <w:r>
        <w:rPr>
          <w:rFonts w:hint="eastAsia" w:ascii="宋体" w:hAnsi="宋体" w:cs="宋体"/>
          <w:color w:val="auto"/>
          <w:szCs w:val="21"/>
          <w:highlight w:val="none"/>
        </w:rPr>
        <w:t>供应商：</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123DF0DD">
      <w:pPr>
        <w:pStyle w:val="2"/>
        <w:rPr>
          <w:rFonts w:hint="eastAsia"/>
        </w:rPr>
      </w:pPr>
    </w:p>
    <w:p w14:paraId="4C6BE2EA">
      <w:pPr>
        <w:pStyle w:val="31"/>
        <w:ind w:firstLine="3097" w:firstLineChars="1475"/>
        <w:rPr>
          <w:rFonts w:hint="default"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联系方式：</w:t>
      </w:r>
      <w:r>
        <w:rPr>
          <w:rFonts w:hint="eastAsia" w:ascii="宋体" w:hAnsi="宋体" w:eastAsia="宋体" w:cs="宋体"/>
          <w:color w:val="auto"/>
          <w:kern w:val="2"/>
          <w:sz w:val="21"/>
          <w:szCs w:val="21"/>
          <w:highlight w:val="none"/>
          <w:u w:val="single"/>
          <w:lang w:val="en-US" w:eastAsia="zh-CN" w:bidi="ar-SA"/>
        </w:rPr>
        <w:t xml:space="preserve">                           </w:t>
      </w:r>
    </w:p>
    <w:p w14:paraId="1A86F218">
      <w:pPr>
        <w:spacing w:line="360" w:lineRule="auto"/>
        <w:ind w:firstLine="3561" w:firstLineChars="1696"/>
        <w:rPr>
          <w:rFonts w:ascii="宋体" w:cs="宋体"/>
          <w:color w:val="auto"/>
          <w:szCs w:val="21"/>
          <w:highlight w:val="none"/>
        </w:rPr>
      </w:pPr>
    </w:p>
    <w:p w14:paraId="0DEB1443">
      <w:pPr>
        <w:spacing w:line="360" w:lineRule="auto"/>
        <w:ind w:firstLine="3570" w:firstLineChars="1700"/>
        <w:rPr>
          <w:rFonts w:ascii="宋体" w:cs="宋体"/>
          <w:color w:val="auto"/>
          <w:szCs w:val="21"/>
          <w:highlight w:val="none"/>
        </w:rPr>
      </w:pPr>
      <w:r>
        <w:rPr>
          <w:rFonts w:hint="eastAsia" w:ascii="宋体" w:hAnsi="宋体" w:cs="宋体"/>
          <w:color w:val="auto"/>
          <w:szCs w:val="21"/>
          <w:highlight w:val="none"/>
        </w:rPr>
        <w:t>法定代表人：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0AA3295C">
      <w:pPr>
        <w:spacing w:line="360" w:lineRule="auto"/>
        <w:ind w:firstLine="3570" w:firstLineChars="1700"/>
        <w:rPr>
          <w:rFonts w:ascii="宋体" w:cs="宋体"/>
          <w:color w:val="auto"/>
          <w:szCs w:val="21"/>
          <w:highlight w:val="none"/>
        </w:rPr>
      </w:pPr>
    </w:p>
    <w:p w14:paraId="41A4E0D3">
      <w:pPr>
        <w:spacing w:line="360" w:lineRule="auto"/>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1196E4CD">
      <w:pPr>
        <w:pStyle w:val="31"/>
        <w:rPr>
          <w:rFonts w:hint="default"/>
          <w:lang w:val="en-US" w:eastAsia="zh-CN"/>
        </w:rPr>
      </w:pPr>
    </w:p>
    <w:p w14:paraId="11842A66">
      <w:pPr>
        <w:jc w:val="both"/>
        <w:rPr>
          <w:rFonts w:hint="eastAsia"/>
          <w:b/>
          <w:bCs/>
          <w:sz w:val="32"/>
          <w:szCs w:val="32"/>
          <w:vertAlign w:val="baseline"/>
          <w:lang w:val="en-US" w:eastAsia="zh-CN"/>
        </w:rPr>
      </w:pPr>
      <w:r>
        <w:rPr>
          <w:rFonts w:hint="eastAsia"/>
          <w:b/>
          <w:bCs/>
          <w:sz w:val="32"/>
          <w:szCs w:val="32"/>
          <w:vertAlign w:val="baseline"/>
          <w:lang w:val="en-US" w:eastAsia="zh-CN"/>
        </w:rPr>
        <w:t>备注：</w:t>
      </w:r>
    </w:p>
    <w:p w14:paraId="28BF2969">
      <w:pPr>
        <w:numPr>
          <w:ilvl w:val="0"/>
          <w:numId w:val="0"/>
        </w:numPr>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1.本项目按</w:t>
      </w:r>
      <w:r>
        <w:rPr>
          <w:rFonts w:hint="eastAsia" w:ascii="仿宋" w:hAnsi="仿宋" w:eastAsia="仿宋" w:cs="仿宋"/>
          <w:b/>
          <w:bCs/>
          <w:kern w:val="2"/>
          <w:sz w:val="30"/>
          <w:szCs w:val="30"/>
          <w:lang w:val="en-US" w:eastAsia="zh-CN" w:bidi="ar-SA"/>
        </w:rPr>
        <w:t>总价</w:t>
      </w:r>
      <w:r>
        <w:rPr>
          <w:rFonts w:hint="eastAsia" w:ascii="仿宋" w:hAnsi="仿宋" w:eastAsia="仿宋" w:cs="仿宋"/>
          <w:kern w:val="2"/>
          <w:sz w:val="30"/>
          <w:szCs w:val="30"/>
          <w:lang w:val="en-US" w:eastAsia="zh-CN" w:bidi="ar-SA"/>
        </w:rPr>
        <w:t>进行报价，按照总价最低原则进行采购。</w:t>
      </w:r>
    </w:p>
    <w:p w14:paraId="02C5AA64">
      <w:pPr>
        <w:numPr>
          <w:ilvl w:val="0"/>
          <w:numId w:val="0"/>
        </w:numPr>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2.投标报价（总价）高于最高投标限价，单价高于单价限价</w:t>
      </w:r>
      <w:bookmarkStart w:id="24" w:name="_GoBack"/>
      <w:bookmarkEnd w:id="24"/>
      <w:r>
        <w:rPr>
          <w:rFonts w:hint="eastAsia" w:ascii="仿宋" w:hAnsi="仿宋" w:eastAsia="仿宋" w:cs="仿宋"/>
          <w:kern w:val="2"/>
          <w:sz w:val="30"/>
          <w:szCs w:val="30"/>
          <w:lang w:val="en-US" w:eastAsia="zh-CN" w:bidi="ar-SA"/>
        </w:rPr>
        <w:t>为投标无效。</w:t>
      </w:r>
    </w:p>
    <w:p w14:paraId="134934E8">
      <w:pPr>
        <w:numPr>
          <w:ilvl w:val="0"/>
          <w:numId w:val="0"/>
        </w:numPr>
        <w:ind w:firstLine="600" w:firstLineChars="200"/>
        <w:jc w:val="both"/>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3.</w:t>
      </w:r>
      <w:r>
        <w:rPr>
          <w:rFonts w:hint="eastAsia" w:ascii="仿宋" w:hAnsi="仿宋" w:eastAsia="仿宋" w:cs="仿宋"/>
          <w:sz w:val="30"/>
          <w:szCs w:val="30"/>
          <w:lang w:val="en-US" w:eastAsia="zh-CN"/>
        </w:rPr>
        <w:t>投标报价包含货物运输及搬运安装费用，后续采购人不会再支付除中标价以外的任何价款。</w:t>
      </w:r>
    </w:p>
    <w:p w14:paraId="608DFD7D">
      <w:pPr>
        <w:numPr>
          <w:ilvl w:val="0"/>
          <w:numId w:val="0"/>
        </w:num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4.投标人不得修改采购清单中的规格、数量，投标人须对报价货物的单项合计、总价合计金额数的正确性负责，出现不符合文件要求或报价合计金额数有误的、有争议的，予以作废处理。</w:t>
      </w:r>
    </w:p>
    <w:p w14:paraId="3D539FCB">
      <w:pPr>
        <w:numPr>
          <w:ilvl w:val="0"/>
          <w:numId w:val="0"/>
        </w:numPr>
        <w:jc w:val="both"/>
        <w:rPr>
          <w:rFonts w:hint="default"/>
          <w:lang w:val="en-US" w:eastAsia="zh-CN"/>
        </w:rPr>
      </w:pPr>
    </w:p>
    <w:sectPr>
      <w:footerReference r:id="rId3" w:type="default"/>
      <w:pgSz w:w="11906" w:h="16838"/>
      <w:pgMar w:top="1417" w:right="1134" w:bottom="141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E317F">
    <w:pPr>
      <w:pStyle w:val="12"/>
      <w:jc w:val="center"/>
    </w:pPr>
    <w:r>
      <w:fldChar w:fldCharType="begin"/>
    </w:r>
    <w:r>
      <w:instrText xml:space="preserve"> PAGE   \* MERGEFORMAT </w:instrText>
    </w:r>
    <w:r>
      <w:fldChar w:fldCharType="separate"/>
    </w:r>
    <w:r>
      <w:rPr>
        <w:lang w:val="zh-CN"/>
      </w:rPr>
      <w:t>1</w:t>
    </w:r>
    <w:r>
      <w:rPr>
        <w:lang w:val="zh-CN"/>
      </w:rPr>
      <w:fldChar w:fldCharType="end"/>
    </w:r>
  </w:p>
  <w:p w14:paraId="472CC6ED">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wYjZlMTE2MGVkOWY1ZjMwNDkxYTg1M2FlMWYzM2YifQ=="/>
  </w:docVars>
  <w:rsids>
    <w:rsidRoot w:val="00000000"/>
    <w:rsid w:val="06AF2555"/>
    <w:rsid w:val="075361E1"/>
    <w:rsid w:val="09D50E21"/>
    <w:rsid w:val="0CAE147F"/>
    <w:rsid w:val="128411BB"/>
    <w:rsid w:val="199F3CF1"/>
    <w:rsid w:val="19EB7F67"/>
    <w:rsid w:val="1AAD0A2A"/>
    <w:rsid w:val="1B6F164B"/>
    <w:rsid w:val="20AC4F3F"/>
    <w:rsid w:val="21876A79"/>
    <w:rsid w:val="236577EE"/>
    <w:rsid w:val="26737BC3"/>
    <w:rsid w:val="2B9C5C34"/>
    <w:rsid w:val="2DF50A52"/>
    <w:rsid w:val="2DFF3224"/>
    <w:rsid w:val="2FF36163"/>
    <w:rsid w:val="33D2681E"/>
    <w:rsid w:val="3C9E5B00"/>
    <w:rsid w:val="3D7647F4"/>
    <w:rsid w:val="492C1190"/>
    <w:rsid w:val="4A9C5168"/>
    <w:rsid w:val="4C3A0034"/>
    <w:rsid w:val="56534709"/>
    <w:rsid w:val="568B5FBF"/>
    <w:rsid w:val="573F1A30"/>
    <w:rsid w:val="58D61EA2"/>
    <w:rsid w:val="62455DE0"/>
    <w:rsid w:val="634A045C"/>
    <w:rsid w:val="63C907A2"/>
    <w:rsid w:val="688B1BF3"/>
    <w:rsid w:val="68EE4742"/>
    <w:rsid w:val="6C6241DE"/>
    <w:rsid w:val="6C6C7B47"/>
    <w:rsid w:val="6C7B4F81"/>
    <w:rsid w:val="6DF64B98"/>
    <w:rsid w:val="6E10335C"/>
    <w:rsid w:val="6E9C7850"/>
    <w:rsid w:val="700C17BB"/>
    <w:rsid w:val="707C5D22"/>
    <w:rsid w:val="70D25720"/>
    <w:rsid w:val="71477AD5"/>
    <w:rsid w:val="729951A3"/>
    <w:rsid w:val="74CA3119"/>
    <w:rsid w:val="7B03711B"/>
    <w:rsid w:val="7F183A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2"/>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jc w:val="left"/>
      <w:outlineLvl w:val="1"/>
    </w:pPr>
    <w:rPr>
      <w:rFonts w:hint="eastAsia" w:ascii="宋体" w:hAnsi="宋体"/>
      <w:kern w:val="0"/>
      <w:sz w:val="24"/>
    </w:rPr>
  </w:style>
  <w:style w:type="paragraph" w:styleId="5">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unhideWhenUsed/>
    <w:qFormat/>
    <w:uiPriority w:val="1"/>
  </w:style>
  <w:style w:type="table" w:default="1" w:styleId="15">
    <w:name w:val="Normal Table"/>
    <w:autoRedefine/>
    <w:unhideWhenUsed/>
    <w:qFormat/>
    <w:uiPriority w:val="99"/>
    <w:tblPr>
      <w:tblCellMar>
        <w:top w:w="0" w:type="dxa"/>
        <w:left w:w="108" w:type="dxa"/>
        <w:bottom w:w="0" w:type="dxa"/>
        <w:right w:w="108" w:type="dxa"/>
      </w:tblCellMar>
    </w:tblPr>
  </w:style>
  <w:style w:type="paragraph" w:styleId="2">
    <w:name w:val="Normal Indent"/>
    <w:next w:val="1"/>
    <w:qFormat/>
    <w:uiPriority w:val="0"/>
    <w:pPr>
      <w:widowControl w:val="0"/>
      <w:ind w:firstLine="420"/>
      <w:jc w:val="both"/>
    </w:pPr>
    <w:rPr>
      <w:rFonts w:ascii="Times New Roman" w:hAnsi="Times New Roman" w:eastAsia="宋体" w:cs="Times New Roman"/>
      <w:kern w:val="2"/>
      <w:sz w:val="21"/>
      <w:lang w:val="en-US" w:eastAsia="zh-CN" w:bidi="ar-SA"/>
    </w:rPr>
  </w:style>
  <w:style w:type="paragraph" w:styleId="6">
    <w:name w:val="annotation text"/>
    <w:basedOn w:val="1"/>
    <w:link w:val="53"/>
    <w:autoRedefine/>
    <w:unhideWhenUsed/>
    <w:qFormat/>
    <w:uiPriority w:val="99"/>
    <w:pPr>
      <w:jc w:val="left"/>
    </w:pPr>
    <w:rPr>
      <w:rFonts w:ascii="等线" w:hAnsi="等线" w:eastAsia="等线"/>
      <w:szCs w:val="22"/>
    </w:rPr>
  </w:style>
  <w:style w:type="paragraph" w:styleId="7">
    <w:name w:val="Body Text"/>
    <w:autoRedefine/>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 w:type="paragraph" w:styleId="8">
    <w:name w:val="Body Text Indent"/>
    <w:basedOn w:val="1"/>
    <w:next w:val="9"/>
    <w:autoRedefine/>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9">
    <w:name w:val="envelope return"/>
    <w:basedOn w:val="1"/>
    <w:autoRedefine/>
    <w:unhideWhenUsed/>
    <w:qFormat/>
    <w:uiPriority w:val="99"/>
    <w:pPr>
      <w:snapToGrid w:val="0"/>
    </w:pPr>
    <w:rPr>
      <w:rFonts w:ascii="Arial" w:hAnsi="Arial"/>
    </w:rPr>
  </w:style>
  <w:style w:type="paragraph" w:styleId="10">
    <w:name w:val="Plain Text"/>
    <w:basedOn w:val="1"/>
    <w:link w:val="57"/>
    <w:autoRedefine/>
    <w:qFormat/>
    <w:uiPriority w:val="0"/>
    <w:rPr>
      <w:rFonts w:ascii="宋体" w:hAnsi="Courier New"/>
      <w:szCs w:val="20"/>
    </w:rPr>
  </w:style>
  <w:style w:type="paragraph" w:styleId="11">
    <w:name w:val="Balloon Text"/>
    <w:basedOn w:val="1"/>
    <w:link w:val="55"/>
    <w:autoRedefine/>
    <w:qFormat/>
    <w:uiPriority w:val="0"/>
    <w:rPr>
      <w:sz w:val="18"/>
      <w:szCs w:val="18"/>
    </w:rPr>
  </w:style>
  <w:style w:type="paragraph" w:styleId="12">
    <w:name w:val="footer"/>
    <w:basedOn w:val="1"/>
    <w:link w:val="51"/>
    <w:autoRedefine/>
    <w:qFormat/>
    <w:uiPriority w:val="99"/>
    <w:pPr>
      <w:tabs>
        <w:tab w:val="center" w:pos="4153"/>
        <w:tab w:val="right" w:pos="8306"/>
      </w:tabs>
      <w:snapToGrid w:val="0"/>
      <w:jc w:val="left"/>
    </w:pPr>
    <w:rPr>
      <w:sz w:val="18"/>
      <w:szCs w:val="18"/>
    </w:rPr>
  </w:style>
  <w:style w:type="paragraph" w:styleId="13">
    <w:name w:val="header"/>
    <w:basedOn w:val="1"/>
    <w:link w:val="50"/>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style>
  <w:style w:type="character" w:styleId="19">
    <w:name w:val="FollowedHyperlink"/>
    <w:basedOn w:val="17"/>
    <w:autoRedefine/>
    <w:qFormat/>
    <w:uiPriority w:val="0"/>
    <w:rPr>
      <w:color w:val="000000"/>
      <w:u w:val="none"/>
    </w:rPr>
  </w:style>
  <w:style w:type="character" w:styleId="20">
    <w:name w:val="Emphasis"/>
    <w:basedOn w:val="17"/>
    <w:autoRedefine/>
    <w:qFormat/>
    <w:uiPriority w:val="0"/>
  </w:style>
  <w:style w:type="character" w:styleId="21">
    <w:name w:val="HTML Definition"/>
    <w:basedOn w:val="17"/>
    <w:autoRedefine/>
    <w:qFormat/>
    <w:uiPriority w:val="0"/>
  </w:style>
  <w:style w:type="character" w:styleId="22">
    <w:name w:val="HTML Typewriter"/>
    <w:basedOn w:val="17"/>
    <w:autoRedefine/>
    <w:qFormat/>
    <w:uiPriority w:val="0"/>
    <w:rPr>
      <w:rFonts w:hint="default" w:ascii="monospace" w:hAnsi="monospace" w:eastAsia="monospace" w:cs="monospace"/>
      <w:sz w:val="20"/>
    </w:rPr>
  </w:style>
  <w:style w:type="character" w:styleId="23">
    <w:name w:val="HTML Acronym"/>
    <w:basedOn w:val="17"/>
    <w:autoRedefine/>
    <w:qFormat/>
    <w:uiPriority w:val="0"/>
  </w:style>
  <w:style w:type="character" w:styleId="24">
    <w:name w:val="HTML Variable"/>
    <w:basedOn w:val="17"/>
    <w:autoRedefine/>
    <w:qFormat/>
    <w:uiPriority w:val="0"/>
  </w:style>
  <w:style w:type="character" w:styleId="25">
    <w:name w:val="Hyperlink"/>
    <w:basedOn w:val="17"/>
    <w:autoRedefine/>
    <w:qFormat/>
    <w:uiPriority w:val="0"/>
    <w:rPr>
      <w:color w:val="000000"/>
      <w:u w:val="none"/>
    </w:rPr>
  </w:style>
  <w:style w:type="character" w:styleId="26">
    <w:name w:val="HTML Code"/>
    <w:basedOn w:val="17"/>
    <w:autoRedefine/>
    <w:qFormat/>
    <w:uiPriority w:val="0"/>
    <w:rPr>
      <w:rFonts w:hint="default" w:ascii="monospace" w:hAnsi="monospace" w:eastAsia="monospace" w:cs="monospace"/>
      <w:sz w:val="20"/>
    </w:rPr>
  </w:style>
  <w:style w:type="character" w:styleId="27">
    <w:name w:val="annotation reference"/>
    <w:autoRedefine/>
    <w:unhideWhenUsed/>
    <w:qFormat/>
    <w:uiPriority w:val="99"/>
    <w:rPr>
      <w:sz w:val="21"/>
      <w:szCs w:val="21"/>
    </w:rPr>
  </w:style>
  <w:style w:type="character" w:styleId="28">
    <w:name w:val="HTML Cite"/>
    <w:basedOn w:val="17"/>
    <w:autoRedefine/>
    <w:qFormat/>
    <w:uiPriority w:val="0"/>
  </w:style>
  <w:style w:type="character" w:styleId="29">
    <w:name w:val="HTML Keyboard"/>
    <w:basedOn w:val="17"/>
    <w:autoRedefine/>
    <w:qFormat/>
    <w:uiPriority w:val="0"/>
    <w:rPr>
      <w:rFonts w:ascii="monospace" w:hAnsi="monospace" w:eastAsia="monospace" w:cs="monospace"/>
      <w:sz w:val="20"/>
    </w:rPr>
  </w:style>
  <w:style w:type="character" w:styleId="30">
    <w:name w:val="HTML Sample"/>
    <w:basedOn w:val="17"/>
    <w:autoRedefine/>
    <w:qFormat/>
    <w:uiPriority w:val="0"/>
    <w:rPr>
      <w:rFonts w:hint="default" w:ascii="monospace" w:hAnsi="monospace" w:eastAsia="monospace" w:cs="monospace"/>
    </w:rPr>
  </w:style>
  <w:style w:type="paragraph" w:customStyle="1" w:styleId="31">
    <w:name w:val="模板普通正文"/>
    <w:basedOn w:val="8"/>
    <w:autoRedefine/>
    <w:qFormat/>
    <w:uiPriority w:val="0"/>
    <w:pPr>
      <w:widowControl w:val="0"/>
      <w:spacing w:beforeLines="50" w:after="10"/>
      <w:ind w:left="420" w:leftChars="200" w:firstLine="490" w:firstLineChars="175"/>
      <w:jc w:val="left"/>
    </w:pPr>
    <w:rPr>
      <w:rFonts w:ascii="Times New Roman" w:hAnsi="Times New Roman" w:eastAsia="宋体" w:cs="Times New Roman"/>
      <w:kern w:val="2"/>
      <w:sz w:val="21"/>
      <w:szCs w:val="24"/>
      <w:lang w:val="en-US" w:eastAsia="zh-CN" w:bidi="ar-SA"/>
    </w:rPr>
  </w:style>
  <w:style w:type="character" w:customStyle="1" w:styleId="32">
    <w:name w:val="n-link3"/>
    <w:basedOn w:val="17"/>
    <w:autoRedefine/>
    <w:qFormat/>
    <w:uiPriority w:val="0"/>
  </w:style>
  <w:style w:type="character" w:customStyle="1" w:styleId="33">
    <w:name w:val="n-link9"/>
    <w:basedOn w:val="17"/>
    <w:autoRedefine/>
    <w:qFormat/>
    <w:uiPriority w:val="0"/>
  </w:style>
  <w:style w:type="character" w:customStyle="1" w:styleId="34">
    <w:name w:val="n-link5"/>
    <w:basedOn w:val="17"/>
    <w:autoRedefine/>
    <w:qFormat/>
    <w:uiPriority w:val="0"/>
  </w:style>
  <w:style w:type="character" w:customStyle="1" w:styleId="35">
    <w:name w:val="n-link3h"/>
    <w:basedOn w:val="17"/>
    <w:autoRedefine/>
    <w:qFormat/>
    <w:uiPriority w:val="0"/>
    <w:rPr>
      <w:color w:val="FFFFFF"/>
    </w:rPr>
  </w:style>
  <w:style w:type="character" w:customStyle="1" w:styleId="36">
    <w:name w:val="n-link1h"/>
    <w:basedOn w:val="17"/>
    <w:autoRedefine/>
    <w:qFormat/>
    <w:uiPriority w:val="0"/>
    <w:rPr>
      <w:color w:val="FFFFFF"/>
    </w:rPr>
  </w:style>
  <w:style w:type="character" w:customStyle="1" w:styleId="37">
    <w:name w:val="n-link9h"/>
    <w:basedOn w:val="17"/>
    <w:autoRedefine/>
    <w:qFormat/>
    <w:uiPriority w:val="0"/>
    <w:rPr>
      <w:color w:val="FFFFFF"/>
    </w:rPr>
  </w:style>
  <w:style w:type="character" w:customStyle="1" w:styleId="38">
    <w:name w:val="n-link6h"/>
    <w:basedOn w:val="17"/>
    <w:autoRedefine/>
    <w:qFormat/>
    <w:uiPriority w:val="0"/>
    <w:rPr>
      <w:color w:val="FFFFFF"/>
    </w:rPr>
  </w:style>
  <w:style w:type="character" w:customStyle="1" w:styleId="39">
    <w:name w:val="n-link7"/>
    <w:basedOn w:val="17"/>
    <w:autoRedefine/>
    <w:qFormat/>
    <w:uiPriority w:val="0"/>
  </w:style>
  <w:style w:type="character" w:customStyle="1" w:styleId="40">
    <w:name w:val="n-link5h"/>
    <w:basedOn w:val="17"/>
    <w:autoRedefine/>
    <w:qFormat/>
    <w:uiPriority w:val="0"/>
    <w:rPr>
      <w:color w:val="FFFFFF"/>
    </w:rPr>
  </w:style>
  <w:style w:type="character" w:customStyle="1" w:styleId="41">
    <w:name w:val="n-link2"/>
    <w:basedOn w:val="17"/>
    <w:autoRedefine/>
    <w:qFormat/>
    <w:uiPriority w:val="0"/>
  </w:style>
  <w:style w:type="character" w:customStyle="1" w:styleId="42">
    <w:name w:val="n-link4h"/>
    <w:basedOn w:val="17"/>
    <w:autoRedefine/>
    <w:qFormat/>
    <w:uiPriority w:val="0"/>
    <w:rPr>
      <w:color w:val="FFFFFF"/>
    </w:rPr>
  </w:style>
  <w:style w:type="character" w:customStyle="1" w:styleId="43">
    <w:name w:val="n-link8h"/>
    <w:basedOn w:val="17"/>
    <w:autoRedefine/>
    <w:qFormat/>
    <w:uiPriority w:val="0"/>
    <w:rPr>
      <w:color w:val="FFFFFF"/>
    </w:rPr>
  </w:style>
  <w:style w:type="character" w:customStyle="1" w:styleId="44">
    <w:name w:val="n-link6"/>
    <w:basedOn w:val="17"/>
    <w:autoRedefine/>
    <w:qFormat/>
    <w:uiPriority w:val="0"/>
  </w:style>
  <w:style w:type="character" w:customStyle="1" w:styleId="45">
    <w:name w:val="n-link8"/>
    <w:basedOn w:val="17"/>
    <w:autoRedefine/>
    <w:qFormat/>
    <w:uiPriority w:val="0"/>
  </w:style>
  <w:style w:type="character" w:customStyle="1" w:styleId="46">
    <w:name w:val="n-link4"/>
    <w:basedOn w:val="17"/>
    <w:autoRedefine/>
    <w:qFormat/>
    <w:uiPriority w:val="0"/>
  </w:style>
  <w:style w:type="character" w:customStyle="1" w:styleId="47">
    <w:name w:val="n-link1"/>
    <w:basedOn w:val="17"/>
    <w:autoRedefine/>
    <w:qFormat/>
    <w:uiPriority w:val="0"/>
  </w:style>
  <w:style w:type="character" w:customStyle="1" w:styleId="48">
    <w:name w:val="n-link7h"/>
    <w:basedOn w:val="17"/>
    <w:autoRedefine/>
    <w:qFormat/>
    <w:uiPriority w:val="0"/>
    <w:rPr>
      <w:color w:val="FFFFFF"/>
    </w:rPr>
  </w:style>
  <w:style w:type="character" w:customStyle="1" w:styleId="49">
    <w:name w:val="n-link2h"/>
    <w:basedOn w:val="17"/>
    <w:autoRedefine/>
    <w:qFormat/>
    <w:uiPriority w:val="0"/>
    <w:rPr>
      <w:color w:val="FFFFFF"/>
    </w:rPr>
  </w:style>
  <w:style w:type="character" w:customStyle="1" w:styleId="50">
    <w:name w:val="页眉 字符"/>
    <w:basedOn w:val="17"/>
    <w:link w:val="13"/>
    <w:autoRedefine/>
    <w:qFormat/>
    <w:uiPriority w:val="0"/>
    <w:rPr>
      <w:rFonts w:ascii="Calibri" w:hAnsi="Calibri"/>
      <w:kern w:val="2"/>
      <w:sz w:val="18"/>
      <w:szCs w:val="18"/>
    </w:rPr>
  </w:style>
  <w:style w:type="character" w:customStyle="1" w:styleId="51">
    <w:name w:val="页脚 字符"/>
    <w:basedOn w:val="17"/>
    <w:link w:val="12"/>
    <w:autoRedefine/>
    <w:qFormat/>
    <w:uiPriority w:val="99"/>
    <w:rPr>
      <w:rFonts w:ascii="Calibri" w:hAnsi="Calibri"/>
      <w:kern w:val="2"/>
      <w:sz w:val="18"/>
      <w:szCs w:val="18"/>
    </w:rPr>
  </w:style>
  <w:style w:type="character" w:customStyle="1" w:styleId="52">
    <w:name w:val="标题 1 字符"/>
    <w:basedOn w:val="17"/>
    <w:link w:val="3"/>
    <w:autoRedefine/>
    <w:qFormat/>
    <w:uiPriority w:val="0"/>
    <w:rPr>
      <w:rFonts w:ascii="Calibri" w:hAnsi="Calibri"/>
      <w:b/>
      <w:bCs/>
      <w:kern w:val="44"/>
      <w:sz w:val="44"/>
      <w:szCs w:val="44"/>
    </w:rPr>
  </w:style>
  <w:style w:type="character" w:customStyle="1" w:styleId="53">
    <w:name w:val="批注文字 字符"/>
    <w:basedOn w:val="17"/>
    <w:link w:val="6"/>
    <w:autoRedefine/>
    <w:qFormat/>
    <w:uiPriority w:val="99"/>
    <w:rPr>
      <w:rFonts w:ascii="等线" w:hAnsi="等线" w:eastAsia="等线"/>
      <w:kern w:val="2"/>
      <w:sz w:val="21"/>
      <w:szCs w:val="22"/>
    </w:rPr>
  </w:style>
  <w:style w:type="character" w:customStyle="1" w:styleId="54">
    <w:name w:val="批注文字 Char1"/>
    <w:basedOn w:val="17"/>
    <w:autoRedefine/>
    <w:qFormat/>
    <w:uiPriority w:val="0"/>
    <w:rPr>
      <w:rFonts w:ascii="Calibri" w:hAnsi="Calibri"/>
      <w:kern w:val="2"/>
      <w:sz w:val="21"/>
      <w:szCs w:val="24"/>
    </w:rPr>
  </w:style>
  <w:style w:type="character" w:customStyle="1" w:styleId="55">
    <w:name w:val="批注框文本 字符"/>
    <w:basedOn w:val="17"/>
    <w:link w:val="11"/>
    <w:autoRedefine/>
    <w:qFormat/>
    <w:uiPriority w:val="0"/>
    <w:rPr>
      <w:rFonts w:ascii="Calibri" w:hAnsi="Calibri"/>
      <w:kern w:val="2"/>
      <w:sz w:val="18"/>
      <w:szCs w:val="18"/>
    </w:rPr>
  </w:style>
  <w:style w:type="paragraph" w:customStyle="1" w:styleId="56">
    <w:name w:val="修订1"/>
    <w:autoRedefine/>
    <w:hidden/>
    <w:unhideWhenUsed/>
    <w:qFormat/>
    <w:uiPriority w:val="99"/>
    <w:rPr>
      <w:rFonts w:ascii="Calibri" w:hAnsi="Calibri" w:eastAsia="宋体" w:cs="Times New Roman"/>
      <w:kern w:val="2"/>
      <w:sz w:val="21"/>
      <w:szCs w:val="24"/>
      <w:lang w:val="en-US" w:eastAsia="zh-CN" w:bidi="ar-SA"/>
    </w:rPr>
  </w:style>
  <w:style w:type="character" w:customStyle="1" w:styleId="57">
    <w:name w:val="纯文本 字符"/>
    <w:link w:val="10"/>
    <w:autoRedefine/>
    <w:qFormat/>
    <w:uiPriority w:val="0"/>
    <w:rPr>
      <w:rFonts w:ascii="宋体" w:hAnsi="Courier New"/>
      <w:kern w:val="2"/>
      <w:sz w:val="21"/>
    </w:rPr>
  </w:style>
  <w:style w:type="character" w:customStyle="1" w:styleId="58">
    <w:name w:val="纯文本 Char1"/>
    <w:basedOn w:val="17"/>
    <w:autoRedefine/>
    <w:qFormat/>
    <w:uiPriority w:val="0"/>
    <w:rPr>
      <w:rFonts w:ascii="宋体" w:hAnsi="Courier New" w:cs="Courier New"/>
      <w:kern w:val="2"/>
      <w:sz w:val="21"/>
      <w:szCs w:val="21"/>
    </w:rPr>
  </w:style>
  <w:style w:type="paragraph" w:customStyle="1" w:styleId="59">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60">
    <w:name w:val="TableGrid"/>
    <w:autoRedefine/>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61">
    <w:name w:val="font81"/>
    <w:basedOn w:val="17"/>
    <w:autoRedefine/>
    <w:qFormat/>
    <w:uiPriority w:val="0"/>
    <w:rPr>
      <w:rFonts w:hint="default" w:ascii="Times New Roman" w:hAnsi="Times New Roman" w:cs="Times New Roman"/>
      <w:color w:val="000000"/>
      <w:sz w:val="20"/>
      <w:szCs w:val="20"/>
      <w:u w:val="none"/>
    </w:rPr>
  </w:style>
  <w:style w:type="character" w:customStyle="1" w:styleId="62">
    <w:name w:val="font41"/>
    <w:basedOn w:val="17"/>
    <w:autoRedefine/>
    <w:qFormat/>
    <w:uiPriority w:val="0"/>
    <w:rPr>
      <w:rFonts w:hint="eastAsia" w:ascii="宋体" w:hAnsi="宋体" w:eastAsia="宋体" w:cs="宋体"/>
      <w:color w:val="000000"/>
      <w:sz w:val="20"/>
      <w:szCs w:val="20"/>
      <w:u w:val="none"/>
    </w:rPr>
  </w:style>
  <w:style w:type="paragraph" w:customStyle="1" w:styleId="63">
    <w:name w:val="正文 New"/>
    <w:basedOn w:val="1"/>
    <w:autoRedefine/>
    <w:unhideWhenUsed/>
    <w:qFormat/>
    <w:uiPriority w:val="0"/>
    <w:pPr>
      <w:spacing w:before="100" w:beforeLines="0" w:beforeAutospacing="1" w:after="100" w:afterLines="0" w:afterAutospacing="1" w:line="440" w:lineRule="exact"/>
      <w:ind w:left="357" w:hanging="357"/>
    </w:pPr>
    <w:rPr>
      <w:rFonts w:hint="default"/>
      <w:sz w:val="21"/>
      <w:szCs w:val="21"/>
    </w:rPr>
  </w:style>
  <w:style w:type="character" w:customStyle="1" w:styleId="64">
    <w:name w:val="font31"/>
    <w:basedOn w:val="17"/>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1399</Words>
  <Characters>1594</Characters>
  <Lines>74</Lines>
  <Paragraphs>21</Paragraphs>
  <TotalTime>192</TotalTime>
  <ScaleCrop>false</ScaleCrop>
  <LinksUpToDate>false</LinksUpToDate>
  <CharactersWithSpaces>1770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2020-08-26T20:46:00Z</dcterms:created>
  <dc:creator>hfg</dc:creator>
  <cp:lastModifiedBy>海风温柔吹</cp:lastModifiedBy>
  <cp:lastPrinted>2023-09-11T10:27:00Z</cp:lastPrinted>
  <dcterms:modified xsi:type="dcterms:W3CDTF">2024-07-24T02:48:33Z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2A5E18551AAC46A382BC250A4968A808_13</vt:lpwstr>
  </property>
</Properties>
</file>