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snapToGrid w:val="0"/>
          <w:color w:val="auto"/>
          <w:kern w:val="0"/>
          <w:sz w:val="52"/>
          <w:szCs w:val="52"/>
          <w:highlight w:val="none"/>
          <w:lang w:val="en-US" w:eastAsia="zh-CN"/>
        </w:rPr>
      </w:pPr>
      <w:r>
        <w:rPr>
          <w:rFonts w:hint="eastAsia" w:ascii="宋体" w:hAnsi="宋体" w:cs="宋体"/>
          <w:b/>
          <w:bCs/>
          <w:snapToGrid w:val="0"/>
          <w:color w:val="auto"/>
          <w:kern w:val="0"/>
          <w:sz w:val="48"/>
          <w:szCs w:val="48"/>
          <w:highlight w:val="none"/>
          <w:lang w:val="en-US" w:eastAsia="zh-CN"/>
        </w:rPr>
        <w:t>安庆市公路机械工程处安防监控设备采购安装</w:t>
      </w:r>
    </w:p>
    <w:p>
      <w:pPr>
        <w:pStyle w:val="36"/>
        <w:rPr>
          <w:rFonts w:hint="eastAsia"/>
          <w:color w:val="auto"/>
          <w:highlight w:val="none"/>
        </w:rPr>
      </w:pPr>
    </w:p>
    <w:p>
      <w:pPr>
        <w:pStyle w:val="36"/>
        <w:rPr>
          <w:rFonts w:hint="eastAsia"/>
          <w:color w:val="auto"/>
          <w:highlight w:val="none"/>
        </w:rPr>
      </w:pPr>
    </w:p>
    <w:p>
      <w:pPr>
        <w:spacing w:line="360" w:lineRule="auto"/>
        <w:jc w:val="center"/>
        <w:rPr>
          <w:rFonts w:ascii="宋体" w:hAnsi="宋体" w:cs="宋体"/>
          <w:b/>
          <w:color w:val="auto"/>
          <w:sz w:val="72"/>
          <w:szCs w:val="72"/>
          <w:highlight w:val="none"/>
        </w:rPr>
      </w:pPr>
      <w:r>
        <w:rPr>
          <w:rFonts w:hint="eastAsia" w:ascii="宋体" w:hAnsi="宋体" w:cs="宋体"/>
          <w:b/>
          <w:color w:val="auto"/>
          <w:sz w:val="72"/>
          <w:szCs w:val="72"/>
          <w:highlight w:val="none"/>
          <w:lang w:val="en-US" w:eastAsia="zh-CN"/>
        </w:rPr>
        <w:t>比</w:t>
      </w:r>
      <w:r>
        <w:rPr>
          <w:rFonts w:hint="eastAsia" w:ascii="宋体" w:hAnsi="宋体" w:cs="宋体"/>
          <w:b/>
          <w:color w:val="auto"/>
          <w:sz w:val="72"/>
          <w:szCs w:val="72"/>
          <w:highlight w:val="none"/>
        </w:rPr>
        <w:t xml:space="preserve"> </w:t>
      </w:r>
      <w:r>
        <w:rPr>
          <w:rFonts w:hint="eastAsia" w:ascii="宋体" w:hAnsi="宋体" w:cs="宋体"/>
          <w:b/>
          <w:color w:val="auto"/>
          <w:sz w:val="72"/>
          <w:szCs w:val="72"/>
          <w:highlight w:val="none"/>
          <w:lang w:val="en-US" w:eastAsia="zh-CN"/>
        </w:rPr>
        <w:t>选</w:t>
      </w:r>
      <w:r>
        <w:rPr>
          <w:rFonts w:hint="eastAsia" w:ascii="宋体" w:hAnsi="宋体" w:cs="宋体"/>
          <w:b/>
          <w:color w:val="auto"/>
          <w:sz w:val="72"/>
          <w:szCs w:val="72"/>
          <w:highlight w:val="none"/>
        </w:rPr>
        <w:t xml:space="preserve"> 文 件</w:t>
      </w:r>
    </w:p>
    <w:p>
      <w:pPr>
        <w:spacing w:line="360" w:lineRule="auto"/>
        <w:jc w:val="center"/>
        <w:rPr>
          <w:rFonts w:ascii="宋体" w:hAnsi="宋体" w:cs="宋体"/>
          <w:b/>
          <w:color w:val="auto"/>
          <w:sz w:val="96"/>
          <w:szCs w:val="96"/>
          <w:highlight w:val="none"/>
        </w:rPr>
      </w:pPr>
    </w:p>
    <w:p>
      <w:pPr>
        <w:spacing w:line="360" w:lineRule="auto"/>
        <w:ind w:firstLine="2891" w:firstLineChars="1200"/>
        <w:rPr>
          <w:rFonts w:hint="default" w:ascii="宋体" w:hAnsi="宋体" w:eastAsia="宋体" w:cs="宋体"/>
          <w:b/>
          <w:color w:val="auto"/>
          <w:sz w:val="24"/>
          <w:szCs w:val="32"/>
          <w:highlight w:val="none"/>
          <w:lang w:val="en-US" w:eastAsia="zh-CN"/>
        </w:rPr>
      </w:pPr>
      <w:r>
        <w:rPr>
          <w:rFonts w:hint="eastAsia" w:ascii="宋体" w:hAnsi="宋体" w:cs="宋体"/>
          <w:b/>
          <w:color w:val="auto"/>
          <w:sz w:val="24"/>
          <w:highlight w:val="none"/>
        </w:rPr>
        <w:t>项目编号：</w:t>
      </w:r>
      <w:r>
        <w:rPr>
          <w:rFonts w:hint="eastAsia" w:ascii="宋体" w:hAnsi="宋体" w:cs="宋体"/>
          <w:b/>
          <w:color w:val="auto"/>
          <w:sz w:val="24"/>
          <w:highlight w:val="none"/>
          <w:u w:val="none"/>
          <w:lang w:eastAsia="zh-CN"/>
        </w:rPr>
        <w:t>AQJK-CG-2024-051</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ind w:firstLine="596" w:firstLineChars="198"/>
        <w:rPr>
          <w:rFonts w:hint="default" w:ascii="宋体" w:hAnsi="宋体" w:eastAsia="宋体" w:cs="宋体"/>
          <w:b/>
          <w:color w:val="auto"/>
          <w:sz w:val="24"/>
          <w:highlight w:val="none"/>
          <w:u w:val="single"/>
          <w:lang w:val="en-US" w:eastAsia="zh-CN"/>
        </w:rPr>
      </w:pPr>
      <w:r>
        <w:rPr>
          <w:rFonts w:hint="eastAsia" w:ascii="宋体" w:hAnsi="宋体" w:cs="宋体"/>
          <w:b/>
          <w:color w:val="auto"/>
          <w:sz w:val="30"/>
          <w:szCs w:val="30"/>
          <w:highlight w:val="none"/>
          <w:lang w:val="en-US" w:eastAsia="zh-CN"/>
        </w:rPr>
        <w:t>采</w:t>
      </w:r>
      <w:r>
        <w:rPr>
          <w:rFonts w:hint="eastAsia" w:ascii="宋体" w:hAnsi="宋体" w:cs="宋体"/>
          <w:b/>
          <w:color w:val="auto"/>
          <w:sz w:val="30"/>
          <w:szCs w:val="30"/>
          <w:highlight w:val="none"/>
        </w:rPr>
        <w:t xml:space="preserve">   </w:t>
      </w:r>
      <w:r>
        <w:rPr>
          <w:rFonts w:hint="eastAsia" w:ascii="宋体" w:hAnsi="宋体" w:cs="宋体"/>
          <w:b/>
          <w:color w:val="auto"/>
          <w:sz w:val="30"/>
          <w:szCs w:val="30"/>
          <w:highlight w:val="none"/>
          <w:lang w:val="en-US" w:eastAsia="zh-CN"/>
        </w:rPr>
        <w:t>购</w:t>
      </w:r>
      <w:r>
        <w:rPr>
          <w:rFonts w:hint="eastAsia" w:ascii="宋体" w:hAnsi="宋体" w:cs="宋体"/>
          <w:b/>
          <w:color w:val="auto"/>
          <w:sz w:val="30"/>
          <w:szCs w:val="30"/>
          <w:highlight w:val="none"/>
        </w:rPr>
        <w:t xml:space="preserve">   人：</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安庆市公路机械工程处</w:t>
      </w:r>
      <w:r>
        <w:rPr>
          <w:rFonts w:hint="eastAsia" w:ascii="宋体" w:hAnsi="宋体" w:cs="宋体"/>
          <w:b/>
          <w:color w:val="auto"/>
          <w:spacing w:val="20"/>
          <w:sz w:val="30"/>
          <w:szCs w:val="30"/>
          <w:highlight w:val="none"/>
          <w:u w:val="single"/>
        </w:rPr>
        <w:t xml:space="preserve"> </w:t>
      </w:r>
      <w:r>
        <w:rPr>
          <w:rFonts w:hint="eastAsia" w:ascii="宋体" w:hAnsi="宋体" w:cs="宋体"/>
          <w:b/>
          <w:color w:val="auto"/>
          <w:sz w:val="30"/>
          <w:szCs w:val="30"/>
          <w:highlight w:val="none"/>
          <w:u w:val="single"/>
        </w:rPr>
        <w:t xml:space="preserve">  </w:t>
      </w:r>
      <w:r>
        <w:rPr>
          <w:rFonts w:hint="eastAsia" w:ascii="宋体" w:hAnsi="宋体" w:cs="宋体"/>
          <w:b/>
          <w:color w:val="auto"/>
          <w:sz w:val="30"/>
          <w:szCs w:val="30"/>
          <w:highlight w:val="none"/>
          <w:u w:val="single"/>
          <w:lang w:val="en-US" w:eastAsia="zh-CN"/>
        </w:rPr>
        <w:t xml:space="preserve">     </w:t>
      </w:r>
    </w:p>
    <w:p>
      <w:pPr>
        <w:spacing w:line="360" w:lineRule="auto"/>
        <w:rPr>
          <w:rFonts w:ascii="宋体" w:hAnsi="宋体" w:cs="宋体"/>
          <w:b/>
          <w:color w:val="auto"/>
          <w:sz w:val="24"/>
          <w:highlight w:val="none"/>
          <w:u w:val="single"/>
        </w:rPr>
      </w:pPr>
    </w:p>
    <w:p>
      <w:pPr>
        <w:spacing w:line="360" w:lineRule="auto"/>
        <w:rPr>
          <w:rFonts w:ascii="宋体" w:hAnsi="宋体" w:cs="宋体"/>
          <w:b/>
          <w:color w:val="auto"/>
          <w:sz w:val="24"/>
          <w:highlight w:val="none"/>
          <w:u w:val="single"/>
        </w:rPr>
      </w:pPr>
    </w:p>
    <w:p>
      <w:pPr>
        <w:pStyle w:val="25"/>
        <w:rPr>
          <w:color w:val="auto"/>
          <w:highlight w:val="none"/>
        </w:rPr>
      </w:pPr>
    </w:p>
    <w:p>
      <w:pPr>
        <w:spacing w:line="360" w:lineRule="auto"/>
        <w:jc w:val="center"/>
        <w:rPr>
          <w:rFonts w:ascii="宋体" w:hAnsi="宋体" w:cs="宋体"/>
          <w:b/>
          <w:color w:val="auto"/>
          <w:spacing w:val="40"/>
          <w:sz w:val="30"/>
          <w:szCs w:val="30"/>
          <w:highlight w:val="none"/>
        </w:rPr>
      </w:pPr>
    </w:p>
    <w:p>
      <w:pPr>
        <w:spacing w:line="360" w:lineRule="auto"/>
        <w:jc w:val="center"/>
        <w:rPr>
          <w:rFonts w:ascii="宋体" w:hAnsi="宋体" w:cs="宋体"/>
          <w:b/>
          <w:color w:val="auto"/>
          <w:spacing w:val="40"/>
          <w:sz w:val="30"/>
          <w:szCs w:val="30"/>
          <w:highlight w:val="none"/>
        </w:rPr>
      </w:pPr>
      <w:r>
        <w:rPr>
          <w:rFonts w:hint="eastAsia" w:ascii="宋体" w:hAnsi="宋体" w:eastAsia="宋体" w:cs="仿宋_GB2312"/>
          <w:b/>
          <w:color w:val="auto"/>
          <w:sz w:val="30"/>
          <w:szCs w:val="30"/>
          <w:highlight w:val="none"/>
          <w:u w:val="none"/>
          <w:lang w:val="en-US" w:eastAsia="zh-CN"/>
        </w:rPr>
        <w:t>安庆市交通控股集团有限公司集采中心</w:t>
      </w:r>
    </w:p>
    <w:p>
      <w:pPr>
        <w:spacing w:line="360" w:lineRule="auto"/>
        <w:rPr>
          <w:rFonts w:ascii="宋体" w:hAnsi="宋体" w:cs="宋体"/>
          <w:color w:val="auto"/>
          <w:sz w:val="24"/>
          <w:highlight w:val="none"/>
        </w:rPr>
      </w:pPr>
    </w:p>
    <w:p>
      <w:pPr>
        <w:spacing w:line="360" w:lineRule="auto"/>
        <w:rPr>
          <w:rFonts w:ascii="宋体" w:hAnsi="宋体" w:cs="宋体"/>
          <w:b/>
          <w:color w:val="auto"/>
          <w:sz w:val="30"/>
          <w:szCs w:val="30"/>
          <w:highlight w:val="none"/>
        </w:rPr>
      </w:pPr>
    </w:p>
    <w:p>
      <w:pPr>
        <w:spacing w:line="360" w:lineRule="auto"/>
        <w:ind w:firstLine="596" w:firstLineChars="198"/>
        <w:rPr>
          <w:rFonts w:ascii="宋体" w:hAnsi="宋体" w:cs="宋体"/>
          <w:b/>
          <w:color w:val="auto"/>
          <w:sz w:val="30"/>
          <w:szCs w:val="30"/>
          <w:highlight w:val="none"/>
          <w:u w:val="single"/>
        </w:rPr>
      </w:pPr>
    </w:p>
    <w:p>
      <w:pPr>
        <w:spacing w:line="360" w:lineRule="auto"/>
        <w:jc w:val="center"/>
        <w:rPr>
          <w:rFonts w:ascii="宋体" w:hAnsi="宋体" w:cs="宋体"/>
          <w:color w:val="auto"/>
          <w:sz w:val="32"/>
          <w:szCs w:val="32"/>
          <w:highlight w:val="none"/>
          <w:u w:val="single"/>
        </w:rPr>
      </w:pPr>
    </w:p>
    <w:p>
      <w:pPr>
        <w:pStyle w:val="35"/>
        <w:rPr>
          <w:color w:val="auto"/>
          <w:highlight w:val="none"/>
        </w:rPr>
      </w:pPr>
    </w:p>
    <w:p>
      <w:pPr>
        <w:widowControl/>
        <w:spacing w:line="480" w:lineRule="auto"/>
        <w:jc w:val="center"/>
        <w:rPr>
          <w:rFonts w:hint="eastAsia" w:ascii="宋体" w:hAnsi="宋体" w:cs="宋体"/>
          <w:color w:val="auto"/>
          <w:sz w:val="32"/>
          <w:szCs w:val="32"/>
          <w:highlight w:val="none"/>
          <w:u w:val="none"/>
          <w:lang w:val="en-US" w:eastAsia="zh-CN"/>
        </w:rPr>
      </w:pPr>
      <w:r>
        <w:rPr>
          <w:rFonts w:hint="eastAsia" w:ascii="宋体" w:hAnsi="宋体" w:cs="宋体"/>
          <w:color w:val="auto"/>
          <w:sz w:val="32"/>
          <w:szCs w:val="32"/>
          <w:highlight w:val="none"/>
          <w:u w:val="none"/>
          <w:lang w:val="en-US" w:eastAsia="zh-CN"/>
        </w:rPr>
        <w:t>二〇二四年六月</w:t>
      </w:r>
    </w:p>
    <w:p>
      <w:pPr>
        <w:widowControl/>
        <w:spacing w:line="480" w:lineRule="auto"/>
        <w:jc w:val="both"/>
        <w:rPr>
          <w:rFonts w:hint="eastAsia" w:ascii="黑体" w:hAnsi="黑体" w:eastAsia="黑体" w:cs="宋体"/>
          <w:b/>
          <w:color w:val="auto"/>
          <w:kern w:val="0"/>
          <w:sz w:val="32"/>
          <w:szCs w:val="32"/>
          <w:highlight w:val="none"/>
        </w:rPr>
        <w:sectPr>
          <w:headerReference r:id="rId3" w:type="default"/>
          <w:pgSz w:w="11906" w:h="16838"/>
          <w:pgMar w:top="1418" w:right="1418" w:bottom="1418" w:left="1418" w:header="680" w:footer="680"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auto"/>
          <w:sz w:val="44"/>
          <w:szCs w:val="44"/>
          <w:highlight w:val="none"/>
        </w:rPr>
      </w:pPr>
      <w:r>
        <w:rPr>
          <w:rFonts w:hint="eastAsia" w:ascii="宋体" w:hAnsi="宋体"/>
          <w:b/>
          <w:color w:val="auto"/>
          <w:sz w:val="44"/>
          <w:szCs w:val="44"/>
          <w:highlight w:val="none"/>
        </w:rPr>
        <w:t>目   录</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color w:val="auto"/>
          <w:sz w:val="30"/>
          <w:szCs w:val="30"/>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color w:val="auto"/>
          <w:sz w:val="30"/>
          <w:szCs w:val="30"/>
          <w:highlight w:val="none"/>
        </w:rPr>
        <w:fldChar w:fldCharType="begin"/>
      </w:r>
      <w:r>
        <w:rPr>
          <w:color w:val="auto"/>
          <w:sz w:val="30"/>
          <w:szCs w:val="30"/>
          <w:highlight w:val="none"/>
        </w:rPr>
        <w:instrText xml:space="preserve"> HYPERLINK \l "_Toc4481589" </w:instrText>
      </w:r>
      <w:r>
        <w:rPr>
          <w:color w:val="auto"/>
          <w:sz w:val="30"/>
          <w:szCs w:val="30"/>
          <w:highlight w:val="none"/>
        </w:rPr>
        <w:fldChar w:fldCharType="separate"/>
      </w:r>
      <w:r>
        <w:rPr>
          <w:rStyle w:val="32"/>
          <w:rFonts w:hint="eastAsia"/>
          <w:color w:val="auto"/>
          <w:sz w:val="30"/>
          <w:szCs w:val="30"/>
          <w:highlight w:val="none"/>
        </w:rPr>
        <w:t>第一章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比选公告</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color w:val="auto"/>
          <w:sz w:val="30"/>
          <w:szCs w:val="30"/>
          <w:highlight w:val="none"/>
        </w:rPr>
      </w:pPr>
      <w:r>
        <w:rPr>
          <w:color w:val="auto"/>
          <w:sz w:val="30"/>
          <w:szCs w:val="30"/>
          <w:highlight w:val="none"/>
        </w:rPr>
        <w:fldChar w:fldCharType="begin"/>
      </w:r>
      <w:r>
        <w:rPr>
          <w:color w:val="auto"/>
          <w:sz w:val="30"/>
          <w:szCs w:val="30"/>
          <w:highlight w:val="none"/>
        </w:rPr>
        <w:instrText xml:space="preserve"> HYPERLINK \l "_Toc4481590" </w:instrText>
      </w:r>
      <w:r>
        <w:rPr>
          <w:color w:val="auto"/>
          <w:sz w:val="30"/>
          <w:szCs w:val="30"/>
          <w:highlight w:val="none"/>
        </w:rPr>
        <w:fldChar w:fldCharType="separate"/>
      </w:r>
      <w:r>
        <w:rPr>
          <w:rStyle w:val="32"/>
          <w:rFonts w:hint="eastAsia"/>
          <w:color w:val="auto"/>
          <w:sz w:val="30"/>
          <w:szCs w:val="30"/>
          <w:highlight w:val="none"/>
        </w:rPr>
        <w:t>第二章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参选人</w:t>
      </w:r>
      <w:r>
        <w:rPr>
          <w:rStyle w:val="32"/>
          <w:rFonts w:hint="eastAsia"/>
          <w:color w:val="auto"/>
          <w:sz w:val="30"/>
          <w:szCs w:val="30"/>
          <w:highlight w:val="none"/>
        </w:rPr>
        <w:t>须知</w:t>
      </w:r>
      <w:r>
        <w:rPr>
          <w:color w:val="auto"/>
          <w:sz w:val="30"/>
          <w:szCs w:val="30"/>
          <w:highlight w:val="none"/>
        </w:rPr>
        <w:tab/>
      </w:r>
      <w:r>
        <w:rPr>
          <w:rFonts w:hint="eastAsia"/>
          <w:color w:val="auto"/>
          <w:sz w:val="30"/>
          <w:szCs w:val="30"/>
          <w:highlight w:val="none"/>
          <w:lang w:val="en-US" w:eastAsia="zh-CN"/>
        </w:rPr>
        <w:t>5</w:t>
      </w:r>
      <w:r>
        <w:rPr>
          <w:color w:val="auto"/>
          <w:sz w:val="30"/>
          <w:szCs w:val="30"/>
          <w:highlight w:val="none"/>
        </w:rPr>
        <w:fldChar w:fldCharType="end"/>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"_Toc4481598" </w:instrText>
      </w:r>
      <w:r>
        <w:rPr>
          <w:color w:val="auto"/>
          <w:sz w:val="30"/>
          <w:szCs w:val="30"/>
          <w:highlight w:val="none"/>
        </w:rPr>
        <w:fldChar w:fldCharType="separate"/>
      </w:r>
      <w:r>
        <w:rPr>
          <w:rStyle w:val="32"/>
          <w:rFonts w:hint="eastAsia"/>
          <w:color w:val="auto"/>
          <w:sz w:val="30"/>
          <w:szCs w:val="30"/>
          <w:highlight w:val="none"/>
        </w:rPr>
        <w:t>第三章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货物需求</w:t>
      </w:r>
      <w:r>
        <w:rPr>
          <w:rStyle w:val="32"/>
          <w:rFonts w:hint="eastAsia"/>
          <w:color w:val="auto"/>
          <w:sz w:val="30"/>
          <w:szCs w:val="30"/>
          <w:highlight w:val="none"/>
        </w:rPr>
        <w:t>及技术要求</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r>
        <w:rPr>
          <w:rFonts w:hint="eastAsia"/>
          <w:color w:val="auto"/>
          <w:sz w:val="30"/>
          <w:szCs w:val="30"/>
          <w:highlight w:val="none"/>
          <w:lang w:val="en-US" w:eastAsia="zh-CN"/>
        </w:rPr>
        <w:t>7</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"_Toc4481599" </w:instrText>
      </w:r>
      <w:r>
        <w:rPr>
          <w:color w:val="auto"/>
          <w:sz w:val="30"/>
          <w:szCs w:val="30"/>
          <w:highlight w:val="none"/>
        </w:rPr>
        <w:fldChar w:fldCharType="separate"/>
      </w:r>
      <w:r>
        <w:rPr>
          <w:rStyle w:val="32"/>
          <w:rFonts w:hint="eastAsia"/>
          <w:color w:val="auto"/>
          <w:sz w:val="30"/>
          <w:szCs w:val="30"/>
          <w:highlight w:val="none"/>
        </w:rPr>
        <w:t>第四章</w:t>
      </w:r>
      <w:r>
        <w:rPr>
          <w:rFonts w:asciiTheme="minorHAnsi" w:hAnsiTheme="minorHAnsi" w:eastAsiaTheme="minorEastAsia" w:cstheme="minorBidi"/>
          <w:color w:val="auto"/>
          <w:sz w:val="30"/>
          <w:szCs w:val="30"/>
          <w:highlight w:val="none"/>
        </w:rPr>
        <w:tab/>
      </w:r>
      <w:r>
        <w:rPr>
          <w:rStyle w:val="32"/>
          <w:rFonts w:hint="eastAsia"/>
          <w:color w:val="auto"/>
          <w:sz w:val="30"/>
          <w:szCs w:val="30"/>
          <w:highlight w:val="none"/>
        </w:rPr>
        <w:t>合同主要条款</w:t>
      </w:r>
      <w:r>
        <w:rPr>
          <w:color w:val="auto"/>
          <w:sz w:val="30"/>
          <w:szCs w:val="30"/>
          <w:highlight w:val="none"/>
        </w:rPr>
        <w:tab/>
      </w:r>
      <w:r>
        <w:rPr>
          <w:rFonts w:hint="eastAsia"/>
          <w:color w:val="auto"/>
          <w:sz w:val="30"/>
          <w:szCs w:val="30"/>
          <w:highlight w:val="none"/>
          <w:lang w:val="en-US" w:eastAsia="zh-CN"/>
        </w:rPr>
        <w:t>1</w:t>
      </w:r>
      <w:r>
        <w:rPr>
          <w:color w:val="auto"/>
          <w:sz w:val="30"/>
          <w:szCs w:val="30"/>
          <w:highlight w:val="none"/>
        </w:rPr>
        <w:fldChar w:fldCharType="end"/>
      </w:r>
      <w:r>
        <w:rPr>
          <w:rFonts w:hint="eastAsia"/>
          <w:color w:val="auto"/>
          <w:sz w:val="30"/>
          <w:szCs w:val="30"/>
          <w:highlight w:val="none"/>
          <w:lang w:val="en-US" w:eastAsia="zh-CN"/>
        </w:rPr>
        <w:t>9</w:t>
      </w:r>
    </w:p>
    <w:p>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color w:val="auto"/>
          <w:sz w:val="30"/>
          <w:szCs w:val="30"/>
          <w:highlight w:val="none"/>
          <w:lang w:val="en-US" w:eastAsia="zh-CN"/>
        </w:rPr>
      </w:pPr>
      <w:r>
        <w:rPr>
          <w:color w:val="auto"/>
          <w:sz w:val="30"/>
          <w:szCs w:val="30"/>
          <w:highlight w:val="none"/>
        </w:rPr>
        <w:fldChar w:fldCharType="begin"/>
      </w:r>
      <w:r>
        <w:rPr>
          <w:color w:val="auto"/>
          <w:sz w:val="30"/>
          <w:szCs w:val="30"/>
          <w:highlight w:val="none"/>
        </w:rPr>
        <w:instrText xml:space="preserve"> HYPERLINK \l "_Toc4481600" </w:instrText>
      </w:r>
      <w:r>
        <w:rPr>
          <w:color w:val="auto"/>
          <w:sz w:val="30"/>
          <w:szCs w:val="30"/>
          <w:highlight w:val="none"/>
        </w:rPr>
        <w:fldChar w:fldCharType="separate"/>
      </w:r>
      <w:r>
        <w:rPr>
          <w:rStyle w:val="32"/>
          <w:rFonts w:hint="eastAsia"/>
          <w:color w:val="auto"/>
          <w:sz w:val="30"/>
          <w:szCs w:val="30"/>
          <w:highlight w:val="none"/>
        </w:rPr>
        <w:t>第五章</w:t>
      </w:r>
      <w:r>
        <w:rPr>
          <w:rFonts w:asciiTheme="minorHAnsi" w:hAnsiTheme="minorHAnsi" w:eastAsiaTheme="minorEastAsia" w:cstheme="minorBidi"/>
          <w:color w:val="auto"/>
          <w:sz w:val="30"/>
          <w:szCs w:val="30"/>
          <w:highlight w:val="none"/>
        </w:rPr>
        <w:tab/>
      </w:r>
      <w:r>
        <w:rPr>
          <w:rStyle w:val="32"/>
          <w:rFonts w:hint="eastAsia" w:eastAsiaTheme="minorEastAsia"/>
          <w:color w:val="auto"/>
          <w:sz w:val="30"/>
          <w:szCs w:val="30"/>
          <w:highlight w:val="none"/>
          <w:lang w:eastAsia="zh-CN"/>
        </w:rPr>
        <w:t>参选文件</w:t>
      </w:r>
      <w:r>
        <w:rPr>
          <w:rStyle w:val="32"/>
          <w:rFonts w:hint="eastAsia"/>
          <w:color w:val="auto"/>
          <w:sz w:val="30"/>
          <w:szCs w:val="30"/>
          <w:highlight w:val="none"/>
        </w:rPr>
        <w:t>格式</w:t>
      </w:r>
      <w:r>
        <w:rPr>
          <w:color w:val="auto"/>
          <w:sz w:val="30"/>
          <w:szCs w:val="30"/>
          <w:highlight w:val="none"/>
        </w:rPr>
        <w:tab/>
      </w:r>
      <w:r>
        <w:rPr>
          <w:color w:val="auto"/>
          <w:sz w:val="30"/>
          <w:szCs w:val="30"/>
          <w:highlight w:val="none"/>
        </w:rPr>
        <w:fldChar w:fldCharType="end"/>
      </w:r>
      <w:r>
        <w:rPr>
          <w:rFonts w:hint="eastAsia"/>
          <w:color w:val="auto"/>
          <w:sz w:val="30"/>
          <w:szCs w:val="30"/>
          <w:highlight w:val="none"/>
          <w:lang w:val="en-US" w:eastAsia="zh-CN"/>
        </w:rPr>
        <w:t>21</w:t>
      </w:r>
    </w:p>
    <w:p>
      <w:pPr>
        <w:pStyle w:val="21"/>
        <w:tabs>
          <w:tab w:val="right" w:leader="dot" w:pos="9060"/>
        </w:tabs>
        <w:ind w:left="420"/>
        <w:rPr>
          <w:rFonts w:asciiTheme="minorHAnsi" w:hAnsiTheme="minorHAnsi" w:eastAsiaTheme="minorEastAsia" w:cstheme="minorBidi"/>
          <w:color w:val="auto"/>
          <w:sz w:val="21"/>
          <w:szCs w:val="22"/>
          <w:highlight w:val="none"/>
        </w:rPr>
      </w:pPr>
    </w:p>
    <w:p>
      <w:pPr>
        <w:pStyle w:val="13"/>
        <w:tabs>
          <w:tab w:val="right" w:leader="dot" w:pos="9060"/>
        </w:tabs>
        <w:ind w:left="0" w:leftChars="0"/>
        <w:rPr>
          <w:rFonts w:ascii="宋体" w:hAnsi="宋体"/>
          <w:color w:val="auto"/>
          <w:highlight w:val="none"/>
        </w:rPr>
      </w:pPr>
      <w:r>
        <w:rPr>
          <w:rFonts w:ascii="宋体" w:hAnsi="宋体"/>
          <w:color w:val="auto"/>
          <w:highlight w:val="none"/>
        </w:rPr>
        <w:fldChar w:fldCharType="end"/>
      </w:r>
    </w:p>
    <w:p>
      <w:pPr>
        <w:pStyle w:val="13"/>
        <w:tabs>
          <w:tab w:val="right" w:leader="dot" w:pos="9060"/>
        </w:tabs>
        <w:ind w:left="0" w:leftChars="0"/>
        <w:rPr>
          <w:rFonts w:ascii="宋体" w:hAnsi="宋体"/>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widowControl/>
        <w:snapToGrid w:val="0"/>
        <w:rPr>
          <w:rFonts w:ascii="宋体" w:hAnsi="宋体" w:cs="Tahoma"/>
          <w:b/>
          <w:bCs/>
          <w:color w:val="auto"/>
          <w:kern w:val="0"/>
          <w:sz w:val="10"/>
          <w:szCs w:val="10"/>
          <w:highlight w:val="none"/>
        </w:rPr>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pPr>
    </w:p>
    <w:p>
      <w:pPr>
        <w:pStyle w:val="3"/>
        <w:numPr>
          <w:ilvl w:val="0"/>
          <w:numId w:val="2"/>
        </w:numPr>
        <w:rPr>
          <w:color w:val="auto"/>
          <w:highlight w:val="none"/>
        </w:rPr>
      </w:pPr>
      <w:r>
        <w:rPr>
          <w:rFonts w:hint="eastAsia"/>
          <w:color w:val="auto"/>
          <w:highlight w:val="none"/>
          <w:lang w:eastAsia="zh-CN"/>
        </w:rPr>
        <w:t>比选公告</w:t>
      </w:r>
    </w:p>
    <w:p>
      <w:pPr>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u w:val="none"/>
          <w:lang w:eastAsia="zh-CN"/>
        </w:rPr>
        <w:t>安庆市公路机械工程处安防监控设备采购安装</w:t>
      </w:r>
      <w:r>
        <w:rPr>
          <w:rFonts w:hint="eastAsia" w:ascii="宋体" w:hAnsi="宋体" w:cs="宋体"/>
          <w:b/>
          <w:bCs/>
          <w:color w:val="auto"/>
          <w:sz w:val="30"/>
          <w:szCs w:val="30"/>
          <w:highlight w:val="none"/>
          <w:lang w:eastAsia="zh-CN"/>
        </w:rPr>
        <w:t>比选公告</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1．招标条件</w:t>
      </w:r>
    </w:p>
    <w:p>
      <w:pPr>
        <w:widowControl/>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本招标项目</w:t>
      </w:r>
      <w:r>
        <w:rPr>
          <w:rFonts w:hint="eastAsia" w:ascii="宋体" w:hAnsi="宋体" w:cs="宋体"/>
          <w:color w:val="auto"/>
          <w:szCs w:val="21"/>
          <w:highlight w:val="none"/>
          <w:u w:val="single"/>
          <w:lang w:eastAsia="zh-CN"/>
        </w:rPr>
        <w:t>安庆市公路机械工程处安防监控设备采购安装</w:t>
      </w:r>
      <w:r>
        <w:rPr>
          <w:rFonts w:hint="eastAsia" w:ascii="宋体" w:hAnsi="宋体" w:cs="宋体"/>
          <w:color w:val="auto"/>
          <w:szCs w:val="21"/>
          <w:highlight w:val="none"/>
        </w:rPr>
        <w:t>已获批准，</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为</w:t>
      </w:r>
      <w:r>
        <w:rPr>
          <w:rFonts w:hint="eastAsia" w:ascii="宋体" w:hAnsi="宋体" w:cs="宋体"/>
          <w:color w:val="auto"/>
          <w:szCs w:val="21"/>
          <w:highlight w:val="none"/>
          <w:u w:val="single"/>
          <w:lang w:eastAsia="zh-CN"/>
        </w:rPr>
        <w:t>安庆市公路机械工程处</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lang w:val="en-US" w:eastAsia="zh-CN"/>
        </w:rPr>
        <w:t>采购管理机构为</w:t>
      </w:r>
      <w:r>
        <w:rPr>
          <w:rFonts w:hint="eastAsia" w:ascii="宋体" w:hAnsi="宋体" w:cs="宋体"/>
          <w:color w:val="auto"/>
          <w:szCs w:val="21"/>
          <w:highlight w:val="none"/>
          <w:u w:val="single"/>
          <w:lang w:val="en-US" w:eastAsia="zh-CN"/>
        </w:rPr>
        <w:t>安庆市交通控股集团有限公司集采中心</w:t>
      </w:r>
      <w:r>
        <w:rPr>
          <w:rFonts w:hint="eastAsia" w:ascii="宋体" w:hAnsi="宋体" w:cs="宋体"/>
          <w:color w:val="auto"/>
          <w:szCs w:val="21"/>
          <w:highlight w:val="none"/>
        </w:rPr>
        <w:t>。项目已具备招标条件，现对该项目进行</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招标。</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2．项目概况及招标范围</w:t>
      </w:r>
    </w:p>
    <w:p>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 xml:space="preserve">    2.1</w:t>
      </w:r>
      <w:r>
        <w:rPr>
          <w:rFonts w:hint="eastAsia" w:ascii="宋体" w:hAnsi="宋体" w:cs="宋体"/>
          <w:color w:val="auto"/>
          <w:szCs w:val="21"/>
          <w:highlight w:val="none"/>
        </w:rPr>
        <w:t>项目</w:t>
      </w:r>
      <w:r>
        <w:rPr>
          <w:rFonts w:hint="eastAsia" w:ascii="宋体" w:hAnsi="宋体" w:cs="宋体"/>
          <w:color w:val="auto"/>
          <w:kern w:val="0"/>
          <w:szCs w:val="21"/>
          <w:highlight w:val="none"/>
        </w:rPr>
        <w:t>编号：</w:t>
      </w:r>
      <w:r>
        <w:rPr>
          <w:rFonts w:hint="eastAsia" w:ascii="宋体" w:hAnsi="宋体" w:cs="宋体"/>
          <w:color w:val="auto"/>
          <w:kern w:val="0"/>
          <w:szCs w:val="21"/>
          <w:highlight w:val="none"/>
          <w:lang w:eastAsia="zh-CN"/>
        </w:rPr>
        <w:t>AQJK-CG-2024-051；</w:t>
      </w:r>
    </w:p>
    <w:p>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2.2项目名称：</w:t>
      </w:r>
      <w:r>
        <w:rPr>
          <w:rFonts w:hint="eastAsia" w:ascii="宋体" w:hAnsi="宋体" w:cs="宋体"/>
          <w:color w:val="auto"/>
          <w:kern w:val="0"/>
          <w:szCs w:val="21"/>
          <w:highlight w:val="none"/>
          <w:lang w:eastAsia="zh-CN"/>
        </w:rPr>
        <w:t>安庆市公路机械工程处安防监控设备采购安装；</w:t>
      </w:r>
    </w:p>
    <w:p>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 xml:space="preserve">    2.3项目地点：</w:t>
      </w:r>
      <w:r>
        <w:rPr>
          <w:rFonts w:hint="eastAsia" w:ascii="宋体" w:hAnsi="宋体" w:cs="宋体"/>
          <w:color w:val="auto"/>
          <w:kern w:val="0"/>
          <w:szCs w:val="21"/>
          <w:highlight w:val="none"/>
          <w:lang w:val="en-US" w:eastAsia="zh-CN"/>
        </w:rPr>
        <w:t>安庆市集贤北路378号</w:t>
      </w:r>
    </w:p>
    <w:p>
      <w:pPr>
        <w:widowControl/>
        <w:spacing w:line="500" w:lineRule="exact"/>
        <w:ind w:firstLine="420"/>
        <w:jc w:val="left"/>
        <w:rPr>
          <w:rFonts w:hint="eastAsia"/>
          <w:color w:val="auto"/>
          <w:highlight w:val="none"/>
        </w:rPr>
      </w:pPr>
      <w:r>
        <w:rPr>
          <w:rFonts w:hint="eastAsia" w:ascii="宋体" w:hAnsi="宋体" w:cs="宋体"/>
          <w:color w:val="auto"/>
          <w:kern w:val="0"/>
          <w:szCs w:val="21"/>
          <w:highlight w:val="none"/>
        </w:rPr>
        <w:t>2.4项目概况：</w:t>
      </w:r>
      <w:r>
        <w:rPr>
          <w:rFonts w:hint="eastAsia"/>
          <w:color w:val="auto"/>
          <w:highlight w:val="none"/>
          <w:lang w:eastAsia="zh-CN"/>
        </w:rPr>
        <w:t>安庆市公路机械工程处安防监控设备采购安装，</w:t>
      </w:r>
      <w:r>
        <w:rPr>
          <w:rFonts w:hint="eastAsia"/>
          <w:color w:val="auto"/>
          <w:highlight w:val="none"/>
        </w:rPr>
        <w:t>详见</w:t>
      </w:r>
      <w:r>
        <w:rPr>
          <w:rFonts w:hint="eastAsia"/>
          <w:color w:val="auto"/>
          <w:highlight w:val="none"/>
          <w:lang w:val="en-US" w:eastAsia="zh-CN"/>
        </w:rPr>
        <w:t>采购清单</w:t>
      </w:r>
      <w:r>
        <w:rPr>
          <w:rFonts w:hint="eastAsia"/>
          <w:color w:val="auto"/>
          <w:highlight w:val="none"/>
        </w:rPr>
        <w:t>。</w:t>
      </w:r>
    </w:p>
    <w:p>
      <w:pPr>
        <w:pStyle w:val="35"/>
        <w:keepNext w:val="0"/>
        <w:keepLines w:val="0"/>
        <w:pageBreakBefore w:val="0"/>
        <w:widowControl w:val="0"/>
        <w:kinsoku/>
        <w:wordWrap/>
        <w:overflowPunct/>
        <w:topLinePunct w:val="0"/>
        <w:autoSpaceDE w:val="0"/>
        <w:autoSpaceDN w:val="0"/>
        <w:bidi w:val="0"/>
        <w:adjustRightInd w:val="0"/>
        <w:snapToGrid/>
        <w:spacing w:before="161" w:beforeLines="50"/>
        <w:ind w:firstLine="420" w:firstLineChars="200"/>
        <w:jc w:val="both"/>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r>
        <w:rPr>
          <w:rFonts w:hint="eastAsia" w:hAnsi="宋体" w:cs="宋体"/>
          <w:color w:val="auto"/>
          <w:kern w:val="0"/>
          <w:sz w:val="21"/>
          <w:szCs w:val="21"/>
          <w:highlight w:val="none"/>
          <w:lang w:val="en-US" w:eastAsia="zh-CN" w:bidi="ar-SA"/>
        </w:rPr>
        <w:t>5</w:t>
      </w:r>
      <w:r>
        <w:rPr>
          <w:rFonts w:hint="eastAsia" w:ascii="宋体" w:hAnsi="宋体" w:eastAsia="宋体" w:cs="宋体"/>
          <w:color w:val="auto"/>
          <w:kern w:val="0"/>
          <w:sz w:val="21"/>
          <w:szCs w:val="21"/>
          <w:highlight w:val="none"/>
          <w:lang w:val="en-US" w:eastAsia="zh-CN" w:bidi="ar-SA"/>
        </w:rPr>
        <w:t xml:space="preserve"> 供货及安装期限：自合同签订之日起7个日历天开始供货、安装，15日历天完成供货、安装、调试。</w:t>
      </w:r>
    </w:p>
    <w:p>
      <w:pPr>
        <w:widowControl/>
        <w:spacing w:line="500" w:lineRule="exact"/>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2.6 质保</w:t>
      </w:r>
      <w:r>
        <w:rPr>
          <w:rFonts w:hint="eastAsia" w:ascii="宋体" w:hAnsi="宋体" w:cs="宋体"/>
          <w:color w:val="auto"/>
          <w:kern w:val="0"/>
          <w:szCs w:val="21"/>
          <w:highlight w:val="none"/>
        </w:rPr>
        <w:t>期：</w:t>
      </w:r>
      <w:r>
        <w:rPr>
          <w:rFonts w:hint="eastAsia" w:ascii="宋体" w:hAnsi="宋体" w:cs="宋体"/>
          <w:color w:val="auto"/>
          <w:kern w:val="0"/>
          <w:szCs w:val="21"/>
          <w:highlight w:val="none"/>
          <w:lang w:val="en-US" w:eastAsia="zh-CN"/>
        </w:rPr>
        <w:t>所有设备自验收合格之日起质保2年且不低于原厂承诺的质保期。</w:t>
      </w:r>
    </w:p>
    <w:p>
      <w:pPr>
        <w:widowControl/>
        <w:spacing w:line="500" w:lineRule="exact"/>
        <w:ind w:firstLine="420"/>
        <w:jc w:val="left"/>
        <w:rPr>
          <w:rFonts w:hint="eastAsia"/>
          <w:color w:val="auto"/>
          <w:highlight w:val="none"/>
          <w:lang w:val="en-US"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 xml:space="preserve">7 </w:t>
      </w:r>
      <w:r>
        <w:rPr>
          <w:rFonts w:hint="eastAsia" w:ascii="宋体" w:hAnsi="宋体" w:cs="宋体"/>
          <w:color w:val="auto"/>
          <w:kern w:val="0"/>
          <w:szCs w:val="21"/>
          <w:highlight w:val="none"/>
          <w:lang w:eastAsia="zh-CN"/>
        </w:rPr>
        <w:t>最高投标限价</w:t>
      </w:r>
      <w:r>
        <w:rPr>
          <w:rFonts w:hint="eastAsia" w:ascii="宋体" w:hAnsi="宋体" w:cs="宋体"/>
          <w:color w:val="auto"/>
          <w:kern w:val="0"/>
          <w:szCs w:val="21"/>
          <w:highlight w:val="none"/>
        </w:rPr>
        <w:t>：</w:t>
      </w:r>
      <w:r>
        <w:rPr>
          <w:rFonts w:hint="eastAsia"/>
          <w:color w:val="auto"/>
          <w:highlight w:val="none"/>
          <w:lang w:val="en-US" w:eastAsia="zh-CN"/>
        </w:rPr>
        <w:t>12840.00元</w:t>
      </w:r>
    </w:p>
    <w:p>
      <w:pPr>
        <w:widowControl/>
        <w:spacing w:line="500" w:lineRule="exact"/>
        <w:ind w:firstLine="42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 xml:space="preserve">8 </w:t>
      </w:r>
      <w:r>
        <w:rPr>
          <w:rFonts w:hint="eastAsia" w:ascii="宋体" w:hAnsi="宋体" w:cs="宋体"/>
          <w:color w:val="auto"/>
          <w:kern w:val="0"/>
          <w:szCs w:val="21"/>
          <w:highlight w:val="none"/>
        </w:rPr>
        <w:t>评标办法：</w:t>
      </w:r>
      <w:r>
        <w:rPr>
          <w:rFonts w:hint="eastAsia" w:ascii="宋体" w:hAnsi="宋体" w:cs="宋体"/>
          <w:color w:val="auto"/>
          <w:kern w:val="0"/>
          <w:szCs w:val="21"/>
          <w:highlight w:val="none"/>
          <w:lang w:eastAsia="zh-CN"/>
        </w:rPr>
        <w:t>最低投标价法</w:t>
      </w:r>
    </w:p>
    <w:p>
      <w:pPr>
        <w:spacing w:line="500" w:lineRule="exac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3.</w:t>
      </w:r>
      <w:r>
        <w:rPr>
          <w:rFonts w:hint="eastAsia" w:ascii="宋体" w:hAnsi="宋体" w:cs="宋体"/>
          <w:b/>
          <w:color w:val="auto"/>
          <w:sz w:val="28"/>
          <w:szCs w:val="28"/>
          <w:highlight w:val="none"/>
          <w:lang w:eastAsia="zh-CN"/>
        </w:rPr>
        <w:t>参选人</w:t>
      </w:r>
      <w:r>
        <w:rPr>
          <w:rFonts w:hint="eastAsia" w:ascii="宋体" w:hAnsi="宋体" w:cs="宋体"/>
          <w:b/>
          <w:color w:val="auto"/>
          <w:sz w:val="28"/>
          <w:szCs w:val="28"/>
          <w:highlight w:val="none"/>
        </w:rPr>
        <w:t>资格要求</w:t>
      </w:r>
    </w:p>
    <w:p>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3.1 参选人须具有独立法人资格、合法有效的营业执照；</w:t>
      </w:r>
    </w:p>
    <w:p>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 本项目不接受联合体。</w:t>
      </w:r>
    </w:p>
    <w:p>
      <w:pPr>
        <w:spacing w:line="500" w:lineRule="exact"/>
        <w:rPr>
          <w:rFonts w:ascii="宋体" w:hAnsi="宋体" w:cs="宋体"/>
          <w:color w:val="auto"/>
          <w:kern w:val="0"/>
          <w:szCs w:val="18"/>
          <w:highlight w:val="none"/>
        </w:rPr>
      </w:pP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eastAsia="zh-CN"/>
        </w:rPr>
        <w:t>比选文件</w:t>
      </w:r>
      <w:r>
        <w:rPr>
          <w:rFonts w:hint="eastAsia" w:ascii="宋体" w:hAnsi="宋体" w:cs="宋体"/>
          <w:b/>
          <w:color w:val="auto"/>
          <w:sz w:val="28"/>
          <w:szCs w:val="28"/>
          <w:highlight w:val="none"/>
        </w:rPr>
        <w:t>的获取</w:t>
      </w:r>
    </w:p>
    <w:p>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4.1 潜在参选人于2024年6月25日17点30分前，每天上午8:00至12:00，下午14:30至17:30（北京时间，法定节假日除外）登录安庆市交通控股集团有限公司集采平台（http://jc.zh0556.com/）获取比选文件。</w:t>
      </w:r>
    </w:p>
    <w:p>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4.2 比选文件及相关资料工本费：不收取。</w:t>
      </w:r>
    </w:p>
    <w:p>
      <w:pPr>
        <w:widowControl/>
        <w:spacing w:line="500" w:lineRule="exact"/>
        <w:ind w:firstLine="42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4.3 报名方式：潜在参选人于2024年6月25日17时30分前，将盖公章的确定参与比选的函（详见附件）发送至邮箱838714476@qq.com。（报名截止后发送，报名无效。）</w:t>
      </w:r>
    </w:p>
    <w:p>
      <w:pPr>
        <w:widowControl/>
        <w:spacing w:line="500" w:lineRule="exact"/>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4.4 已发送确认参与比选的函，而放弃参加比选的参选人，须在比选报名截止日前一天以公司名义向838714476@qq.com发送放弃参与函（格式自拟），否则招标管理人将予以拉入集团黑名单处理。</w:t>
      </w:r>
    </w:p>
    <w:p>
      <w:pPr>
        <w:numPr>
          <w:ilvl w:val="0"/>
          <w:numId w:val="3"/>
        </w:num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lang w:eastAsia="zh-CN"/>
        </w:rPr>
        <w:t>参选文件</w:t>
      </w:r>
      <w:r>
        <w:rPr>
          <w:rFonts w:hint="eastAsia" w:ascii="宋体" w:hAnsi="宋体" w:cs="宋体"/>
          <w:b/>
          <w:color w:val="auto"/>
          <w:sz w:val="28"/>
          <w:szCs w:val="28"/>
          <w:highlight w:val="none"/>
        </w:rPr>
        <w:t>的提交</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w:t>
      </w:r>
      <w:r>
        <w:rPr>
          <w:rFonts w:hint="eastAsia" w:ascii="宋体" w:hAnsi="宋体" w:cs="宋体"/>
          <w:color w:val="auto"/>
          <w:szCs w:val="21"/>
          <w:highlight w:val="none"/>
          <w:lang w:eastAsia="zh-CN"/>
        </w:rPr>
        <w:t>参选文件</w:t>
      </w:r>
      <w:r>
        <w:rPr>
          <w:rFonts w:hint="eastAsia" w:ascii="宋体" w:hAnsi="宋体" w:cs="宋体"/>
          <w:color w:val="auto"/>
          <w:szCs w:val="21"/>
          <w:highlight w:val="none"/>
        </w:rPr>
        <w:t>提交截止时间：</w:t>
      </w:r>
      <w:r>
        <w:rPr>
          <w:rFonts w:hint="eastAsia" w:ascii="宋体" w:hAnsi="宋体" w:cs="宋体"/>
          <w:color w:val="auto"/>
          <w:szCs w:val="21"/>
          <w:highlight w:val="none"/>
          <w:lang w:val="en-US" w:eastAsia="zh-CN"/>
        </w:rPr>
        <w:t>2024年6月26日9时30分</w:t>
      </w:r>
    </w:p>
    <w:p>
      <w:pPr>
        <w:spacing w:line="500" w:lineRule="exac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5.2地点：</w:t>
      </w:r>
      <w:r>
        <w:rPr>
          <w:rFonts w:hint="eastAsia" w:ascii="宋体" w:hAnsi="宋体" w:cs="宋体"/>
          <w:color w:val="auto"/>
          <w:szCs w:val="21"/>
          <w:highlight w:val="none"/>
          <w:lang w:eastAsia="zh-CN"/>
        </w:rPr>
        <w:t>安庆市大观区宜园路16号安庆交控集团</w:t>
      </w:r>
      <w:r>
        <w:rPr>
          <w:rFonts w:hint="eastAsia" w:ascii="宋体" w:hAnsi="宋体" w:cs="宋体"/>
          <w:color w:val="auto"/>
          <w:szCs w:val="21"/>
          <w:highlight w:val="none"/>
          <w:lang w:val="en-US" w:eastAsia="zh-CN"/>
        </w:rPr>
        <w:t>二号楼一楼开标室</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6.发布公告的媒介</w:t>
      </w:r>
    </w:p>
    <w:p>
      <w:pPr>
        <w:spacing w:line="500" w:lineRule="exact"/>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在</w:t>
      </w:r>
      <w:r>
        <w:rPr>
          <w:rFonts w:hint="eastAsia" w:ascii="宋体" w:hAnsi="宋体" w:cs="宋体"/>
          <w:color w:val="auto"/>
          <w:kern w:val="0"/>
          <w:szCs w:val="18"/>
          <w:highlight w:val="none"/>
          <w:lang w:eastAsia="zh-CN"/>
        </w:rPr>
        <w:t>安庆市交通控股集团有限公司集采</w:t>
      </w:r>
      <w:r>
        <w:rPr>
          <w:rFonts w:hint="eastAsia" w:ascii="宋体" w:hAnsi="宋体" w:cs="宋体"/>
          <w:color w:val="auto"/>
          <w:kern w:val="0"/>
          <w:szCs w:val="18"/>
          <w:highlight w:val="none"/>
          <w:lang w:val="en-US" w:eastAsia="zh-CN"/>
        </w:rPr>
        <w:t>平台</w:t>
      </w:r>
      <w:r>
        <w:rPr>
          <w:rFonts w:hint="eastAsia" w:ascii="宋体" w:hAnsi="宋体" w:cs="宋体"/>
          <w:color w:val="auto"/>
          <w:kern w:val="0"/>
          <w:szCs w:val="18"/>
          <w:highlight w:val="none"/>
        </w:rPr>
        <w:t>（</w:t>
      </w:r>
      <w:r>
        <w:rPr>
          <w:rFonts w:hint="eastAsia" w:ascii="宋体" w:hAnsi="宋体" w:cs="宋体"/>
          <w:color w:val="auto"/>
          <w:kern w:val="0"/>
          <w:szCs w:val="18"/>
          <w:highlight w:val="none"/>
          <w:lang w:eastAsia="zh-CN"/>
        </w:rPr>
        <w:t>http：//jc.zh0556.com/</w:t>
      </w:r>
      <w:r>
        <w:rPr>
          <w:rFonts w:hint="eastAsia" w:ascii="宋体" w:hAnsi="宋体" w:cs="宋体"/>
          <w:color w:val="auto"/>
          <w:kern w:val="0"/>
          <w:szCs w:val="18"/>
          <w:highlight w:val="none"/>
        </w:rPr>
        <w:t>）发布</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7．联系方式</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hint="eastAsia" w:ascii="宋体" w:hAnsi="宋体" w:cs="宋体"/>
          <w:color w:val="auto"/>
          <w:kern w:val="0"/>
          <w:sz w:val="21"/>
          <w:szCs w:val="18"/>
          <w:highlight w:val="none"/>
          <w:lang w:val="en-US" w:eastAsia="zh-CN" w:bidi="ar-SA"/>
        </w:rPr>
        <w:t>7.</w:t>
      </w:r>
      <w:r>
        <w:rPr>
          <w:rFonts w:ascii="宋体" w:hAnsi="宋体" w:eastAsia="宋体" w:cs="宋体"/>
          <w:color w:val="auto"/>
          <w:kern w:val="0"/>
          <w:sz w:val="21"/>
          <w:szCs w:val="18"/>
          <w:highlight w:val="none"/>
          <w:lang w:val="en-US" w:eastAsia="zh-CN" w:bidi="ar-SA"/>
        </w:rPr>
        <w:t>1采购人信息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安庆市公路机械工程处</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Cs w:val="21"/>
          <w:highlight w:val="none"/>
          <w:lang w:val="en-US" w:eastAsia="zh-CN"/>
        </w:rPr>
        <w:t>安庆市集贤北路378号</w:t>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bCs/>
          <w:color w:val="auto"/>
          <w:highlight w:val="none"/>
          <w:shd w:val="clear" w:color="auto" w:fill="FFFFFF"/>
          <w:lang w:val="en-US" w:eastAsia="zh-CN"/>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汪志伟</w:t>
      </w:r>
      <w:r>
        <w:rPr>
          <w:rFonts w:hint="eastAsia" w:ascii="宋体" w:hAnsi="宋体" w:cs="宋体"/>
          <w:color w:val="auto"/>
          <w:kern w:val="0"/>
          <w:sz w:val="21"/>
          <w:szCs w:val="18"/>
          <w:highlight w:val="none"/>
          <w:lang w:val="en-US" w:eastAsia="zh-CN" w:bidi="ar-SA"/>
        </w:rPr>
        <w:tab/>
      </w:r>
    </w:p>
    <w:p>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13966993445</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hint="eastAsia" w:ascii="宋体" w:hAnsi="宋体" w:cs="宋体"/>
          <w:color w:val="auto"/>
          <w:kern w:val="0"/>
          <w:sz w:val="21"/>
          <w:szCs w:val="18"/>
          <w:highlight w:val="none"/>
          <w:lang w:val="en-US" w:eastAsia="zh-CN" w:bidi="ar-SA"/>
        </w:rPr>
        <w:t>7.</w:t>
      </w:r>
      <w:r>
        <w:rPr>
          <w:rFonts w:ascii="宋体" w:hAnsi="宋体" w:eastAsia="宋体" w:cs="宋体"/>
          <w:color w:val="auto"/>
          <w:kern w:val="0"/>
          <w:sz w:val="21"/>
          <w:szCs w:val="18"/>
          <w:highlight w:val="none"/>
          <w:lang w:val="en-US" w:eastAsia="zh-CN" w:bidi="ar-SA"/>
        </w:rPr>
        <w:t>2</w:t>
      </w:r>
      <w:r>
        <w:rPr>
          <w:rFonts w:hint="eastAsia" w:ascii="宋体" w:hAnsi="宋体" w:cs="宋体"/>
          <w:color w:val="auto"/>
          <w:kern w:val="0"/>
          <w:sz w:val="21"/>
          <w:szCs w:val="18"/>
          <w:highlight w:val="none"/>
          <w:lang w:val="en-US" w:eastAsia="zh-CN" w:bidi="ar-SA"/>
        </w:rPr>
        <w:t>采购管理机构</w:t>
      </w:r>
      <w:r>
        <w:rPr>
          <w:rFonts w:ascii="宋体" w:hAnsi="宋体" w:eastAsia="宋体" w:cs="宋体"/>
          <w:color w:val="auto"/>
          <w:kern w:val="0"/>
          <w:sz w:val="21"/>
          <w:szCs w:val="18"/>
          <w:highlight w:val="none"/>
          <w:lang w:val="en-US" w:eastAsia="zh-CN" w:bidi="ar-SA"/>
        </w:rPr>
        <w:t>信息</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安庆市交通控股集团有限公司集采中心</w:t>
      </w:r>
    </w:p>
    <w:p>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安庆市大观区宜园路16号交控集团2号楼一层</w:t>
      </w:r>
    </w:p>
    <w:p>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联系人：谭女士</w:t>
      </w:r>
    </w:p>
    <w:p>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联系方式：0556-5579928</w:t>
      </w:r>
    </w:p>
    <w:p>
      <w:pPr>
        <w:spacing w:line="500" w:lineRule="exact"/>
        <w:rPr>
          <w:rFonts w:ascii="宋体" w:hAnsi="宋体" w:cs="宋体"/>
          <w:b/>
          <w:color w:val="auto"/>
          <w:sz w:val="28"/>
          <w:szCs w:val="28"/>
          <w:highlight w:val="none"/>
        </w:rPr>
      </w:pPr>
      <w:r>
        <w:rPr>
          <w:rFonts w:hint="eastAsia" w:ascii="宋体" w:hAnsi="宋体" w:cs="宋体"/>
          <w:b/>
          <w:color w:val="auto"/>
          <w:sz w:val="28"/>
          <w:szCs w:val="28"/>
          <w:highlight w:val="none"/>
        </w:rPr>
        <w:t>8．其他说明</w:t>
      </w:r>
    </w:p>
    <w:p>
      <w:pPr>
        <w:spacing w:line="500" w:lineRule="exact"/>
        <w:ind w:firstLine="420" w:firstLineChars="200"/>
        <w:rPr>
          <w:rFonts w:hint="eastAsia" w:ascii="宋体" w:hAnsi="宋体" w:cs="宋体"/>
          <w:color w:val="auto"/>
          <w:kern w:val="0"/>
          <w:szCs w:val="18"/>
          <w:highlight w:val="none"/>
        </w:rPr>
      </w:pPr>
      <w:r>
        <w:rPr>
          <w:rFonts w:hint="eastAsia" w:ascii="宋体" w:hAnsi="宋体" w:cs="宋体"/>
          <w:color w:val="auto"/>
          <w:kern w:val="0"/>
          <w:szCs w:val="18"/>
          <w:highlight w:val="none"/>
        </w:rPr>
        <w:t>8.1</w:t>
      </w:r>
      <w:r>
        <w:rPr>
          <w:rFonts w:hint="eastAsia" w:ascii="宋体" w:hAnsi="宋体" w:cs="宋体"/>
          <w:color w:val="auto"/>
          <w:kern w:val="0"/>
          <w:szCs w:val="18"/>
          <w:highlight w:val="none"/>
          <w:lang w:val="en-US" w:eastAsia="zh-CN"/>
        </w:rPr>
        <w:t xml:space="preserve"> 参选人</w:t>
      </w:r>
      <w:r>
        <w:rPr>
          <w:rFonts w:hint="eastAsia" w:ascii="宋体" w:hAnsi="宋体" w:cs="宋体"/>
          <w:color w:val="auto"/>
          <w:kern w:val="0"/>
          <w:szCs w:val="18"/>
          <w:highlight w:val="none"/>
        </w:rPr>
        <w:t>的联系人电话(手机)、电子邮箱等</w:t>
      </w:r>
      <w:r>
        <w:rPr>
          <w:rFonts w:hint="eastAsia" w:ascii="宋体" w:hAnsi="宋体" w:cs="宋体"/>
          <w:color w:val="auto"/>
          <w:kern w:val="0"/>
          <w:szCs w:val="18"/>
          <w:highlight w:val="none"/>
          <w:lang w:eastAsia="zh-CN"/>
        </w:rPr>
        <w:t>通信</w:t>
      </w:r>
      <w:r>
        <w:rPr>
          <w:rFonts w:hint="eastAsia" w:ascii="宋体" w:hAnsi="宋体" w:cs="宋体"/>
          <w:color w:val="auto"/>
          <w:kern w:val="0"/>
          <w:szCs w:val="18"/>
          <w:highlight w:val="none"/>
        </w:rPr>
        <w:t>方式在</w:t>
      </w:r>
      <w:r>
        <w:rPr>
          <w:rFonts w:hint="eastAsia" w:ascii="宋体" w:hAnsi="宋体" w:cs="宋体"/>
          <w:color w:val="auto"/>
          <w:kern w:val="0"/>
          <w:szCs w:val="18"/>
          <w:highlight w:val="none"/>
          <w:lang w:val="en-US" w:eastAsia="zh-CN"/>
        </w:rPr>
        <w:t>比选</w:t>
      </w:r>
      <w:r>
        <w:rPr>
          <w:rFonts w:hint="eastAsia" w:ascii="宋体" w:hAnsi="宋体" w:cs="宋体"/>
          <w:color w:val="auto"/>
          <w:kern w:val="0"/>
          <w:szCs w:val="18"/>
          <w:highlight w:val="none"/>
        </w:rPr>
        <w:t>过程中必须保持畅通，否则因上述原因造成的后果，责任自负。</w:t>
      </w:r>
    </w:p>
    <w:p>
      <w:pPr>
        <w:rPr>
          <w:rFonts w:hint="eastAsia" w:ascii="宋体" w:hAnsi="宋体" w:eastAsia="宋体" w:cs="宋体"/>
          <w:color w:val="auto"/>
          <w:kern w:val="0"/>
          <w:szCs w:val="18"/>
          <w:highlight w:val="none"/>
          <w:lang w:val="en-US" w:eastAsia="zh-CN"/>
        </w:rPr>
      </w:pPr>
      <w:r>
        <w:rPr>
          <w:rFonts w:hint="eastAsia" w:ascii="宋体" w:hAnsi="宋体" w:eastAsia="宋体" w:cs="宋体"/>
          <w:color w:val="auto"/>
          <w:kern w:val="0"/>
          <w:szCs w:val="18"/>
          <w:highlight w:val="none"/>
          <w:lang w:val="en-US" w:eastAsia="zh-CN"/>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color w:val="auto"/>
          <w:sz w:val="32"/>
          <w:szCs w:val="32"/>
          <w:highlight w:val="none"/>
          <w:u w:val="none"/>
          <w:lang w:val="en-US" w:eastAsia="zh-CN"/>
        </w:rPr>
      </w:pPr>
      <w:bookmarkStart w:id="0" w:name="_Toc4481590"/>
      <w:bookmarkStart w:id="1" w:name="_Toc5725"/>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color w:val="auto"/>
          <w:sz w:val="28"/>
          <w:szCs w:val="28"/>
          <w:highlight w:val="none"/>
          <w:u w:val="none"/>
        </w:rPr>
      </w:pPr>
      <w:r>
        <w:rPr>
          <w:rFonts w:hint="eastAsia" w:ascii="仿宋" w:hAnsi="仿宋" w:eastAsia="仿宋" w:cs="Times New Roman"/>
          <w:b w:val="0"/>
          <w:bCs w:val="0"/>
          <w:color w:val="auto"/>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安庆市公路机械工程处安防监控设备采购安装</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pStyle w:val="3"/>
        <w:numPr>
          <w:ilvl w:val="0"/>
          <w:numId w:val="2"/>
        </w:numPr>
        <w:rPr>
          <w:color w:val="auto"/>
          <w:highlight w:val="none"/>
        </w:rPr>
      </w:pPr>
      <w:r>
        <w:rPr>
          <w:rFonts w:hint="eastAsia"/>
          <w:color w:val="auto"/>
          <w:highlight w:val="none"/>
          <w:lang w:eastAsia="zh-CN"/>
        </w:rPr>
        <w:t>参选人</w:t>
      </w:r>
      <w:r>
        <w:rPr>
          <w:rFonts w:hint="eastAsia"/>
          <w:color w:val="auto"/>
          <w:highlight w:val="none"/>
        </w:rPr>
        <w:t>须知</w:t>
      </w:r>
      <w:bookmarkEnd w:id="0"/>
      <w:bookmarkEnd w:id="1"/>
    </w:p>
    <w:p>
      <w:pPr>
        <w:pStyle w:val="58"/>
        <w:rPr>
          <w:color w:val="auto"/>
          <w:highlight w:val="none"/>
        </w:rPr>
      </w:pPr>
      <w:bookmarkStart w:id="2" w:name="_Toc4481591"/>
      <w:bookmarkStart w:id="3" w:name="_Toc27607"/>
      <w:r>
        <w:rPr>
          <w:rFonts w:hint="eastAsia"/>
          <w:color w:val="auto"/>
          <w:highlight w:val="none"/>
        </w:rPr>
        <w:t>（一）</w:t>
      </w:r>
      <w:r>
        <w:rPr>
          <w:rFonts w:hint="eastAsia"/>
          <w:color w:val="auto"/>
          <w:highlight w:val="none"/>
          <w:lang w:eastAsia="zh-CN"/>
        </w:rPr>
        <w:t>参选人</w:t>
      </w:r>
      <w:r>
        <w:rPr>
          <w:rFonts w:hint="eastAsia"/>
          <w:color w:val="auto"/>
          <w:highlight w:val="none"/>
        </w:rPr>
        <w:t>须知前附表</w:t>
      </w:r>
      <w:bookmarkEnd w:id="2"/>
      <w:bookmarkEnd w:id="3"/>
    </w:p>
    <w:tbl>
      <w:tblPr>
        <w:tblStyle w:val="26"/>
        <w:tblW w:w="499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4"/>
        <w:gridCol w:w="1984"/>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default" w:ascii="宋体" w:hAnsi="宋体"/>
                <w:color w:val="auto"/>
                <w:szCs w:val="21"/>
                <w:highlight w:val="none"/>
              </w:rPr>
            </w:pPr>
            <w:r>
              <w:rPr>
                <w:rFonts w:hint="eastAsia" w:ascii="宋体" w:hAnsi="宋体"/>
                <w:color w:val="auto"/>
                <w:szCs w:val="21"/>
                <w:highlight w:val="none"/>
              </w:rPr>
              <w:t>序号</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内容</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项目编号</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auto"/>
                <w:szCs w:val="21"/>
                <w:highlight w:val="none"/>
                <w:lang w:val="en-US" w:eastAsia="zh-CN"/>
              </w:rPr>
            </w:pPr>
            <w:r>
              <w:rPr>
                <w:rFonts w:hint="eastAsia"/>
                <w:color w:val="auto"/>
                <w:szCs w:val="21"/>
                <w:highlight w:val="none"/>
                <w:lang w:eastAsia="zh-CN"/>
              </w:rPr>
              <w:t>AQJK-CG-2024-051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项目名称</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安庆市公路机械工程处安防监控设备采购安装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采购人</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ascii="宋体" w:hAnsi="宋体" w:cs="宋体"/>
                <w:color w:val="auto"/>
                <w:kern w:val="0"/>
                <w:szCs w:val="18"/>
                <w:highlight w:val="none"/>
                <w:lang w:eastAsia="zh-CN"/>
              </w:rPr>
              <w:t>安庆市公路机械工程处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采购管理机构</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s="宋体"/>
                <w:color w:val="auto"/>
                <w:kern w:val="0"/>
                <w:szCs w:val="18"/>
                <w:highlight w:val="none"/>
                <w:lang w:val="en-US" w:eastAsia="zh-CN"/>
              </w:rPr>
            </w:pPr>
            <w:r>
              <w:rPr>
                <w:rFonts w:hint="eastAsia" w:ascii="宋体" w:hAnsi="宋体" w:cs="宋体"/>
                <w:color w:val="auto"/>
                <w:kern w:val="0"/>
                <w:szCs w:val="18"/>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招标方式</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eastAsia="宋体"/>
                <w:color w:val="auto"/>
                <w:szCs w:val="21"/>
                <w:highlight w:val="none"/>
                <w:lang w:eastAsia="zh-CN"/>
              </w:rPr>
            </w:pPr>
            <w:r>
              <w:rPr>
                <w:rFonts w:hint="eastAsia"/>
                <w:color w:val="auto"/>
                <w:szCs w:val="21"/>
                <w:highlight w:val="none"/>
                <w:lang w:val="en-US" w:eastAsia="zh-CN"/>
              </w:rPr>
              <w:t>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包别划分</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color w:val="auto"/>
                <w:szCs w:val="21"/>
                <w:highlight w:val="none"/>
                <w:lang w:val="en-US"/>
              </w:rPr>
            </w:pPr>
            <w:r>
              <w:rPr>
                <w:rFonts w:hint="eastAsia" w:ascii="宋体" w:hAnsi="宋体" w:cs="宋体"/>
                <w:color w:val="auto"/>
                <w:kern w:val="0"/>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资金来源</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363" w:type="pct"/>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w:t>
            </w:r>
          </w:p>
        </w:tc>
        <w:tc>
          <w:tcPr>
            <w:tcW w:w="1068" w:type="pct"/>
            <w:tcBorders>
              <w:top w:val="single" w:color="auto" w:sz="4" w:space="0"/>
              <w:left w:val="single" w:color="auto" w:sz="4" w:space="0"/>
              <w:right w:val="single" w:color="auto" w:sz="4" w:space="0"/>
            </w:tcBorders>
            <w:vAlign w:val="center"/>
          </w:tcPr>
          <w:p>
            <w:pPr>
              <w:keepNext w:val="0"/>
              <w:keepLines w:val="0"/>
              <w:suppressLineNumbers w:val="0"/>
              <w:spacing w:before="0" w:beforeLines="0" w:beforeAutospacing="0" w:after="0" w:afterLines="0" w:afterAutospacing="0" w:line="420" w:lineRule="exact"/>
              <w:ind w:left="0" w:right="0"/>
              <w:jc w:val="center"/>
              <w:rPr>
                <w:rFonts w:hint="eastAsia" w:eastAsia="宋体"/>
                <w:color w:val="auto"/>
                <w:szCs w:val="21"/>
                <w:highlight w:val="none"/>
                <w:lang w:val="en-US" w:eastAsia="zh-CN"/>
              </w:rPr>
            </w:pPr>
            <w:r>
              <w:rPr>
                <w:rFonts w:hint="eastAsia" w:ascii="宋体"/>
                <w:color w:val="auto"/>
                <w:sz w:val="21"/>
                <w:szCs w:val="21"/>
                <w:highlight w:val="none"/>
                <w:lang w:eastAsia="zh-CN"/>
              </w:rPr>
              <w:t>最高投标限价</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eastAsia="宋体"/>
                <w:color w:val="auto"/>
                <w:szCs w:val="21"/>
                <w:highlight w:val="none"/>
                <w:lang w:val="en-US" w:eastAsia="zh-CN"/>
              </w:rPr>
            </w:pPr>
            <w:r>
              <w:rPr>
                <w:rFonts w:hint="eastAsia"/>
                <w:color w:val="auto"/>
                <w:highlight w:val="none"/>
                <w:lang w:val="en-US" w:eastAsia="zh-CN"/>
              </w:rPr>
              <w:t>12840.00元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9</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color w:val="auto"/>
                <w:szCs w:val="21"/>
                <w:highlight w:val="none"/>
              </w:rPr>
            </w:pPr>
            <w:r>
              <w:rPr>
                <w:rFonts w:hint="eastAsia"/>
                <w:color w:val="auto"/>
                <w:szCs w:val="21"/>
                <w:highlight w:val="none"/>
              </w:rPr>
              <w:t>项目地点</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ascii="宋体" w:hAnsi="宋体" w:cs="宋体"/>
                <w:color w:val="auto"/>
                <w:kern w:val="0"/>
                <w:szCs w:val="21"/>
                <w:highlight w:val="none"/>
                <w:lang w:val="en-US" w:eastAsia="zh-CN"/>
              </w:rPr>
              <w:t>安庆市集贤北路378号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10</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eastAsia="宋体"/>
                <w:color w:val="auto"/>
                <w:szCs w:val="21"/>
                <w:highlight w:val="none"/>
                <w:lang w:val="en-US" w:eastAsia="zh-CN"/>
              </w:rPr>
            </w:pPr>
            <w:r>
              <w:rPr>
                <w:rFonts w:hint="eastAsia"/>
                <w:color w:val="auto"/>
                <w:szCs w:val="21"/>
                <w:highlight w:val="none"/>
                <w:lang w:val="en-US" w:eastAsia="zh-CN"/>
              </w:rPr>
              <w:t>供货期</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自合同签订之日起7个日历天开始供货、安装，15日历天完成供货、安装、调试。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color w:val="auto"/>
                <w:szCs w:val="21"/>
                <w:highlight w:val="none"/>
                <w:lang w:val="en-US" w:eastAsia="zh-CN"/>
              </w:rPr>
            </w:pPr>
            <w:r>
              <w:rPr>
                <w:rFonts w:hint="eastAsia" w:ascii="宋体" w:hAnsi="宋体" w:cs="宋体"/>
                <w:color w:val="auto"/>
                <w:kern w:val="0"/>
                <w:szCs w:val="21"/>
                <w:highlight w:val="none"/>
                <w:lang w:val="en-US" w:eastAsia="zh-CN"/>
              </w:rPr>
              <w:t>质保</w:t>
            </w:r>
            <w:r>
              <w:rPr>
                <w:rFonts w:hint="eastAsia" w:ascii="宋体" w:hAnsi="宋体" w:cs="宋体"/>
                <w:color w:val="auto"/>
                <w:kern w:val="0"/>
                <w:szCs w:val="21"/>
                <w:highlight w:val="none"/>
              </w:rPr>
              <w:t>期</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color w:val="auto"/>
                <w:szCs w:val="21"/>
                <w:highlight w:val="none"/>
                <w:lang w:val="en-US" w:eastAsia="zh-CN"/>
              </w:rPr>
            </w:pPr>
            <w:r>
              <w:rPr>
                <w:rFonts w:hint="eastAsia" w:ascii="宋体" w:hAnsi="宋体" w:cs="宋体"/>
                <w:color w:val="auto"/>
                <w:kern w:val="0"/>
                <w:szCs w:val="21"/>
                <w:highlight w:val="none"/>
                <w:lang w:val="en-US" w:eastAsia="zh-CN"/>
              </w:rPr>
              <w:t>所有设备自验收合格之日起质保2年且不低于原厂承诺的质保期。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资格要求</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500" w:lineRule="exact"/>
              <w:ind w:left="0" w:right="0"/>
              <w:jc w:val="left"/>
              <w:rPr>
                <w:rFonts w:hint="default" w:eastAsia="宋体"/>
                <w:color w:val="auto"/>
                <w:highlight w:val="none"/>
                <w:lang w:val="en-US" w:eastAsia="zh-CN"/>
              </w:rPr>
            </w:pPr>
            <w:r>
              <w:rPr>
                <w:rFonts w:hint="eastAsia"/>
                <w:color w:val="auto"/>
                <w:highlight w:val="none"/>
                <w:lang w:val="en-US" w:eastAsia="zh-CN"/>
              </w:rPr>
              <w:t>详见比选公告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资格审查方式</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rPr>
            </w:pPr>
            <w:r>
              <w:rPr>
                <w:rFonts w:hint="eastAsia" w:ascii="宋体" w:hAnsi="宋体"/>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投标有效期</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rPr>
                <w:rFonts w:hint="default" w:ascii="宋体" w:hAnsi="宋体"/>
                <w:color w:val="auto"/>
                <w:szCs w:val="21"/>
                <w:highlight w:val="none"/>
              </w:rPr>
            </w:pPr>
            <w:r>
              <w:rPr>
                <w:rFonts w:hint="eastAsia" w:ascii="宋体" w:hAnsi="宋体"/>
                <w:color w:val="auto"/>
                <w:szCs w:val="21"/>
                <w:highlight w:val="none"/>
                <w:lang w:val="en-US" w:eastAsia="zh-CN"/>
              </w:rPr>
              <w:t>90</w:t>
            </w:r>
            <w:r>
              <w:rPr>
                <w:rFonts w:hint="eastAsia" w:ascii="宋体" w:hAnsi="宋体"/>
                <w:color w:val="auto"/>
                <w:szCs w:val="21"/>
                <w:highlight w:val="none"/>
              </w:rPr>
              <w:t>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投标保证金</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color w:val="auto"/>
                <w:spacing w:val="-14"/>
                <w:szCs w:val="21"/>
                <w:highlight w:val="none"/>
                <w:lang w:val="en-US" w:eastAsia="zh-CN"/>
              </w:rPr>
            </w:pPr>
            <w:r>
              <w:rPr>
                <w:rFonts w:hint="eastAsia" w:ascii="宋体" w:hAnsi="宋体"/>
                <w:b w:val="0"/>
                <w:bCs/>
                <w:color w:val="auto"/>
                <w:spacing w:val="-14"/>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s="宋体"/>
                <w:color w:val="auto"/>
                <w:szCs w:val="21"/>
                <w:highlight w:val="none"/>
                <w:lang w:eastAsia="zh-CN"/>
              </w:rPr>
              <w:t>参选文件</w:t>
            </w:r>
            <w:r>
              <w:rPr>
                <w:rFonts w:hint="eastAsia" w:ascii="宋体" w:hAnsi="宋体" w:cs="宋体"/>
                <w:color w:val="auto"/>
                <w:szCs w:val="21"/>
                <w:highlight w:val="none"/>
              </w:rPr>
              <w:t>份数、密封、装订</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1.参选文件份数：壹份正本，贰份副本；</w:t>
            </w:r>
          </w:p>
          <w:p>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2.参选人应将参选文件的正本和副本同时装于一个袋内。包装密封，并于密封袋上加盖单位公章。密封袋上须写明：项目名称、供应商名称、项目编号。</w:t>
            </w:r>
          </w:p>
          <w:p>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3.参选文件正本和副本均需胶装成册并标明页码，不得采用活页或容易拆解的装订形式。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rPr>
                <w:rFonts w:hint="eastAsia" w:ascii="宋体" w:hAnsi="宋体" w:cs="宋体"/>
                <w:b/>
                <w:color w:val="auto"/>
                <w:szCs w:val="21"/>
                <w:highlight w:val="none"/>
                <w:lang w:val="en-US" w:eastAsia="zh-CN"/>
              </w:rPr>
            </w:pPr>
            <w:r>
              <w:rPr>
                <w:rFonts w:hint="eastAsia" w:ascii="宋体" w:hAnsi="宋体" w:cs="宋体"/>
                <w:b/>
                <w:color w:val="auto"/>
                <w:szCs w:val="21"/>
                <w:highlight w:val="none"/>
                <w:lang w:val="en-US" w:eastAsia="zh-CN"/>
              </w:rPr>
              <w:t>4.参选文件封面的需清楚地注明“正本”或“副本”。</w:t>
            </w:r>
          </w:p>
          <w:p>
            <w:pPr>
              <w:keepNext w:val="0"/>
              <w:keepLines w:val="0"/>
              <w:suppressLineNumbers w:val="0"/>
              <w:spacing w:before="0" w:beforeAutospacing="0" w:after="0" w:afterAutospacing="0" w:line="420" w:lineRule="exact"/>
              <w:ind w:left="0" w:right="0"/>
              <w:rPr>
                <w:rFonts w:hint="default"/>
                <w:color w:val="auto"/>
                <w:kern w:val="0"/>
                <w:szCs w:val="21"/>
                <w:highlight w:val="none"/>
              </w:rPr>
            </w:pPr>
            <w:r>
              <w:rPr>
                <w:rFonts w:hint="eastAsia" w:ascii="宋体" w:hAnsi="宋体" w:cs="宋体"/>
                <w:b/>
                <w:color w:val="auto"/>
                <w:szCs w:val="21"/>
                <w:highlight w:val="none"/>
                <w:lang w:val="en-US" w:eastAsia="zh-CN"/>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7</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s="宋体"/>
                <w:color w:val="auto"/>
                <w:szCs w:val="21"/>
                <w:highlight w:val="none"/>
              </w:rPr>
            </w:pPr>
            <w:r>
              <w:rPr>
                <w:rFonts w:hint="eastAsia" w:ascii="宋体" w:hAnsi="宋体"/>
                <w:color w:val="auto"/>
                <w:szCs w:val="21"/>
                <w:highlight w:val="none"/>
                <w:lang w:eastAsia="zh-CN"/>
              </w:rPr>
              <w:t>参选文件</w:t>
            </w:r>
            <w:r>
              <w:rPr>
                <w:rFonts w:hint="eastAsia" w:ascii="宋体" w:hAnsi="宋体"/>
                <w:color w:val="auto"/>
                <w:szCs w:val="21"/>
                <w:highlight w:val="none"/>
              </w:rPr>
              <w:t>提交</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color w:val="auto"/>
                <w:szCs w:val="21"/>
                <w:highlight w:val="none"/>
                <w:u w:val="none"/>
                <w:lang w:val="en-US" w:eastAsia="zh-CN"/>
              </w:rPr>
            </w:pPr>
            <w:r>
              <w:rPr>
                <w:rFonts w:hint="eastAsia" w:ascii="宋体" w:hAnsi="宋体"/>
                <w:color w:val="auto"/>
                <w:szCs w:val="21"/>
                <w:highlight w:val="none"/>
                <w:u w:val="none"/>
              </w:rPr>
              <w:t>地点:</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二号楼一楼开标室</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color w:val="auto"/>
                <w:szCs w:val="21"/>
                <w:highlight w:val="none"/>
                <w:u w:val="none"/>
              </w:rPr>
            </w:pPr>
            <w:r>
              <w:rPr>
                <w:rFonts w:hint="eastAsia" w:ascii="宋体" w:hAnsi="宋体"/>
                <w:color w:val="auto"/>
                <w:szCs w:val="21"/>
                <w:highlight w:val="none"/>
                <w:u w:val="none"/>
              </w:rPr>
              <w:t>投标截止时间：</w:t>
            </w:r>
            <w:r>
              <w:rPr>
                <w:rFonts w:hint="eastAsia" w:ascii="宋体" w:hAnsi="宋体" w:cs="宋体"/>
                <w:color w:val="auto"/>
                <w:szCs w:val="21"/>
                <w:highlight w:val="none"/>
                <w:u w:val="none"/>
                <w:lang w:val="en-US" w:eastAsia="zh-CN"/>
              </w:rPr>
              <w:t>2024年6月26日9时30分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18</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媒介发布</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olor w:val="auto"/>
                <w:szCs w:val="21"/>
                <w:highlight w:val="none"/>
                <w:u w:val="none"/>
              </w:rPr>
            </w:pPr>
            <w:r>
              <w:rPr>
                <w:rFonts w:hint="eastAsia" w:ascii="宋体" w:hAnsi="宋体"/>
                <w:color w:val="auto"/>
                <w:szCs w:val="21"/>
                <w:highlight w:val="none"/>
                <w:u w:val="none"/>
              </w:rPr>
              <w:t>在</w:t>
            </w:r>
            <w:r>
              <w:rPr>
                <w:rFonts w:hint="eastAsia" w:ascii="宋体" w:hAnsi="宋体"/>
                <w:color w:val="auto"/>
                <w:szCs w:val="21"/>
                <w:highlight w:val="none"/>
                <w:u w:val="none"/>
                <w:lang w:eastAsia="zh-CN"/>
              </w:rPr>
              <w:t>安庆市交通控股集团有限公司集采</w:t>
            </w:r>
            <w:r>
              <w:rPr>
                <w:rFonts w:hint="eastAsia" w:ascii="宋体" w:hAnsi="宋体"/>
                <w:color w:val="auto"/>
                <w:szCs w:val="21"/>
                <w:highlight w:val="none"/>
                <w:u w:val="none"/>
                <w:lang w:val="en-US" w:eastAsia="zh-CN"/>
              </w:rPr>
              <w:t>平台</w:t>
            </w:r>
            <w:r>
              <w:rPr>
                <w:rFonts w:hint="eastAsia" w:ascii="宋体" w:hAnsi="宋体"/>
                <w:color w:val="auto"/>
                <w:szCs w:val="21"/>
                <w:highlight w:val="none"/>
                <w:u w:val="none"/>
              </w:rPr>
              <w:t>（</w:t>
            </w:r>
            <w:r>
              <w:rPr>
                <w:rFonts w:hint="eastAsia" w:ascii="宋体" w:hAnsi="宋体"/>
                <w:color w:val="auto"/>
                <w:szCs w:val="21"/>
                <w:highlight w:val="none"/>
                <w:u w:val="none"/>
                <w:lang w:eastAsia="zh-CN"/>
              </w:rPr>
              <w:t>http：//jc.zh0556.com/</w:t>
            </w:r>
            <w:r>
              <w:rPr>
                <w:rFonts w:hint="eastAsia" w:ascii="宋体" w:hAnsi="宋体"/>
                <w:color w:val="auto"/>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9</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开标时间和地点</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auto"/>
                <w:szCs w:val="21"/>
                <w:highlight w:val="none"/>
                <w:u w:val="none"/>
              </w:rPr>
              <w:t>时间:</w:t>
            </w:r>
            <w:r>
              <w:rPr>
                <w:rFonts w:hint="eastAsia" w:ascii="宋体" w:hAnsi="宋体" w:cs="宋体"/>
                <w:color w:val="auto"/>
                <w:szCs w:val="21"/>
                <w:highlight w:val="none"/>
                <w:lang w:val="en-US" w:eastAsia="zh-CN"/>
              </w:rPr>
              <w:t>2024年6月26日9时30分</w:t>
            </w:r>
          </w:p>
          <w:p>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20</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评标方法</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eastAsia="宋体"/>
                <w:color w:val="auto"/>
                <w:szCs w:val="21"/>
                <w:highlight w:val="none"/>
                <w:lang w:eastAsia="zh-CN"/>
              </w:rPr>
            </w:pPr>
            <w:r>
              <w:rPr>
                <w:rFonts w:hint="eastAsia" w:ascii="宋体" w:hAnsi="宋体" w:cs="宋体"/>
                <w:b w:val="0"/>
                <w:bCs/>
                <w:color w:val="auto"/>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color w:val="auto"/>
                <w:szCs w:val="21"/>
                <w:highlight w:val="none"/>
              </w:rPr>
            </w:pPr>
            <w:r>
              <w:rPr>
                <w:rFonts w:hint="eastAsia" w:ascii="宋体" w:hAnsi="宋体" w:cs="Times New Roman"/>
                <w:b w:val="0"/>
                <w:bCs w:val="0"/>
                <w:color w:val="auto"/>
                <w:szCs w:val="21"/>
                <w:highlight w:val="none"/>
              </w:rPr>
              <w:t>专家评审费（元）</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s="宋体"/>
                <w:b/>
                <w:bCs/>
                <w:color w:val="auto"/>
                <w:szCs w:val="21"/>
                <w:highlight w:val="none"/>
                <w:lang w:eastAsia="zh-CN"/>
              </w:rPr>
            </w:pPr>
            <w:r>
              <w:rPr>
                <w:rFonts w:hint="eastAsia" w:ascii="宋体" w:hAnsi="Times New Roman" w:eastAsia="宋体" w:cs="Times New Roman"/>
                <w:b/>
                <w:bCs/>
                <w:color w:val="auto"/>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b/>
                <w:bCs/>
                <w:color w:val="auto"/>
                <w:szCs w:val="21"/>
                <w:highlight w:val="none"/>
              </w:rPr>
            </w:pPr>
            <w:r>
              <w:rPr>
                <w:rFonts w:hint="eastAsia" w:ascii="宋体" w:hAnsi="宋体"/>
                <w:b w:val="0"/>
                <w:bCs w:val="0"/>
                <w:color w:val="auto"/>
                <w:szCs w:val="21"/>
                <w:highlight w:val="none"/>
              </w:rPr>
              <w:t>履约保证金</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default" w:ascii="宋体" w:hAnsi="宋体" w:eastAsia="宋体"/>
                <w:b w:val="0"/>
                <w:bCs w:val="0"/>
                <w:color w:val="auto"/>
                <w:szCs w:val="21"/>
                <w:highlight w:val="none"/>
                <w:lang w:val="en-US" w:eastAsia="zh-CN"/>
              </w:rPr>
            </w:pPr>
            <w:r>
              <w:rPr>
                <w:rFonts w:hint="eastAsia" w:ascii="宋体" w:hAnsi="宋体"/>
                <w:b w:val="0"/>
                <w:bCs w:val="0"/>
                <w:color w:val="auto"/>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b w:val="0"/>
                <w:bCs w:val="0"/>
                <w:color w:val="auto"/>
                <w:szCs w:val="21"/>
                <w:highlight w:val="none"/>
              </w:rPr>
              <w:t>付款方式</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kinsoku w:val="0"/>
              <w:autoSpaceDE w:val="0"/>
              <w:autoSpaceDN w:val="0"/>
              <w:adjustRightInd w:val="0"/>
              <w:snapToGrid w:val="0"/>
              <w:spacing w:before="78" w:beforeAutospacing="0" w:after="0" w:afterAutospacing="0" w:line="360" w:lineRule="auto"/>
              <w:ind w:left="0" w:right="0"/>
              <w:jc w:val="left"/>
              <w:textAlignment w:val="baseline"/>
              <w:rPr>
                <w:rFonts w:hint="eastAsia" w:ascii="宋体" w:hAnsi="宋体" w:eastAsia="宋体"/>
                <w:b/>
                <w:bCs/>
                <w:color w:val="auto"/>
                <w:szCs w:val="21"/>
                <w:highlight w:val="none"/>
                <w:lang w:eastAsia="zh-CN"/>
              </w:rPr>
            </w:pPr>
            <w:r>
              <w:rPr>
                <w:rFonts w:hint="default" w:ascii="Times New Roman" w:hAnsi="Times New Roman" w:eastAsia="宋体" w:cs="Times New Roman"/>
                <w:color w:val="auto"/>
                <w:szCs w:val="20"/>
                <w:highlight w:val="none"/>
                <w:lang w:val="en-US" w:eastAsia="zh-CN"/>
              </w:rPr>
              <w:t>本项目不设预付款，合同签订生效后，中标人按招标文件实施完成并经验收合格后支付至合同价款的80%，缺陷责任期后支付至合同价款的100%。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24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25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color w:val="auto"/>
                <w:szCs w:val="21"/>
                <w:highlight w:val="none"/>
              </w:rPr>
            </w:pPr>
            <w:r>
              <w:rPr>
                <w:rFonts w:hint="eastAsia" w:ascii="宋体" w:hAnsi="宋体"/>
                <w:color w:val="auto"/>
                <w:szCs w:val="21"/>
                <w:highlight w:val="none"/>
              </w:rPr>
              <w:t>备注</w:t>
            </w:r>
          </w:p>
        </w:tc>
        <w:tc>
          <w:tcPr>
            <w:tcW w:w="356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本</w:t>
            </w:r>
            <w:r>
              <w:rPr>
                <w:rFonts w:hint="eastAsia" w:ascii="宋体" w:hAnsi="宋体"/>
                <w:color w:val="auto"/>
                <w:szCs w:val="21"/>
                <w:highlight w:val="none"/>
                <w:lang w:eastAsia="zh-CN"/>
              </w:rPr>
              <w:t>比选文件</w:t>
            </w:r>
            <w:r>
              <w:rPr>
                <w:rFonts w:hint="eastAsia" w:ascii="宋体" w:hAnsi="宋体"/>
                <w:color w:val="auto"/>
                <w:szCs w:val="21"/>
                <w:highlight w:val="none"/>
              </w:rPr>
              <w:t>的解释权归采购</w:t>
            </w:r>
            <w:r>
              <w:rPr>
                <w:rFonts w:hint="eastAsia" w:ascii="宋体" w:hAnsi="宋体"/>
                <w:color w:val="auto"/>
                <w:szCs w:val="21"/>
                <w:highlight w:val="none"/>
                <w:lang w:val="en-US" w:eastAsia="zh-CN"/>
              </w:rPr>
              <w:t>管理机构</w:t>
            </w:r>
            <w:r>
              <w:rPr>
                <w:rFonts w:hint="eastAsia" w:ascii="宋体" w:hAnsi="宋体"/>
                <w:color w:val="auto"/>
                <w:szCs w:val="21"/>
                <w:highlight w:val="none"/>
              </w:rPr>
              <w:t>。</w:t>
            </w:r>
          </w:p>
          <w:p>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pPr>
              <w:keepNext w:val="0"/>
              <w:keepLines w:val="0"/>
              <w:suppressLineNumbers w:val="0"/>
              <w:spacing w:before="0" w:beforeAutospacing="0" w:after="0" w:afterAutospacing="0" w:line="420" w:lineRule="exact"/>
              <w:ind w:left="0" w:right="0"/>
              <w:rPr>
                <w:rFonts w:hint="eastAsia" w:ascii="宋体" w:hAnsi="宋体"/>
                <w:color w:val="auto"/>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安庆市公路机械工程处</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pPr>
        <w:rPr>
          <w:color w:val="auto"/>
          <w:highlight w:val="none"/>
        </w:rPr>
      </w:pPr>
      <w:bookmarkStart w:id="4" w:name="_Toc14999"/>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bookmarkEnd w:id="4"/>
    <w:p>
      <w:pPr>
        <w:rPr>
          <w:rFonts w:hint="eastAsia"/>
          <w:color w:val="auto"/>
          <w:highlight w:val="none"/>
        </w:rPr>
      </w:pPr>
      <w:bookmarkStart w:id="5" w:name="_Toc28310"/>
      <w:bookmarkStart w:id="6" w:name="_Toc4481592"/>
      <w:r>
        <w:rPr>
          <w:rFonts w:hint="eastAsia"/>
          <w:color w:val="auto"/>
          <w:highlight w:val="none"/>
        </w:rPr>
        <w:br w:type="page"/>
      </w:r>
    </w:p>
    <w:bookmarkEnd w:id="5"/>
    <w:bookmarkEnd w:id="6"/>
    <w:p>
      <w:pPr>
        <w:pStyle w:val="4"/>
        <w:spacing w:beforeLines="0" w:afterLines="0"/>
        <w:ind w:firstLine="0" w:firstLineChars="0"/>
        <w:jc w:val="center"/>
        <w:outlineLvl w:val="1"/>
        <w:rPr>
          <w:rFonts w:ascii="宋体" w:hAnsi="宋体" w:eastAsia="宋体" w:cs="Tahoma"/>
          <w:bCs/>
          <w:color w:val="auto"/>
          <w:kern w:val="0"/>
          <w:sz w:val="32"/>
          <w:szCs w:val="32"/>
          <w:highlight w:val="none"/>
          <w:lang w:val="zh-CN"/>
        </w:rPr>
      </w:pPr>
      <w:bookmarkStart w:id="7" w:name="_Toc16271"/>
      <w:bookmarkStart w:id="8" w:name="_Toc2521"/>
      <w:bookmarkStart w:id="9" w:name="_Toc54941331"/>
      <w:bookmarkStart w:id="10" w:name="_Toc4481596"/>
      <w:bookmarkStart w:id="11" w:name="_Toc18076"/>
      <w:bookmarkStart w:id="12" w:name="_Toc4481598"/>
      <w:r>
        <w:rPr>
          <w:rFonts w:hint="eastAsia" w:ascii="宋体" w:hAnsi="宋体" w:eastAsia="宋体" w:cs="Tahoma"/>
          <w:bCs/>
          <w:color w:val="auto"/>
          <w:kern w:val="0"/>
          <w:sz w:val="32"/>
          <w:szCs w:val="32"/>
          <w:highlight w:val="none"/>
          <w:lang w:val="zh-CN"/>
        </w:rPr>
        <w:t>第二节</w:t>
      </w:r>
      <w:r>
        <w:rPr>
          <w:rFonts w:ascii="宋体" w:hAnsi="宋体" w:eastAsia="宋体"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参选人</w:t>
      </w:r>
      <w:r>
        <w:rPr>
          <w:rFonts w:hint="eastAsia" w:ascii="宋体" w:hAnsi="宋体" w:eastAsia="宋体" w:cs="Tahoma"/>
          <w:bCs/>
          <w:color w:val="auto"/>
          <w:kern w:val="0"/>
          <w:sz w:val="32"/>
          <w:szCs w:val="32"/>
          <w:highlight w:val="none"/>
          <w:lang w:val="zh-CN"/>
        </w:rPr>
        <w:t>须知</w:t>
      </w:r>
      <w:bookmarkEnd w:id="7"/>
      <w:bookmarkEnd w:id="8"/>
      <w:bookmarkEnd w:id="9"/>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采购管理机构</w:t>
      </w:r>
      <w:r>
        <w:rPr>
          <w:rFonts w:hint="eastAsia" w:ascii="宋体" w:hAnsi="宋体" w:eastAsia="宋体" w:cs="Times New Roman"/>
          <w:color w:val="auto"/>
          <w:szCs w:val="21"/>
          <w:highlight w:val="none"/>
        </w:rPr>
        <w:t>。</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pPr>
        <w:rPr>
          <w:rFonts w:hint="eastAsia" w:ascii="Times New Roman" w:hAnsi="Times New Roman" w:eastAsia="宋体" w:cs="Times New Roman"/>
          <w:color w:val="auto"/>
          <w:szCs w:val="24"/>
          <w:highlight w:val="none"/>
        </w:rPr>
      </w:pPr>
      <w:bookmarkStart w:id="13" w:name="_Toc4481593"/>
      <w:bookmarkStart w:id="14" w:name="_Toc8536"/>
      <w:bookmarkStart w:id="15" w:name="_Toc479622044"/>
      <w:r>
        <w:rPr>
          <w:rFonts w:hint="eastAsia" w:ascii="Times New Roman" w:hAnsi="Times New Roman" w:eastAsia="宋体" w:cs="Times New Roman"/>
          <w:color w:val="auto"/>
          <w:szCs w:val="24"/>
          <w:highlight w:val="none"/>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13"/>
      <w:bookmarkEnd w:id="14"/>
      <w:bookmarkEnd w:id="15"/>
      <w:r>
        <w:rPr>
          <w:rFonts w:hint="eastAsia" w:ascii="Arial" w:hAnsi="Arial" w:eastAsia="宋体" w:cs="Times New Roman"/>
          <w:b/>
          <w:color w:val="auto"/>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eastAsia="宋体" w:cs="Times New Roman"/>
          <w:color w:val="auto"/>
          <w:szCs w:val="21"/>
          <w:highlight w:val="none"/>
          <w:lang w:eastAsia="zh-CN"/>
        </w:rPr>
        <w:t>货物需求</w:t>
      </w:r>
      <w:r>
        <w:rPr>
          <w:rFonts w:hint="eastAsia" w:ascii="宋体" w:hAnsi="宋体" w:eastAsia="宋体" w:cs="Times New Roman"/>
          <w:color w:val="auto"/>
          <w:szCs w:val="21"/>
          <w:highlight w:val="none"/>
        </w:rPr>
        <w:t>及技术要求；</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.2款所述方式进行答复，但不说明问题的来源。</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16"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16"/>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、投标报价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.2、除非特别要求，每个项目（或每个包）只允许有一个方案、一个报价。多方案、多报价的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的报价应包含满足本次招标需求的所有费用（包括但不限于：</w:t>
      </w:r>
      <w:r>
        <w:rPr>
          <w:rFonts w:hint="eastAsia" w:ascii="宋体" w:hAnsi="宋体" w:eastAsia="宋体" w:cs="宋体"/>
          <w:color w:val="auto"/>
          <w:szCs w:val="21"/>
          <w:highlight w:val="none"/>
        </w:rPr>
        <w:t>人工费、材料费、</w:t>
      </w:r>
      <w:r>
        <w:rPr>
          <w:rFonts w:hint="eastAsia"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rPr>
        <w:t>费、保险、税金等）。</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.4、投标报价</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最高投标限价</w:t>
      </w:r>
      <w:r>
        <w:rPr>
          <w:rFonts w:hint="eastAsia" w:ascii="宋体" w:hAnsi="宋体" w:eastAsia="宋体" w:cs="Times New Roman"/>
          <w:color w:val="auto"/>
          <w:szCs w:val="21"/>
          <w:highlight w:val="none"/>
        </w:rPr>
        <w:t>为投标无效。</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.5.若</w:t>
      </w:r>
      <w:r>
        <w:rPr>
          <w:rFonts w:hint="eastAsia" w:ascii="Times New Roman" w:hAnsi="Times New Roman" w:eastAsia="宋体" w:cs="Times New Roman"/>
          <w:color w:val="auto"/>
          <w:szCs w:val="24"/>
          <w:highlight w:val="none"/>
          <w:lang w:eastAsia="zh-CN"/>
        </w:rPr>
        <w:t>参选报价函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报价的大写金额和小写金额不一致的</w:t>
      </w:r>
      <w:r>
        <w:rPr>
          <w:rFonts w:hint="eastAsia" w:ascii="宋体" w:hAnsi="宋体" w:eastAsia="宋体" w:cs="Times New Roman"/>
          <w:color w:val="auto"/>
          <w:szCs w:val="21"/>
          <w:highlight w:val="none"/>
        </w:rPr>
        <w:t>，以大写金额为准；单价金额小数点有明显错位的，应以总价为准，并修正单价。</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.6.若货物报价表单价汇总金额、货物报价表总价、</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rPr>
        <w:t>报价三者不一致的，视为无效报价；</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10.7参选报价函中报价与参选文件中相应内容不一致的，以参选报价函中报价为准。</w:t>
      </w:r>
    </w:p>
    <w:p>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rPr>
          <w:rFonts w:hint="eastAsia" w:ascii="Times New Roman" w:hAnsi="Times New Roman" w:eastAsia="宋体" w:cs="Times New Roman"/>
          <w:color w:val="auto"/>
          <w:szCs w:val="24"/>
          <w:highlight w:val="none"/>
        </w:rPr>
      </w:pPr>
      <w:bookmarkStart w:id="17" w:name="_Toc25319"/>
      <w:bookmarkStart w:id="18" w:name="_Toc4481594"/>
      <w:bookmarkStart w:id="19" w:name="_Toc12503"/>
      <w:bookmarkStart w:id="20" w:name="_Toc479622046"/>
      <w:r>
        <w:rPr>
          <w:rFonts w:hint="eastAsia" w:ascii="Times New Roman" w:hAnsi="Times New Roman" w:eastAsia="宋体" w:cs="Times New Roman"/>
          <w:color w:val="auto"/>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17"/>
      <w:bookmarkEnd w:id="18"/>
      <w:bookmarkEnd w:id="19"/>
      <w:bookmarkEnd w:id="20"/>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密封袋上须写明：项目名称、供应商名称、项目编号。</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，将不被接受。</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、投标截止时间</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pPr>
        <w:widowControl/>
        <w:spacing w:line="500" w:lineRule="exact"/>
        <w:ind w:firstLine="420" w:firstLineChars="200"/>
        <w:jc w:val="left"/>
        <w:rPr>
          <w:rFonts w:hint="eastAsia" w:ascii="宋体" w:hAnsi="宋体" w:eastAsia="宋体" w:cs="Times New Roman"/>
          <w:color w:val="auto"/>
          <w:szCs w:val="21"/>
          <w:highlight w:val="none"/>
        </w:rPr>
      </w:pPr>
      <w:bookmarkStart w:id="21" w:name="_Toc479622047"/>
      <w:bookmarkStart w:id="22" w:name="_Toc23598"/>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的修改或撤回通知应按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rPr>
          <w:rFonts w:hint="eastAsia" w:ascii="Times New Roman" w:hAnsi="Times New Roman" w:eastAsia="宋体" w:cs="Times New Roman"/>
          <w:color w:val="auto"/>
          <w:szCs w:val="24"/>
          <w:highlight w:val="none"/>
        </w:rPr>
      </w:pPr>
      <w:bookmarkStart w:id="23" w:name="_Toc4481595"/>
      <w:r>
        <w:rPr>
          <w:rFonts w:hint="eastAsia" w:ascii="Times New Roman" w:hAnsi="Times New Roman" w:eastAsia="宋体" w:cs="Times New Roman"/>
          <w:color w:val="auto"/>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21"/>
      <w:bookmarkEnd w:id="22"/>
      <w:bookmarkEnd w:id="23"/>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eastAsia="宋体" w:cs="Times New Roman"/>
          <w:color w:val="auto"/>
          <w:szCs w:val="21"/>
          <w:highlight w:val="none"/>
        </w:rPr>
        <w:t>采购单位将在“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须知前附表”约定的时间和地点开标，并邀请监督人员、所有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的法定代表人或个体工商户经营者或其授权委托人按时参加。</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代表、</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暂时休会，进入评审阶段；</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复会，宣布评审结果。</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.2.1</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未按要求参加开标会、未按要求出示</w:t>
      </w:r>
      <w:r>
        <w:rPr>
          <w:rFonts w:hint="eastAsia" w:ascii="宋体" w:hAnsi="宋体" w:eastAsia="宋体" w:cs="Times New Roman"/>
          <w:color w:val="auto"/>
          <w:szCs w:val="21"/>
          <w:highlight w:val="none"/>
          <w:lang w:val="en-US" w:eastAsia="zh-CN"/>
        </w:rPr>
        <w:t>材料</w:t>
      </w:r>
      <w:r>
        <w:rPr>
          <w:rFonts w:hint="eastAsia" w:ascii="宋体" w:hAnsi="宋体" w:eastAsia="宋体" w:cs="Times New Roman"/>
          <w:color w:val="auto"/>
          <w:szCs w:val="21"/>
          <w:highlight w:val="none"/>
        </w:rPr>
        <w:t>供现场查验或经查验不合格的、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份数少于</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.2.2、未按约定格式提供、填写</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内容及质量要求响应表或</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pPr>
        <w:widowControl/>
        <w:numPr>
          <w:ilvl w:val="0"/>
          <w:numId w:val="4"/>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b/>
          <w:bCs/>
          <w:color w:val="auto"/>
          <w:szCs w:val="21"/>
          <w:highlight w:val="none"/>
          <w:lang w:val="en-US" w:eastAsia="zh-CN"/>
        </w:rPr>
        <w:t>总</w:t>
      </w:r>
      <w:r>
        <w:rPr>
          <w:rFonts w:hint="eastAsia" w:ascii="宋体" w:hAnsi="宋体" w:eastAsia="宋体" w:cs="Times New Roman"/>
          <w:b/>
          <w:bCs/>
          <w:color w:val="auto"/>
          <w:szCs w:val="21"/>
          <w:highlight w:val="none"/>
        </w:rPr>
        <w:t>报价不得</w:t>
      </w:r>
      <w:r>
        <w:rPr>
          <w:rFonts w:hint="eastAsia" w:ascii="宋体" w:hAnsi="宋体" w:eastAsia="宋体" w:cs="Times New Roman"/>
          <w:b/>
          <w:bCs/>
          <w:color w:val="auto"/>
          <w:szCs w:val="21"/>
          <w:highlight w:val="none"/>
          <w:lang w:eastAsia="zh-CN"/>
        </w:rPr>
        <w:t>高于最高投标限价、</w:t>
      </w:r>
      <w:r>
        <w:rPr>
          <w:rFonts w:hint="eastAsia" w:ascii="宋体" w:hAnsi="宋体" w:eastAsia="宋体" w:cs="Times New Roman"/>
          <w:b/>
          <w:bCs/>
          <w:color w:val="auto"/>
          <w:szCs w:val="21"/>
          <w:highlight w:val="none"/>
          <w:lang w:val="en-US" w:eastAsia="zh-CN"/>
        </w:rPr>
        <w:t>单项报价</w:t>
      </w:r>
      <w:r>
        <w:rPr>
          <w:rFonts w:hint="eastAsia" w:ascii="宋体" w:hAnsi="宋体" w:eastAsia="宋体" w:cs="Times New Roman"/>
          <w:b/>
          <w:bCs/>
          <w:color w:val="auto"/>
          <w:szCs w:val="21"/>
          <w:highlight w:val="none"/>
        </w:rPr>
        <w:t>不得</w:t>
      </w:r>
      <w:r>
        <w:rPr>
          <w:rFonts w:hint="eastAsia" w:ascii="宋体" w:hAnsi="宋体" w:eastAsia="宋体" w:cs="Times New Roman"/>
          <w:b/>
          <w:bCs/>
          <w:color w:val="auto"/>
          <w:szCs w:val="21"/>
          <w:highlight w:val="none"/>
          <w:lang w:eastAsia="zh-CN"/>
        </w:rPr>
        <w:t>高于</w:t>
      </w:r>
      <w:r>
        <w:rPr>
          <w:rFonts w:hint="eastAsia" w:ascii="宋体" w:hAnsi="宋体" w:eastAsia="宋体" w:cs="Times New Roman"/>
          <w:b/>
          <w:bCs/>
          <w:color w:val="auto"/>
          <w:szCs w:val="21"/>
          <w:highlight w:val="none"/>
          <w:lang w:val="en-US" w:eastAsia="zh-CN"/>
        </w:rPr>
        <w:t>单价</w:t>
      </w:r>
      <w:r>
        <w:rPr>
          <w:rFonts w:hint="eastAsia" w:ascii="宋体" w:hAnsi="宋体" w:eastAsia="宋体" w:cs="Times New Roman"/>
          <w:b/>
          <w:bCs/>
          <w:color w:val="auto"/>
          <w:szCs w:val="21"/>
          <w:highlight w:val="none"/>
          <w:lang w:eastAsia="zh-CN"/>
        </w:rPr>
        <w:t>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p>
    <w:p>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auto"/>
          <w:szCs w:val="21"/>
          <w:highlight w:val="none"/>
          <w:lang w:eastAsia="zh-CN"/>
        </w:rPr>
        <w:t>参选报价函中报价</w:t>
      </w:r>
      <w:r>
        <w:rPr>
          <w:rFonts w:hint="eastAsia" w:ascii="宋体" w:hAnsi="宋体" w:eastAsia="宋体" w:cs="Times New Roman"/>
          <w:color w:val="auto"/>
          <w:szCs w:val="21"/>
          <w:highlight w:val="none"/>
        </w:rPr>
        <w:t>三者不一致的，视为无效报价。</w:t>
      </w:r>
    </w:p>
    <w:p>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、失信核查</w:t>
      </w:r>
    </w:p>
    <w:p>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不得将其推荐为中标候选人，依序递补，并再次对递补的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p>
    <w:p>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的报价</w:t>
      </w:r>
      <w:r>
        <w:rPr>
          <w:rFonts w:hint="eastAsia" w:ascii="宋体" w:hAnsi="宋体" w:eastAsia="宋体" w:cs="Times New Roman"/>
          <w:color w:val="auto"/>
          <w:szCs w:val="21"/>
          <w:highlight w:val="none"/>
          <w:lang w:val="en-US" w:eastAsia="zh-CN"/>
        </w:rPr>
        <w:t>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最高投标限价</w:t>
      </w:r>
      <w:r>
        <w:rPr>
          <w:rFonts w:hint="eastAsia" w:ascii="宋体" w:hAnsi="宋体" w:eastAsia="宋体" w:cs="Times New Roman"/>
          <w:color w:val="auto"/>
          <w:szCs w:val="21"/>
          <w:highlight w:val="none"/>
        </w:rPr>
        <w:t>的；</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28.1.1、中标人的中标价即为合同价款。</w:t>
      </w:r>
    </w:p>
    <w:p>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28.1.2、中标人应在中标通知书发出之日起30日内，根据比选文件和中标人的投标文件</w:t>
      </w:r>
      <w:r>
        <w:rPr>
          <w:rFonts w:hint="eastAsia" w:ascii="宋体" w:hAnsi="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书面合同。中标人无正当理由拒签合同,在签订合同时向招标人提出附加条件,或不按照招标文件要求提交履约保证金的，</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cs="Times New Roman"/>
          <w:color w:val="auto"/>
          <w:szCs w:val="21"/>
          <w:highlight w:val="none"/>
          <w:lang w:val="en-US" w:eastAsia="zh-CN"/>
        </w:rPr>
        <w:t>有权</w:t>
      </w:r>
      <w:r>
        <w:rPr>
          <w:rFonts w:hint="eastAsia" w:ascii="宋体" w:hAnsi="宋体" w:eastAsia="宋体" w:cs="Times New Roman"/>
          <w:color w:val="auto"/>
          <w:szCs w:val="21"/>
          <w:highlight w:val="none"/>
        </w:rPr>
        <w:t>取消其中标资格。</w:t>
      </w:r>
    </w:p>
    <w:p>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bookmarkEnd w:id="10"/>
    <w:p>
      <w:pPr>
        <w:pStyle w:val="3"/>
        <w:numPr>
          <w:ilvl w:val="0"/>
          <w:numId w:val="2"/>
        </w:numPr>
        <w:rPr>
          <w:color w:val="auto"/>
          <w:highlight w:val="none"/>
        </w:rPr>
      </w:pPr>
      <w:r>
        <w:rPr>
          <w:rFonts w:hint="eastAsia"/>
          <w:color w:val="auto"/>
          <w:highlight w:val="none"/>
          <w:lang w:eastAsia="zh-CN"/>
        </w:rPr>
        <w:t>货物需求</w:t>
      </w:r>
      <w:r>
        <w:rPr>
          <w:rFonts w:hint="eastAsia"/>
          <w:color w:val="auto"/>
          <w:highlight w:val="none"/>
        </w:rPr>
        <w:t>及技术要求</w:t>
      </w:r>
      <w:bookmarkEnd w:id="11"/>
      <w:bookmarkEnd w:id="12"/>
    </w:p>
    <w:p>
      <w:pPr>
        <w:rPr>
          <w:b/>
          <w:bCs/>
          <w:color w:val="auto"/>
          <w:sz w:val="28"/>
          <w:szCs w:val="28"/>
          <w:highlight w:val="none"/>
        </w:rPr>
      </w:pPr>
      <w:r>
        <w:rPr>
          <w:rFonts w:hint="eastAsia"/>
          <w:b/>
          <w:bCs/>
          <w:color w:val="auto"/>
          <w:sz w:val="28"/>
          <w:szCs w:val="28"/>
          <w:highlight w:val="none"/>
        </w:rPr>
        <w:t>一、货物需求一览表</w:t>
      </w:r>
    </w:p>
    <w:tbl>
      <w:tblPr>
        <w:tblStyle w:val="2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1995"/>
        <w:gridCol w:w="750"/>
        <w:gridCol w:w="1080"/>
        <w:gridCol w:w="4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5000" w:type="pct"/>
            <w:gridSpan w:val="5"/>
            <w:tcBorders>
              <w:top w:val="nil"/>
              <w:left w:val="nil"/>
              <w:bottom w:val="nil"/>
              <w:right w:val="nil"/>
            </w:tcBorders>
            <w:shd w:val="clear" w:color="auto" w:fill="FFFFFF"/>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eastAsia="宋体" w:cs="宋体"/>
                <w:b/>
                <w:bCs/>
                <w:i w:val="0"/>
                <w:iCs w:val="0"/>
                <w:color w:val="auto"/>
                <w:sz w:val="21"/>
                <w:szCs w:val="21"/>
                <w:highlight w:val="none"/>
                <w:u w:val="none"/>
              </w:rPr>
            </w:pPr>
            <w:bookmarkStart w:id="24" w:name="_Toc4481600"/>
            <w:bookmarkStart w:id="25" w:name="_Toc26873"/>
            <w:r>
              <w:rPr>
                <w:rFonts w:hint="eastAsia" w:ascii="宋体" w:hAnsi="宋体" w:eastAsia="宋体" w:cs="宋体"/>
                <w:b/>
                <w:bCs/>
                <w:i w:val="0"/>
                <w:iCs w:val="0"/>
                <w:color w:val="auto"/>
                <w:kern w:val="0"/>
                <w:sz w:val="21"/>
                <w:szCs w:val="21"/>
                <w:highlight w:val="none"/>
                <w:u w:val="none"/>
                <w:lang w:val="en-US" w:eastAsia="zh-CN" w:bidi="ar"/>
              </w:rPr>
              <w:t>安庆市公路机械工程处安防监控设备采购安装项目控制价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074"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403"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581"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560" w:type="pc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超高清网络摄像头</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400万星光级1/2.8”CMOS ICR筒型网络摄像机，带POE供电，红外30米，支持smartH.265编码，支持3D数字降噪，支持120dB超宽动态，支持日夜两套参数独立配置，IP67级防尘防水设计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智能球机</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200万6寸红外网络高清球机，焦距 5.2- 98mm，20倍光学,红外150米,支持智能侦测、智能录像、智能编码等智能功能，支持H.265编码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硬盘录像机(NVR)</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8路网络硬盘录像机，网络输入带宽:80Mbps;网络输出带宽:160Mps,2个SATA接口;1路HDMI,VGA;单盘容量:1U 380机箱;1个USB2.0后置，1个USB3.0后置;尺寸 385mm（宽）× 315mm（深）×52mm（高）;电源规格 DC 12V 40W;支持H.265;支持8路1080P解码；最大支持800万像素高清网络视频的预览、存储与回放；支持HDMI与VGA同源输出，HDMI支持4K超高清显示输出，VGA支持高清1080p显示输出；最大支持满配8T硬盘；支持萤石云服务，可实现手机远程预览回放；支持萤石、Ehome以及GB28181协议，轻松实现平台接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监控硬盘（1TB）</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块</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Style w:val="78"/>
                <w:color w:val="auto"/>
                <w:sz w:val="21"/>
                <w:szCs w:val="21"/>
                <w:highlight w:val="none"/>
                <w:lang w:val="en-US" w:eastAsia="zh-CN" w:bidi="ar"/>
              </w:rPr>
              <w:t>4TB，1、SATA 6 Gb/s接口，缓存64MB，转速5400～7200转 2、4TB容量 3、工作温度：0～65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POE网络交换机</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8口百兆POE非网管交换机，4百兆POE电口+1百兆电口，非网管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显示器</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23.8英寸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网桥支架</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安装L型不锈钢支架，30cm长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综合线</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电源线2*1.5</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0.5</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路由器</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公牛插排</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监控防水箱</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辅材</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1 </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10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安装调试维护费</w:t>
            </w:r>
          </w:p>
        </w:tc>
        <w:tc>
          <w:tcPr>
            <w:tcW w:w="40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项</w:t>
            </w:r>
          </w:p>
        </w:tc>
        <w:tc>
          <w:tcPr>
            <w:tcW w:w="5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38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宋体"/>
                <w:b/>
                <w:bCs/>
                <w:i w:val="0"/>
                <w:iCs w:val="0"/>
                <w:color w:val="auto"/>
                <w:sz w:val="21"/>
                <w:szCs w:val="21"/>
                <w:highlight w:val="none"/>
                <w:u w:val="none"/>
              </w:rPr>
            </w:pPr>
          </w:p>
        </w:tc>
        <w:tc>
          <w:tcPr>
            <w:tcW w:w="147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cs="宋体"/>
                <w:b/>
                <w:bCs/>
                <w:i w:val="0"/>
                <w:iCs w:val="0"/>
                <w:color w:val="auto"/>
                <w:sz w:val="21"/>
                <w:szCs w:val="21"/>
                <w:highlight w:val="none"/>
                <w:u w:val="none"/>
                <w:lang w:val="en-US" w:eastAsia="zh-CN"/>
              </w:rPr>
              <w:t>总价（元）</w:t>
            </w:r>
          </w:p>
        </w:tc>
        <w:tc>
          <w:tcPr>
            <w:tcW w:w="5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 xml:space="preserve">12840.00 </w:t>
            </w:r>
          </w:p>
        </w:tc>
        <w:tc>
          <w:tcPr>
            <w:tcW w:w="2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000" w:type="pct"/>
            <w:gridSpan w:val="5"/>
            <w:tcBorders>
              <w:top w:val="nil"/>
              <w:left w:val="nil"/>
              <w:bottom w:val="nil"/>
              <w:right w:val="nil"/>
            </w:tcBorders>
            <w:shd w:val="clear" w:color="auto" w:fill="auto"/>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注：1、报价包含完成比选文件清单等一切工作。投标报价为综合报价，采购人只负责提供场地，不承担任何费用。需投标人自行考虑完成清单范围的工程量的一切明示或暗示的风险。</w:t>
            </w:r>
          </w:p>
          <w:p>
            <w:pPr>
              <w:keepNext w:val="0"/>
              <w:keepLines w:val="0"/>
              <w:widowControl/>
              <w:numPr>
                <w:ilvl w:val="0"/>
                <w:numId w:val="5"/>
              </w:numPr>
              <w:suppressLineNumbers w:val="0"/>
              <w:spacing w:before="0" w:beforeAutospacing="0" w:after="0" w:afterAutospacing="0"/>
              <w:ind w:left="0" w:right="0"/>
              <w:jc w:val="left"/>
              <w:textAlignment w:val="top"/>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以上单价含人材机、安装及安装设备</w:t>
            </w:r>
            <w:r>
              <w:rPr>
                <w:rFonts w:hint="eastAsia" w:ascii="宋体" w:hAnsi="宋体" w:cs="宋体"/>
                <w:b/>
                <w:bCs/>
                <w:i w:val="0"/>
                <w:iCs w:val="0"/>
                <w:color w:val="auto"/>
                <w:kern w:val="0"/>
                <w:sz w:val="21"/>
                <w:szCs w:val="21"/>
                <w:highlight w:val="none"/>
                <w:u w:val="none"/>
                <w:lang w:val="en-US" w:eastAsia="zh-CN" w:bidi="ar"/>
              </w:rPr>
              <w:t>、</w:t>
            </w:r>
            <w:r>
              <w:rPr>
                <w:rFonts w:hint="eastAsia" w:ascii="宋体" w:hAnsi="宋体" w:eastAsia="宋体" w:cs="宋体"/>
                <w:b/>
                <w:bCs/>
                <w:i w:val="0"/>
                <w:iCs w:val="0"/>
                <w:color w:val="auto"/>
                <w:kern w:val="0"/>
                <w:sz w:val="21"/>
                <w:szCs w:val="21"/>
                <w:highlight w:val="none"/>
                <w:u w:val="none"/>
                <w:lang w:val="en-US" w:eastAsia="zh-CN" w:bidi="ar"/>
              </w:rPr>
              <w:t>支架、调试、材料运输、用水用电、利润与税金等一切费用，含9%增值税（专用发票）。</w:t>
            </w:r>
          </w:p>
          <w:p>
            <w:pPr>
              <w:keepNext w:val="0"/>
              <w:keepLines w:val="0"/>
              <w:widowControl/>
              <w:numPr>
                <w:ilvl w:val="0"/>
                <w:numId w:val="5"/>
              </w:numPr>
              <w:suppressLineNumbers w:val="0"/>
              <w:spacing w:before="0" w:beforeAutospacing="0" w:after="0" w:afterAutospacing="0"/>
              <w:ind w:left="0" w:right="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以上数量不作为结算依据，结算以实际发生为准。</w:t>
            </w:r>
          </w:p>
        </w:tc>
      </w:tr>
    </w:tbl>
    <w:p>
      <w:pPr>
        <w:widowControl w:val="0"/>
        <w:numPr>
          <w:ilvl w:val="0"/>
          <w:numId w:val="6"/>
        </w:numPr>
        <w:tabs>
          <w:tab w:val="left" w:pos="567"/>
        </w:tabs>
        <w:spacing w:after="120" w:line="360" w:lineRule="auto"/>
        <w:jc w:val="both"/>
        <w:rPr>
          <w:rFonts w:hint="eastAsia" w:ascii="宋体" w:hAnsi="宋体" w:eastAsia="宋体" w:cs="宋体"/>
          <w:b/>
          <w:color w:val="auto"/>
          <w:kern w:val="0"/>
          <w:sz w:val="24"/>
          <w:szCs w:val="20"/>
          <w:highlight w:val="none"/>
          <w:shd w:val="clear" w:color="auto" w:fill="FFFFFF"/>
          <w:lang w:val="en-US" w:eastAsia="zh-CN" w:bidi="ar-SA"/>
        </w:rPr>
      </w:pPr>
      <w:r>
        <w:rPr>
          <w:rFonts w:hint="eastAsia" w:ascii="宋体" w:hAnsi="宋体" w:eastAsia="宋体" w:cs="宋体"/>
          <w:b/>
          <w:color w:val="auto"/>
          <w:kern w:val="0"/>
          <w:sz w:val="24"/>
          <w:szCs w:val="20"/>
          <w:highlight w:val="none"/>
          <w:shd w:val="clear" w:color="auto" w:fill="FFFFFF"/>
          <w:lang w:val="en-US" w:eastAsia="zh-CN" w:bidi="ar-SA"/>
        </w:rPr>
        <w:t>技术标准及供货要求：</w:t>
      </w:r>
    </w:p>
    <w:p>
      <w:pPr>
        <w:widowControl/>
        <w:tabs>
          <w:tab w:val="left" w:pos="567"/>
        </w:tabs>
        <w:autoSpaceDE w:val="0"/>
        <w:autoSpaceDN w:val="0"/>
        <w:spacing w:line="460" w:lineRule="exact"/>
        <w:textAlignment w:val="bottom"/>
        <w:outlineLvl w:val="0"/>
        <w:rPr>
          <w:rFonts w:hint="eastAsia"/>
          <w:b/>
          <w:bCs/>
          <w:color w:val="auto"/>
          <w:highlight w:val="none"/>
        </w:rPr>
      </w:pPr>
      <w:r>
        <w:rPr>
          <w:rFonts w:hint="eastAsia"/>
          <w:b/>
          <w:bCs/>
          <w:color w:val="auto"/>
          <w:highlight w:val="none"/>
        </w:rPr>
        <w:t>1、供货及安装期限：自合同签订之日起7个日历天开始供货、安装，15日历天完成供货、安装、调试。</w:t>
      </w:r>
    </w:p>
    <w:p>
      <w:pPr>
        <w:widowControl/>
        <w:tabs>
          <w:tab w:val="left" w:pos="567"/>
        </w:tabs>
        <w:autoSpaceDE w:val="0"/>
        <w:autoSpaceDN w:val="0"/>
        <w:spacing w:line="460" w:lineRule="exact"/>
        <w:textAlignment w:val="bottom"/>
        <w:outlineLvl w:val="0"/>
        <w:rPr>
          <w:rFonts w:hint="eastAsia"/>
          <w:b/>
          <w:bCs/>
          <w:color w:val="auto"/>
          <w:highlight w:val="none"/>
        </w:rPr>
      </w:pPr>
      <w:r>
        <w:rPr>
          <w:rFonts w:hint="eastAsia"/>
          <w:b/>
          <w:bCs/>
          <w:color w:val="auto"/>
          <w:highlight w:val="none"/>
        </w:rPr>
        <w:t>2、质保期：所有设备自验收合格之日起质保2年且不低于原厂承诺的质保期。</w:t>
      </w:r>
    </w:p>
    <w:p>
      <w:pPr>
        <w:widowControl/>
        <w:tabs>
          <w:tab w:val="left" w:pos="567"/>
        </w:tabs>
        <w:autoSpaceDE w:val="0"/>
        <w:autoSpaceDN w:val="0"/>
        <w:spacing w:line="460" w:lineRule="exact"/>
        <w:textAlignment w:val="bottom"/>
        <w:outlineLvl w:val="0"/>
        <w:rPr>
          <w:rFonts w:hint="eastAsia"/>
          <w:b/>
          <w:bCs/>
          <w:color w:val="auto"/>
          <w:highlight w:val="none"/>
        </w:rPr>
      </w:pPr>
      <w:r>
        <w:rPr>
          <w:rFonts w:hint="eastAsia"/>
          <w:b/>
          <w:bCs/>
          <w:color w:val="auto"/>
          <w:highlight w:val="none"/>
        </w:rPr>
        <w:t>3、商品包装要求：除另有约定外，供应商交付全部货物的包装要求严格按照国家强制标准执行。</w:t>
      </w:r>
    </w:p>
    <w:p>
      <w:pPr>
        <w:widowControl/>
        <w:tabs>
          <w:tab w:val="left" w:pos="567"/>
        </w:tabs>
        <w:autoSpaceDE w:val="0"/>
        <w:autoSpaceDN w:val="0"/>
        <w:spacing w:line="460" w:lineRule="exact"/>
        <w:textAlignment w:val="bottom"/>
        <w:outlineLvl w:val="0"/>
        <w:rPr>
          <w:rFonts w:hint="eastAsia"/>
          <w:b/>
          <w:bCs/>
          <w:color w:val="auto"/>
          <w:highlight w:val="none"/>
        </w:rPr>
      </w:pPr>
      <w:r>
        <w:rPr>
          <w:rFonts w:hint="eastAsia"/>
          <w:b/>
          <w:bCs/>
          <w:color w:val="auto"/>
          <w:highlight w:val="none"/>
        </w:rPr>
        <w:t>4、货物安装、调试、验收合格后，成交人应对采购人的相关人员进行现场培训。培训内容包括基本操作、保养维修、常见故障及解决办法等。</w:t>
      </w:r>
    </w:p>
    <w:p>
      <w:pPr>
        <w:widowControl/>
        <w:tabs>
          <w:tab w:val="left" w:pos="567"/>
        </w:tabs>
        <w:autoSpaceDE w:val="0"/>
        <w:autoSpaceDN w:val="0"/>
        <w:spacing w:line="460" w:lineRule="exact"/>
        <w:textAlignment w:val="bottom"/>
        <w:outlineLvl w:val="0"/>
        <w:rPr>
          <w:rFonts w:hint="eastAsia"/>
          <w:b/>
          <w:bCs/>
          <w:color w:val="auto"/>
          <w:highlight w:val="none"/>
        </w:rPr>
      </w:pPr>
      <w:r>
        <w:rPr>
          <w:rFonts w:hint="eastAsia"/>
          <w:b/>
          <w:bCs/>
          <w:color w:val="auto"/>
          <w:highlight w:val="none"/>
        </w:rPr>
        <w:t>5、货物质量：成交人提供的货物必须是全新、原装、合格正品，完全符合国家规定的质量标准和厂方的标准。货物完好，配件齐全。</w:t>
      </w:r>
    </w:p>
    <w:p>
      <w:pPr>
        <w:widowControl/>
        <w:tabs>
          <w:tab w:val="left" w:pos="567"/>
        </w:tabs>
        <w:autoSpaceDE w:val="0"/>
        <w:autoSpaceDN w:val="0"/>
        <w:spacing w:line="460" w:lineRule="exact"/>
        <w:textAlignment w:val="bottom"/>
        <w:outlineLvl w:val="0"/>
        <w:rPr>
          <w:rFonts w:hint="eastAsia"/>
          <w:b/>
          <w:bCs/>
          <w:color w:val="auto"/>
          <w:highlight w:val="none"/>
        </w:rPr>
      </w:pPr>
      <w:r>
        <w:rPr>
          <w:rFonts w:hint="eastAsia"/>
          <w:b/>
          <w:bCs/>
          <w:color w:val="auto"/>
          <w:highlight w:val="none"/>
        </w:rPr>
        <w:t>6、保修及售后服务:依据商品的保修条款及售后服务条款，提供原厂质保，质保期按照国家规定，且不低于所供品牌向用户承诺的质保期限，</w:t>
      </w:r>
      <w:r>
        <w:rPr>
          <w:rFonts w:hint="eastAsia"/>
          <w:b/>
          <w:bCs/>
          <w:color w:val="auto"/>
          <w:highlight w:val="none"/>
          <w:lang w:val="en-US" w:eastAsia="zh-CN"/>
        </w:rPr>
        <w:t>比选</w:t>
      </w:r>
      <w:r>
        <w:rPr>
          <w:rFonts w:hint="eastAsia"/>
          <w:b/>
          <w:bCs/>
          <w:color w:val="auto"/>
          <w:highlight w:val="none"/>
        </w:rPr>
        <w:t>文件另有约定的从其约定。质保期从货物验收合格后算起。</w:t>
      </w:r>
    </w:p>
    <w:p>
      <w:pPr>
        <w:widowControl/>
        <w:tabs>
          <w:tab w:val="left" w:pos="567"/>
        </w:tabs>
        <w:autoSpaceDE w:val="0"/>
        <w:autoSpaceDN w:val="0"/>
        <w:spacing w:line="460" w:lineRule="exact"/>
        <w:textAlignment w:val="bottom"/>
        <w:outlineLvl w:val="0"/>
        <w:rPr>
          <w:rFonts w:hint="default" w:eastAsia="宋体"/>
          <w:b/>
          <w:bCs/>
          <w:color w:val="auto"/>
          <w:highlight w:val="none"/>
          <w:lang w:val="en-US" w:eastAsia="zh-CN"/>
        </w:rPr>
      </w:pPr>
      <w:r>
        <w:rPr>
          <w:rFonts w:hint="eastAsia"/>
          <w:b/>
          <w:bCs/>
          <w:color w:val="auto"/>
          <w:highlight w:val="none"/>
          <w:lang w:val="en-US" w:eastAsia="zh-CN"/>
        </w:rPr>
        <w:t>7、设备安装施工人员需持证上岗；</w:t>
      </w:r>
    </w:p>
    <w:p>
      <w:pPr>
        <w:widowControl/>
        <w:tabs>
          <w:tab w:val="left" w:pos="567"/>
        </w:tabs>
        <w:autoSpaceDE w:val="0"/>
        <w:autoSpaceDN w:val="0"/>
        <w:spacing w:line="460" w:lineRule="exact"/>
        <w:textAlignment w:val="bottom"/>
        <w:outlineLvl w:val="0"/>
        <w:rPr>
          <w:rFonts w:hint="eastAsia"/>
          <w:color w:val="auto"/>
          <w:highlight w:val="none"/>
        </w:rPr>
      </w:pPr>
    </w:p>
    <w:p>
      <w:pPr>
        <w:widowControl/>
        <w:tabs>
          <w:tab w:val="left" w:pos="567"/>
        </w:tabs>
        <w:autoSpaceDE w:val="0"/>
        <w:autoSpaceDN w:val="0"/>
        <w:spacing w:line="460" w:lineRule="exact"/>
        <w:textAlignment w:val="bottom"/>
        <w:outlineLvl w:val="0"/>
        <w:rPr>
          <w:rFonts w:hint="eastAsia"/>
          <w:color w:val="auto"/>
          <w:highlight w:val="none"/>
        </w:rPr>
      </w:pPr>
    </w:p>
    <w:p>
      <w:pPr>
        <w:widowControl/>
        <w:tabs>
          <w:tab w:val="left" w:pos="567"/>
        </w:tabs>
        <w:autoSpaceDE w:val="0"/>
        <w:autoSpaceDN w:val="0"/>
        <w:spacing w:line="460" w:lineRule="exact"/>
        <w:textAlignment w:val="bottom"/>
        <w:outlineLvl w:val="0"/>
        <w:rPr>
          <w:rFonts w:hint="eastAsia"/>
          <w:color w:val="auto"/>
          <w:highlight w:val="none"/>
        </w:rPr>
      </w:pPr>
    </w:p>
    <w:p>
      <w:pPr>
        <w:widowControl/>
        <w:tabs>
          <w:tab w:val="left" w:pos="567"/>
        </w:tabs>
        <w:autoSpaceDE w:val="0"/>
        <w:autoSpaceDN w:val="0"/>
        <w:spacing w:line="460" w:lineRule="exact"/>
        <w:textAlignment w:val="bottom"/>
        <w:outlineLvl w:val="0"/>
        <w:rPr>
          <w:rFonts w:hint="eastAsia"/>
          <w:color w:val="auto"/>
          <w:highlight w:val="none"/>
        </w:rPr>
      </w:pPr>
    </w:p>
    <w:p>
      <w:pPr>
        <w:widowControl/>
        <w:tabs>
          <w:tab w:val="left" w:pos="567"/>
        </w:tabs>
        <w:autoSpaceDE w:val="0"/>
        <w:autoSpaceDN w:val="0"/>
        <w:spacing w:line="460" w:lineRule="exact"/>
        <w:textAlignment w:val="bottom"/>
        <w:outlineLvl w:val="0"/>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widowControl/>
        <w:tabs>
          <w:tab w:val="left" w:pos="567"/>
        </w:tabs>
        <w:autoSpaceDE w:val="0"/>
        <w:autoSpaceDN w:val="0"/>
        <w:spacing w:line="460" w:lineRule="exact"/>
        <w:textAlignment w:val="bottom"/>
        <w:outlineLvl w:val="0"/>
        <w:rPr>
          <w:rFonts w:hint="eastAsia"/>
          <w:color w:val="auto"/>
          <w:highlight w:val="none"/>
        </w:rPr>
      </w:pPr>
    </w:p>
    <w:p>
      <w:pPr>
        <w:widowControl/>
        <w:tabs>
          <w:tab w:val="left" w:pos="567"/>
        </w:tabs>
        <w:autoSpaceDE w:val="0"/>
        <w:autoSpaceDN w:val="0"/>
        <w:spacing w:line="460" w:lineRule="exact"/>
        <w:textAlignment w:val="bottom"/>
        <w:outlineLvl w:val="0"/>
        <w:rPr>
          <w:rFonts w:hint="eastAsia"/>
          <w:color w:val="auto"/>
          <w:highlight w:val="none"/>
        </w:rPr>
      </w:pPr>
    </w:p>
    <w:p>
      <w:pPr>
        <w:widowControl/>
        <w:tabs>
          <w:tab w:val="left" w:pos="567"/>
        </w:tabs>
        <w:autoSpaceDE w:val="0"/>
        <w:autoSpaceDN w:val="0"/>
        <w:spacing w:line="460" w:lineRule="exact"/>
        <w:textAlignment w:val="bottom"/>
        <w:outlineLvl w:val="0"/>
        <w:rPr>
          <w:rFonts w:hint="eastAsia"/>
          <w:color w:val="auto"/>
          <w:highlight w:val="none"/>
        </w:rPr>
      </w:pPr>
    </w:p>
    <w:p>
      <w:pPr>
        <w:widowControl/>
        <w:tabs>
          <w:tab w:val="left" w:pos="567"/>
        </w:tabs>
        <w:autoSpaceDE w:val="0"/>
        <w:autoSpaceDN w:val="0"/>
        <w:spacing w:line="460" w:lineRule="exact"/>
        <w:textAlignment w:val="bottom"/>
        <w:outlineLvl w:val="0"/>
        <w:rPr>
          <w:rFonts w:hint="eastAsia"/>
          <w:color w:val="auto"/>
          <w:highlight w:val="none"/>
        </w:rPr>
      </w:pPr>
    </w:p>
    <w:p>
      <w:pPr>
        <w:pStyle w:val="3"/>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买方（采购人）：</w:t>
      </w:r>
      <w:r>
        <w:rPr>
          <w:rFonts w:hint="eastAsia" w:ascii="宋体" w:hAnsi="宋体" w:cs="宋体"/>
          <w:color w:val="000000"/>
          <w:szCs w:val="21"/>
          <w:u w:val="single"/>
        </w:rPr>
        <w:t xml:space="preserve">                           </w:t>
      </w:r>
    </w:p>
    <w:p>
      <w:pPr>
        <w:tabs>
          <w:tab w:val="left" w:pos="3640"/>
        </w:tabs>
        <w:autoSpaceDE w:val="0"/>
        <w:autoSpaceDN w:val="0"/>
        <w:spacing w:line="360" w:lineRule="auto"/>
        <w:rPr>
          <w:rFonts w:ascii="宋体" w:hAnsi="宋体" w:cs="宋体"/>
          <w:color w:val="000000"/>
          <w:szCs w:val="21"/>
          <w:u w:val="single"/>
        </w:rPr>
      </w:pPr>
      <w:r>
        <w:rPr>
          <w:rFonts w:hint="eastAsia" w:ascii="宋体" w:hAnsi="宋体" w:cs="宋体"/>
          <w:color w:val="000000"/>
          <w:szCs w:val="21"/>
        </w:rPr>
        <w:t>卖方（成交人）：</w:t>
      </w:r>
      <w:r>
        <w:rPr>
          <w:rFonts w:hint="eastAsia" w:ascii="宋体" w:hAnsi="宋体" w:cs="宋体"/>
          <w:color w:val="000000"/>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根据《中华人民共和国民法典》及</w:t>
      </w:r>
      <w:r>
        <w:rPr>
          <w:rFonts w:hint="eastAsia" w:ascii="宋体" w:hAnsi="宋体" w:cs="宋体"/>
          <w:color w:val="000000"/>
          <w:szCs w:val="21"/>
          <w:u w:val="single"/>
        </w:rPr>
        <w:t xml:space="preserve">                                （项目名称）</w:t>
      </w:r>
      <w:r>
        <w:rPr>
          <w:rFonts w:hint="eastAsia" w:ascii="宋体" w:hAnsi="宋体" w:cs="宋体"/>
          <w:color w:val="000000"/>
          <w:szCs w:val="21"/>
        </w:rPr>
        <w:t>的</w:t>
      </w:r>
      <w:r>
        <w:rPr>
          <w:rFonts w:hint="eastAsia" w:ascii="宋体" w:hAnsi="宋体" w:cs="宋体"/>
          <w:color w:val="000000"/>
          <w:szCs w:val="21"/>
          <w:lang w:eastAsia="zh-CN"/>
        </w:rPr>
        <w:t>比选</w:t>
      </w:r>
      <w:r>
        <w:rPr>
          <w:rFonts w:hint="eastAsia" w:ascii="宋体" w:hAnsi="宋体" w:cs="宋体"/>
          <w:color w:val="000000"/>
          <w:szCs w:val="21"/>
        </w:rPr>
        <w:t>文件等，买、卖双方经协商一致，签订如下合同条款，并共同遵守。</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一、货物名称、</w:t>
      </w:r>
      <w:r>
        <w:rPr>
          <w:rFonts w:hint="eastAsia" w:ascii="宋体" w:hAnsi="宋体" w:cs="宋体"/>
          <w:b/>
          <w:color w:val="000000"/>
          <w:szCs w:val="21"/>
          <w:lang w:val="en-US" w:eastAsia="zh-CN"/>
        </w:rPr>
        <w:t>生产厂家及技术参数</w:t>
      </w:r>
      <w:r>
        <w:rPr>
          <w:rFonts w:hint="eastAsia" w:ascii="宋体" w:hAnsi="宋体" w:cs="宋体"/>
          <w:b/>
          <w:color w:val="000000"/>
          <w:szCs w:val="21"/>
        </w:rPr>
        <w:t>、数量</w:t>
      </w:r>
      <w:r>
        <w:rPr>
          <w:rFonts w:hint="eastAsia" w:ascii="宋体" w:hAnsi="宋体" w:cs="宋体"/>
          <w:b/>
          <w:color w:val="000000"/>
          <w:szCs w:val="21"/>
          <w:lang w:eastAsia="zh-CN"/>
        </w:rPr>
        <w:t>、</w:t>
      </w:r>
      <w:r>
        <w:rPr>
          <w:rFonts w:hint="eastAsia" w:ascii="宋体" w:hAnsi="宋体" w:cs="宋体"/>
          <w:b/>
          <w:color w:val="000000"/>
          <w:szCs w:val="21"/>
        </w:rPr>
        <w:t>金额</w:t>
      </w:r>
    </w:p>
    <w:tbl>
      <w:tblPr>
        <w:tblStyle w:val="26"/>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生产厂家及技术参数</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单位</w:t>
            </w: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数量</w:t>
            </w: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单价（元）</w:t>
            </w: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63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26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82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59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14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r>
              <w:rPr>
                <w:rFonts w:hint="eastAsia" w:ascii="宋体" w:hAnsi="宋体" w:cs="宋体"/>
                <w:color w:val="000000"/>
                <w:szCs w:val="21"/>
              </w:rPr>
              <w:t>总价：</w:t>
            </w: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p>
            <w:pPr>
              <w:keepNext w:val="0"/>
              <w:keepLines w:val="0"/>
              <w:suppressLineNumbers w:val="0"/>
              <w:spacing w:before="0" w:beforeAutospacing="0" w:after="0" w:afterAutospacing="0" w:line="360" w:lineRule="auto"/>
              <w:ind w:left="0" w:right="0"/>
              <w:rPr>
                <w:rFonts w:hint="default" w:ascii="宋体" w:hAnsi="宋体" w:cs="宋体"/>
                <w:color w:val="000000"/>
                <w:szCs w:val="21"/>
              </w:rPr>
            </w:pPr>
          </w:p>
        </w:tc>
      </w:tr>
    </w:tbl>
    <w:p>
      <w:pPr>
        <w:tabs>
          <w:tab w:val="left" w:pos="3640"/>
        </w:tabs>
        <w:autoSpaceDE w:val="0"/>
        <w:autoSpaceDN w:val="0"/>
        <w:spacing w:line="360" w:lineRule="auto"/>
        <w:ind w:firstLine="454" w:firstLineChars="200"/>
        <w:rPr>
          <w:rFonts w:ascii="宋体" w:hAnsi="宋体" w:cs="宋体"/>
          <w:b/>
          <w:color w:val="000000"/>
          <w:spacing w:val="8"/>
          <w:szCs w:val="21"/>
        </w:rPr>
      </w:pPr>
      <w:r>
        <w:rPr>
          <w:rFonts w:hint="eastAsia" w:ascii="宋体" w:hAnsi="宋体" w:cs="宋体"/>
          <w:b/>
          <w:color w:val="000000"/>
          <w:spacing w:val="8"/>
          <w:szCs w:val="21"/>
        </w:rPr>
        <w:t>本合同所列货物首先须满足</w:t>
      </w:r>
      <w:r>
        <w:rPr>
          <w:rFonts w:hint="eastAsia" w:ascii="宋体" w:hAnsi="宋体" w:cs="宋体"/>
          <w:b/>
          <w:color w:val="000000"/>
          <w:spacing w:val="8"/>
          <w:szCs w:val="21"/>
          <w:lang w:eastAsia="zh-CN"/>
        </w:rPr>
        <w:t>比选</w:t>
      </w:r>
      <w:r>
        <w:rPr>
          <w:rFonts w:hint="eastAsia" w:ascii="宋体" w:hAnsi="宋体" w:cs="宋体"/>
          <w:b/>
          <w:color w:val="000000"/>
          <w:spacing w:val="8"/>
          <w:szCs w:val="21"/>
        </w:rPr>
        <w:t>文件要求，其次与成交单位的</w:t>
      </w:r>
      <w:r>
        <w:rPr>
          <w:rFonts w:hint="eastAsia" w:ascii="宋体" w:hAnsi="宋体" w:cs="宋体"/>
          <w:b/>
          <w:color w:val="000000"/>
          <w:spacing w:val="8"/>
          <w:szCs w:val="21"/>
          <w:lang w:val="en-US" w:eastAsia="zh-CN"/>
        </w:rPr>
        <w:t>参选</w:t>
      </w:r>
      <w:r>
        <w:rPr>
          <w:rFonts w:hint="eastAsia" w:ascii="宋体" w:hAnsi="宋体" w:cs="宋体"/>
          <w:b/>
          <w:color w:val="000000"/>
          <w:spacing w:val="8"/>
          <w:szCs w:val="21"/>
        </w:rPr>
        <w:t>文件一致。</w:t>
      </w:r>
    </w:p>
    <w:p>
      <w:pPr>
        <w:tabs>
          <w:tab w:val="left" w:pos="3640"/>
        </w:tabs>
        <w:autoSpaceDE w:val="0"/>
        <w:autoSpaceDN w:val="0"/>
        <w:spacing w:line="360" w:lineRule="auto"/>
        <w:ind w:firstLine="454" w:firstLineChars="200"/>
        <w:rPr>
          <w:rFonts w:ascii="宋体" w:hAnsi="宋体" w:cs="宋体"/>
          <w:color w:val="000000"/>
          <w:spacing w:val="8"/>
          <w:szCs w:val="21"/>
        </w:rPr>
      </w:pPr>
      <w:r>
        <w:rPr>
          <w:rFonts w:hint="eastAsia" w:ascii="宋体" w:hAnsi="宋体" w:cs="宋体"/>
          <w:b/>
          <w:color w:val="000000"/>
          <w:spacing w:val="8"/>
          <w:szCs w:val="21"/>
        </w:rPr>
        <w:t>二、保修及售后服务</w:t>
      </w:r>
      <w:r>
        <w:rPr>
          <w:rFonts w:hint="eastAsia" w:ascii="宋体" w:hAnsi="宋体" w:cs="宋体"/>
          <w:color w:val="000000"/>
          <w:spacing w:val="8"/>
          <w:szCs w:val="21"/>
        </w:rPr>
        <w:t>：依据</w:t>
      </w:r>
      <w:r>
        <w:rPr>
          <w:rFonts w:hint="eastAsia" w:ascii="宋体" w:hAnsi="宋体" w:cs="宋体"/>
          <w:color w:val="000000"/>
          <w:spacing w:val="8"/>
          <w:szCs w:val="21"/>
          <w:lang w:val="en-US" w:eastAsia="zh-CN"/>
        </w:rPr>
        <w:t>货物</w:t>
      </w:r>
      <w:r>
        <w:rPr>
          <w:rFonts w:hint="eastAsia" w:ascii="宋体" w:hAnsi="宋体" w:cs="宋体"/>
          <w:color w:val="000000"/>
          <w:spacing w:val="8"/>
          <w:szCs w:val="21"/>
        </w:rPr>
        <w:t>的</w:t>
      </w:r>
      <w:r>
        <w:rPr>
          <w:rFonts w:hint="eastAsia" w:ascii="宋体" w:hAnsi="宋体" w:cs="宋体"/>
          <w:color w:val="000000"/>
          <w:spacing w:val="8"/>
          <w:szCs w:val="21"/>
          <w:lang w:val="en-US" w:eastAsia="zh-CN"/>
        </w:rPr>
        <w:t>相关</w:t>
      </w:r>
      <w:r>
        <w:rPr>
          <w:rFonts w:hint="eastAsia" w:ascii="宋体" w:hAnsi="宋体" w:cs="宋体"/>
          <w:color w:val="000000"/>
          <w:spacing w:val="8"/>
          <w:szCs w:val="21"/>
        </w:rPr>
        <w:t>条款、售后服务条款，</w:t>
      </w:r>
      <w:r>
        <w:rPr>
          <w:rFonts w:hint="eastAsia" w:ascii="宋体" w:hAnsi="宋体" w:cs="宋体"/>
          <w:color w:val="000000"/>
          <w:spacing w:val="8"/>
          <w:szCs w:val="21"/>
          <w:lang w:eastAsia="zh-CN"/>
        </w:rPr>
        <w:t>比选</w:t>
      </w:r>
      <w:r>
        <w:rPr>
          <w:rFonts w:hint="eastAsia" w:ascii="宋体" w:hAnsi="宋体" w:cs="宋体"/>
          <w:color w:val="000000"/>
          <w:spacing w:val="8"/>
          <w:szCs w:val="21"/>
        </w:rPr>
        <w:t>文件另有要求的从其</w:t>
      </w:r>
      <w:r>
        <w:rPr>
          <w:rFonts w:hint="eastAsia" w:ascii="宋体" w:hAnsi="宋体" w:cs="宋体"/>
          <w:color w:val="000000"/>
          <w:szCs w:val="21"/>
        </w:rPr>
        <w:t>约定</w:t>
      </w:r>
      <w:r>
        <w:rPr>
          <w:rFonts w:hint="eastAsia" w:ascii="宋体" w:hAnsi="宋体" w:cs="宋体"/>
          <w:color w:val="000000"/>
          <w:spacing w:val="8"/>
          <w:szCs w:val="21"/>
        </w:rPr>
        <w:t>。</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三、交货、安装、调试期：</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szCs w:val="21"/>
        </w:rPr>
      </w:pPr>
      <w:r>
        <w:rPr>
          <w:rFonts w:hint="eastAsia" w:ascii="宋体" w:hAnsi="宋体" w:cs="宋体"/>
          <w:b/>
          <w:color w:val="000000"/>
          <w:szCs w:val="21"/>
        </w:rPr>
        <w:t>四、交货地点：</w:t>
      </w:r>
      <w:r>
        <w:rPr>
          <w:rFonts w:hint="eastAsia" w:ascii="宋体" w:hAnsi="宋体" w:cs="宋体"/>
          <w:b/>
          <w:color w:val="000000"/>
          <w:szCs w:val="21"/>
          <w:u w:val="single"/>
        </w:rPr>
        <w:t xml:space="preserve">                                                                    </w:t>
      </w:r>
    </w:p>
    <w:p>
      <w:pPr>
        <w:tabs>
          <w:tab w:val="left" w:pos="3640"/>
        </w:tabs>
        <w:autoSpaceDE w:val="0"/>
        <w:autoSpaceDN w:val="0"/>
        <w:spacing w:line="360" w:lineRule="auto"/>
        <w:ind w:firstLine="422" w:firstLineChars="200"/>
        <w:rPr>
          <w:rFonts w:ascii="宋体" w:hAnsi="宋体" w:cs="宋体"/>
          <w:b/>
          <w:color w:val="000000"/>
        </w:rPr>
      </w:pPr>
      <w:r>
        <w:rPr>
          <w:rFonts w:hint="eastAsia" w:ascii="宋体" w:hAnsi="宋体" w:cs="宋体"/>
          <w:b/>
          <w:color w:val="000000"/>
          <w:szCs w:val="21"/>
        </w:rPr>
        <w:t>五、</w:t>
      </w:r>
      <w:r>
        <w:rPr>
          <w:rFonts w:hint="eastAsia" w:ascii="宋体" w:hAnsi="宋体" w:cs="宋体"/>
          <w:b/>
          <w:color w:val="000000"/>
        </w:rPr>
        <w:t>验　　收：</w:t>
      </w:r>
      <w:r>
        <w:rPr>
          <w:rFonts w:hint="eastAsia" w:ascii="宋体" w:hAnsi="宋体" w:cs="宋体"/>
          <w:bCs/>
          <w:color w:val="000000"/>
          <w:u w:val="single"/>
        </w:rPr>
        <w:t xml:space="preserve">                                                                    </w:t>
      </w:r>
    </w:p>
    <w:p>
      <w:pPr>
        <w:spacing w:line="360" w:lineRule="auto"/>
        <w:ind w:firstLine="422" w:firstLineChars="200"/>
        <w:rPr>
          <w:rFonts w:ascii="宋体" w:hAnsi="宋体" w:cs="宋体"/>
          <w:color w:val="000000"/>
          <w:szCs w:val="21"/>
        </w:rPr>
      </w:pPr>
      <w:r>
        <w:rPr>
          <w:rFonts w:hint="eastAsia" w:ascii="宋体" w:hAnsi="宋体" w:cs="宋体"/>
          <w:b/>
          <w:color w:val="000000"/>
          <w:szCs w:val="21"/>
        </w:rPr>
        <w:t>六、</w:t>
      </w:r>
      <w:bookmarkStart w:id="36" w:name="_GoBack"/>
      <w:bookmarkEnd w:id="36"/>
      <w:r>
        <w:rPr>
          <w:rFonts w:hint="eastAsia" w:ascii="宋体" w:hAnsi="宋体" w:cs="宋体"/>
          <w:b/>
          <w:color w:val="000000"/>
          <w:szCs w:val="21"/>
        </w:rPr>
        <w:t>付款方式：</w:t>
      </w:r>
      <w:r>
        <w:rPr>
          <w:rFonts w:hint="eastAsia" w:ascii="宋体" w:hAnsi="宋体" w:cs="宋体"/>
          <w:b/>
          <w:color w:val="000000"/>
          <w:szCs w:val="21"/>
          <w:u w:val="single"/>
        </w:rPr>
        <w:t xml:space="preserve">                                                                     </w:t>
      </w:r>
    </w:p>
    <w:p>
      <w:pPr>
        <w:spacing w:line="360" w:lineRule="auto"/>
        <w:ind w:firstLine="422" w:firstLineChars="200"/>
        <w:rPr>
          <w:rFonts w:ascii="宋体" w:hAnsi="宋体" w:cs="宋体"/>
          <w:b/>
          <w:color w:val="000000"/>
          <w:szCs w:val="21"/>
        </w:rPr>
      </w:pPr>
      <w:r>
        <w:rPr>
          <w:rFonts w:hint="eastAsia" w:ascii="宋体" w:hAnsi="宋体" w:cs="宋体"/>
          <w:b/>
          <w:color w:val="000000"/>
          <w:szCs w:val="21"/>
        </w:rPr>
        <w:t>七、履约保证金退还：</w:t>
      </w:r>
    </w:p>
    <w:p>
      <w:pPr>
        <w:spacing w:line="360" w:lineRule="auto"/>
        <w:ind w:firstLine="454" w:firstLineChars="200"/>
        <w:rPr>
          <w:rFonts w:ascii="宋体" w:hAnsi="宋体" w:cs="宋体"/>
          <w:b/>
          <w:color w:val="000000"/>
          <w:szCs w:val="21"/>
        </w:rPr>
      </w:pPr>
      <w:r>
        <w:rPr>
          <w:rFonts w:hint="eastAsia" w:ascii="宋体" w:hAnsi="宋体" w:cs="宋体"/>
          <w:b/>
          <w:color w:val="000000"/>
          <w:spacing w:val="8"/>
          <w:szCs w:val="21"/>
        </w:rPr>
        <w:t>八、</w:t>
      </w:r>
      <w:r>
        <w:rPr>
          <w:rFonts w:hint="eastAsia" w:ascii="宋体" w:hAnsi="宋体" w:cs="宋体"/>
          <w:b/>
          <w:color w:val="000000"/>
          <w:szCs w:val="21"/>
        </w:rPr>
        <w:t>违约责任</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1、买方无正当理由拒收货物，买方向卖方偿付货款总值的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2、买方无正当理由逾期付货款的，买方向卖方每日偿付</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3、卖方不能交付货物的，卖方向买方支付货款总值</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tabs>
          <w:tab w:val="left" w:pos="3640"/>
        </w:tabs>
        <w:autoSpaceDE w:val="0"/>
        <w:autoSpaceDN w:val="0"/>
        <w:spacing w:line="360" w:lineRule="auto"/>
        <w:ind w:firstLine="452" w:firstLineChars="200"/>
        <w:rPr>
          <w:rFonts w:ascii="宋体" w:hAnsi="宋体" w:cs="宋体"/>
          <w:b/>
          <w:color w:val="000000"/>
          <w:szCs w:val="21"/>
        </w:rPr>
      </w:pPr>
      <w:r>
        <w:rPr>
          <w:rFonts w:hint="eastAsia" w:ascii="宋体" w:hAnsi="宋体" w:cs="宋体"/>
          <w:color w:val="000000"/>
          <w:spacing w:val="8"/>
          <w:szCs w:val="21"/>
        </w:rPr>
        <w:t>4、卖方逾期交付货物的，卖方向买方每日偿付货款总值的</w:t>
      </w:r>
      <w:r>
        <w:rPr>
          <w:rFonts w:hint="eastAsia" w:ascii="宋体" w:hAnsi="宋体" w:cs="宋体"/>
          <w:color w:val="000000"/>
          <w:spacing w:val="8"/>
          <w:szCs w:val="21"/>
          <w:u w:val="single"/>
        </w:rPr>
        <w:t xml:space="preserve">      </w:t>
      </w:r>
      <w:r>
        <w:rPr>
          <w:rFonts w:hint="eastAsia" w:ascii="宋体" w:hAnsi="宋体" w:cs="宋体"/>
          <w:color w:val="000000"/>
          <w:spacing w:val="8"/>
          <w:szCs w:val="21"/>
        </w:rPr>
        <w:t>‰的违约金。</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九、解决合同纠纷方式</w:t>
      </w:r>
    </w:p>
    <w:p>
      <w:pPr>
        <w:spacing w:line="360" w:lineRule="auto"/>
        <w:ind w:left="-178" w:leftChars="-85" w:firstLine="580" w:firstLineChars="257"/>
        <w:rPr>
          <w:rFonts w:ascii="宋体" w:hAnsi="宋体" w:cs="宋体"/>
          <w:color w:val="000000"/>
          <w:spacing w:val="8"/>
          <w:szCs w:val="21"/>
        </w:rPr>
      </w:pPr>
      <w:r>
        <w:rPr>
          <w:rFonts w:hint="eastAsia" w:ascii="宋体" w:hAnsi="宋体" w:cs="宋体"/>
          <w:color w:val="000000"/>
          <w:spacing w:val="8"/>
          <w:szCs w:val="21"/>
        </w:rPr>
        <w:t>本合同如发生纠纷，买卖双方应当及时协商解决，协商不成时，按以下第（②）项方式处理：①根据《中华人民共和国仲裁法》的规定向 安庆仲裁委员会 申请仲裁。②向</w:t>
      </w:r>
      <w:r>
        <w:rPr>
          <w:rFonts w:hint="eastAsia" w:ascii="宋体" w:hAnsi="宋体" w:cs="宋体"/>
          <w:color w:val="000000"/>
          <w:spacing w:val="8"/>
          <w:szCs w:val="21"/>
          <w:u w:val="single"/>
          <w:lang w:val="en-US" w:eastAsia="zh-CN"/>
        </w:rPr>
        <w:t>合同履行地</w:t>
      </w:r>
      <w:r>
        <w:rPr>
          <w:rFonts w:hint="eastAsia" w:ascii="宋体" w:hAnsi="宋体" w:cs="宋体"/>
          <w:color w:val="000000"/>
          <w:spacing w:val="8"/>
          <w:szCs w:val="21"/>
        </w:rPr>
        <w:t>人民法院起诉。</w:t>
      </w:r>
    </w:p>
    <w:p>
      <w:pPr>
        <w:spacing w:line="360" w:lineRule="auto"/>
        <w:ind w:left="-178" w:leftChars="-85" w:firstLine="583" w:firstLineChars="257"/>
        <w:rPr>
          <w:rFonts w:ascii="宋体" w:hAnsi="宋体" w:cs="宋体"/>
          <w:b/>
          <w:color w:val="000000"/>
          <w:spacing w:val="8"/>
          <w:szCs w:val="21"/>
        </w:rPr>
      </w:pPr>
      <w:r>
        <w:rPr>
          <w:rFonts w:hint="eastAsia" w:ascii="宋体" w:hAnsi="宋体" w:cs="宋体"/>
          <w:b/>
          <w:color w:val="000000"/>
          <w:spacing w:val="8"/>
          <w:szCs w:val="21"/>
        </w:rPr>
        <w:t>十、</w:t>
      </w:r>
      <w:r>
        <w:rPr>
          <w:rFonts w:hint="eastAsia" w:ascii="宋体" w:hAnsi="宋体" w:cs="宋体"/>
          <w:b/>
          <w:color w:val="000000"/>
          <w:szCs w:val="21"/>
        </w:rPr>
        <w:t>本合同组成及解释先后顺序：</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1、成交通知书；</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2、</w:t>
      </w:r>
      <w:r>
        <w:rPr>
          <w:rFonts w:hint="eastAsia" w:ascii="宋体" w:hAnsi="宋体" w:cs="宋体"/>
          <w:color w:val="000000"/>
          <w:szCs w:val="21"/>
          <w:lang w:eastAsia="zh-CN"/>
        </w:rPr>
        <w:t>比选</w:t>
      </w:r>
      <w:r>
        <w:rPr>
          <w:rFonts w:hint="eastAsia" w:ascii="宋体" w:hAnsi="宋体" w:cs="宋体"/>
          <w:color w:val="000000"/>
          <w:szCs w:val="21"/>
        </w:rPr>
        <w:t>文件；</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3、本合同文本；</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4、成交人的</w:t>
      </w:r>
      <w:r>
        <w:rPr>
          <w:rFonts w:hint="eastAsia" w:ascii="宋体" w:hAnsi="宋体" w:cs="宋体"/>
          <w:color w:val="000000"/>
          <w:szCs w:val="21"/>
          <w:lang w:val="en-US" w:eastAsia="zh-CN"/>
        </w:rPr>
        <w:t>参选</w:t>
      </w:r>
      <w:r>
        <w:rPr>
          <w:rFonts w:hint="eastAsia" w:ascii="宋体" w:hAnsi="宋体" w:cs="宋体"/>
          <w:color w:val="000000"/>
          <w:szCs w:val="21"/>
        </w:rPr>
        <w:t>文件；　</w:t>
      </w:r>
    </w:p>
    <w:p>
      <w:pPr>
        <w:tabs>
          <w:tab w:val="left" w:pos="3640"/>
        </w:tabs>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5、其他补充约定事项。</w:t>
      </w:r>
    </w:p>
    <w:p>
      <w:pPr>
        <w:spacing w:line="360" w:lineRule="auto"/>
        <w:ind w:firstLine="413" w:firstLineChars="196"/>
        <w:rPr>
          <w:rFonts w:ascii="宋体" w:hAnsi="宋体" w:cs="宋体"/>
          <w:b/>
          <w:color w:val="000000"/>
          <w:spacing w:val="8"/>
          <w:szCs w:val="21"/>
          <w:u w:val="single"/>
        </w:rPr>
      </w:pPr>
      <w:r>
        <w:rPr>
          <w:rFonts w:hint="eastAsia" w:ascii="宋体" w:hAnsi="宋体" w:cs="宋体"/>
          <w:b/>
          <w:color w:val="000000"/>
          <w:szCs w:val="21"/>
        </w:rPr>
        <w:t>十一、其他</w:t>
      </w:r>
      <w:r>
        <w:rPr>
          <w:rFonts w:hint="eastAsia" w:ascii="宋体" w:hAnsi="宋体" w:cs="宋体"/>
          <w:b/>
          <w:bCs/>
          <w:color w:val="000000"/>
          <w:szCs w:val="21"/>
        </w:rPr>
        <w:t>约定</w:t>
      </w:r>
      <w:r>
        <w:rPr>
          <w:rFonts w:hint="eastAsia" w:ascii="宋体" w:hAnsi="宋体" w:cs="宋体"/>
          <w:b/>
          <w:color w:val="000000"/>
          <w:szCs w:val="21"/>
        </w:rPr>
        <w:t>事项：</w:t>
      </w:r>
      <w:r>
        <w:rPr>
          <w:rFonts w:hint="eastAsia" w:ascii="宋体" w:hAnsi="宋体" w:cs="宋体"/>
          <w:color w:val="000000"/>
          <w:spacing w:val="8"/>
          <w:szCs w:val="21"/>
          <w:u w:val="single"/>
        </w:rPr>
        <w:t xml:space="preserve"> 　　　　　　　　　　　  </w:t>
      </w:r>
      <w:r>
        <w:rPr>
          <w:rFonts w:hint="eastAsia" w:ascii="宋体" w:hAnsi="宋体" w:cs="宋体"/>
          <w:b/>
          <w:color w:val="000000"/>
          <w:spacing w:val="8"/>
          <w:szCs w:val="21"/>
          <w:u w:val="single"/>
        </w:rPr>
        <w:t xml:space="preserve">                                 </w:t>
      </w:r>
    </w:p>
    <w:p>
      <w:pPr>
        <w:spacing w:line="360" w:lineRule="auto"/>
        <w:ind w:left="-178" w:leftChars="-85" w:firstLine="177" w:firstLineChars="78"/>
        <w:rPr>
          <w:rFonts w:ascii="宋体" w:hAnsi="宋体" w:cs="宋体"/>
          <w:color w:val="000000"/>
          <w:spacing w:val="8"/>
          <w:szCs w:val="21"/>
          <w:u w:val="single"/>
        </w:rPr>
      </w:pPr>
      <w:r>
        <w:rPr>
          <w:rFonts w:hint="eastAsia" w:ascii="宋体" w:hAnsi="宋体" w:cs="宋体"/>
          <w:b/>
          <w:color w:val="000000"/>
          <w:spacing w:val="8"/>
          <w:szCs w:val="21"/>
          <w:u w:val="single"/>
        </w:rPr>
        <w:t xml:space="preserve">                                                       </w:t>
      </w:r>
      <w:r>
        <w:rPr>
          <w:rFonts w:hint="eastAsia" w:ascii="宋体" w:hAnsi="宋体" w:cs="宋体"/>
          <w:color w:val="000000"/>
          <w:spacing w:val="8"/>
          <w:szCs w:val="21"/>
          <w:u w:val="single"/>
        </w:rPr>
        <w:t xml:space="preserve">                    </w:t>
      </w:r>
    </w:p>
    <w:p>
      <w:pPr>
        <w:spacing w:line="360" w:lineRule="auto"/>
        <w:ind w:left="-178" w:leftChars="-85" w:firstLine="176" w:firstLineChars="78"/>
        <w:rPr>
          <w:rFonts w:ascii="宋体" w:hAnsi="宋体" w:cs="宋体"/>
          <w:color w:val="000000"/>
          <w:spacing w:val="8"/>
          <w:szCs w:val="21"/>
          <w:u w:val="single"/>
        </w:rPr>
      </w:pPr>
      <w:r>
        <w:rPr>
          <w:rFonts w:hint="eastAsia" w:ascii="宋体" w:hAnsi="宋体" w:cs="宋体"/>
          <w:color w:val="000000"/>
          <w:spacing w:val="8"/>
          <w:szCs w:val="21"/>
          <w:u w:val="single"/>
        </w:rPr>
        <w:t xml:space="preserve">                                                                           </w:t>
      </w:r>
    </w:p>
    <w:p>
      <w:pPr>
        <w:tabs>
          <w:tab w:val="left" w:pos="3640"/>
        </w:tabs>
        <w:autoSpaceDE w:val="0"/>
        <w:autoSpaceDN w:val="0"/>
        <w:spacing w:line="360" w:lineRule="auto"/>
        <w:ind w:firstLine="420" w:firstLineChars="200"/>
        <w:rPr>
          <w:rFonts w:ascii="宋体" w:hAnsi="宋体" w:cs="宋体"/>
          <w:color w:val="000000"/>
          <w:szCs w:val="21"/>
        </w:rPr>
      </w:pP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 xml:space="preserve">买  方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 卖   方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采购人（单位盖章）：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成交人（单位盖章）：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法定代表人</w:t>
      </w:r>
      <w:r>
        <w:rPr>
          <w:rFonts w:ascii="宋体" w:hAnsi="宋体" w:cs="宋体"/>
          <w:color w:val="000000"/>
          <w:szCs w:val="21"/>
        </w:rPr>
        <w:t xml:space="preserve">                                 </w:t>
      </w:r>
      <w:r>
        <w:rPr>
          <w:rFonts w:hint="eastAsia" w:ascii="宋体" w:hAnsi="宋体" w:cs="宋体"/>
          <w:color w:val="000000"/>
          <w:szCs w:val="21"/>
        </w:rPr>
        <w:t>法定代表人</w:t>
      </w:r>
    </w:p>
    <w:p>
      <w:pPr>
        <w:tabs>
          <w:tab w:val="left" w:pos="3640"/>
        </w:tabs>
        <w:autoSpaceDE w:val="0"/>
        <w:autoSpaceDN w:val="0"/>
        <w:spacing w:line="480" w:lineRule="auto"/>
        <w:ind w:firstLine="630" w:firstLineChars="300"/>
        <w:rPr>
          <w:rFonts w:ascii="宋体" w:hAnsi="宋体" w:cs="宋体"/>
          <w:color w:val="000000"/>
          <w:szCs w:val="21"/>
        </w:rPr>
      </w:pP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或授权代表（签字）：</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p>
      <w:pPr>
        <w:tabs>
          <w:tab w:val="left" w:pos="3640"/>
        </w:tabs>
        <w:autoSpaceDE w:val="0"/>
        <w:autoSpaceDN w:val="0"/>
        <w:spacing w:line="480" w:lineRule="auto"/>
        <w:rPr>
          <w:rFonts w:ascii="宋体" w:hAnsi="宋体" w:cs="宋体"/>
          <w:color w:val="000000"/>
          <w:szCs w:val="21"/>
        </w:rPr>
      </w:pP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r>
        <w:rPr>
          <w:rFonts w:ascii="宋体" w:hAnsi="宋体" w:cs="宋体"/>
          <w:color w:val="000000"/>
          <w:szCs w:val="21"/>
        </w:rPr>
        <w:t xml:space="preserve">   </w:t>
      </w:r>
      <w:r>
        <w:rPr>
          <w:rFonts w:hint="eastAsia" w:ascii="宋体" w:hAnsi="宋体" w:cs="宋体"/>
          <w:color w:val="000000"/>
          <w:szCs w:val="21"/>
        </w:rPr>
        <w:t xml:space="preserve">   </w:t>
      </w:r>
      <w:r>
        <w:rPr>
          <w:rFonts w:ascii="宋体" w:hAnsi="宋体" w:cs="宋体"/>
          <w:color w:val="000000"/>
          <w:szCs w:val="21"/>
        </w:rPr>
        <w:t xml:space="preserve">         </w:t>
      </w:r>
      <w:r>
        <w:rPr>
          <w:rFonts w:hint="eastAsia" w:ascii="宋体" w:hAnsi="宋体" w:cs="宋体"/>
          <w:color w:val="000000"/>
          <w:szCs w:val="21"/>
        </w:rPr>
        <w:t xml:space="preserve">年   月    日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olor w:val="auto"/>
          <w:szCs w:val="21"/>
          <w:highlight w:val="none"/>
          <w:lang w:eastAsia="zh-CN"/>
        </w:rPr>
      </w:pPr>
    </w:p>
    <w:p>
      <w:pPr>
        <w:spacing w:line="680" w:lineRule="exact"/>
        <w:jc w:val="center"/>
        <w:rPr>
          <w:rFonts w:hint="eastAsia"/>
          <w:b/>
          <w:color w:val="auto"/>
          <w:sz w:val="24"/>
        </w:rPr>
      </w:pPr>
      <w:r>
        <w:rPr>
          <w:rFonts w:hint="eastAsia"/>
          <w:b/>
          <w:color w:val="auto"/>
          <w:sz w:val="24"/>
        </w:rPr>
        <w:t>注：本合同仅为参考文本，合同签订双方可根据项目的具体要求进行修订</w:t>
      </w:r>
    </w:p>
    <w:p>
      <w:pPr>
        <w:pStyle w:val="2"/>
        <w:rPr>
          <w:rFonts w:hint="eastAsia"/>
        </w:rPr>
      </w:pPr>
    </w:p>
    <w:p>
      <w:pPr>
        <w:jc w:val="left"/>
        <w:rPr>
          <w:rFonts w:hint="eastAsia" w:ascii="Arial" w:hAnsi="Arial" w:eastAsia="黑体" w:cs="Times New Roman"/>
          <w:b/>
          <w:kern w:val="2"/>
          <w:sz w:val="32"/>
          <w:szCs w:val="32"/>
          <w:highlight w:val="none"/>
          <w:lang w:val="zh-CN" w:eastAsia="zh-CN" w:bidi="ar-SA"/>
        </w:rPr>
      </w:pPr>
      <w:r>
        <w:rPr>
          <w:rFonts w:hint="eastAsia"/>
          <w:b/>
          <w:color w:val="auto"/>
          <w:sz w:val="24"/>
        </w:rPr>
        <w:br w:type="page"/>
      </w:r>
    </w:p>
    <w:bookmarkEnd w:id="24"/>
    <w:bookmarkEnd w:id="25"/>
    <w:p>
      <w:pPr>
        <w:keepNext/>
        <w:widowControl w:val="0"/>
        <w:spacing w:before="62" w:beforeLines="20" w:after="62" w:afterLines="20" w:line="480" w:lineRule="exact"/>
        <w:ind w:firstLine="0" w:firstLineChars="0"/>
        <w:jc w:val="center"/>
        <w:outlineLvl w:val="0"/>
        <w:rPr>
          <w:rFonts w:ascii="Arial" w:hAnsi="Arial" w:eastAsia="黑体" w:cs="Times New Roman"/>
          <w:b/>
          <w:color w:val="auto"/>
          <w:kern w:val="2"/>
          <w:sz w:val="32"/>
          <w:szCs w:val="32"/>
          <w:highlight w:val="none"/>
          <w:lang w:val="en-US" w:eastAsia="zh-CN" w:bidi="ar-SA"/>
        </w:rPr>
      </w:pPr>
      <w:r>
        <w:rPr>
          <w:rFonts w:hint="eastAsia" w:ascii="Arial" w:hAnsi="Arial" w:eastAsia="黑体" w:cs="Times New Roman"/>
          <w:b/>
          <w:color w:val="auto"/>
          <w:kern w:val="2"/>
          <w:sz w:val="32"/>
          <w:szCs w:val="32"/>
          <w:highlight w:val="none"/>
          <w:lang w:val="zh-CN" w:eastAsia="zh-CN" w:bidi="ar-SA"/>
        </w:rPr>
        <w:t>第</w:t>
      </w:r>
      <w:r>
        <w:rPr>
          <w:rFonts w:hint="eastAsia" w:ascii="Arial" w:hAnsi="Arial" w:eastAsia="黑体" w:cs="Times New Roman"/>
          <w:b/>
          <w:color w:val="auto"/>
          <w:kern w:val="2"/>
          <w:sz w:val="32"/>
          <w:szCs w:val="32"/>
          <w:highlight w:val="none"/>
          <w:lang w:val="en-US" w:eastAsia="zh-CN" w:bidi="ar-SA"/>
        </w:rPr>
        <w:t>五</w:t>
      </w:r>
      <w:r>
        <w:rPr>
          <w:rFonts w:hint="eastAsia" w:ascii="Arial" w:hAnsi="Arial" w:eastAsia="黑体" w:cs="Times New Roman"/>
          <w:b/>
          <w:color w:val="auto"/>
          <w:kern w:val="2"/>
          <w:sz w:val="32"/>
          <w:szCs w:val="32"/>
          <w:highlight w:val="none"/>
          <w:lang w:val="zh-CN" w:eastAsia="zh-CN" w:bidi="ar-SA"/>
        </w:rPr>
        <w:t xml:space="preserve">章  </w:t>
      </w:r>
      <w:bookmarkStart w:id="26" w:name="_Toc54884158"/>
      <w:r>
        <w:rPr>
          <w:rFonts w:hint="eastAsia" w:ascii="Arial" w:hAnsi="Arial" w:eastAsia="黑体" w:cs="Times New Roman"/>
          <w:b/>
          <w:color w:val="auto"/>
          <w:kern w:val="2"/>
          <w:sz w:val="32"/>
          <w:szCs w:val="32"/>
          <w:highlight w:val="none"/>
          <w:lang w:val="en-US" w:eastAsia="zh-CN" w:bidi="ar-SA"/>
        </w:rPr>
        <w:t>参选文件格式</w:t>
      </w:r>
      <w:bookmarkEnd w:id="26"/>
    </w:p>
    <w:p>
      <w:pPr>
        <w:spacing w:line="360" w:lineRule="auto"/>
        <w:jc w:val="center"/>
        <w:rPr>
          <w:rFonts w:ascii="仿宋" w:hAnsi="仿宋" w:eastAsia="仿宋" w:cs="Times New Roman"/>
          <w:b/>
          <w:color w:val="auto"/>
          <w:spacing w:val="20"/>
          <w:sz w:val="36"/>
          <w:szCs w:val="36"/>
          <w:highlight w:val="none"/>
          <w:u w:val="single"/>
        </w:rPr>
      </w:pPr>
    </w:p>
    <w:p>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rPr>
        <w:t>（项目名称）</w:t>
      </w:r>
    </w:p>
    <w:p>
      <w:pPr>
        <w:spacing w:line="360" w:lineRule="auto"/>
        <w:rPr>
          <w:rFonts w:ascii="宋体" w:hAnsi="宋体" w:cs="Times New Roman"/>
          <w:color w:val="auto"/>
          <w:sz w:val="24"/>
          <w:szCs w:val="20"/>
          <w:highlight w:val="none"/>
        </w:rPr>
      </w:pPr>
    </w:p>
    <w:p>
      <w:pPr>
        <w:spacing w:line="360" w:lineRule="auto"/>
        <w:rPr>
          <w:rFonts w:ascii="宋体" w:hAnsi="宋体" w:cs="Times New Roman"/>
          <w:color w:val="auto"/>
          <w:sz w:val="24"/>
          <w:szCs w:val="20"/>
          <w:highlight w:val="none"/>
        </w:rPr>
      </w:pPr>
    </w:p>
    <w:p>
      <w:pPr>
        <w:spacing w:line="900" w:lineRule="auto"/>
        <w:jc w:val="center"/>
        <w:rPr>
          <w:rFonts w:ascii="宋体" w:hAnsi="宋体" w:cs="Times New Roman"/>
          <w:b/>
          <w:color w:val="auto"/>
          <w:sz w:val="96"/>
          <w:szCs w:val="72"/>
          <w:highlight w:val="none"/>
        </w:rPr>
      </w:pPr>
      <w:r>
        <w:rPr>
          <w:rFonts w:hint="eastAsia" w:ascii="宋体" w:hAnsi="宋体" w:cs="Times New Roman"/>
          <w:b/>
          <w:color w:val="auto"/>
          <w:sz w:val="96"/>
          <w:szCs w:val="72"/>
          <w:highlight w:val="none"/>
        </w:rPr>
        <w:t>参</w:t>
      </w:r>
    </w:p>
    <w:p>
      <w:pPr>
        <w:spacing w:line="900" w:lineRule="auto"/>
        <w:jc w:val="center"/>
        <w:rPr>
          <w:rFonts w:ascii="宋体" w:hAnsi="宋体" w:cs="Times New Roman"/>
          <w:b/>
          <w:color w:val="auto"/>
          <w:sz w:val="96"/>
          <w:szCs w:val="72"/>
          <w:highlight w:val="none"/>
        </w:rPr>
      </w:pPr>
      <w:r>
        <w:rPr>
          <w:rFonts w:hint="eastAsia" w:ascii="宋体" w:hAnsi="宋体" w:cs="Times New Roman"/>
          <w:b/>
          <w:color w:val="auto"/>
          <w:sz w:val="96"/>
          <w:szCs w:val="72"/>
          <w:highlight w:val="none"/>
        </w:rPr>
        <w:t>选</w:t>
      </w:r>
    </w:p>
    <w:p>
      <w:pPr>
        <w:spacing w:line="900" w:lineRule="auto"/>
        <w:jc w:val="center"/>
        <w:rPr>
          <w:rFonts w:ascii="宋体" w:hAnsi="宋体" w:cs="Times New Roman"/>
          <w:b/>
          <w:color w:val="auto"/>
          <w:sz w:val="96"/>
          <w:szCs w:val="72"/>
          <w:highlight w:val="none"/>
        </w:rPr>
      </w:pPr>
      <w:r>
        <w:rPr>
          <w:rFonts w:hint="eastAsia" w:ascii="宋体" w:hAnsi="宋体" w:cs="Times New Roman"/>
          <w:b/>
          <w:color w:val="auto"/>
          <w:sz w:val="96"/>
          <w:szCs w:val="72"/>
          <w:highlight w:val="none"/>
        </w:rPr>
        <w:t>文</w:t>
      </w:r>
    </w:p>
    <w:p>
      <w:pPr>
        <w:spacing w:line="900" w:lineRule="auto"/>
        <w:jc w:val="center"/>
        <w:rPr>
          <w:rFonts w:ascii="宋体" w:hAnsi="宋体" w:cs="Times New Roman"/>
          <w:b/>
          <w:color w:val="auto"/>
          <w:sz w:val="96"/>
          <w:szCs w:val="72"/>
          <w:highlight w:val="none"/>
        </w:rPr>
      </w:pPr>
      <w:r>
        <w:rPr>
          <w:rFonts w:hint="eastAsia" w:ascii="宋体" w:hAnsi="宋体" w:cs="Times New Roman"/>
          <w:b/>
          <w:color w:val="auto"/>
          <w:sz w:val="96"/>
          <w:szCs w:val="72"/>
          <w:highlight w:val="none"/>
        </w:rPr>
        <w:t>件</w:t>
      </w:r>
    </w:p>
    <w:p>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pPr>
        <w:spacing w:line="360" w:lineRule="auto"/>
        <w:rPr>
          <w:rFonts w:ascii="宋体" w:hAnsi="宋体" w:cs="Times New Roman"/>
          <w:color w:val="auto"/>
          <w:sz w:val="24"/>
          <w:szCs w:val="20"/>
          <w:highlight w:val="none"/>
        </w:rPr>
      </w:pPr>
    </w:p>
    <w:p>
      <w:pPr>
        <w:spacing w:line="360" w:lineRule="auto"/>
        <w:ind w:firstLine="148" w:firstLineChars="49"/>
        <w:rPr>
          <w:rFonts w:ascii="宋体" w:hAnsi="宋体" w:cs="Times New Roman"/>
          <w:b/>
          <w:color w:val="auto"/>
          <w:sz w:val="30"/>
          <w:szCs w:val="30"/>
          <w:highlight w:val="none"/>
        </w:rPr>
      </w:pPr>
      <w:r>
        <w:rPr>
          <w:rFonts w:hint="eastAsia" w:ascii="宋体" w:hAnsi="宋体" w:cs="Times New Roman"/>
          <w:b/>
          <w:color w:val="auto"/>
          <w:sz w:val="30"/>
          <w:szCs w:val="30"/>
          <w:highlight w:val="none"/>
        </w:rPr>
        <w:t>采购人名称：</w:t>
      </w:r>
      <w:r>
        <w:rPr>
          <w:rFonts w:hint="eastAsia" w:ascii="宋体" w:hAnsi="宋体" w:cs="Times New Roman"/>
          <w:b/>
          <w:color w:val="auto"/>
          <w:sz w:val="30"/>
          <w:szCs w:val="30"/>
          <w:highlight w:val="none"/>
          <w:u w:val="single"/>
        </w:rPr>
        <w:t xml:space="preserve">                                        </w:t>
      </w:r>
      <w:r>
        <w:rPr>
          <w:rFonts w:hint="eastAsia" w:ascii="宋体" w:hAnsi="宋体" w:cs="Times New Roman"/>
          <w:b/>
          <w:color w:val="auto"/>
          <w:sz w:val="30"/>
          <w:szCs w:val="30"/>
          <w:highlight w:val="none"/>
        </w:rPr>
        <w:t xml:space="preserve"> </w:t>
      </w:r>
    </w:p>
    <w:p>
      <w:pPr>
        <w:spacing w:line="360" w:lineRule="auto"/>
        <w:rPr>
          <w:rFonts w:ascii="宋体" w:hAnsi="宋体" w:cs="Times New Roman"/>
          <w:b/>
          <w:color w:val="auto"/>
          <w:sz w:val="30"/>
          <w:szCs w:val="30"/>
          <w:highlight w:val="none"/>
        </w:rPr>
      </w:pPr>
    </w:p>
    <w:p>
      <w:pPr>
        <w:spacing w:line="360" w:lineRule="auto"/>
        <w:ind w:firstLine="148" w:firstLineChars="49"/>
        <w:rPr>
          <w:rFonts w:ascii="宋体" w:hAnsi="宋体" w:cs="Times New Roman"/>
          <w:b/>
          <w:color w:val="auto"/>
          <w:sz w:val="30"/>
          <w:szCs w:val="30"/>
          <w:highlight w:val="none"/>
          <w:u w:val="single"/>
        </w:rPr>
      </w:pPr>
      <w:r>
        <w:rPr>
          <w:rFonts w:hint="eastAsia" w:ascii="宋体" w:hAnsi="宋体" w:cs="Times New Roman"/>
          <w:b/>
          <w:color w:val="auto"/>
          <w:sz w:val="30"/>
          <w:szCs w:val="30"/>
          <w:highlight w:val="none"/>
        </w:rPr>
        <w:t xml:space="preserve">参选人名称： </w:t>
      </w:r>
      <w:r>
        <w:rPr>
          <w:rFonts w:hint="eastAsia" w:ascii="宋体" w:hAnsi="宋体" w:cs="Times New Roman"/>
          <w:b/>
          <w:color w:val="auto"/>
          <w:sz w:val="30"/>
          <w:szCs w:val="30"/>
          <w:highlight w:val="none"/>
          <w:u w:val="single"/>
        </w:rPr>
        <w:t xml:space="preserve">                              （盖 章）</w:t>
      </w:r>
    </w:p>
    <w:p>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pPr>
        <w:spacing w:line="360" w:lineRule="auto"/>
        <w:ind w:firstLine="148" w:firstLineChars="49"/>
        <w:rPr>
          <w:rFonts w:ascii="宋体" w:hAnsi="Times New Roman" w:cs="Times New Roman"/>
          <w:b/>
          <w:color w:val="auto"/>
          <w:sz w:val="30"/>
          <w:szCs w:val="30"/>
          <w:highlight w:val="none"/>
        </w:rPr>
      </w:pPr>
      <w:r>
        <w:rPr>
          <w:rFonts w:hint="eastAsia" w:ascii="宋体" w:hAnsi="宋体" w:cs="宋体"/>
          <w:b/>
          <w:color w:val="auto"/>
          <w:sz w:val="30"/>
          <w:szCs w:val="30"/>
          <w:highlight w:val="none"/>
        </w:rPr>
        <w:t>法定代表人或委托代理人：</w:t>
      </w:r>
      <w:r>
        <w:rPr>
          <w:rFonts w:hint="eastAsia" w:ascii="宋体" w:hAnsi="宋体" w:cs="宋体"/>
          <w:b/>
          <w:color w:val="auto"/>
          <w:sz w:val="30"/>
          <w:szCs w:val="30"/>
          <w:highlight w:val="none"/>
          <w:u w:val="single"/>
        </w:rPr>
        <w:t xml:space="preserve">                (签字或盖章)</w:t>
      </w:r>
    </w:p>
    <w:p>
      <w:pPr>
        <w:spacing w:line="360" w:lineRule="auto"/>
        <w:rPr>
          <w:rFonts w:ascii="仿宋_GB2312" w:hAnsi="Times New Roman" w:eastAsia="仿宋_GB2312" w:cs="Times New Roman"/>
          <w:color w:val="auto"/>
          <w:sz w:val="30"/>
          <w:szCs w:val="30"/>
          <w:highlight w:val="none"/>
        </w:rPr>
      </w:pPr>
    </w:p>
    <w:p>
      <w:pPr>
        <w:spacing w:line="480" w:lineRule="exact"/>
        <w:jc w:val="center"/>
        <w:rPr>
          <w:rFonts w:ascii="宋体" w:hAnsi="宋体" w:cs="Times New Roman"/>
          <w:b/>
          <w:color w:val="auto"/>
          <w:sz w:val="30"/>
          <w:szCs w:val="30"/>
          <w:highlight w:val="none"/>
        </w:rPr>
      </w:pPr>
      <w:r>
        <w:rPr>
          <w:rFonts w:hint="eastAsia" w:ascii="宋体" w:hAnsi="宋体" w:cs="Times New Roman"/>
          <w:b/>
          <w:color w:val="auto"/>
          <w:sz w:val="30"/>
          <w:szCs w:val="30"/>
          <w:highlight w:val="none"/>
        </w:rPr>
        <w:t xml:space="preserve">日期： </w:t>
      </w:r>
      <w:r>
        <w:rPr>
          <w:rFonts w:ascii="宋体" w:hAnsi="宋体" w:cs="Times New Roman"/>
          <w:b/>
          <w:color w:val="auto"/>
          <w:sz w:val="30"/>
          <w:szCs w:val="30"/>
          <w:highlight w:val="none"/>
        </w:rPr>
        <w:t xml:space="preserve">   </w:t>
      </w:r>
      <w:r>
        <w:rPr>
          <w:rFonts w:hint="eastAsia" w:ascii="宋体" w:hAnsi="宋体" w:cs="Times New Roman"/>
          <w:b/>
          <w:color w:val="auto"/>
          <w:sz w:val="30"/>
          <w:szCs w:val="30"/>
          <w:highlight w:val="none"/>
        </w:rPr>
        <w:t xml:space="preserve">年 </w:t>
      </w:r>
      <w:r>
        <w:rPr>
          <w:rFonts w:ascii="宋体" w:hAnsi="宋体" w:cs="Times New Roman"/>
          <w:b/>
          <w:color w:val="auto"/>
          <w:sz w:val="30"/>
          <w:szCs w:val="30"/>
          <w:highlight w:val="none"/>
        </w:rPr>
        <w:t xml:space="preserve">   </w:t>
      </w:r>
      <w:r>
        <w:rPr>
          <w:rFonts w:hint="eastAsia" w:ascii="宋体" w:hAnsi="宋体" w:cs="Times New Roman"/>
          <w:b/>
          <w:color w:val="auto"/>
          <w:sz w:val="30"/>
          <w:szCs w:val="30"/>
          <w:highlight w:val="none"/>
        </w:rPr>
        <w:t xml:space="preserve">月 </w:t>
      </w:r>
      <w:r>
        <w:rPr>
          <w:rFonts w:ascii="宋体" w:hAnsi="宋体" w:cs="Times New Roman"/>
          <w:b/>
          <w:color w:val="auto"/>
          <w:sz w:val="30"/>
          <w:szCs w:val="30"/>
          <w:highlight w:val="none"/>
        </w:rPr>
        <w:t xml:space="preserve">   </w:t>
      </w:r>
      <w:r>
        <w:rPr>
          <w:rFonts w:hint="eastAsia" w:ascii="宋体" w:hAnsi="宋体" w:cs="Times New Roman"/>
          <w:b/>
          <w:color w:val="auto"/>
          <w:sz w:val="30"/>
          <w:szCs w:val="30"/>
          <w:highlight w:val="none"/>
        </w:rPr>
        <w:t>日</w:t>
      </w:r>
    </w:p>
    <w:p>
      <w:pPr>
        <w:widowControl/>
        <w:jc w:val="left"/>
        <w:rPr>
          <w:rFonts w:ascii="宋体" w:hAnsi="宋体" w:cs="Times New Roman"/>
          <w:b/>
          <w:color w:val="auto"/>
          <w:sz w:val="30"/>
          <w:szCs w:val="30"/>
          <w:highlight w:val="none"/>
        </w:rPr>
      </w:pPr>
      <w:r>
        <w:rPr>
          <w:rFonts w:ascii="宋体" w:hAnsi="宋体" w:cs="Times New Roman"/>
          <w:b/>
          <w:color w:val="auto"/>
          <w:sz w:val="30"/>
          <w:szCs w:val="30"/>
          <w:highlight w:val="none"/>
        </w:rPr>
        <w:br w:type="page"/>
      </w:r>
    </w:p>
    <w:p>
      <w:pPr>
        <w:jc w:val="center"/>
        <w:rPr>
          <w:b/>
          <w:color w:val="auto"/>
          <w:sz w:val="30"/>
          <w:szCs w:val="30"/>
          <w:highlight w:val="none"/>
        </w:rPr>
      </w:pPr>
      <w:r>
        <w:rPr>
          <w:rFonts w:hint="eastAsia"/>
          <w:b/>
          <w:color w:val="auto"/>
          <w:sz w:val="30"/>
          <w:szCs w:val="30"/>
          <w:highlight w:val="none"/>
        </w:rPr>
        <w:t>目 录</w:t>
      </w:r>
    </w:p>
    <w:p>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参选报价函</w:t>
      </w:r>
    </w:p>
    <w:p>
      <w:pPr>
        <w:numPr>
          <w:ilvl w:val="0"/>
          <w:numId w:val="7"/>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报价表</w:t>
      </w:r>
    </w:p>
    <w:p>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rPr>
        <w:t>货物内容及质量要求响应表</w:t>
      </w:r>
    </w:p>
    <w:p>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rPr>
        <w:t>诚信投标承诺书</w:t>
      </w:r>
    </w:p>
    <w:p>
      <w:pPr>
        <w:numPr>
          <w:ilvl w:val="0"/>
          <w:numId w:val="7"/>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pPr>
        <w:widowControl/>
        <w:jc w:val="left"/>
        <w:rPr>
          <w:rFonts w:ascii="宋体" w:hAnsi="宋体"/>
          <w:color w:val="auto"/>
          <w:sz w:val="24"/>
          <w:highlight w:val="none"/>
        </w:rPr>
      </w:pPr>
      <w:r>
        <w:rPr>
          <w:rFonts w:ascii="宋体" w:hAnsi="宋体"/>
          <w:color w:val="auto"/>
          <w:sz w:val="24"/>
          <w:highlight w:val="none"/>
        </w:rPr>
        <w:br w:type="page"/>
      </w:r>
    </w:p>
    <w:p>
      <w:pPr>
        <w:keepNext/>
        <w:keepLines/>
        <w:widowControl w:val="0"/>
        <w:shd w:val="clear" w:color="auto" w:fill="FFFFFF"/>
        <w:tabs>
          <w:tab w:val="left" w:pos="2730"/>
        </w:tabs>
        <w:wordWrap w:val="0"/>
        <w:spacing w:line="360" w:lineRule="exact"/>
        <w:jc w:val="center"/>
        <w:outlineLvl w:val="2"/>
        <w:rPr>
          <w:rFonts w:hint="default" w:ascii="宋体" w:hAnsi="Times New Roman" w:eastAsia="宋体" w:cs="宋体"/>
          <w:b/>
          <w:color w:val="auto"/>
          <w:kern w:val="0"/>
          <w:sz w:val="28"/>
          <w:szCs w:val="28"/>
          <w:highlight w:val="none"/>
          <w:lang w:val="en-US" w:eastAsia="zh-CN" w:bidi="ar-SA"/>
        </w:rPr>
      </w:pPr>
      <w:bookmarkStart w:id="27" w:name="_Toc8080"/>
      <w:bookmarkStart w:id="28" w:name="_Toc22200"/>
      <w:bookmarkStart w:id="29" w:name="_Toc25547"/>
      <w:bookmarkStart w:id="30" w:name="_Toc4481605"/>
      <w:r>
        <w:rPr>
          <w:rFonts w:hint="eastAsia" w:ascii="宋体" w:hAnsi="Times New Roman" w:eastAsia="宋体" w:cs="宋体"/>
          <w:b/>
          <w:color w:val="auto"/>
          <w:kern w:val="0"/>
          <w:sz w:val="28"/>
          <w:szCs w:val="28"/>
          <w:highlight w:val="none"/>
          <w:lang w:val="en-US" w:eastAsia="zh-CN" w:bidi="ar-SA"/>
        </w:rPr>
        <w:t>一、</w:t>
      </w:r>
      <w:bookmarkEnd w:id="27"/>
      <w:bookmarkEnd w:id="28"/>
      <w:r>
        <w:rPr>
          <w:rFonts w:hint="eastAsia" w:ascii="宋体" w:cs="宋体"/>
          <w:b/>
          <w:color w:val="auto"/>
          <w:kern w:val="0"/>
          <w:sz w:val="28"/>
          <w:szCs w:val="28"/>
          <w:highlight w:val="none"/>
          <w:lang w:val="en-US" w:eastAsia="zh-CN" w:bidi="ar-SA"/>
        </w:rPr>
        <w:t>参选报价函</w:t>
      </w:r>
    </w:p>
    <w:p>
      <w:pPr>
        <w:tabs>
          <w:tab w:val="left" w:pos="5580"/>
        </w:tabs>
        <w:spacing w:before="120" w:line="360" w:lineRule="auto"/>
        <w:rPr>
          <w:rFonts w:hint="eastAsia" w:ascii="宋体" w:hAnsi="宋体" w:eastAsia="宋体" w:cs="Times New Roman"/>
          <w:color w:val="auto"/>
          <w:szCs w:val="21"/>
          <w:highlight w:val="none"/>
        </w:rPr>
      </w:pPr>
    </w:p>
    <w:p>
      <w:pPr>
        <w:tabs>
          <w:tab w:val="left" w:pos="5580"/>
        </w:tabs>
        <w:spacing w:before="120" w:line="360" w:lineRule="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lang w:eastAsia="zh-CN"/>
        </w:rPr>
        <w:t>人</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lang w:val="en-US" w:eastAsia="zh-CN"/>
        </w:rPr>
        <w:t xml:space="preserve"> </w:t>
      </w:r>
    </w:p>
    <w:p>
      <w:pPr>
        <w:tabs>
          <w:tab w:val="left" w:pos="5580"/>
        </w:tabs>
        <w:spacing w:before="120" w:line="360" w:lineRule="auto"/>
        <w:rPr>
          <w:rFonts w:hint="eastAsia" w:ascii="宋体" w:hAnsi="宋体" w:eastAsia="宋体" w:cs="Times New Roman"/>
          <w:color w:val="auto"/>
          <w:szCs w:val="21"/>
          <w:highlight w:val="none"/>
        </w:rPr>
      </w:pPr>
    </w:p>
    <w:p>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b w:val="0"/>
          <w:bCs w:val="0"/>
          <w:color w:val="auto"/>
          <w:szCs w:val="21"/>
          <w:highlight w:val="none"/>
          <w:u w:val="single"/>
          <w:lang w:val="en-US" w:eastAsia="zh-CN"/>
        </w:rPr>
        <w:t>安庆市公路机械工程处安防监控设备采购安装</w:t>
      </w:r>
      <w:r>
        <w:rPr>
          <w:rFonts w:hint="eastAsia" w:ascii="宋体" w:hAnsi="宋体" w:eastAsia="宋体" w:cs="Courier New"/>
          <w:b w:val="0"/>
          <w:bCs w:val="0"/>
          <w:color w:val="auto"/>
          <w:kern w:val="2"/>
          <w:sz w:val="21"/>
          <w:szCs w:val="21"/>
          <w:highlight w:val="none"/>
          <w:u w:val="non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tabs>
          <w:tab w:val="left" w:pos="5580"/>
        </w:tabs>
        <w:spacing w:line="360" w:lineRule="auto"/>
        <w:ind w:firstLine="420" w:firstLineChars="200"/>
        <w:jc w:val="both"/>
        <w:rPr>
          <w:rFonts w:hint="eastAsia" w:ascii="宋体" w:hAnsi="宋体" w:eastAsia="宋体" w:cs="Courier New"/>
          <w:b/>
          <w:bCs/>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w:t>
      </w:r>
      <w:r>
        <w:rPr>
          <w:rFonts w:hint="eastAsia" w:ascii="宋体" w:hAnsi="宋体" w:eastAsia="宋体" w:cs="Courier New"/>
          <w:b/>
          <w:bCs/>
          <w:color w:val="auto"/>
          <w:kern w:val="2"/>
          <w:sz w:val="21"/>
          <w:szCs w:val="21"/>
          <w:highlight w:val="none"/>
          <w:lang w:val="en-US" w:eastAsia="zh-CN" w:bidi="ar-SA"/>
        </w:rPr>
        <w:t>总报价为人民币（大写）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元</w:t>
      </w:r>
      <w:r>
        <w:rPr>
          <w:rFonts w:hint="eastAsia" w:ascii="宋体" w:hAnsi="宋体" w:eastAsia="宋体" w:cs="Courier New"/>
          <w:b/>
          <w:bCs/>
          <w:color w:val="auto"/>
          <w:kern w:val="2"/>
          <w:sz w:val="21"/>
          <w:szCs w:val="21"/>
          <w:highlight w:val="none"/>
          <w:lang w:val="en-US" w:eastAsia="zh-CN" w:bidi="ar-SA"/>
        </w:rPr>
        <w:t>。</w:t>
      </w:r>
    </w:p>
    <w:p>
      <w:pPr>
        <w:widowControl w:val="0"/>
        <w:tabs>
          <w:tab w:val="left" w:pos="5580"/>
        </w:tabs>
        <w:spacing w:line="360" w:lineRule="auto"/>
        <w:ind w:firstLine="420" w:firstLineChars="200"/>
        <w:jc w:val="both"/>
        <w:rPr>
          <w:rFonts w:hint="default"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3、一旦我方成交，我方将严格履行合同规定的责任和义务，保证在约定的期限内</w:t>
      </w:r>
      <w:r>
        <w:rPr>
          <w:rFonts w:hint="eastAsia" w:ascii="宋体" w:hAnsi="宋体" w:cs="Courier New"/>
          <w:color w:val="auto"/>
          <w:kern w:val="2"/>
          <w:sz w:val="21"/>
          <w:szCs w:val="21"/>
          <w:highlight w:val="none"/>
          <w:lang w:val="en-US" w:eastAsia="zh-CN" w:bidi="ar-SA"/>
        </w:rPr>
        <w:t>供货及完成安装调试</w:t>
      </w:r>
      <w:r>
        <w:rPr>
          <w:rFonts w:hint="eastAsia" w:ascii="宋体" w:hAnsi="宋体" w:eastAsia="宋体" w:cs="Courier New"/>
          <w:color w:val="auto"/>
          <w:kern w:val="2"/>
          <w:sz w:val="21"/>
          <w:szCs w:val="21"/>
          <w:highlight w:val="none"/>
          <w:lang w:val="en-US" w:eastAsia="zh-CN" w:bidi="ar-SA"/>
        </w:rPr>
        <w:t>。</w:t>
      </w:r>
    </w:p>
    <w:p>
      <w:pPr>
        <w:widowControl w:val="0"/>
        <w:tabs>
          <w:tab w:val="left" w:pos="5580"/>
        </w:tabs>
        <w:spacing w:line="360" w:lineRule="auto"/>
        <w:ind w:firstLine="417" w:firstLineChars="199"/>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4、我方愿意提供贵方可能另外要求的、与比选有关的文件资料，并保证我方已提供和将要提供的文件是真实的、准确的。</w:t>
      </w:r>
    </w:p>
    <w:p>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5、我方承诺中选后提供的服务完全响应本项目需求，否则将接受</w:t>
      </w:r>
      <w:r>
        <w:rPr>
          <w:rFonts w:hint="eastAsia" w:ascii="宋体" w:hAnsi="宋体" w:cs="Courier New"/>
          <w:b/>
          <w:bCs/>
          <w:color w:val="auto"/>
          <w:kern w:val="2"/>
          <w:sz w:val="21"/>
          <w:szCs w:val="21"/>
          <w:highlight w:val="none"/>
          <w:lang w:val="en-US" w:eastAsia="zh-CN" w:bidi="ar-SA"/>
        </w:rPr>
        <w:t>采购</w:t>
      </w:r>
      <w:r>
        <w:rPr>
          <w:rFonts w:hint="eastAsia" w:ascii="宋体" w:hAnsi="宋体" w:eastAsia="宋体" w:cs="Courier New"/>
          <w:b/>
          <w:bCs/>
          <w:color w:val="auto"/>
          <w:kern w:val="2"/>
          <w:sz w:val="21"/>
          <w:szCs w:val="21"/>
          <w:highlight w:val="none"/>
          <w:lang w:val="en-US" w:eastAsia="zh-CN" w:bidi="ar-SA"/>
        </w:rPr>
        <w:t>人取消中选资格等一切处罚。</w:t>
      </w:r>
    </w:p>
    <w:p>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pPr>
        <w:pStyle w:val="14"/>
        <w:tabs>
          <w:tab w:val="left" w:pos="5580"/>
        </w:tabs>
        <w:spacing w:line="480" w:lineRule="auto"/>
        <w:ind w:firstLine="398" w:firstLineChars="199"/>
        <w:rPr>
          <w:rFonts w:hint="eastAsia" w:hAnsi="宋体" w:eastAsia="宋体" w:cs="宋体"/>
          <w:color w:val="auto"/>
          <w:highlight w:val="none"/>
          <w:lang w:val="en-US" w:eastAsia="zh-CN"/>
        </w:rPr>
      </w:pPr>
    </w:p>
    <w:p>
      <w:pPr>
        <w:pStyle w:val="14"/>
        <w:tabs>
          <w:tab w:val="left" w:pos="5580"/>
        </w:tabs>
        <w:spacing w:line="480" w:lineRule="auto"/>
        <w:ind w:right="360" w:firstLine="3400" w:firstLineChars="1700"/>
        <w:rPr>
          <w:rFonts w:hAnsi="宋体" w:cs="宋体"/>
          <w:color w:val="auto"/>
          <w:highlight w:val="none"/>
        </w:rPr>
      </w:pPr>
    </w:p>
    <w:p>
      <w:pPr>
        <w:pStyle w:val="14"/>
        <w:tabs>
          <w:tab w:val="left" w:pos="5580"/>
        </w:tabs>
        <w:spacing w:line="480" w:lineRule="auto"/>
        <w:ind w:right="360" w:firstLine="3570" w:firstLineChars="1700"/>
        <w:rPr>
          <w:rFonts w:hAnsi="宋体" w:cs="宋体"/>
          <w:color w:val="auto"/>
          <w:sz w:val="21"/>
          <w:szCs w:val="21"/>
          <w:highlight w:val="none"/>
          <w:u w:val="single"/>
        </w:rPr>
      </w:pPr>
      <w:r>
        <w:rPr>
          <w:rFonts w:hint="eastAsia" w:hAnsi="宋体" w:cs="宋体"/>
          <w:color w:val="auto"/>
          <w:sz w:val="21"/>
          <w:szCs w:val="21"/>
          <w:highlight w:val="none"/>
        </w:rPr>
        <w:t>供应商：</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（盖章）</w:t>
      </w:r>
      <w:r>
        <w:rPr>
          <w:rFonts w:hAnsi="宋体" w:cs="宋体"/>
          <w:color w:val="auto"/>
          <w:sz w:val="21"/>
          <w:szCs w:val="21"/>
          <w:highlight w:val="none"/>
          <w:u w:val="single"/>
        </w:rPr>
        <w:t xml:space="preserve"> </w:t>
      </w:r>
    </w:p>
    <w:p>
      <w:pPr>
        <w:pStyle w:val="14"/>
        <w:tabs>
          <w:tab w:val="left" w:pos="5580"/>
        </w:tabs>
        <w:spacing w:line="480" w:lineRule="auto"/>
        <w:ind w:firstLine="420" w:firstLineChars="200"/>
        <w:rPr>
          <w:rFonts w:hAnsi="宋体" w:cs="宋体"/>
          <w:color w:val="auto"/>
          <w:sz w:val="21"/>
          <w:szCs w:val="21"/>
          <w:highlight w:val="none"/>
          <w:u w:val="single"/>
        </w:rPr>
      </w:pPr>
      <w:r>
        <w:rPr>
          <w:rFonts w:hAnsi="宋体" w:cs="宋体"/>
          <w:color w:val="auto"/>
          <w:sz w:val="21"/>
          <w:szCs w:val="21"/>
          <w:highlight w:val="none"/>
        </w:rPr>
        <w:t xml:space="preserve">                              </w:t>
      </w:r>
      <w:r>
        <w:rPr>
          <w:rFonts w:hint="eastAsia" w:hAnsi="宋体" w:cs="宋体"/>
          <w:color w:val="auto"/>
          <w:sz w:val="21"/>
          <w:szCs w:val="21"/>
          <w:highlight w:val="none"/>
        </w:rPr>
        <w:t>单位地址：</w:t>
      </w:r>
      <w:r>
        <w:rPr>
          <w:rFonts w:hint="eastAsia" w:hAnsi="宋体" w:cs="宋体"/>
          <w:color w:val="auto"/>
          <w:sz w:val="21"/>
          <w:szCs w:val="21"/>
          <w:highlight w:val="none"/>
          <w:u w:val="single"/>
          <w:lang w:val="en-US" w:eastAsia="zh-CN"/>
        </w:rPr>
        <w:t xml:space="preserve">                              </w:t>
      </w:r>
      <w:r>
        <w:rPr>
          <w:rFonts w:hAnsi="宋体" w:cs="宋体"/>
          <w:color w:val="auto"/>
          <w:sz w:val="21"/>
          <w:szCs w:val="21"/>
          <w:highlight w:val="none"/>
          <w:u w:val="single"/>
        </w:rPr>
        <w:t xml:space="preserve">    </w:t>
      </w:r>
    </w:p>
    <w:p>
      <w:pPr>
        <w:pStyle w:val="14"/>
        <w:tabs>
          <w:tab w:val="left" w:pos="5580"/>
        </w:tabs>
        <w:spacing w:line="480" w:lineRule="auto"/>
        <w:ind w:firstLine="420" w:firstLineChars="200"/>
        <w:rPr>
          <w:rFonts w:hAnsi="宋体" w:cs="宋体"/>
          <w:color w:val="auto"/>
          <w:sz w:val="21"/>
          <w:szCs w:val="21"/>
          <w:highlight w:val="none"/>
          <w:u w:val="single"/>
        </w:rPr>
      </w:pPr>
      <w:r>
        <w:rPr>
          <w:rFonts w:hAnsi="宋体" w:cs="宋体"/>
          <w:color w:val="auto"/>
          <w:sz w:val="21"/>
          <w:szCs w:val="21"/>
          <w:highlight w:val="none"/>
        </w:rPr>
        <w:t xml:space="preserve">                              </w:t>
      </w:r>
      <w:r>
        <w:rPr>
          <w:rFonts w:hint="eastAsia" w:hAnsi="宋体" w:cs="宋体"/>
          <w:color w:val="auto"/>
          <w:sz w:val="21"/>
          <w:szCs w:val="21"/>
          <w:highlight w:val="none"/>
        </w:rPr>
        <w:t>法定代表人：</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Ansi="宋体" w:cs="宋体"/>
          <w:color w:val="auto"/>
          <w:sz w:val="21"/>
          <w:szCs w:val="21"/>
          <w:highlight w:val="none"/>
          <w:u w:val="single"/>
        </w:rPr>
        <w:t xml:space="preserve">  </w:t>
      </w:r>
      <w:r>
        <w:rPr>
          <w:rFonts w:hint="eastAsia" w:hAnsi="宋体" w:cs="宋体"/>
          <w:color w:val="auto"/>
          <w:sz w:val="21"/>
          <w:szCs w:val="21"/>
          <w:highlight w:val="none"/>
          <w:u w:val="single"/>
        </w:rPr>
        <w:t>（盖章）</w:t>
      </w:r>
    </w:p>
    <w:p>
      <w:pPr>
        <w:pStyle w:val="14"/>
        <w:tabs>
          <w:tab w:val="left" w:pos="5580"/>
        </w:tabs>
        <w:spacing w:line="480" w:lineRule="auto"/>
        <w:ind w:firstLine="3570" w:firstLineChars="1700"/>
        <w:rPr>
          <w:rFonts w:hint="eastAsia" w:hAnsi="宋体" w:cs="宋体"/>
          <w:color w:val="auto"/>
          <w:sz w:val="21"/>
          <w:szCs w:val="21"/>
          <w:highlight w:val="none"/>
        </w:rPr>
      </w:pPr>
      <w:r>
        <w:rPr>
          <w:rFonts w:hint="eastAsia" w:hAnsi="宋体" w:cs="宋体"/>
          <w:color w:val="auto"/>
          <w:sz w:val="21"/>
          <w:szCs w:val="21"/>
          <w:highlight w:val="none"/>
        </w:rPr>
        <w:t>日期：</w:t>
      </w:r>
      <w:r>
        <w:rPr>
          <w:rFonts w:hAnsi="宋体" w:cs="宋体"/>
          <w:color w:val="auto"/>
          <w:sz w:val="21"/>
          <w:szCs w:val="21"/>
          <w:highlight w:val="none"/>
        </w:rPr>
        <w:t xml:space="preserve">          </w:t>
      </w:r>
      <w:r>
        <w:rPr>
          <w:rFonts w:hint="eastAsia" w:hAnsi="宋体" w:cs="宋体"/>
          <w:color w:val="auto"/>
          <w:sz w:val="21"/>
          <w:szCs w:val="21"/>
          <w:highlight w:val="none"/>
        </w:rPr>
        <w:t>年</w:t>
      </w:r>
      <w:r>
        <w:rPr>
          <w:rFonts w:hAnsi="宋体" w:cs="宋体"/>
          <w:color w:val="auto"/>
          <w:sz w:val="21"/>
          <w:szCs w:val="21"/>
          <w:highlight w:val="none"/>
        </w:rPr>
        <w:t xml:space="preserve">      </w:t>
      </w:r>
      <w:r>
        <w:rPr>
          <w:rFonts w:hint="eastAsia" w:hAnsi="宋体" w:cs="宋体"/>
          <w:color w:val="auto"/>
          <w:sz w:val="21"/>
          <w:szCs w:val="21"/>
          <w:highlight w:val="none"/>
        </w:rPr>
        <w:t>月</w:t>
      </w:r>
      <w:r>
        <w:rPr>
          <w:rFonts w:hAnsi="宋体" w:cs="宋体"/>
          <w:color w:val="auto"/>
          <w:sz w:val="21"/>
          <w:szCs w:val="21"/>
          <w:highlight w:val="none"/>
        </w:rPr>
        <w:t xml:space="preserve">      </w:t>
      </w:r>
      <w:r>
        <w:rPr>
          <w:rFonts w:hint="eastAsia" w:hAnsi="宋体" w:cs="宋体"/>
          <w:color w:val="auto"/>
          <w:sz w:val="21"/>
          <w:szCs w:val="21"/>
          <w:highlight w:val="none"/>
        </w:rPr>
        <w:t>日</w:t>
      </w:r>
    </w:p>
    <w:p>
      <w:pPr>
        <w:pStyle w:val="14"/>
        <w:tabs>
          <w:tab w:val="left" w:pos="5580"/>
        </w:tabs>
        <w:spacing w:line="480" w:lineRule="auto"/>
        <w:ind w:firstLine="3400" w:firstLineChars="1700"/>
        <w:rPr>
          <w:rFonts w:hint="eastAsia" w:hAnsi="宋体" w:cs="宋体"/>
          <w:color w:val="auto"/>
          <w:highlight w:val="none"/>
        </w:rPr>
      </w:pPr>
    </w:p>
    <w:p>
      <w:pPr>
        <w:pStyle w:val="14"/>
        <w:tabs>
          <w:tab w:val="left" w:pos="5580"/>
        </w:tabs>
        <w:spacing w:line="480" w:lineRule="auto"/>
        <w:ind w:firstLine="3400" w:firstLineChars="1700"/>
        <w:rPr>
          <w:rFonts w:hint="eastAsia" w:hAnsi="宋体" w:cs="宋体"/>
          <w:color w:val="auto"/>
          <w:highlight w:val="none"/>
        </w:rPr>
      </w:pPr>
    </w:p>
    <w:p>
      <w:pPr>
        <w:pStyle w:val="75"/>
        <w:ind w:left="0" w:leftChars="0" w:firstLine="0" w:firstLineChars="0"/>
        <w:rPr>
          <w:color w:val="auto"/>
          <w:highlight w:val="none"/>
        </w:rPr>
      </w:pPr>
      <w:bookmarkStart w:id="31" w:name="_Toc388283751"/>
    </w:p>
    <w:bookmarkEnd w:id="31"/>
    <w:p>
      <w:pPr>
        <w:pStyle w:val="6"/>
        <w:numPr>
          <w:ilvl w:val="0"/>
          <w:numId w:val="0"/>
        </w:numPr>
        <w:tabs>
          <w:tab w:val="left" w:pos="2730"/>
        </w:tabs>
        <w:jc w:val="center"/>
        <w:rPr>
          <w:rFonts w:cs="宋体"/>
          <w:color w:val="auto"/>
          <w:sz w:val="28"/>
          <w:szCs w:val="28"/>
          <w:highlight w:val="none"/>
        </w:rPr>
      </w:pPr>
      <w:bookmarkStart w:id="32" w:name="_Toc54941345"/>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32"/>
    </w:p>
    <w:p>
      <w:pPr>
        <w:pStyle w:val="5"/>
        <w:rPr>
          <w:color w:val="auto"/>
          <w:highlight w:val="none"/>
        </w:rPr>
      </w:pPr>
    </w:p>
    <w:tbl>
      <w:tblPr>
        <w:tblStyle w:val="26"/>
        <w:tblW w:w="95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2070"/>
        <w:gridCol w:w="1380"/>
        <w:gridCol w:w="945"/>
        <w:gridCol w:w="1312"/>
        <w:gridCol w:w="1187"/>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524" w:type="dxa"/>
            <w:gridSpan w:val="7"/>
            <w:vMerge w:val="restart"/>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b w:val="0"/>
                <w:bCs w:val="0"/>
                <w:i w:val="0"/>
                <w:iCs w:val="0"/>
                <w:color w:val="auto"/>
                <w:sz w:val="36"/>
                <w:szCs w:val="36"/>
                <w:highlight w:val="none"/>
                <w:u w:val="none"/>
              </w:rPr>
            </w:pPr>
            <w:r>
              <w:rPr>
                <w:rFonts w:hint="eastAsia" w:ascii="Times New Roman" w:hAnsi="宋体" w:eastAsia="宋体" w:cs="宋体"/>
                <w:color w:val="auto"/>
                <w:kern w:val="2"/>
                <w:sz w:val="24"/>
                <w:szCs w:val="22"/>
                <w:highlight w:val="none"/>
                <w:lang w:val="en-US" w:eastAsia="zh-CN" w:bidi="ar-SA"/>
              </w:rPr>
              <w:t>项目名称：</w:t>
            </w:r>
            <w:r>
              <w:rPr>
                <w:rFonts w:hint="eastAsia" w:hAnsi="宋体" w:cs="宋体"/>
                <w:color w:val="auto"/>
                <w:kern w:val="2"/>
                <w:sz w:val="24"/>
                <w:szCs w:val="22"/>
                <w:highlight w:val="none"/>
                <w:lang w:val="en-US" w:eastAsia="zh-CN" w:bidi="ar-SA"/>
              </w:rPr>
              <w:t>安庆市公路机械工程处安防监控设备采购安装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9524" w:type="dxa"/>
            <w:gridSpan w:val="7"/>
            <w:vMerge w:val="continue"/>
            <w:tcBorders>
              <w:top w:val="single" w:color="auto" w:sz="4" w:space="0"/>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36"/>
                <w:szCs w:val="3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91"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序号</w:t>
            </w:r>
          </w:p>
        </w:tc>
        <w:tc>
          <w:tcPr>
            <w:tcW w:w="207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设备名称</w:t>
            </w:r>
          </w:p>
        </w:tc>
        <w:tc>
          <w:tcPr>
            <w:tcW w:w="138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单位</w:t>
            </w:r>
          </w:p>
        </w:tc>
        <w:tc>
          <w:tcPr>
            <w:tcW w:w="9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数量</w:t>
            </w:r>
          </w:p>
        </w:tc>
        <w:tc>
          <w:tcPr>
            <w:tcW w:w="13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单价（元）</w:t>
            </w:r>
          </w:p>
        </w:tc>
        <w:tc>
          <w:tcPr>
            <w:tcW w:w="118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cs="宋体"/>
                <w:b w:val="0"/>
                <w:bCs w:val="0"/>
                <w:i w:val="0"/>
                <w:iCs w:val="0"/>
                <w:color w:val="auto"/>
                <w:kern w:val="0"/>
                <w:sz w:val="22"/>
                <w:szCs w:val="22"/>
                <w:highlight w:val="none"/>
                <w:u w:val="none"/>
                <w:lang w:val="en-US" w:eastAsia="zh-CN" w:bidi="ar"/>
              </w:rPr>
              <w:t>合价</w:t>
            </w:r>
            <w:r>
              <w:rPr>
                <w:rFonts w:hint="eastAsia" w:ascii="宋体" w:hAnsi="宋体" w:eastAsia="宋体" w:cs="宋体"/>
                <w:b w:val="0"/>
                <w:bCs w:val="0"/>
                <w:i w:val="0"/>
                <w:iCs w:val="0"/>
                <w:color w:val="auto"/>
                <w:kern w:val="0"/>
                <w:sz w:val="22"/>
                <w:szCs w:val="22"/>
                <w:highlight w:val="none"/>
                <w:u w:val="none"/>
                <w:lang w:val="en-US" w:eastAsia="zh-CN" w:bidi="ar"/>
              </w:rPr>
              <w:t>（元）</w:t>
            </w:r>
          </w:p>
        </w:tc>
        <w:tc>
          <w:tcPr>
            <w:tcW w:w="193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691"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c>
          <w:tcPr>
            <w:tcW w:w="193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9524" w:type="dxa"/>
            <w:gridSpan w:val="7"/>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i w:val="0"/>
                <w:iCs w:val="0"/>
                <w:color w:val="auto"/>
                <w:sz w:val="22"/>
                <w:szCs w:val="22"/>
                <w:highlight w:val="none"/>
                <w:u w:val="none"/>
              </w:rPr>
            </w:pPr>
          </w:p>
          <w:p>
            <w:pPr>
              <w:keepNext w:val="0"/>
              <w:keepLines w:val="0"/>
              <w:suppressLineNumbers w:val="0"/>
              <w:spacing w:before="0" w:beforeAutospacing="0" w:after="0" w:afterAutospacing="0"/>
              <w:ind w:left="0" w:right="0"/>
              <w:rPr>
                <w:rFonts w:hint="eastAsia" w:ascii="宋体" w:hAnsi="宋体" w:eastAsia="宋体" w:cs="宋体"/>
                <w:b w:val="0"/>
                <w:bCs w:val="0"/>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总价</w:t>
            </w:r>
            <w:r>
              <w:rPr>
                <w:rFonts w:hint="eastAsia" w:ascii="宋体" w:hAnsi="宋体" w:eastAsia="宋体" w:cs="宋体"/>
                <w:b w:val="0"/>
                <w:bCs w:val="0"/>
                <w:i w:val="0"/>
                <w:iCs w:val="0"/>
                <w:color w:val="auto"/>
                <w:kern w:val="0"/>
                <w:sz w:val="22"/>
                <w:szCs w:val="22"/>
                <w:highlight w:val="none"/>
                <w:u w:val="none"/>
                <w:lang w:val="en-US" w:eastAsia="zh-CN" w:bidi="ar"/>
              </w:rPr>
              <w:t>（大写）：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524" w:type="dxa"/>
            <w:gridSpan w:val="7"/>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color w:val="auto"/>
                <w:highlight w:val="none"/>
                <w:lang w:val="en-US"/>
              </w:rPr>
            </w:pPr>
            <w:r>
              <w:rPr>
                <w:rFonts w:hint="eastAsia" w:ascii="宋体" w:hAnsi="宋体" w:eastAsia="宋体" w:cs="宋体"/>
                <w:b w:val="0"/>
                <w:bCs w:val="0"/>
                <w:i w:val="0"/>
                <w:iCs w:val="0"/>
                <w:color w:val="auto"/>
                <w:kern w:val="0"/>
                <w:sz w:val="20"/>
                <w:szCs w:val="20"/>
                <w:highlight w:val="none"/>
                <w:u w:val="none"/>
                <w:lang w:val="en-US" w:eastAsia="zh-CN" w:bidi="ar"/>
              </w:rPr>
              <w:t>注：供应商必须将自己所投货物真实、准确地填入以上表格中。供应商可根据实际情况自行调整格式，但必须注明具体添加的细目内容。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524" w:type="dxa"/>
            <w:gridSpan w:val="7"/>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val="0"/>
                <w:bCs w:val="0"/>
                <w:i w:val="0"/>
                <w:iCs w:val="0"/>
                <w:color w:val="auto"/>
                <w:sz w:val="22"/>
                <w:szCs w:val="22"/>
                <w:highlight w:val="none"/>
                <w:u w:val="none"/>
              </w:rPr>
            </w:pPr>
          </w:p>
        </w:tc>
      </w:tr>
    </w:tbl>
    <w:p>
      <w:pPr>
        <w:spacing w:line="360" w:lineRule="auto"/>
        <w:rPr>
          <w:rFonts w:ascii="宋体"/>
          <w:b/>
          <w:color w:val="auto"/>
          <w:sz w:val="24"/>
          <w:highlight w:val="none"/>
        </w:rPr>
      </w:pPr>
    </w:p>
    <w:p>
      <w:pPr>
        <w:spacing w:line="360" w:lineRule="auto"/>
        <w:rPr>
          <w:rFonts w:ascii="宋体"/>
          <w:b/>
          <w:color w:val="auto"/>
          <w:sz w:val="24"/>
          <w:highlight w:val="none"/>
        </w:rPr>
      </w:pPr>
      <w:r>
        <w:rPr>
          <w:rFonts w:hint="eastAsia" w:ascii="宋体" w:hAnsi="宋体"/>
          <w:b/>
          <w:color w:val="auto"/>
          <w:sz w:val="24"/>
          <w:highlight w:val="none"/>
        </w:rPr>
        <w:t>（此表须法定代表人</w:t>
      </w:r>
      <w:r>
        <w:rPr>
          <w:rFonts w:hint="eastAsia" w:ascii="宋体" w:hAnsi="宋体"/>
          <w:b/>
          <w:color w:val="auto"/>
          <w:sz w:val="24"/>
          <w:highlight w:val="none"/>
          <w:lang w:val="en-US" w:eastAsia="zh-CN"/>
        </w:rPr>
        <w:t>签字或盖章，并</w:t>
      </w:r>
      <w:r>
        <w:rPr>
          <w:rFonts w:hint="eastAsia" w:ascii="宋体" w:hAnsi="宋体"/>
          <w:b/>
          <w:color w:val="auto"/>
          <w:sz w:val="24"/>
          <w:highlight w:val="none"/>
        </w:rPr>
        <w:t>加盖供应商公章）</w:t>
      </w:r>
    </w:p>
    <w:p>
      <w:pPr>
        <w:spacing w:line="360" w:lineRule="auto"/>
        <w:ind w:firstLine="3465" w:firstLineChars="1650"/>
        <w:rPr>
          <w:rFonts w:ascii="宋体"/>
          <w:color w:val="auto"/>
          <w:szCs w:val="21"/>
          <w:highlight w:val="none"/>
        </w:rPr>
      </w:pPr>
    </w:p>
    <w:p>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rPr>
        <w:t>（盖章）</w:t>
      </w:r>
    </w:p>
    <w:p>
      <w:pPr>
        <w:spacing w:line="360" w:lineRule="auto"/>
        <w:ind w:firstLine="3561" w:firstLineChars="1696"/>
        <w:rPr>
          <w:rFonts w:ascii="宋体"/>
          <w:color w:val="auto"/>
          <w:szCs w:val="21"/>
          <w:highlight w:val="none"/>
        </w:rPr>
      </w:pPr>
    </w:p>
    <w:p>
      <w:pPr>
        <w:spacing w:line="360" w:lineRule="auto"/>
        <w:ind w:firstLine="3465" w:firstLineChars="1650"/>
        <w:rPr>
          <w:rFonts w:asci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lang w:val="en-US" w:eastAsia="zh-CN"/>
        </w:rPr>
        <w:t>签字或</w:t>
      </w:r>
      <w:r>
        <w:rPr>
          <w:rFonts w:hint="eastAsia" w:ascii="宋体" w:hAnsi="宋体"/>
          <w:color w:val="auto"/>
          <w:szCs w:val="21"/>
          <w:highlight w:val="none"/>
        </w:rPr>
        <w:t>签章）</w:t>
      </w:r>
    </w:p>
    <w:p>
      <w:pPr>
        <w:spacing w:line="360" w:lineRule="auto"/>
        <w:ind w:firstLine="3570" w:firstLineChars="1700"/>
        <w:rPr>
          <w:rFonts w:ascii="宋体"/>
          <w:color w:val="auto"/>
          <w:szCs w:val="21"/>
          <w:highlight w:val="none"/>
        </w:rPr>
      </w:pPr>
    </w:p>
    <w:p>
      <w:pPr>
        <w:spacing w:line="360" w:lineRule="auto"/>
        <w:ind w:firstLine="3570" w:firstLineChars="1700"/>
        <w:rPr>
          <w:rFonts w:ascii="宋体"/>
          <w:color w:val="auto"/>
          <w:szCs w:val="21"/>
          <w:highlight w:val="none"/>
        </w:rPr>
      </w:pPr>
      <w:r>
        <w:rPr>
          <w:rFonts w:hint="eastAsia"/>
          <w:color w:val="auto"/>
          <w:szCs w:val="21"/>
          <w:highlight w:val="none"/>
        </w:rPr>
        <w:t>日</w:t>
      </w:r>
      <w:r>
        <w:rPr>
          <w:color w:val="auto"/>
          <w:szCs w:val="21"/>
          <w:highlight w:val="none"/>
        </w:rPr>
        <w:t xml:space="preserve">  </w:t>
      </w:r>
      <w:r>
        <w:rPr>
          <w:rFonts w:hint="eastAsia"/>
          <w:color w:val="auto"/>
          <w:szCs w:val="21"/>
          <w:highlight w:val="none"/>
        </w:rPr>
        <w:t>期：</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rFonts w:hint="eastAsia"/>
          <w:color w:val="auto"/>
          <w:szCs w:val="21"/>
          <w:highlight w:val="none"/>
        </w:rPr>
        <w:t>日</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keepNext/>
        <w:keepLines/>
        <w:pageBreakBefore w:val="0"/>
        <w:widowControl w:val="0"/>
        <w:kinsoku/>
        <w:wordWrap w:val="0"/>
        <w:overflowPunct/>
        <w:topLinePunct w:val="0"/>
        <w:autoSpaceDE w:val="0"/>
        <w:autoSpaceDN w:val="0"/>
        <w:bidi w:val="0"/>
        <w:adjustRightInd w:val="0"/>
        <w:snapToGrid/>
        <w:spacing w:before="157" w:beforeLines="50" w:after="157" w:afterLines="50" w:line="440" w:lineRule="exact"/>
        <w:jc w:val="center"/>
        <w:textAlignment w:val="auto"/>
        <w:outlineLvl w:val="2"/>
        <w:rPr>
          <w:rFonts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三、</w:t>
      </w:r>
      <w:bookmarkStart w:id="33" w:name="_Toc25208"/>
      <w:r>
        <w:rPr>
          <w:rFonts w:hint="eastAsia" w:ascii="宋体" w:hAnsi="宋体" w:eastAsia="宋体" w:cs="宋体"/>
          <w:b/>
          <w:color w:val="auto"/>
          <w:kern w:val="0"/>
          <w:sz w:val="24"/>
          <w:szCs w:val="20"/>
          <w:highlight w:val="none"/>
          <w:lang w:val="en-US" w:eastAsia="zh-CN" w:bidi="ar-SA"/>
        </w:rPr>
        <w:t>货物内容及质量要求响应表</w:t>
      </w:r>
      <w:bookmarkEnd w:id="33"/>
    </w:p>
    <w:p>
      <w:pPr>
        <w:spacing w:line="360" w:lineRule="auto"/>
        <w:rPr>
          <w:rFonts w:hint="eastAsia" w:ascii="宋体" w:hAnsi="宋体" w:eastAsia="宋体" w:cs="宋体"/>
          <w:color w:val="auto"/>
          <w:szCs w:val="21"/>
          <w:highlight w:val="none"/>
        </w:rPr>
      </w:pPr>
    </w:p>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项目名称：</w:t>
      </w:r>
    </w:p>
    <w:tbl>
      <w:tblPr>
        <w:tblStyle w:val="26"/>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pPr>
        <w:tabs>
          <w:tab w:val="left" w:pos="1815"/>
        </w:tabs>
        <w:spacing w:line="360" w:lineRule="auto"/>
        <w:ind w:firstLine="413" w:firstLineChars="196"/>
        <w:rPr>
          <w:rFonts w:ascii="宋体" w:hAnsi="宋体" w:eastAsia="宋体" w:cs="宋体"/>
          <w:b/>
          <w:color w:val="auto"/>
          <w:szCs w:val="21"/>
          <w:highlight w:val="none"/>
        </w:rPr>
      </w:pPr>
      <w:r>
        <w:rPr>
          <w:rFonts w:hint="eastAsia" w:ascii="宋体" w:hAnsi="宋体" w:eastAsia="宋体" w:cs="宋体"/>
          <w:b/>
          <w:color w:val="auto"/>
          <w:szCs w:val="21"/>
          <w:highlight w:val="none"/>
        </w:rPr>
        <w:t>注：</w:t>
      </w:r>
    </w:p>
    <w:p>
      <w:pPr>
        <w:tabs>
          <w:tab w:val="left" w:pos="1815"/>
        </w:tabs>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比选响应人</w:t>
      </w:r>
      <w:r>
        <w:rPr>
          <w:rFonts w:hint="eastAsia" w:ascii="宋体" w:hAnsi="宋体" w:eastAsia="宋体" w:cs="宋体"/>
          <w:color w:val="auto"/>
          <w:szCs w:val="21"/>
          <w:highlight w:val="none"/>
        </w:rPr>
        <w:t>必须将自己所投</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服务真实、准确地填入以上表格中。</w:t>
      </w:r>
    </w:p>
    <w:p>
      <w:pPr>
        <w:tabs>
          <w:tab w:val="left" w:pos="1815"/>
        </w:tabs>
        <w:spacing w:line="360" w:lineRule="auto"/>
        <w:ind w:left="1" w:firstLine="417" w:firstLineChars="19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比选响应人</w:t>
      </w:r>
      <w:r>
        <w:rPr>
          <w:rFonts w:hint="eastAsia" w:ascii="宋体" w:hAnsi="宋体" w:eastAsia="宋体" w:cs="宋体"/>
          <w:color w:val="auto"/>
          <w:szCs w:val="21"/>
          <w:highlight w:val="none"/>
        </w:rPr>
        <w:t>必须根据自己所投</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需求及技术要求”的差异情况，实事求是地填写“响应情况”（优于、满足、不满足）。</w:t>
      </w:r>
    </w:p>
    <w:p>
      <w:pPr>
        <w:tabs>
          <w:tab w:val="left" w:pos="1815"/>
        </w:tabs>
        <w:spacing w:line="360" w:lineRule="auto"/>
        <w:ind w:firstLine="420" w:firstLineChars="200"/>
        <w:rPr>
          <w:rFonts w:ascii="宋体" w:hAnsi="宋体" w:eastAsia="宋体" w:cs="宋体"/>
          <w:color w:val="auto"/>
          <w:szCs w:val="21"/>
          <w:highlight w:val="none"/>
        </w:rPr>
      </w:pPr>
    </w:p>
    <w:p>
      <w:pPr>
        <w:spacing w:line="360" w:lineRule="auto"/>
        <w:ind w:firstLine="3561" w:firstLineChars="1696"/>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比选响应人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ind w:firstLine="3561" w:firstLineChars="1696"/>
        <w:rPr>
          <w:rFonts w:ascii="宋体" w:hAnsi="宋体" w:eastAsia="宋体" w:cs="宋体"/>
          <w:color w:val="auto"/>
          <w:szCs w:val="21"/>
          <w:highlight w:val="none"/>
        </w:rPr>
      </w:pPr>
    </w:p>
    <w:p>
      <w:pPr>
        <w:spacing w:line="360" w:lineRule="auto"/>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ind w:firstLine="3570" w:firstLineChars="1700"/>
        <w:rPr>
          <w:rFonts w:hint="eastAsia" w:ascii="宋体" w:hAnsi="宋体" w:eastAsia="宋体" w:cs="宋体"/>
          <w:color w:val="auto"/>
          <w:szCs w:val="21"/>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四、诚信投标承诺书</w:t>
      </w:r>
    </w:p>
    <w:p>
      <w:pPr>
        <w:rPr>
          <w:rFonts w:ascii="仿宋" w:hAnsi="仿宋" w:eastAsia="仿宋" w:cs="仿宋"/>
          <w:b/>
          <w:bCs/>
          <w:color w:val="auto"/>
          <w:sz w:val="24"/>
          <w:highlight w:val="none"/>
        </w:rPr>
      </w:pP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本人以企业法定代表人</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的身份郑重承诺：</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安庆市公路机械工程处安防监控设备采购安装 </w:t>
      </w:r>
      <w:r>
        <w:rPr>
          <w:rFonts w:hint="eastAsia" w:ascii="仿宋" w:hAnsi="仿宋" w:eastAsia="仿宋" w:cs="仿宋"/>
          <w:b/>
          <w:bCs/>
          <w:color w:val="auto"/>
          <w:sz w:val="24"/>
          <w:highlight w:val="none"/>
        </w:rPr>
        <w:t>项目的</w:t>
      </w:r>
      <w:r>
        <w:rPr>
          <w:rFonts w:hint="eastAsia" w:ascii="仿宋" w:hAnsi="仿宋" w:eastAsia="仿宋" w:cs="仿宋"/>
          <w:b/>
          <w:bCs/>
          <w:color w:val="auto"/>
          <w:sz w:val="24"/>
          <w:highlight w:val="none"/>
          <w:lang w:eastAsia="zh-CN"/>
        </w:rPr>
        <w:t>比选</w:t>
      </w:r>
      <w:r>
        <w:rPr>
          <w:rFonts w:hint="eastAsia" w:ascii="仿宋" w:hAnsi="仿宋" w:eastAsia="仿宋" w:cs="仿宋"/>
          <w:b/>
          <w:bCs/>
          <w:color w:val="auto"/>
          <w:sz w:val="24"/>
          <w:highlight w:val="none"/>
          <w:lang w:val="en-US" w:eastAsia="zh-CN"/>
        </w:rPr>
        <w:t>招标</w:t>
      </w:r>
      <w:r>
        <w:rPr>
          <w:rFonts w:hint="eastAsia" w:ascii="仿宋" w:hAnsi="仿宋" w:eastAsia="仿宋" w:cs="仿宋"/>
          <w:b/>
          <w:bCs/>
          <w:color w:val="auto"/>
          <w:sz w:val="24"/>
          <w:highlight w:val="none"/>
        </w:rPr>
        <w:t>；</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相互串通投标报价，不排挤其他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的公平竞争、损害</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 xml:space="preserve">的合法权益；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参选人</w:t>
      </w:r>
      <w:r>
        <w:rPr>
          <w:rFonts w:hint="eastAsia" w:ascii="仿宋" w:hAnsi="仿宋" w:eastAsia="仿宋" w:cs="仿宋"/>
          <w:b/>
          <w:bCs/>
          <w:color w:val="auto"/>
          <w:sz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七、保证中标后不转包，若有合法分包征得</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同意；</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八、保证中标之后，按照</w:t>
      </w:r>
      <w:r>
        <w:rPr>
          <w:rFonts w:hint="eastAsia" w:ascii="仿宋" w:hAnsi="仿宋" w:eastAsia="仿宋" w:cs="仿宋"/>
          <w:b/>
          <w:bCs/>
          <w:color w:val="auto"/>
          <w:sz w:val="24"/>
          <w:highlight w:val="none"/>
          <w:lang w:eastAsia="zh-CN"/>
        </w:rPr>
        <w:t>参选文件</w:t>
      </w:r>
      <w:r>
        <w:rPr>
          <w:rFonts w:hint="eastAsia" w:ascii="仿宋" w:hAnsi="仿宋" w:eastAsia="仿宋" w:cs="仿宋"/>
          <w:b/>
          <w:bCs/>
          <w:color w:val="auto"/>
          <w:sz w:val="24"/>
          <w:highlight w:val="none"/>
        </w:rPr>
        <w:t>承诺提供货物、服务及派驻人员；</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十、如在投标过程和评标结果公告异议期内发生投诉行为，保证按</w:t>
      </w:r>
      <w:r>
        <w:rPr>
          <w:rFonts w:hint="eastAsia" w:ascii="仿宋" w:hAnsi="仿宋" w:eastAsia="仿宋" w:cs="仿宋"/>
          <w:b/>
          <w:bCs/>
          <w:color w:val="auto"/>
          <w:sz w:val="24"/>
          <w:highlight w:val="none"/>
          <w:lang w:val="en-US" w:eastAsia="zh-CN"/>
        </w:rPr>
        <w:t>相关</w:t>
      </w:r>
      <w:r>
        <w:rPr>
          <w:rFonts w:hint="eastAsia" w:ascii="仿宋" w:hAnsi="仿宋" w:eastAsia="仿宋" w:cs="仿宋"/>
          <w:b/>
          <w:bCs/>
          <w:color w:val="auto"/>
          <w:sz w:val="24"/>
          <w:highlight w:val="none"/>
        </w:rPr>
        <w:t>要求进行。投诉内容符合要求，投诉材料加盖企业公章或由法定代表人</w:t>
      </w:r>
      <w:r>
        <w:rPr>
          <w:rFonts w:hint="eastAsia" w:ascii="仿宋" w:hAnsi="仿宋" w:eastAsia="仿宋" w:cs="仿宋"/>
          <w:b/>
          <w:bCs/>
          <w:color w:val="auto"/>
          <w:sz w:val="24"/>
          <w:highlight w:val="none"/>
          <w:lang w:val="en-US" w:eastAsia="zh-CN"/>
        </w:rPr>
        <w:t>或</w:t>
      </w:r>
      <w:r>
        <w:rPr>
          <w:rFonts w:hint="eastAsia" w:ascii="仿宋" w:hAnsi="仿宋" w:eastAsia="仿宋" w:cs="仿宋"/>
          <w:b/>
          <w:bCs/>
          <w:color w:val="auto"/>
          <w:sz w:val="24"/>
          <w:highlight w:val="none"/>
        </w:rPr>
        <w:t>个体工商户经营者或其</w:t>
      </w:r>
      <w:r>
        <w:rPr>
          <w:rFonts w:hint="eastAsia" w:ascii="仿宋" w:hAnsi="仿宋" w:eastAsia="仿宋" w:cs="仿宋"/>
          <w:b/>
          <w:bCs/>
          <w:color w:val="auto"/>
          <w:sz w:val="24"/>
          <w:highlight w:val="none"/>
          <w:lang w:eastAsia="zh-CN"/>
        </w:rPr>
        <w:t>授权委托人</w:t>
      </w:r>
      <w:r>
        <w:rPr>
          <w:rFonts w:hint="eastAsia" w:ascii="仿宋" w:hAnsi="仿宋" w:eastAsia="仿宋" w:cs="仿宋"/>
          <w:b/>
          <w:bCs/>
          <w:color w:val="auto"/>
          <w:sz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val="en-US" w:eastAsia="zh-CN"/>
        </w:rPr>
        <w:t>一</w:t>
      </w:r>
      <w:r>
        <w:rPr>
          <w:rFonts w:hint="eastAsia" w:ascii="仿宋" w:hAnsi="仿宋" w:eastAsia="仿宋" w:cs="仿宋"/>
          <w:b/>
          <w:bCs/>
          <w:color w:val="auto"/>
          <w:sz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比选文件</w:t>
      </w:r>
      <w:r>
        <w:rPr>
          <w:rFonts w:hint="eastAsia" w:ascii="仿宋" w:hAnsi="仿宋" w:eastAsia="仿宋" w:cs="仿宋"/>
          <w:b/>
          <w:bCs/>
          <w:color w:val="auto"/>
          <w:sz w:val="24"/>
          <w:highlight w:val="none"/>
        </w:rPr>
        <w:t>确定的责任和法律责任并接受相关行政部门给予的处理和处罚。给</w:t>
      </w:r>
      <w:r>
        <w:rPr>
          <w:rFonts w:hint="eastAsia" w:ascii="仿宋" w:hAnsi="仿宋" w:eastAsia="仿宋" w:cs="仿宋"/>
          <w:b/>
          <w:bCs/>
          <w:color w:val="auto"/>
          <w:sz w:val="24"/>
          <w:highlight w:val="none"/>
          <w:lang w:eastAsia="zh-CN"/>
        </w:rPr>
        <w:t>采购人</w:t>
      </w:r>
      <w:r>
        <w:rPr>
          <w:rFonts w:hint="eastAsia" w:ascii="仿宋" w:hAnsi="仿宋" w:eastAsia="仿宋" w:cs="仿宋"/>
          <w:b/>
          <w:bCs/>
          <w:color w:val="auto"/>
          <w:sz w:val="24"/>
          <w:highlight w:val="none"/>
        </w:rPr>
        <w:t>造成损失的，依法承担赔偿责任。</w:t>
      </w:r>
    </w:p>
    <w:p>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w:t>
      </w:r>
    </w:p>
    <w:p>
      <w:pPr>
        <w:rPr>
          <w:rFonts w:ascii="仿宋" w:hAnsi="仿宋" w:eastAsia="仿宋" w:cs="仿宋"/>
          <w:b/>
          <w:bCs/>
          <w:color w:val="auto"/>
          <w:sz w:val="22"/>
          <w:szCs w:val="22"/>
          <w:highlight w:val="none"/>
        </w:rPr>
      </w:pPr>
    </w:p>
    <w:p>
      <w:pPr>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投标单位（盖章）：</w:t>
      </w:r>
    </w:p>
    <w:p>
      <w:pPr>
        <w:jc w:val="right"/>
        <w:rPr>
          <w:rFonts w:ascii="仿宋" w:hAnsi="仿宋" w:eastAsia="仿宋" w:cs="仿宋"/>
          <w:b/>
          <w:bCs/>
          <w:color w:val="auto"/>
          <w:sz w:val="24"/>
          <w:highlight w:val="none"/>
        </w:rPr>
      </w:pPr>
    </w:p>
    <w:p>
      <w:pPr>
        <w:jc w:val="right"/>
        <w:rPr>
          <w:rFonts w:ascii="仿宋" w:hAnsi="仿宋" w:eastAsia="仿宋" w:cs="仿宋"/>
          <w:b/>
          <w:bCs/>
          <w:color w:val="auto"/>
          <w:sz w:val="24"/>
          <w:highlight w:val="none"/>
        </w:rPr>
      </w:pPr>
    </w:p>
    <w:p>
      <w:pPr>
        <w:ind w:right="480"/>
        <w:jc w:val="righ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日期：_____年____月____日</w:t>
      </w:r>
    </w:p>
    <w:p>
      <w:pPr>
        <w:rPr>
          <w:rFonts w:hint="eastAsia" w:ascii="Times New Roman" w:hAnsi="Times New Roman" w:eastAsia="宋体" w:cs="Times New Roman"/>
          <w:color w:val="auto"/>
          <w:highlight w:val="none"/>
        </w:rPr>
      </w:pPr>
    </w:p>
    <w:p>
      <w:pPr>
        <w:rPr>
          <w:rFonts w:hint="eastAsia"/>
          <w:color w:val="auto"/>
          <w:highlight w:val="none"/>
        </w:rPr>
      </w:pPr>
    </w:p>
    <w:p>
      <w:pPr>
        <w:rPr>
          <w:rFonts w:hint="eastAsia"/>
          <w:color w:val="auto"/>
          <w:highlight w:val="none"/>
        </w:rPr>
      </w:pPr>
    </w:p>
    <w:bookmarkEnd w:id="29"/>
    <w:bookmarkEnd w:id="30"/>
    <w:p>
      <w:pPr>
        <w:pStyle w:val="4"/>
        <w:numPr>
          <w:ilvl w:val="0"/>
          <w:numId w:val="0"/>
        </w:numPr>
        <w:jc w:val="center"/>
        <w:rPr>
          <w:rFonts w:hint="eastAsia"/>
          <w:color w:val="auto"/>
          <w:highlight w:val="none"/>
        </w:rPr>
      </w:pPr>
      <w:bookmarkStart w:id="34" w:name="_Toc4481606"/>
      <w:bookmarkStart w:id="35" w:name="_Toc22272"/>
      <w:r>
        <w:rPr>
          <w:rFonts w:hint="eastAsia"/>
          <w:color w:val="auto"/>
          <w:highlight w:val="none"/>
          <w:lang w:val="en-US" w:eastAsia="zh-CN"/>
        </w:rPr>
        <w:t xml:space="preserve">  五、相关</w:t>
      </w:r>
      <w:r>
        <w:rPr>
          <w:rFonts w:hint="eastAsia"/>
          <w:color w:val="auto"/>
          <w:highlight w:val="none"/>
        </w:rPr>
        <w:t>证明文件</w:t>
      </w:r>
      <w:bookmarkEnd w:id="34"/>
      <w:bookmarkEnd w:id="3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1、营业执照副本复印件；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2、税务登记证副本复印件；（如为三证合一的，只需提供三证合一的营业执照复印件）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3、法定代表人身份证明书（格式见附件）及其有效二代居民身份证；</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、参选人认为提供的其他材料。</w:t>
      </w:r>
    </w:p>
    <w:p>
      <w:pPr>
        <w:pStyle w:val="5"/>
        <w:numPr>
          <w:ilvl w:val="0"/>
          <w:numId w:val="0"/>
        </w:numPr>
        <w:rPr>
          <w:color w:val="auto"/>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p>
    <w:p>
      <w:pPr>
        <w:spacing w:line="360" w:lineRule="auto"/>
        <w:jc w:val="left"/>
        <w:rPr>
          <w:rFonts w:ascii="宋体" w:hAnsi="宋体" w:cs="Times New Roman"/>
          <w:b/>
          <w:bCs/>
          <w:color w:val="auto"/>
          <w:szCs w:val="21"/>
          <w:highlight w:val="none"/>
        </w:rPr>
      </w:pPr>
      <w:r>
        <w:rPr>
          <w:rFonts w:hint="eastAsia" w:ascii="宋体" w:hAnsi="宋体"/>
          <w:b/>
          <w:bCs/>
          <w:color w:val="auto"/>
          <w:highlight w:val="none"/>
        </w:rPr>
        <w:t>附件：</w:t>
      </w:r>
    </w:p>
    <w:p>
      <w:pPr>
        <w:spacing w:line="360" w:lineRule="auto"/>
        <w:ind w:firstLine="413" w:firstLineChars="196"/>
        <w:jc w:val="center"/>
        <w:rPr>
          <w:rFonts w:hint="eastAsia" w:ascii="宋体" w:hAnsi="宋体" w:eastAsia="宋体" w:cs="宋体"/>
          <w:b/>
          <w:color w:val="auto"/>
          <w:szCs w:val="21"/>
          <w:highlight w:val="none"/>
        </w:rPr>
      </w:pPr>
    </w:p>
    <w:p>
      <w:pPr>
        <w:spacing w:line="360" w:lineRule="auto"/>
        <w:ind w:firstLine="413" w:firstLineChars="196"/>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法定代表人身份证明书</w:t>
      </w:r>
    </w:p>
    <w:p>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参选人名称：</w:t>
      </w:r>
      <w:r>
        <w:rPr>
          <w:rFonts w:hint="eastAsia" w:ascii="宋体" w:hAnsi="宋体" w:eastAsia="宋体" w:cs="宋体"/>
          <w:color w:val="auto"/>
          <w:szCs w:val="21"/>
          <w:highlight w:val="none"/>
          <w:u w:val="single"/>
        </w:rPr>
        <w:t xml:space="preserve">                    </w:t>
      </w:r>
    </w:p>
    <w:p>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wordWrap w:val="0"/>
        <w:adjustRightInd w:val="0"/>
        <w:snapToGrid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wordWrap w:val="0"/>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w:t>
      </w:r>
    </w:p>
    <w:p>
      <w:pPr>
        <w:wordWrap w:val="0"/>
        <w:adjustRightInd w:val="0"/>
        <w:snapToGrid w:val="0"/>
        <w:spacing w:line="360" w:lineRule="auto"/>
        <w:ind w:firstLine="411" w:firstLineChars="196"/>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联系方式（移动电话）：</w:t>
      </w:r>
      <w:r>
        <w:rPr>
          <w:rFonts w:hint="eastAsia" w:ascii="Times New Roman" w:hAnsi="宋体" w:eastAsia="宋体" w:cs="Times New Roman"/>
          <w:color w:val="auto"/>
          <w:szCs w:val="21"/>
          <w:highlight w:val="none"/>
          <w:u w:val="single"/>
        </w:rPr>
        <w:t xml:space="preserve">                 </w:t>
      </w:r>
    </w:p>
    <w:p>
      <w:pPr>
        <w:wordWrap w:val="0"/>
        <w:adjustRightInd w:val="0"/>
        <w:snapToGrid w:val="0"/>
        <w:spacing w:line="360" w:lineRule="auto"/>
        <w:ind w:firstLine="420" w:firstLineChars="200"/>
        <w:rPr>
          <w:rFonts w:ascii="宋体" w:hAnsi="Times New Roman" w:eastAsia="宋体" w:cs="宋体"/>
          <w:color w:val="auto"/>
          <w:szCs w:val="21"/>
          <w:highlight w:val="non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pPr>
        <w:wordWrap w:val="0"/>
        <w:adjustRightInd w:val="0"/>
        <w:snapToGrid w:val="0"/>
        <w:spacing w:line="360" w:lineRule="auto"/>
        <w:ind w:firstLine="411" w:firstLineChars="196"/>
        <w:rPr>
          <w:rFonts w:ascii="宋体" w:hAnsi="Times New Roman" w:eastAsia="宋体" w:cs="宋体"/>
          <w:color w:val="auto"/>
          <w:szCs w:val="21"/>
          <w:highlight w:val="none"/>
        </w:rPr>
      </w:pPr>
      <w:r>
        <w:rPr>
          <w:rFonts w:hint="eastAsia" w:ascii="宋体" w:hAnsi="宋体" w:eastAsia="宋体" w:cs="宋体"/>
          <w:color w:val="auto"/>
          <w:szCs w:val="21"/>
          <w:highlight w:val="none"/>
        </w:rPr>
        <w:t>特此证明。</w:t>
      </w:r>
    </w:p>
    <w:p>
      <w:pPr>
        <w:wordWrap w:val="0"/>
        <w:adjustRightInd w:val="0"/>
        <w:snapToGrid w:val="0"/>
        <w:spacing w:line="360" w:lineRule="auto"/>
        <w:ind w:firstLine="4137" w:firstLineChars="197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wordWrap w:val="0"/>
        <w:adjustRightInd w:val="0"/>
        <w:snapToGrid w:val="0"/>
        <w:spacing w:line="360" w:lineRule="auto"/>
        <w:ind w:right="360" w:firstLine="4851" w:firstLineChars="231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pStyle w:val="36"/>
        <w:ind w:left="0" w:leftChars="0" w:firstLine="0" w:firstLineChars="0"/>
        <w:rPr>
          <w:color w:val="auto"/>
          <w:highlight w:val="none"/>
        </w:rPr>
      </w:pPr>
    </w:p>
    <w:p>
      <w:pPr>
        <w:wordWrap w:val="0"/>
        <w:spacing w:line="360" w:lineRule="auto"/>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法定代表人授权委托书</w:t>
      </w:r>
    </w:p>
    <w:p>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（姓名）为我方委托代理人。委托代理人根据授权，以我方名义签署、澄清、说明、补正、提交、撤回、修改</w:t>
      </w:r>
      <w:r>
        <w:rPr>
          <w:rFonts w:hint="eastAsia" w:ascii="宋体" w:hAnsi="宋体" w:cs="宋体"/>
          <w:color w:val="auto"/>
          <w:szCs w:val="21"/>
          <w:highlight w:val="none"/>
          <w:u w:val="single"/>
          <w:lang w:eastAsia="zh-CN"/>
        </w:rPr>
        <w:t>安庆市公路机械工程处安防监控设备采购安装</w:t>
      </w:r>
      <w:r>
        <w:rPr>
          <w:rFonts w:hint="eastAsia" w:ascii="宋体" w:hAnsi="宋体" w:eastAsia="宋体" w:cs="宋体"/>
          <w:color w:val="auto"/>
          <w:szCs w:val="21"/>
          <w:highlight w:val="none"/>
          <w:u w:val="none"/>
          <w:lang w:val="en-US" w:eastAsia="zh-CN"/>
        </w:rPr>
        <w:t>项目</w:t>
      </w:r>
      <w:r>
        <w:rPr>
          <w:rFonts w:hint="eastAsia" w:ascii="宋体" w:hAnsi="宋体" w:eastAsia="宋体" w:cs="宋体"/>
          <w:color w:val="auto"/>
          <w:szCs w:val="21"/>
          <w:highlight w:val="none"/>
          <w:u w:val="none"/>
        </w:rPr>
        <w:t>参</w:t>
      </w:r>
      <w:r>
        <w:rPr>
          <w:rFonts w:hint="eastAsia" w:ascii="宋体" w:hAnsi="宋体" w:eastAsia="宋体" w:cs="宋体"/>
          <w:color w:val="auto"/>
          <w:szCs w:val="21"/>
          <w:highlight w:val="none"/>
        </w:rPr>
        <w:t>选文件、签订合同等一切事宜，其法律后果由我方承担。</w:t>
      </w:r>
    </w:p>
    <w:p>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p>
    <w:p>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委托代理人无转委托权，特此委托。</w:t>
      </w:r>
    </w:p>
    <w:p>
      <w:pPr>
        <w:wordWrap w:val="0"/>
        <w:spacing w:line="360" w:lineRule="auto"/>
        <w:ind w:firstLine="420" w:firstLineChars="200"/>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ascii="宋体" w:hAnsi="宋体" w:eastAsia="宋体" w:cs="宋体"/>
          <w:color w:val="auto"/>
          <w:szCs w:val="21"/>
          <w:highlight w:val="none"/>
        </w:rPr>
        <w:t>_______</w:t>
      </w:r>
    </w:p>
    <w:p>
      <w:pPr>
        <w:wordWrap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ordWrap w:val="0"/>
        <w:spacing w:line="360" w:lineRule="auto"/>
        <w:ind w:firstLine="420" w:firstLineChars="200"/>
        <w:rPr>
          <w:rFonts w:ascii="Times New Roman" w:hAnsi="宋体" w:eastAsia="宋体" w:cs="Times New Roman"/>
          <w:color w:val="auto"/>
          <w:szCs w:val="21"/>
          <w:highlight w:val="none"/>
        </w:rPr>
      </w:pPr>
      <w:r>
        <w:rPr>
          <w:rFonts w:hint="eastAsia" w:ascii="宋体" w:hAnsi="宋体" w:eastAsia="宋体" w:cs="宋体"/>
          <w:color w:val="auto"/>
          <w:szCs w:val="21"/>
          <w:highlight w:val="none"/>
        </w:rPr>
        <w:t>联系方</w:t>
      </w:r>
      <w:r>
        <w:rPr>
          <w:rFonts w:hint="eastAsia" w:ascii="Times New Roman" w:hAnsi="宋体" w:eastAsia="宋体" w:cs="Times New Roman"/>
          <w:color w:val="auto"/>
          <w:szCs w:val="21"/>
          <w:highlight w:val="none"/>
        </w:rPr>
        <w:t>式（移动电话）</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u w:val="single"/>
        </w:rPr>
        <w:t xml:space="preserve">                   </w:t>
      </w:r>
    </w:p>
    <w:p>
      <w:pPr>
        <w:wordWrap w:val="0"/>
        <w:spacing w:line="360" w:lineRule="auto"/>
        <w:ind w:firstLine="420" w:firstLineChars="200"/>
        <w:rPr>
          <w:rFonts w:ascii="宋体" w:hAnsi="宋体" w:eastAsia="宋体" w:cs="宋体"/>
          <w:color w:val="auto"/>
          <w:szCs w:val="21"/>
          <w:highlight w:val="none"/>
          <w:u w:val="singl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（盖章）</w:t>
      </w:r>
    </w:p>
    <w:p>
      <w:pPr>
        <w:wordWrap w:val="0"/>
        <w:spacing w:line="360" w:lineRule="auto"/>
        <w:ind w:firstLine="420" w:firstLineChars="2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Times New Roman" w:hAnsi="宋体" w:eastAsia="宋体" w:cs="宋体"/>
          <w:color w:val="auto"/>
          <w:highlight w:val="none"/>
          <w:u w:val="single"/>
        </w:rPr>
        <w:t>签字或</w:t>
      </w:r>
      <w:r>
        <w:rPr>
          <w:rFonts w:hint="eastAsia" w:ascii="宋体" w:hAnsi="宋体" w:eastAsia="宋体" w:cs="宋体"/>
          <w:color w:val="auto"/>
          <w:szCs w:val="21"/>
          <w:highlight w:val="none"/>
          <w:u w:val="single"/>
        </w:rPr>
        <w:t>盖章）</w:t>
      </w:r>
    </w:p>
    <w:p>
      <w:pPr>
        <w:wordWrap w:val="0"/>
        <w:spacing w:line="360" w:lineRule="auto"/>
        <w:ind w:right="480"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授权委托日期：  年  月  日</w:t>
      </w:r>
    </w:p>
    <w:p>
      <w:pPr>
        <w:spacing w:line="360" w:lineRule="auto"/>
        <w:jc w:val="left"/>
        <w:rPr>
          <w:rFonts w:ascii="宋体" w:hAnsi="宋体"/>
          <w:b/>
          <w:bCs/>
          <w:szCs w:val="21"/>
          <w:highlight w:val="none"/>
        </w:rPr>
      </w:pPr>
    </w:p>
    <w:p>
      <w:pPr>
        <w:spacing w:line="360" w:lineRule="auto"/>
        <w:ind w:firstLine="420" w:firstLineChars="200"/>
        <w:rPr>
          <w:color w:val="000000"/>
          <w:highlight w:val="none"/>
        </w:rPr>
      </w:pPr>
    </w:p>
    <w:sectPr>
      <w:headerReference r:id="rId6" w:type="default"/>
      <w:footerReference r:id="rId7" w:type="default"/>
      <w:pgSz w:w="11906" w:h="16838"/>
      <w:pgMar w:top="1418" w:right="1418" w:bottom="1418" w:left="1418"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Fonts w:hint="eastAsia"/>
        <w:szCs w:val="21"/>
        <w:lang w:eastAsia="zh-CN"/>
      </w:rPr>
    </w:pPr>
    <w:r>
      <w:rPr>
        <w:rFonts w:hint="eastAsia"/>
        <w:szCs w:val="21"/>
      </w:rPr>
      <w:t>安庆市公路机械工程处安防监控设备采购安装项目比选文件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B1D9F"/>
    <w:multiLevelType w:val="singleLevel"/>
    <w:tmpl w:val="A65B1D9F"/>
    <w:lvl w:ilvl="0" w:tentative="0">
      <w:start w:val="2"/>
      <w:numFmt w:val="chineseCounting"/>
      <w:suff w:val="nothing"/>
      <w:lvlText w:val="%1、"/>
      <w:lvlJc w:val="left"/>
      <w:rPr>
        <w:rFonts w:hint="eastAsia"/>
      </w:rPr>
    </w:lvl>
  </w:abstractNum>
  <w:abstractNum w:abstractNumId="1">
    <w:nsid w:val="E8A165CF"/>
    <w:multiLevelType w:val="singleLevel"/>
    <w:tmpl w:val="E8A165C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03A0D5B6"/>
    <w:multiLevelType w:val="singleLevel"/>
    <w:tmpl w:val="03A0D5B6"/>
    <w:lvl w:ilvl="0" w:tentative="0">
      <w:start w:val="2"/>
      <w:numFmt w:val="decimal"/>
      <w:suff w:val="nothing"/>
      <w:lvlText w:val="%1、"/>
      <w:lvlJc w:val="left"/>
      <w:rPr>
        <w:rFonts w:hint="default"/>
        <w:b/>
        <w:bCs/>
      </w:rPr>
    </w:lvl>
  </w:abstractNum>
  <w:abstractNum w:abstractNumId="4">
    <w:nsid w:val="58E4D968"/>
    <w:multiLevelType w:val="singleLevel"/>
    <w:tmpl w:val="58E4D968"/>
    <w:lvl w:ilvl="0" w:tentative="0">
      <w:start w:val="5"/>
      <w:numFmt w:val="decimal"/>
      <w:suff w:val="nothing"/>
      <w:lvlText w:val="%1．"/>
      <w:lvlJc w:val="left"/>
    </w:lvl>
  </w:abstractNum>
  <w:abstractNum w:abstractNumId="5">
    <w:nsid w:val="59D0A1BC"/>
    <w:multiLevelType w:val="singleLevel"/>
    <w:tmpl w:val="59D0A1BC"/>
    <w:lvl w:ilvl="0" w:tentative="0">
      <w:start w:val="4"/>
      <w:numFmt w:val="decimal"/>
      <w:suff w:val="nothing"/>
      <w:lvlText w:val="(%1)"/>
      <w:lvlJc w:val="left"/>
    </w:lvl>
  </w:abstractNum>
  <w:abstractNum w:abstractNumId="6">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357"/>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046181"/>
    <w:rsid w:val="02181129"/>
    <w:rsid w:val="021E6024"/>
    <w:rsid w:val="02381D9F"/>
    <w:rsid w:val="023D21C5"/>
    <w:rsid w:val="02520316"/>
    <w:rsid w:val="025C199D"/>
    <w:rsid w:val="026E5EEE"/>
    <w:rsid w:val="02767240"/>
    <w:rsid w:val="028849F3"/>
    <w:rsid w:val="028B655D"/>
    <w:rsid w:val="02912576"/>
    <w:rsid w:val="02A216FD"/>
    <w:rsid w:val="02A459A9"/>
    <w:rsid w:val="02BD3661"/>
    <w:rsid w:val="02F60D4C"/>
    <w:rsid w:val="03003FDA"/>
    <w:rsid w:val="039A01DA"/>
    <w:rsid w:val="03C31432"/>
    <w:rsid w:val="03D04666"/>
    <w:rsid w:val="03F10EFE"/>
    <w:rsid w:val="0404335F"/>
    <w:rsid w:val="04294F27"/>
    <w:rsid w:val="04380CAB"/>
    <w:rsid w:val="046A3C9B"/>
    <w:rsid w:val="0496644C"/>
    <w:rsid w:val="050E6095"/>
    <w:rsid w:val="052D3172"/>
    <w:rsid w:val="053C133E"/>
    <w:rsid w:val="053D78F3"/>
    <w:rsid w:val="05571F68"/>
    <w:rsid w:val="056C6C20"/>
    <w:rsid w:val="05837341"/>
    <w:rsid w:val="05992CBC"/>
    <w:rsid w:val="0634388A"/>
    <w:rsid w:val="06346D33"/>
    <w:rsid w:val="06406BE1"/>
    <w:rsid w:val="068D0225"/>
    <w:rsid w:val="068D6391"/>
    <w:rsid w:val="06A84D57"/>
    <w:rsid w:val="07347C63"/>
    <w:rsid w:val="076B0765"/>
    <w:rsid w:val="07923C41"/>
    <w:rsid w:val="07E15B19"/>
    <w:rsid w:val="08495105"/>
    <w:rsid w:val="086B006F"/>
    <w:rsid w:val="08872616"/>
    <w:rsid w:val="08C629F5"/>
    <w:rsid w:val="08D86F1C"/>
    <w:rsid w:val="093D4AE0"/>
    <w:rsid w:val="09636287"/>
    <w:rsid w:val="097C596A"/>
    <w:rsid w:val="09975029"/>
    <w:rsid w:val="09FE29B2"/>
    <w:rsid w:val="0A034005"/>
    <w:rsid w:val="0A3B4909"/>
    <w:rsid w:val="0A97316B"/>
    <w:rsid w:val="0AE54A50"/>
    <w:rsid w:val="0AEF76BB"/>
    <w:rsid w:val="0B016D61"/>
    <w:rsid w:val="0B0D42F2"/>
    <w:rsid w:val="0B7813D0"/>
    <w:rsid w:val="0B9A72CD"/>
    <w:rsid w:val="0BAB55C5"/>
    <w:rsid w:val="0BC976A9"/>
    <w:rsid w:val="0C8052C3"/>
    <w:rsid w:val="0CAA7A10"/>
    <w:rsid w:val="0CAD0D80"/>
    <w:rsid w:val="0CD05636"/>
    <w:rsid w:val="0D21232F"/>
    <w:rsid w:val="0D3E1438"/>
    <w:rsid w:val="0D580F63"/>
    <w:rsid w:val="0D7160A1"/>
    <w:rsid w:val="0D776C9C"/>
    <w:rsid w:val="0DFE792F"/>
    <w:rsid w:val="0E3C4776"/>
    <w:rsid w:val="0EB94E27"/>
    <w:rsid w:val="0F221281"/>
    <w:rsid w:val="0F634B4C"/>
    <w:rsid w:val="0FA178A3"/>
    <w:rsid w:val="0FB2759B"/>
    <w:rsid w:val="0FD7742E"/>
    <w:rsid w:val="0FFE49E2"/>
    <w:rsid w:val="10050446"/>
    <w:rsid w:val="101C02E7"/>
    <w:rsid w:val="10C53A3E"/>
    <w:rsid w:val="10E0565F"/>
    <w:rsid w:val="118E7881"/>
    <w:rsid w:val="11DA4B48"/>
    <w:rsid w:val="12406A1B"/>
    <w:rsid w:val="12416F26"/>
    <w:rsid w:val="124D01B4"/>
    <w:rsid w:val="126B2998"/>
    <w:rsid w:val="128C72BE"/>
    <w:rsid w:val="13020339"/>
    <w:rsid w:val="13545468"/>
    <w:rsid w:val="13751835"/>
    <w:rsid w:val="13C968FC"/>
    <w:rsid w:val="14632D00"/>
    <w:rsid w:val="14720E5A"/>
    <w:rsid w:val="148B452E"/>
    <w:rsid w:val="14B720DC"/>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8951F0"/>
    <w:rsid w:val="19206658"/>
    <w:rsid w:val="192D0833"/>
    <w:rsid w:val="1933475D"/>
    <w:rsid w:val="193B125C"/>
    <w:rsid w:val="1964685A"/>
    <w:rsid w:val="19AE1FD6"/>
    <w:rsid w:val="1A8A3DEE"/>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F203D0C"/>
    <w:rsid w:val="1F3A4ABE"/>
    <w:rsid w:val="1F5F19BD"/>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7A488F"/>
    <w:rsid w:val="24AC1531"/>
    <w:rsid w:val="24AC333C"/>
    <w:rsid w:val="24DF7D0E"/>
    <w:rsid w:val="25005262"/>
    <w:rsid w:val="251F0E25"/>
    <w:rsid w:val="252D7E66"/>
    <w:rsid w:val="2552357F"/>
    <w:rsid w:val="25807BFC"/>
    <w:rsid w:val="25BF7042"/>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795BCE"/>
    <w:rsid w:val="28C21FF1"/>
    <w:rsid w:val="28C2644D"/>
    <w:rsid w:val="28C72F7B"/>
    <w:rsid w:val="290226DB"/>
    <w:rsid w:val="2926000C"/>
    <w:rsid w:val="292B2F55"/>
    <w:rsid w:val="293F0416"/>
    <w:rsid w:val="295E6B72"/>
    <w:rsid w:val="299F0644"/>
    <w:rsid w:val="29A268A5"/>
    <w:rsid w:val="29B72BC8"/>
    <w:rsid w:val="29C15EAE"/>
    <w:rsid w:val="2A031439"/>
    <w:rsid w:val="2AD815A3"/>
    <w:rsid w:val="2AFE6B80"/>
    <w:rsid w:val="2B170859"/>
    <w:rsid w:val="2B353539"/>
    <w:rsid w:val="2B605D7F"/>
    <w:rsid w:val="2B620B29"/>
    <w:rsid w:val="2BD84756"/>
    <w:rsid w:val="2BFB6436"/>
    <w:rsid w:val="2C1264B3"/>
    <w:rsid w:val="2C181647"/>
    <w:rsid w:val="2CD733E2"/>
    <w:rsid w:val="2D0354F2"/>
    <w:rsid w:val="2D2740C7"/>
    <w:rsid w:val="2D53200B"/>
    <w:rsid w:val="2D6466B7"/>
    <w:rsid w:val="2D9575F5"/>
    <w:rsid w:val="2DD4478B"/>
    <w:rsid w:val="2DE1379D"/>
    <w:rsid w:val="2E3C21CA"/>
    <w:rsid w:val="2E760F18"/>
    <w:rsid w:val="2F7A2576"/>
    <w:rsid w:val="2FEB2E61"/>
    <w:rsid w:val="30744721"/>
    <w:rsid w:val="309F1F4A"/>
    <w:rsid w:val="30BF2491"/>
    <w:rsid w:val="30E36586"/>
    <w:rsid w:val="31046B01"/>
    <w:rsid w:val="313A750A"/>
    <w:rsid w:val="317B0775"/>
    <w:rsid w:val="31BA47AF"/>
    <w:rsid w:val="3249087D"/>
    <w:rsid w:val="327E4269"/>
    <w:rsid w:val="328E181F"/>
    <w:rsid w:val="329F5DEA"/>
    <w:rsid w:val="32A77837"/>
    <w:rsid w:val="32AE6350"/>
    <w:rsid w:val="32CF20B8"/>
    <w:rsid w:val="331210F9"/>
    <w:rsid w:val="331632C1"/>
    <w:rsid w:val="332D18A5"/>
    <w:rsid w:val="33331364"/>
    <w:rsid w:val="33D459F4"/>
    <w:rsid w:val="33D467B5"/>
    <w:rsid w:val="33E80D95"/>
    <w:rsid w:val="3404762C"/>
    <w:rsid w:val="34102C8C"/>
    <w:rsid w:val="342B3044"/>
    <w:rsid w:val="343455CA"/>
    <w:rsid w:val="346A737A"/>
    <w:rsid w:val="346E5D72"/>
    <w:rsid w:val="347D7417"/>
    <w:rsid w:val="347D7A40"/>
    <w:rsid w:val="34892BC5"/>
    <w:rsid w:val="34EA1D80"/>
    <w:rsid w:val="34EA3966"/>
    <w:rsid w:val="351F683A"/>
    <w:rsid w:val="354C26BB"/>
    <w:rsid w:val="35804783"/>
    <w:rsid w:val="358B15BB"/>
    <w:rsid w:val="35F51B80"/>
    <w:rsid w:val="35F945F7"/>
    <w:rsid w:val="362C25D2"/>
    <w:rsid w:val="364254FA"/>
    <w:rsid w:val="36532FF4"/>
    <w:rsid w:val="366E63EF"/>
    <w:rsid w:val="369E3DCC"/>
    <w:rsid w:val="36B55EC3"/>
    <w:rsid w:val="36B6112E"/>
    <w:rsid w:val="36CA7B72"/>
    <w:rsid w:val="37785C10"/>
    <w:rsid w:val="37951670"/>
    <w:rsid w:val="37B06DEE"/>
    <w:rsid w:val="37C34ACD"/>
    <w:rsid w:val="37C60648"/>
    <w:rsid w:val="37DF0271"/>
    <w:rsid w:val="38627047"/>
    <w:rsid w:val="38ED2EF0"/>
    <w:rsid w:val="391F58AD"/>
    <w:rsid w:val="39414473"/>
    <w:rsid w:val="394B5035"/>
    <w:rsid w:val="395E71A4"/>
    <w:rsid w:val="3A173CD4"/>
    <w:rsid w:val="3A596215"/>
    <w:rsid w:val="3A5C6D9D"/>
    <w:rsid w:val="3A9B1DFC"/>
    <w:rsid w:val="3AA161A6"/>
    <w:rsid w:val="3AB21739"/>
    <w:rsid w:val="3B3B749B"/>
    <w:rsid w:val="3B4770E1"/>
    <w:rsid w:val="3B7D11E3"/>
    <w:rsid w:val="3BA06AB3"/>
    <w:rsid w:val="3BC44143"/>
    <w:rsid w:val="3BCF198D"/>
    <w:rsid w:val="3BE95482"/>
    <w:rsid w:val="3BEE1FD7"/>
    <w:rsid w:val="3BF932AF"/>
    <w:rsid w:val="3C037B1F"/>
    <w:rsid w:val="3C4B021E"/>
    <w:rsid w:val="3CA13EAD"/>
    <w:rsid w:val="3CA97AA1"/>
    <w:rsid w:val="3CE7290C"/>
    <w:rsid w:val="3CFB07EE"/>
    <w:rsid w:val="3CFF7EA9"/>
    <w:rsid w:val="3D1419BA"/>
    <w:rsid w:val="3D245BF8"/>
    <w:rsid w:val="3D2A015A"/>
    <w:rsid w:val="3D3A7A0F"/>
    <w:rsid w:val="3DDF73DD"/>
    <w:rsid w:val="3DF01A04"/>
    <w:rsid w:val="3E0A40D4"/>
    <w:rsid w:val="3E77397C"/>
    <w:rsid w:val="3E7762B4"/>
    <w:rsid w:val="3E7C661A"/>
    <w:rsid w:val="3EAC28A1"/>
    <w:rsid w:val="3EC203FB"/>
    <w:rsid w:val="3FEF3E66"/>
    <w:rsid w:val="4004001B"/>
    <w:rsid w:val="40094D7D"/>
    <w:rsid w:val="404C471D"/>
    <w:rsid w:val="405368AD"/>
    <w:rsid w:val="409105AF"/>
    <w:rsid w:val="40A150B6"/>
    <w:rsid w:val="40A92971"/>
    <w:rsid w:val="40D307F1"/>
    <w:rsid w:val="40F3228D"/>
    <w:rsid w:val="412865BD"/>
    <w:rsid w:val="41A1305D"/>
    <w:rsid w:val="41B14847"/>
    <w:rsid w:val="41BB6E00"/>
    <w:rsid w:val="41CD10FE"/>
    <w:rsid w:val="41EA06AC"/>
    <w:rsid w:val="423E280C"/>
    <w:rsid w:val="42CF4D4C"/>
    <w:rsid w:val="42FA0BF3"/>
    <w:rsid w:val="42FF5C8C"/>
    <w:rsid w:val="431A5501"/>
    <w:rsid w:val="43302ED5"/>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8D244A"/>
    <w:rsid w:val="46F47361"/>
    <w:rsid w:val="47A70E11"/>
    <w:rsid w:val="47A76B47"/>
    <w:rsid w:val="47D76015"/>
    <w:rsid w:val="480D0FE9"/>
    <w:rsid w:val="48344D78"/>
    <w:rsid w:val="48460CF2"/>
    <w:rsid w:val="489052A0"/>
    <w:rsid w:val="48A33500"/>
    <w:rsid w:val="48B13034"/>
    <w:rsid w:val="48CF22C1"/>
    <w:rsid w:val="491B083D"/>
    <w:rsid w:val="49501355"/>
    <w:rsid w:val="4A7B6405"/>
    <w:rsid w:val="4B0E200C"/>
    <w:rsid w:val="4B5D2CD5"/>
    <w:rsid w:val="4BEE0719"/>
    <w:rsid w:val="4C3C55DB"/>
    <w:rsid w:val="4C5E1DB7"/>
    <w:rsid w:val="4C6B570C"/>
    <w:rsid w:val="4CA877CB"/>
    <w:rsid w:val="4CDF0E6E"/>
    <w:rsid w:val="4D294230"/>
    <w:rsid w:val="4D8E5F20"/>
    <w:rsid w:val="4D935AC5"/>
    <w:rsid w:val="4DC55B7E"/>
    <w:rsid w:val="4DD32919"/>
    <w:rsid w:val="4DDA0479"/>
    <w:rsid w:val="4E530686"/>
    <w:rsid w:val="4E7D7917"/>
    <w:rsid w:val="4E8C055A"/>
    <w:rsid w:val="4E98017C"/>
    <w:rsid w:val="4EF747BD"/>
    <w:rsid w:val="4F417B53"/>
    <w:rsid w:val="4F920731"/>
    <w:rsid w:val="4F9660D0"/>
    <w:rsid w:val="4F9F1352"/>
    <w:rsid w:val="4FFA742A"/>
    <w:rsid w:val="500373B2"/>
    <w:rsid w:val="502B4DAC"/>
    <w:rsid w:val="506B65BA"/>
    <w:rsid w:val="506C5351"/>
    <w:rsid w:val="50742DDD"/>
    <w:rsid w:val="50B213CE"/>
    <w:rsid w:val="50B6100E"/>
    <w:rsid w:val="50BB55F1"/>
    <w:rsid w:val="50CF7A05"/>
    <w:rsid w:val="51197390"/>
    <w:rsid w:val="511C6973"/>
    <w:rsid w:val="512E4EF8"/>
    <w:rsid w:val="513B290A"/>
    <w:rsid w:val="514313F7"/>
    <w:rsid w:val="51947157"/>
    <w:rsid w:val="51C93704"/>
    <w:rsid w:val="51F2728C"/>
    <w:rsid w:val="51FD5C6A"/>
    <w:rsid w:val="5222314F"/>
    <w:rsid w:val="52320CBA"/>
    <w:rsid w:val="52607CC6"/>
    <w:rsid w:val="52CF608B"/>
    <w:rsid w:val="52DA483F"/>
    <w:rsid w:val="52E5798E"/>
    <w:rsid w:val="52F76B0E"/>
    <w:rsid w:val="530813F5"/>
    <w:rsid w:val="53376D35"/>
    <w:rsid w:val="53997856"/>
    <w:rsid w:val="53B62F43"/>
    <w:rsid w:val="53E65288"/>
    <w:rsid w:val="53EB26B3"/>
    <w:rsid w:val="53F9105B"/>
    <w:rsid w:val="54543C3D"/>
    <w:rsid w:val="548A01B3"/>
    <w:rsid w:val="548C59E6"/>
    <w:rsid w:val="54E52323"/>
    <w:rsid w:val="559E01B3"/>
    <w:rsid w:val="55A05B3F"/>
    <w:rsid w:val="55D56C74"/>
    <w:rsid w:val="56325360"/>
    <w:rsid w:val="565C7C56"/>
    <w:rsid w:val="567D676E"/>
    <w:rsid w:val="56A624B2"/>
    <w:rsid w:val="56E14E9F"/>
    <w:rsid w:val="57354F0E"/>
    <w:rsid w:val="574C00E7"/>
    <w:rsid w:val="577B39A1"/>
    <w:rsid w:val="5785631F"/>
    <w:rsid w:val="57A83D7D"/>
    <w:rsid w:val="57B9285A"/>
    <w:rsid w:val="57CD3F76"/>
    <w:rsid w:val="57CE6D3A"/>
    <w:rsid w:val="58220DF2"/>
    <w:rsid w:val="58235328"/>
    <w:rsid w:val="58550FBC"/>
    <w:rsid w:val="58612D77"/>
    <w:rsid w:val="58792C3E"/>
    <w:rsid w:val="588845F7"/>
    <w:rsid w:val="58A14202"/>
    <w:rsid w:val="58D73DB9"/>
    <w:rsid w:val="59120160"/>
    <w:rsid w:val="59315A68"/>
    <w:rsid w:val="59334611"/>
    <w:rsid w:val="593D23D7"/>
    <w:rsid w:val="594E1FCC"/>
    <w:rsid w:val="597B2352"/>
    <w:rsid w:val="5A125E5F"/>
    <w:rsid w:val="5A6D4BA8"/>
    <w:rsid w:val="5A773374"/>
    <w:rsid w:val="5A773AA3"/>
    <w:rsid w:val="5A996CEC"/>
    <w:rsid w:val="5AC85203"/>
    <w:rsid w:val="5AE432C2"/>
    <w:rsid w:val="5AED237F"/>
    <w:rsid w:val="5B7A24A0"/>
    <w:rsid w:val="5BB96560"/>
    <w:rsid w:val="5BE05E9F"/>
    <w:rsid w:val="5BE14F50"/>
    <w:rsid w:val="5BF45DD9"/>
    <w:rsid w:val="5C0666C7"/>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762404"/>
    <w:rsid w:val="65E15E84"/>
    <w:rsid w:val="662966D5"/>
    <w:rsid w:val="66535BDD"/>
    <w:rsid w:val="66A10A78"/>
    <w:rsid w:val="670D4F5E"/>
    <w:rsid w:val="675E59B4"/>
    <w:rsid w:val="678444D4"/>
    <w:rsid w:val="68390741"/>
    <w:rsid w:val="685157DF"/>
    <w:rsid w:val="68521268"/>
    <w:rsid w:val="688E1BB9"/>
    <w:rsid w:val="68C53B9F"/>
    <w:rsid w:val="69007FDD"/>
    <w:rsid w:val="69145C6A"/>
    <w:rsid w:val="69231689"/>
    <w:rsid w:val="693A725B"/>
    <w:rsid w:val="6955083C"/>
    <w:rsid w:val="697435B0"/>
    <w:rsid w:val="69A5153A"/>
    <w:rsid w:val="69BB2B27"/>
    <w:rsid w:val="6A22716C"/>
    <w:rsid w:val="6A3677D3"/>
    <w:rsid w:val="6A383DBC"/>
    <w:rsid w:val="6A7A50C0"/>
    <w:rsid w:val="6A9A441C"/>
    <w:rsid w:val="6AA34C50"/>
    <w:rsid w:val="6AA90AA8"/>
    <w:rsid w:val="6AB26742"/>
    <w:rsid w:val="6AF036F4"/>
    <w:rsid w:val="6B1C1A0A"/>
    <w:rsid w:val="6B370954"/>
    <w:rsid w:val="6B3B2EC9"/>
    <w:rsid w:val="6B6D542A"/>
    <w:rsid w:val="6B7C375D"/>
    <w:rsid w:val="6B846FAC"/>
    <w:rsid w:val="6B99345E"/>
    <w:rsid w:val="6C1A4636"/>
    <w:rsid w:val="6C2115ED"/>
    <w:rsid w:val="6C331860"/>
    <w:rsid w:val="6C9409AB"/>
    <w:rsid w:val="6CB264C8"/>
    <w:rsid w:val="6CCC1033"/>
    <w:rsid w:val="6D13193B"/>
    <w:rsid w:val="6D7C1759"/>
    <w:rsid w:val="6DBD0003"/>
    <w:rsid w:val="6DC2511D"/>
    <w:rsid w:val="6DF730CA"/>
    <w:rsid w:val="6E3E4E25"/>
    <w:rsid w:val="6E430D24"/>
    <w:rsid w:val="6EF55A96"/>
    <w:rsid w:val="6F6450A3"/>
    <w:rsid w:val="6F68184A"/>
    <w:rsid w:val="6FC17F30"/>
    <w:rsid w:val="701831E0"/>
    <w:rsid w:val="70431419"/>
    <w:rsid w:val="70806CC3"/>
    <w:rsid w:val="70D15FBF"/>
    <w:rsid w:val="71036877"/>
    <w:rsid w:val="712B76C6"/>
    <w:rsid w:val="713700CC"/>
    <w:rsid w:val="714E299B"/>
    <w:rsid w:val="71D268FB"/>
    <w:rsid w:val="71ED77DF"/>
    <w:rsid w:val="71F011AB"/>
    <w:rsid w:val="72053B52"/>
    <w:rsid w:val="72266E1E"/>
    <w:rsid w:val="7228696C"/>
    <w:rsid w:val="72470C0B"/>
    <w:rsid w:val="725B1CB5"/>
    <w:rsid w:val="739D0810"/>
    <w:rsid w:val="73A14C64"/>
    <w:rsid w:val="73B30004"/>
    <w:rsid w:val="73DA7F5D"/>
    <w:rsid w:val="73E74316"/>
    <w:rsid w:val="73F7239D"/>
    <w:rsid w:val="73FA60C7"/>
    <w:rsid w:val="742300DB"/>
    <w:rsid w:val="7434641A"/>
    <w:rsid w:val="74796BCA"/>
    <w:rsid w:val="74834A5B"/>
    <w:rsid w:val="74A1484D"/>
    <w:rsid w:val="74BB58F5"/>
    <w:rsid w:val="74C51B70"/>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AE1B8C"/>
    <w:rsid w:val="77B64FF5"/>
    <w:rsid w:val="77C364C0"/>
    <w:rsid w:val="77E07F67"/>
    <w:rsid w:val="77E7204E"/>
    <w:rsid w:val="780040B9"/>
    <w:rsid w:val="783842C9"/>
    <w:rsid w:val="785C0B47"/>
    <w:rsid w:val="78AE6287"/>
    <w:rsid w:val="78C31BBE"/>
    <w:rsid w:val="78DF0B08"/>
    <w:rsid w:val="791665C1"/>
    <w:rsid w:val="79493E90"/>
    <w:rsid w:val="79494912"/>
    <w:rsid w:val="79757761"/>
    <w:rsid w:val="79812963"/>
    <w:rsid w:val="798518FB"/>
    <w:rsid w:val="79B2382E"/>
    <w:rsid w:val="79F42801"/>
    <w:rsid w:val="7A094F79"/>
    <w:rsid w:val="7A115EBC"/>
    <w:rsid w:val="7A293BFF"/>
    <w:rsid w:val="7A3D2684"/>
    <w:rsid w:val="7A9D6F19"/>
    <w:rsid w:val="7B8D0F2A"/>
    <w:rsid w:val="7BA91035"/>
    <w:rsid w:val="7C2125B7"/>
    <w:rsid w:val="7C227B31"/>
    <w:rsid w:val="7C781C55"/>
    <w:rsid w:val="7C833AFF"/>
    <w:rsid w:val="7C975798"/>
    <w:rsid w:val="7CA103C5"/>
    <w:rsid w:val="7CA4122A"/>
    <w:rsid w:val="7CB404EA"/>
    <w:rsid w:val="7CC67EB6"/>
    <w:rsid w:val="7CF404F4"/>
    <w:rsid w:val="7D29489F"/>
    <w:rsid w:val="7D2A7753"/>
    <w:rsid w:val="7D556687"/>
    <w:rsid w:val="7E1A0CC5"/>
    <w:rsid w:val="7E392711"/>
    <w:rsid w:val="7E696E79"/>
    <w:rsid w:val="7ED97A07"/>
    <w:rsid w:val="7EF56356"/>
    <w:rsid w:val="7F36304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autoRedefine/>
    <w:qFormat/>
    <w:uiPriority w:val="0"/>
    <w:pPr>
      <w:keepNext/>
      <w:keepLines/>
      <w:spacing w:before="100" w:after="100"/>
      <w:jc w:val="center"/>
      <w:outlineLvl w:val="0"/>
    </w:pPr>
    <w:rPr>
      <w:b/>
      <w:bCs/>
      <w:kern w:val="44"/>
      <w:sz w:val="32"/>
      <w:szCs w:val="44"/>
    </w:rPr>
  </w:style>
  <w:style w:type="paragraph" w:styleId="4">
    <w:name w:val="heading 2"/>
    <w:basedOn w:val="1"/>
    <w:next w:val="5"/>
    <w:link w:val="50"/>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1"/>
    <w:link w:val="52"/>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55"/>
    <w:autoRedefine/>
    <w:qFormat/>
    <w:uiPriority w:val="0"/>
    <w:pPr>
      <w:tabs>
        <w:tab w:val="left" w:pos="567"/>
      </w:tabs>
      <w:spacing w:before="120" w:line="22" w:lineRule="atLeast"/>
    </w:pPr>
    <w:rPr>
      <w:rFonts w:ascii="宋体" w:hAnsi="宋体"/>
      <w:sz w:val="24"/>
    </w:rPr>
  </w:style>
  <w:style w:type="paragraph" w:styleId="5">
    <w:name w:val="Normal Indent"/>
    <w:basedOn w:val="1"/>
    <w:next w:val="1"/>
    <w:link w:val="51"/>
    <w:autoRedefine/>
    <w:qFormat/>
    <w:uiPriority w:val="0"/>
    <w:pPr>
      <w:autoSpaceDE w:val="0"/>
      <w:autoSpaceDN w:val="0"/>
      <w:adjustRightInd w:val="0"/>
      <w:ind w:firstLine="420"/>
      <w:jc w:val="left"/>
    </w:pPr>
    <w:rPr>
      <w:rFonts w:ascii="宋体"/>
      <w:kern w:val="0"/>
      <w:sz w:val="24"/>
      <w:szCs w:val="20"/>
    </w:rPr>
  </w:style>
  <w:style w:type="paragraph" w:styleId="7">
    <w:name w:val="Document Map"/>
    <w:basedOn w:val="1"/>
    <w:link w:val="54"/>
    <w:autoRedefine/>
    <w:qFormat/>
    <w:uiPriority w:val="0"/>
    <w:rPr>
      <w:rFonts w:ascii="宋体" w:hAnsi="Calibri"/>
      <w:kern w:val="0"/>
      <w:sz w:val="18"/>
      <w:szCs w:val="18"/>
    </w:rPr>
  </w:style>
  <w:style w:type="paragraph" w:styleId="8">
    <w:name w:val="annotation text"/>
    <w:basedOn w:val="1"/>
    <w:link w:val="57"/>
    <w:autoRedefine/>
    <w:qFormat/>
    <w:uiPriority w:val="99"/>
    <w:pPr>
      <w:jc w:val="left"/>
    </w:pPr>
    <w:rPr>
      <w:rFonts w:ascii="Calibri" w:hAnsi="Calibri"/>
      <w:kern w:val="0"/>
      <w:sz w:val="20"/>
    </w:rPr>
  </w:style>
  <w:style w:type="paragraph" w:styleId="9">
    <w:name w:val="Body Text Indent"/>
    <w:basedOn w:val="1"/>
    <w:next w:val="10"/>
    <w:link w:val="56"/>
    <w:autoRedefine/>
    <w:qFormat/>
    <w:uiPriority w:val="0"/>
    <w:pPr>
      <w:spacing w:after="120"/>
      <w:ind w:left="420" w:leftChars="200"/>
    </w:pPr>
  </w:style>
  <w:style w:type="paragraph" w:styleId="10">
    <w:name w:val="envelope return"/>
    <w:basedOn w:val="1"/>
    <w:next w:val="11"/>
    <w:autoRedefine/>
    <w:unhideWhenUsed/>
    <w:qFormat/>
    <w:uiPriority w:val="99"/>
    <w:pPr>
      <w:snapToGrid w:val="0"/>
    </w:pPr>
    <w:rPr>
      <w:rFonts w:ascii="Arial" w:hAnsi="Arial"/>
    </w:rPr>
  </w:style>
  <w:style w:type="paragraph" w:styleId="11">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12">
    <w:name w:val="List Bullet 2"/>
    <w:basedOn w:val="1"/>
    <w:autoRedefine/>
    <w:semiHidden/>
    <w:unhideWhenUsed/>
    <w:qFormat/>
    <w:uiPriority w:val="99"/>
    <w:pPr>
      <w:numPr>
        <w:ilvl w:val="0"/>
        <w:numId w:val="1"/>
      </w:numPr>
    </w:pPr>
  </w:style>
  <w:style w:type="paragraph" w:styleId="13">
    <w:name w:val="toc 3"/>
    <w:basedOn w:val="1"/>
    <w:next w:val="1"/>
    <w:autoRedefine/>
    <w:qFormat/>
    <w:uiPriority w:val="39"/>
    <w:pPr>
      <w:spacing w:line="500" w:lineRule="exact"/>
      <w:ind w:left="400" w:leftChars="400"/>
    </w:pPr>
    <w:rPr>
      <w:sz w:val="24"/>
    </w:rPr>
  </w:style>
  <w:style w:type="paragraph" w:styleId="14">
    <w:name w:val="Plain Text"/>
    <w:basedOn w:val="1"/>
    <w:link w:val="49"/>
    <w:autoRedefine/>
    <w:qFormat/>
    <w:uiPriority w:val="99"/>
    <w:rPr>
      <w:rFonts w:ascii="宋体" w:hAnsi="Courier New"/>
      <w:kern w:val="0"/>
      <w:sz w:val="20"/>
      <w:szCs w:val="20"/>
    </w:rPr>
  </w:style>
  <w:style w:type="paragraph" w:styleId="15">
    <w:name w:val="Date"/>
    <w:basedOn w:val="1"/>
    <w:next w:val="1"/>
    <w:link w:val="53"/>
    <w:autoRedefine/>
    <w:qFormat/>
    <w:uiPriority w:val="0"/>
    <w:pPr>
      <w:ind w:left="100" w:leftChars="2500"/>
    </w:pPr>
    <w:rPr>
      <w:rFonts w:ascii="Calibri" w:hAnsi="Calibri"/>
    </w:rPr>
  </w:style>
  <w:style w:type="paragraph" w:styleId="16">
    <w:name w:val="Body Text Indent 2"/>
    <w:basedOn w:val="1"/>
    <w:next w:val="1"/>
    <w:link w:val="46"/>
    <w:autoRedefine/>
    <w:qFormat/>
    <w:uiPriority w:val="0"/>
    <w:pPr>
      <w:spacing w:after="120" w:line="480" w:lineRule="auto"/>
      <w:ind w:left="420" w:leftChars="200"/>
    </w:pPr>
  </w:style>
  <w:style w:type="paragraph" w:styleId="17">
    <w:name w:val="Balloon Text"/>
    <w:basedOn w:val="1"/>
    <w:link w:val="47"/>
    <w:autoRedefine/>
    <w:unhideWhenUsed/>
    <w:qFormat/>
    <w:uiPriority w:val="99"/>
    <w:rPr>
      <w:sz w:val="18"/>
      <w:szCs w:val="18"/>
    </w:rPr>
  </w:style>
  <w:style w:type="paragraph" w:styleId="18">
    <w:name w:val="footer"/>
    <w:basedOn w:val="1"/>
    <w:link w:val="44"/>
    <w:autoRedefine/>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42"/>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1260"/>
        <w:tab w:val="right" w:leader="dot" w:pos="9060"/>
      </w:tabs>
      <w:spacing w:line="500" w:lineRule="exact"/>
    </w:pPr>
    <w:rPr>
      <w:sz w:val="24"/>
    </w:rPr>
  </w:style>
  <w:style w:type="paragraph" w:styleId="21">
    <w:name w:val="toc 2"/>
    <w:basedOn w:val="1"/>
    <w:next w:val="1"/>
    <w:autoRedefine/>
    <w:qFormat/>
    <w:uiPriority w:val="39"/>
    <w:pPr>
      <w:spacing w:line="500" w:lineRule="exact"/>
      <w:ind w:left="200" w:leftChars="200"/>
    </w:pPr>
    <w:rPr>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8"/>
    <w:next w:val="8"/>
    <w:link w:val="71"/>
    <w:autoRedefine/>
    <w:semiHidden/>
    <w:unhideWhenUsed/>
    <w:qFormat/>
    <w:uiPriority w:val="99"/>
    <w:rPr>
      <w:rFonts w:ascii="Times New Roman" w:hAnsi="Times New Roman"/>
      <w:b/>
      <w:bCs/>
      <w:kern w:val="2"/>
      <w:sz w:val="21"/>
    </w:rPr>
  </w:style>
  <w:style w:type="paragraph" w:styleId="25">
    <w:name w:val="Body Text First Indent 2"/>
    <w:basedOn w:val="9"/>
    <w:link w:val="72"/>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目录 72"/>
    <w:basedOn w:val="1"/>
    <w:next w:val="1"/>
    <w:autoRedefine/>
    <w:qFormat/>
    <w:uiPriority w:val="39"/>
    <w:pPr>
      <w:ind w:left="1260"/>
    </w:pPr>
    <w:rPr>
      <w:sz w:val="18"/>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模板普通正文"/>
    <w:basedOn w:val="9"/>
    <w:autoRedefine/>
    <w:qFormat/>
    <w:uiPriority w:val="0"/>
    <w:pPr>
      <w:spacing w:beforeLines="50" w:after="10"/>
      <w:ind w:firstLine="490" w:firstLineChars="175"/>
      <w:jc w:val="left"/>
    </w:pPr>
  </w:style>
  <w:style w:type="character" w:customStyle="1" w:styleId="37">
    <w:name w:val="批注文字 Char1"/>
    <w:basedOn w:val="28"/>
    <w:autoRedefine/>
    <w:semiHidden/>
    <w:qFormat/>
    <w:uiPriority w:val="99"/>
    <w:rPr>
      <w:rFonts w:ascii="Times New Roman" w:hAnsi="Times New Roman" w:eastAsia="宋体" w:cs="Times New Roman"/>
      <w:szCs w:val="24"/>
    </w:rPr>
  </w:style>
  <w:style w:type="character" w:customStyle="1" w:styleId="38">
    <w:name w:val="样式（正文） Char"/>
    <w:link w:val="39"/>
    <w:autoRedefine/>
    <w:qFormat/>
    <w:locked/>
    <w:uiPriority w:val="0"/>
    <w:rPr>
      <w:rFonts w:ascii="宋体" w:hAnsi="宋体" w:eastAsia="宋体"/>
      <w:sz w:val="24"/>
    </w:rPr>
  </w:style>
  <w:style w:type="paragraph" w:customStyle="1" w:styleId="39">
    <w:name w:val="样式（正文）"/>
    <w:basedOn w:val="1"/>
    <w:link w:val="38"/>
    <w:autoRedefine/>
    <w:qFormat/>
    <w:uiPriority w:val="0"/>
    <w:pPr>
      <w:spacing w:line="360" w:lineRule="auto"/>
      <w:ind w:firstLine="200" w:firstLineChars="200"/>
    </w:pPr>
    <w:rPr>
      <w:rFonts w:ascii="宋体" w:hAnsi="宋体"/>
      <w:kern w:val="0"/>
      <w:sz w:val="24"/>
      <w:szCs w:val="20"/>
    </w:rPr>
  </w:style>
  <w:style w:type="character" w:customStyle="1" w:styleId="40">
    <w:name w:val="日期 Char1"/>
    <w:basedOn w:val="28"/>
    <w:autoRedefine/>
    <w:semiHidden/>
    <w:qFormat/>
    <w:uiPriority w:val="99"/>
    <w:rPr>
      <w:rFonts w:ascii="Times New Roman" w:hAnsi="Times New Roman" w:eastAsia="宋体" w:cs="Times New Roman"/>
      <w:szCs w:val="24"/>
    </w:rPr>
  </w:style>
  <w:style w:type="character" w:customStyle="1" w:styleId="41">
    <w:name w:val="纯文本 Char1"/>
    <w:basedOn w:val="28"/>
    <w:autoRedefine/>
    <w:semiHidden/>
    <w:qFormat/>
    <w:uiPriority w:val="99"/>
    <w:rPr>
      <w:rFonts w:ascii="宋体" w:hAnsi="Courier New" w:eastAsia="宋体" w:cs="Courier New"/>
      <w:szCs w:val="21"/>
    </w:rPr>
  </w:style>
  <w:style w:type="character" w:customStyle="1" w:styleId="42">
    <w:name w:val="页眉 字符"/>
    <w:basedOn w:val="28"/>
    <w:link w:val="19"/>
    <w:autoRedefine/>
    <w:qFormat/>
    <w:uiPriority w:val="0"/>
    <w:rPr>
      <w:rFonts w:ascii="Times New Roman" w:hAnsi="Times New Roman" w:eastAsia="宋体" w:cs="Times New Roman"/>
      <w:sz w:val="18"/>
      <w:szCs w:val="18"/>
    </w:rPr>
  </w:style>
  <w:style w:type="character" w:customStyle="1" w:styleId="43">
    <w:name w:val="页脚 Char"/>
    <w:basedOn w:val="28"/>
    <w:autoRedefine/>
    <w:qFormat/>
    <w:uiPriority w:val="0"/>
    <w:rPr>
      <w:sz w:val="18"/>
      <w:szCs w:val="18"/>
    </w:rPr>
  </w:style>
  <w:style w:type="character" w:customStyle="1" w:styleId="44">
    <w:name w:val="页脚 字符"/>
    <w:basedOn w:val="28"/>
    <w:link w:val="18"/>
    <w:autoRedefine/>
    <w:semiHidden/>
    <w:qFormat/>
    <w:uiPriority w:val="99"/>
    <w:rPr>
      <w:rFonts w:ascii="Times New Roman" w:hAnsi="Times New Roman" w:eastAsia="宋体" w:cs="Times New Roman"/>
      <w:sz w:val="18"/>
      <w:szCs w:val="18"/>
    </w:rPr>
  </w:style>
  <w:style w:type="character" w:customStyle="1" w:styleId="45">
    <w:name w:val="标题 1 字符"/>
    <w:basedOn w:val="28"/>
    <w:link w:val="3"/>
    <w:autoRedefine/>
    <w:qFormat/>
    <w:uiPriority w:val="0"/>
    <w:rPr>
      <w:rFonts w:ascii="Times New Roman" w:hAnsi="Times New Roman" w:eastAsia="宋体" w:cs="Times New Roman"/>
      <w:b/>
      <w:bCs/>
      <w:kern w:val="44"/>
      <w:sz w:val="32"/>
      <w:szCs w:val="44"/>
    </w:rPr>
  </w:style>
  <w:style w:type="character" w:customStyle="1" w:styleId="46">
    <w:name w:val="正文文本缩进 2 字符"/>
    <w:basedOn w:val="28"/>
    <w:link w:val="16"/>
    <w:autoRedefine/>
    <w:qFormat/>
    <w:uiPriority w:val="0"/>
    <w:rPr>
      <w:rFonts w:ascii="Times New Roman" w:hAnsi="Times New Roman" w:eastAsia="宋体" w:cs="Times New Roman"/>
      <w:szCs w:val="24"/>
    </w:rPr>
  </w:style>
  <w:style w:type="character" w:customStyle="1" w:styleId="47">
    <w:name w:val="批注框文本 字符"/>
    <w:basedOn w:val="28"/>
    <w:link w:val="17"/>
    <w:autoRedefine/>
    <w:semiHidden/>
    <w:qFormat/>
    <w:uiPriority w:val="99"/>
    <w:rPr>
      <w:rFonts w:ascii="Times New Roman" w:hAnsi="Times New Roman" w:eastAsia="宋体" w:cs="Times New Roman"/>
      <w:sz w:val="18"/>
      <w:szCs w:val="18"/>
    </w:rPr>
  </w:style>
  <w:style w:type="character" w:customStyle="1" w:styleId="48">
    <w:name w:val="文档结构图 Char1"/>
    <w:basedOn w:val="28"/>
    <w:autoRedefine/>
    <w:semiHidden/>
    <w:qFormat/>
    <w:uiPriority w:val="99"/>
    <w:rPr>
      <w:rFonts w:ascii="宋体" w:hAnsi="Times New Roman" w:eastAsia="宋体" w:cs="Times New Roman"/>
      <w:sz w:val="18"/>
      <w:szCs w:val="18"/>
    </w:rPr>
  </w:style>
  <w:style w:type="character" w:customStyle="1" w:styleId="49">
    <w:name w:val="纯文本 字符"/>
    <w:link w:val="14"/>
    <w:autoRedefine/>
    <w:qFormat/>
    <w:uiPriority w:val="99"/>
    <w:rPr>
      <w:rFonts w:ascii="宋体" w:hAnsi="Courier New"/>
    </w:rPr>
  </w:style>
  <w:style w:type="character" w:customStyle="1" w:styleId="50">
    <w:name w:val="标题 2 字符"/>
    <w:basedOn w:val="28"/>
    <w:link w:val="4"/>
    <w:autoRedefine/>
    <w:qFormat/>
    <w:uiPriority w:val="0"/>
    <w:rPr>
      <w:rFonts w:ascii="Arial" w:hAnsi="Arial" w:eastAsia="宋体" w:cs="Times New Roman"/>
      <w:b/>
      <w:kern w:val="0"/>
      <w:sz w:val="32"/>
      <w:szCs w:val="20"/>
    </w:rPr>
  </w:style>
  <w:style w:type="character" w:customStyle="1" w:styleId="51">
    <w:name w:val="正文缩进 字符"/>
    <w:link w:val="5"/>
    <w:autoRedefine/>
    <w:qFormat/>
    <w:uiPriority w:val="0"/>
    <w:rPr>
      <w:rFonts w:ascii="宋体" w:hAnsi="Times New Roman" w:eastAsia="宋体" w:cs="Times New Roman"/>
      <w:kern w:val="0"/>
      <w:sz w:val="24"/>
      <w:szCs w:val="20"/>
    </w:rPr>
  </w:style>
  <w:style w:type="character" w:customStyle="1" w:styleId="52">
    <w:name w:val="标题 3 字符"/>
    <w:basedOn w:val="28"/>
    <w:link w:val="6"/>
    <w:autoRedefine/>
    <w:qFormat/>
    <w:uiPriority w:val="0"/>
    <w:rPr>
      <w:rFonts w:ascii="宋体" w:hAnsi="Times New Roman" w:eastAsia="宋体" w:cs="Times New Roman"/>
      <w:b/>
      <w:kern w:val="0"/>
      <w:sz w:val="24"/>
      <w:szCs w:val="20"/>
    </w:rPr>
  </w:style>
  <w:style w:type="character" w:customStyle="1" w:styleId="53">
    <w:name w:val="日期 字符"/>
    <w:basedOn w:val="28"/>
    <w:link w:val="15"/>
    <w:autoRedefine/>
    <w:qFormat/>
    <w:uiPriority w:val="0"/>
    <w:rPr>
      <w:szCs w:val="24"/>
    </w:rPr>
  </w:style>
  <w:style w:type="character" w:customStyle="1" w:styleId="54">
    <w:name w:val="文档结构图 字符"/>
    <w:link w:val="7"/>
    <w:autoRedefine/>
    <w:qFormat/>
    <w:uiPriority w:val="0"/>
    <w:rPr>
      <w:rFonts w:ascii="宋体" w:eastAsia="宋体"/>
      <w:sz w:val="18"/>
      <w:szCs w:val="18"/>
    </w:rPr>
  </w:style>
  <w:style w:type="character" w:customStyle="1" w:styleId="55">
    <w:name w:val="正文文本 字符"/>
    <w:basedOn w:val="28"/>
    <w:link w:val="2"/>
    <w:autoRedefine/>
    <w:qFormat/>
    <w:uiPriority w:val="0"/>
    <w:rPr>
      <w:rFonts w:ascii="宋体" w:hAnsi="宋体" w:eastAsia="宋体" w:cs="Times New Roman"/>
      <w:sz w:val="24"/>
      <w:szCs w:val="24"/>
    </w:rPr>
  </w:style>
  <w:style w:type="character" w:customStyle="1" w:styleId="56">
    <w:name w:val="正文文本缩进 字符"/>
    <w:basedOn w:val="28"/>
    <w:link w:val="9"/>
    <w:autoRedefine/>
    <w:qFormat/>
    <w:uiPriority w:val="0"/>
    <w:rPr>
      <w:rFonts w:ascii="Times New Roman" w:hAnsi="Times New Roman" w:eastAsia="宋体" w:cs="Times New Roman"/>
      <w:szCs w:val="24"/>
    </w:rPr>
  </w:style>
  <w:style w:type="character" w:customStyle="1" w:styleId="57">
    <w:name w:val="批注文字 字符"/>
    <w:link w:val="8"/>
    <w:autoRedefine/>
    <w:qFormat/>
    <w:uiPriority w:val="99"/>
    <w:rPr>
      <w:rFonts w:eastAsia="宋体"/>
      <w:szCs w:val="24"/>
    </w:rPr>
  </w:style>
  <w:style w:type="paragraph" w:customStyle="1" w:styleId="58">
    <w:name w:val="样式 标题 2 + 段后: 156 磅"/>
    <w:basedOn w:val="4"/>
    <w:autoRedefine/>
    <w:qFormat/>
    <w:uiPriority w:val="0"/>
    <w:pPr>
      <w:spacing w:before="100" w:after="100" w:line="240" w:lineRule="auto"/>
    </w:pPr>
    <w:rPr>
      <w:rFonts w:cs="宋体"/>
      <w:bCs/>
      <w:sz w:val="30"/>
    </w:rPr>
  </w:style>
  <w:style w:type="paragraph" w:customStyle="1" w:styleId="59">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文"/>
    <w:basedOn w:val="1"/>
    <w:autoRedefine/>
    <w:qFormat/>
    <w:uiPriority w:val="0"/>
    <w:rPr>
      <w:rFonts w:ascii="宋体" w:hAnsi="宋体" w:cs="宋体"/>
      <w:color w:val="000000"/>
      <w:kern w:val="0"/>
      <w:szCs w:val="21"/>
    </w:rPr>
  </w:style>
  <w:style w:type="paragraph" w:customStyle="1" w:styleId="61">
    <w:name w:val="Char Char1"/>
    <w:basedOn w:val="1"/>
    <w:autoRedefine/>
    <w:qFormat/>
    <w:uiPriority w:val="0"/>
    <w:rPr>
      <w:szCs w:val="20"/>
    </w:rPr>
  </w:style>
  <w:style w:type="paragraph" w:customStyle="1" w:styleId="62">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3">
    <w:name w:val="样式1"/>
    <w:basedOn w:val="6"/>
    <w:autoRedefine/>
    <w:qFormat/>
    <w:uiPriority w:val="0"/>
    <w:pPr>
      <w:jc w:val="center"/>
    </w:pPr>
  </w:style>
  <w:style w:type="paragraph" w:customStyle="1" w:styleId="64">
    <w:name w:val="Char"/>
    <w:basedOn w:val="1"/>
    <w:autoRedefine/>
    <w:qFormat/>
    <w:uiPriority w:val="0"/>
    <w:pPr>
      <w:tabs>
        <w:tab w:val="left" w:pos="432"/>
      </w:tabs>
      <w:spacing w:beforeLines="50" w:afterLines="50"/>
      <w:ind w:left="864" w:hanging="432"/>
    </w:pPr>
    <w:rPr>
      <w:sz w:val="24"/>
    </w:rPr>
  </w:style>
  <w:style w:type="paragraph" w:customStyle="1" w:styleId="65">
    <w:name w:val="Char2"/>
    <w:basedOn w:val="1"/>
    <w:next w:val="1"/>
    <w:autoRedefine/>
    <w:qFormat/>
    <w:uiPriority w:val="0"/>
    <w:pPr>
      <w:widowControl/>
      <w:spacing w:line="360" w:lineRule="auto"/>
      <w:jc w:val="left"/>
    </w:pPr>
    <w:rPr>
      <w:kern w:val="0"/>
      <w:szCs w:val="20"/>
      <w:lang w:eastAsia="en-US"/>
    </w:rPr>
  </w:style>
  <w:style w:type="paragraph" w:customStyle="1" w:styleId="66">
    <w:name w:val="Char11"/>
    <w:basedOn w:val="1"/>
    <w:autoRedefine/>
    <w:qFormat/>
    <w:uiPriority w:val="0"/>
    <w:rPr>
      <w:rFonts w:ascii="Tahoma" w:hAnsi="Tahoma"/>
      <w:sz w:val="24"/>
      <w:szCs w:val="20"/>
    </w:rPr>
  </w:style>
  <w:style w:type="paragraph" w:customStyle="1" w:styleId="67">
    <w:name w:val="Char1"/>
    <w:basedOn w:val="1"/>
    <w:autoRedefine/>
    <w:qFormat/>
    <w:uiPriority w:val="0"/>
    <w:rPr>
      <w:rFonts w:ascii="Tahoma" w:hAnsi="Tahoma"/>
      <w:sz w:val="24"/>
      <w:szCs w:val="20"/>
    </w:rPr>
  </w:style>
  <w:style w:type="paragraph" w:customStyle="1" w:styleId="68">
    <w:name w:val="Char Char11"/>
    <w:basedOn w:val="1"/>
    <w:autoRedefine/>
    <w:qFormat/>
    <w:uiPriority w:val="0"/>
  </w:style>
  <w:style w:type="paragraph" w:customStyle="1" w:styleId="6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列出段落1"/>
    <w:basedOn w:val="1"/>
    <w:autoRedefine/>
    <w:qFormat/>
    <w:uiPriority w:val="0"/>
    <w:pPr>
      <w:ind w:firstLine="420" w:firstLineChars="200"/>
    </w:pPr>
    <w:rPr>
      <w:rFonts w:ascii="Calibri" w:hAnsi="Calibri"/>
      <w:szCs w:val="22"/>
    </w:rPr>
  </w:style>
  <w:style w:type="character" w:customStyle="1" w:styleId="71">
    <w:name w:val="批注主题 字符"/>
    <w:basedOn w:val="57"/>
    <w:link w:val="24"/>
    <w:autoRedefine/>
    <w:semiHidden/>
    <w:qFormat/>
    <w:uiPriority w:val="99"/>
    <w:rPr>
      <w:rFonts w:ascii="Times New Roman" w:hAnsi="Times New Roman" w:eastAsia="宋体"/>
      <w:b/>
      <w:bCs/>
      <w:kern w:val="2"/>
      <w:sz w:val="21"/>
      <w:szCs w:val="24"/>
    </w:rPr>
  </w:style>
  <w:style w:type="character" w:customStyle="1" w:styleId="72">
    <w:name w:val="正文文本首行缩进 2 字符"/>
    <w:basedOn w:val="56"/>
    <w:link w:val="25"/>
    <w:autoRedefine/>
    <w:qFormat/>
    <w:uiPriority w:val="0"/>
    <w:rPr>
      <w:rFonts w:ascii="Times New Roman" w:hAnsi="Times New Roman" w:eastAsia="宋体" w:cs="Times New Roman"/>
      <w:kern w:val="2"/>
      <w:sz w:val="21"/>
      <w:szCs w:val="24"/>
    </w:rPr>
  </w:style>
  <w:style w:type="character" w:customStyle="1" w:styleId="73">
    <w:name w:val="font21"/>
    <w:basedOn w:val="28"/>
    <w:autoRedefine/>
    <w:qFormat/>
    <w:uiPriority w:val="0"/>
    <w:rPr>
      <w:rFonts w:hint="eastAsia" w:ascii="宋体" w:hAnsi="宋体" w:eastAsia="宋体" w:cs="宋体"/>
      <w:color w:val="000000"/>
      <w:sz w:val="36"/>
      <w:szCs w:val="36"/>
      <w:u w:val="none"/>
    </w:rPr>
  </w:style>
  <w:style w:type="paragraph" w:customStyle="1" w:styleId="74">
    <w:name w:val="表格文字"/>
    <w:basedOn w:val="1"/>
    <w:next w:val="2"/>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5">
    <w:name w:val="正文 New"/>
    <w:basedOn w:val="1"/>
    <w:autoRedefine/>
    <w:qFormat/>
    <w:uiPriority w:val="0"/>
    <w:pPr>
      <w:spacing w:before="100" w:beforeAutospacing="1" w:after="100" w:afterAutospacing="1" w:line="440" w:lineRule="exact"/>
      <w:ind w:left="357" w:hanging="357"/>
    </w:pPr>
    <w:rPr>
      <w:szCs w:val="21"/>
    </w:rPr>
  </w:style>
  <w:style w:type="table" w:customStyle="1" w:styleId="76">
    <w:name w:val="Table Normal"/>
    <w:autoRedefine/>
    <w:unhideWhenUsed/>
    <w:qFormat/>
    <w:uiPriority w:val="0"/>
    <w:tblPr>
      <w:tblCellMar>
        <w:top w:w="0" w:type="dxa"/>
        <w:left w:w="0" w:type="dxa"/>
        <w:bottom w:w="0" w:type="dxa"/>
        <w:right w:w="0" w:type="dxa"/>
      </w:tblCellMar>
    </w:tblPr>
  </w:style>
  <w:style w:type="paragraph" w:customStyle="1" w:styleId="77">
    <w:name w:val="ÕýÎÄ"/>
    <w:autoRedefine/>
    <w:qFormat/>
    <w:uiPriority w:val="0"/>
    <w:pPr>
      <w:tabs>
        <w:tab w:val="left" w:pos="630"/>
      </w:tabs>
      <w:overflowPunct w:val="0"/>
      <w:autoSpaceDE w:val="0"/>
      <w:autoSpaceDN w:val="0"/>
      <w:adjustRightInd w:val="0"/>
      <w:spacing w:line="360" w:lineRule="atLeast"/>
      <w:jc w:val="both"/>
      <w:textAlignment w:val="baseline"/>
    </w:pPr>
    <w:rPr>
      <w:rFonts w:ascii="Times New Roman" w:hAnsi="Times New Roman" w:eastAsia="宋体" w:cs="Times New Roman"/>
      <w:sz w:val="22"/>
      <w:lang w:val="en-US" w:eastAsia="zh-CN" w:bidi="ar-SA"/>
    </w:rPr>
  </w:style>
  <w:style w:type="character" w:customStyle="1" w:styleId="78">
    <w:name w:val="font71"/>
    <w:basedOn w:val="2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11024</Words>
  <Characters>11916</Characters>
  <Lines>1</Lines>
  <Paragraphs>1</Paragraphs>
  <TotalTime>13</TotalTime>
  <ScaleCrop>false</ScaleCrop>
  <LinksUpToDate>false</LinksUpToDate>
  <CharactersWithSpaces>13972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2024-06-19T03:44:27Z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270CCF3FF55F4FA2AF877322D0914815_13</vt:lpwstr>
  </property>
</Properties>
</file>