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color w:val="000000" w:themeColor="text1"/>
          <w:sz w:val="44"/>
          <w:szCs w:val="44"/>
          <w14:textFill>
            <w14:solidFill>
              <w14:schemeClr w14:val="tx1"/>
            </w14:solidFill>
          </w14:textFill>
        </w:rPr>
      </w:pPr>
    </w:p>
    <w:p>
      <w:pPr>
        <w:pStyle w:val="82"/>
        <w:ind w:left="0" w:leftChars="0" w:firstLine="0" w:firstLineChars="0"/>
        <w:jc w:val="center"/>
        <w:rPr>
          <w:sz w:val="52"/>
          <w:szCs w:val="52"/>
        </w:rPr>
      </w:pPr>
      <w:r>
        <w:rPr>
          <w:rFonts w:hint="eastAsia" w:ascii="仿宋_GB2312" w:hAnsi="宋体" w:eastAsia="仿宋_GB2312"/>
          <w:b/>
          <w:color w:val="000000" w:themeColor="text1"/>
          <w:sz w:val="52"/>
          <w:szCs w:val="52"/>
          <w:highlight w:val="none"/>
          <w:lang w:eastAsia="zh-CN"/>
          <w14:textFill>
            <w14:solidFill>
              <w14:schemeClr w14:val="tx1"/>
            </w14:solidFill>
          </w14:textFill>
        </w:rPr>
        <w:t>X106县道迁改施工组织方案、应急预案及涉路工程安全评估报告招标</w:t>
      </w:r>
    </w:p>
    <w:p>
      <w:pPr>
        <w:pStyle w:val="82"/>
        <w:ind w:left="0" w:leftChars="0" w:firstLine="0" w:firstLineChars="0"/>
      </w:pPr>
    </w:p>
    <w:p>
      <w:pPr>
        <w:pStyle w:val="82"/>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spacing w:line="480" w:lineRule="exact"/>
        <w:jc w:val="center"/>
        <w:rPr>
          <w:rFonts w:ascii="宋体" w:cs="宋体"/>
          <w:b/>
          <w:bCs/>
          <w:color w:val="000000" w:themeColor="text1"/>
          <w:sz w:val="48"/>
          <w:szCs w:val="48"/>
          <w14:textFill>
            <w14:solidFill>
              <w14:schemeClr w14:val="tx1"/>
            </w14:solidFill>
          </w14:textFill>
        </w:rPr>
      </w:pPr>
    </w:p>
    <w:p>
      <w:pPr>
        <w:pStyle w:val="82"/>
      </w:pPr>
    </w:p>
    <w:p>
      <w:pPr>
        <w:spacing w:line="480" w:lineRule="exact"/>
        <w:jc w:val="center"/>
        <w:rPr>
          <w:rFonts w:hint="eastAsia" w:ascii="宋体" w:hAnsi="宋体" w:eastAsia="宋体" w:cs="仿宋_GB2312"/>
          <w:b/>
          <w:bCs/>
          <w:color w:val="000000" w:themeColor="text1"/>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000000" w:themeColor="text1"/>
          <w:sz w:val="28"/>
          <w:szCs w:val="28"/>
          <w:lang w:eastAsia="zh-CN"/>
          <w14:textFill>
            <w14:solidFill>
              <w14:schemeClr w14:val="tx1"/>
            </w14:solidFill>
          </w14:textFill>
        </w:rPr>
        <w:t>AQJK-CG-2024-039</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ind w:firstLine="596" w:firstLineChars="198"/>
        <w:jc w:val="both"/>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14:textFill>
            <w14:solidFill>
              <w14:schemeClr w14:val="tx1"/>
            </w14:solidFill>
          </w14:textFill>
        </w:rPr>
        <w:t xml:space="preserve">    </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安庆市安汇港务有限公司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pPr>
    </w:p>
    <w:p>
      <w:pPr>
        <w:pStyle w:val="82"/>
      </w:pPr>
    </w:p>
    <w:p>
      <w:pPr>
        <w:spacing w:line="360" w:lineRule="auto"/>
        <w:rPr>
          <w:rFonts w:ascii="宋体" w:hAnsi="宋体" w:cs="仿宋_GB2312"/>
          <w:b/>
          <w:color w:val="000000" w:themeColor="text1"/>
          <w:sz w:val="24"/>
          <w14:textFill>
            <w14:solidFill>
              <w14:schemeClr w14:val="tx1"/>
            </w14:solidFill>
          </w14:textFill>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五</w:t>
      </w:r>
      <w:r>
        <w:rPr>
          <w:rFonts w:hint="eastAsia" w:ascii="宋体" w:hAnsi="宋体" w:cs="仿宋_GB2312"/>
          <w:color w:val="000000" w:themeColor="text1"/>
          <w:sz w:val="32"/>
          <w:szCs w:val="32"/>
          <w14:textFill>
            <w14:solidFill>
              <w14:schemeClr w14:val="tx1"/>
            </w14:solidFill>
          </w14:textFill>
        </w:rPr>
        <w:t>月</w:t>
      </w: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pPr>
        <w:pStyle w:val="41"/>
        <w:tabs>
          <w:tab w:val="right" w:leader="dot" w:pos="9070"/>
        </w:tabs>
        <w:spacing w:line="480" w:lineRule="auto"/>
        <w:rPr>
          <w:color w:val="000000" w:themeColor="text1"/>
          <w:sz w:val="28"/>
          <w:szCs w:val="28"/>
          <w14:textFill>
            <w14:solidFill>
              <w14:schemeClr w14:val="tx1"/>
            </w14:solidFill>
          </w14:textFill>
        </w:rPr>
      </w:pPr>
      <w:bookmarkStart w:id="0" w:name="_Toc54941328"/>
      <w:bookmarkStart w:id="1" w:name="_Toc21464"/>
      <w:bookmarkStart w:id="2" w:name="_Toc23467"/>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1"/>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_Toc11223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41"/>
        <w:tabs>
          <w:tab w:val="right" w:leader="dot" w:pos="9070"/>
        </w:tabs>
        <w:spacing w:line="480" w:lineRule="auto"/>
        <w:rPr>
          <w:rFonts w:hint="eastAsia"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第三章 服务及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w:t>
      </w:r>
    </w:p>
    <w:p>
      <w:pPr>
        <w:pStyle w:val="41"/>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2</w:t>
      </w:r>
    </w:p>
    <w:p>
      <w:pPr>
        <w:pStyle w:val="41"/>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4</w:t>
      </w:r>
    </w:p>
    <w:p>
      <w:pPr>
        <w:pStyle w:val="30"/>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w:t>
      </w:r>
      <w:r>
        <w:rPr>
          <w:rFonts w:hint="eastAsia" w:ascii="Arial" w:hAnsi="Arial" w:eastAsia="黑体"/>
          <w:b/>
          <w:i w:val="0"/>
          <w:color w:val="000000" w:themeColor="text1"/>
          <w:sz w:val="32"/>
          <w:szCs w:val="32"/>
          <w:highlight w:val="none"/>
          <w:lang w:eastAsia="zh-CN"/>
          <w14:textFill>
            <w14:solidFill>
              <w14:schemeClr w14:val="tx1"/>
            </w14:solidFill>
          </w14:textFill>
        </w:rPr>
        <w:t>X106县道迁改施工组织方案、应急预案及涉路工程安全评估报告</w:t>
      </w:r>
      <w:r>
        <w:rPr>
          <w:rFonts w:hint="eastAsia" w:ascii="Arial" w:hAnsi="Arial" w:eastAsia="黑体"/>
          <w:b/>
          <w:i w:val="0"/>
          <w:color w:val="000000" w:themeColor="text1"/>
          <w:sz w:val="32"/>
          <w:szCs w:val="32"/>
          <w:highlight w:val="none"/>
          <w:lang w:val="en-US" w:eastAsia="zh-CN"/>
          <w14:textFill>
            <w14:solidFill>
              <w14:schemeClr w14:val="tx1"/>
            </w14:solidFill>
          </w14:textFill>
        </w:rPr>
        <w:t xml:space="preserve"> </w:t>
      </w:r>
      <w:r>
        <w:rPr>
          <w:rFonts w:hint="eastAsia" w:ascii="Arial" w:hAnsi="Arial" w:eastAsia="黑体"/>
          <w:b/>
          <w:i w:val="0"/>
          <w:color w:val="000000" w:themeColor="text1"/>
          <w:sz w:val="30"/>
          <w:szCs w:val="30"/>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35393798"/>
      <w:bookmarkStart w:id="5" w:name="_Toc28359089"/>
      <w:bookmarkStart w:id="6" w:name="_Toc35393629"/>
      <w:bookmarkStart w:id="7" w:name="_Toc28359012"/>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安庆市安汇港务有限公司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X106县道迁改施工组织方案、应急预案及涉路工程安全评估报告招标</w:t>
      </w:r>
      <w:r>
        <w:rPr>
          <w:rFonts w:hint="eastAsia" w:ascii="仿宋" w:hAnsi="仿宋" w:eastAsia="仿宋"/>
          <w:color w:val="000000" w:themeColor="text1"/>
          <w:sz w:val="28"/>
          <w:szCs w:val="28"/>
          <w14:textFill>
            <w14:solidFill>
              <w14:schemeClr w14:val="tx1"/>
            </w14:solidFill>
          </w14:textFill>
        </w:rPr>
        <w:t>项目”（项目编号：</w:t>
      </w:r>
      <w:r>
        <w:rPr>
          <w:rFonts w:hint="eastAsia" w:ascii="仿宋" w:hAnsi="仿宋" w:eastAsia="仿宋"/>
          <w:color w:val="000000" w:themeColor="text1"/>
          <w:sz w:val="28"/>
          <w:szCs w:val="28"/>
          <w:lang w:eastAsia="zh-CN"/>
          <w14:textFill>
            <w14:solidFill>
              <w14:schemeClr w14:val="tx1"/>
            </w14:solidFill>
          </w14:textFill>
        </w:rPr>
        <w:t>AQJK-CG-2024-039</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一、项目基本情况：</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X106县道迁改施工组织方案、应急预案及涉路工程安全评估报告招标</w:t>
      </w:r>
    </w:p>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项目概况：安庆港中心港区皖河新港一期工程位于安庆市漳湖镇漳湖闸下游，现因港口工程建设及社会车辆通行需求，对原道路（X106县道）进行道路改线，</w:t>
      </w:r>
      <w:r>
        <w:rPr>
          <w:rFonts w:hint="eastAsia" w:ascii="仿宋" w:hAnsi="仿宋" w:eastAsia="仿宋"/>
          <w:color w:val="000000" w:themeColor="text1"/>
          <w:sz w:val="28"/>
          <w:szCs w:val="28"/>
          <w:highlight w:val="none"/>
          <w:lang w:val="en-US" w:eastAsia="zh-CN"/>
          <w14:textFill>
            <w14:solidFill>
              <w14:schemeClr w14:val="tx1"/>
            </w14:solidFill>
          </w14:textFill>
        </w:rPr>
        <w:t>需提供</w:t>
      </w:r>
      <w:r>
        <w:rPr>
          <w:rFonts w:hint="eastAsia" w:ascii="仿宋" w:hAnsi="仿宋" w:eastAsia="仿宋"/>
          <w:color w:val="000000" w:themeColor="text1"/>
          <w:sz w:val="28"/>
          <w:szCs w:val="28"/>
          <w:highlight w:val="none"/>
          <w:lang w:eastAsia="zh-CN"/>
          <w14:textFill>
            <w14:solidFill>
              <w14:schemeClr w14:val="tx1"/>
            </w14:solidFill>
          </w14:textFill>
        </w:rPr>
        <w:t>施工组织方案和应急预案、</w:t>
      </w:r>
      <w:r>
        <w:rPr>
          <w:rFonts w:hint="eastAsia" w:ascii="仿宋" w:hAnsi="仿宋" w:eastAsia="仿宋"/>
          <w:color w:val="000000" w:themeColor="text1"/>
          <w:sz w:val="28"/>
          <w:szCs w:val="28"/>
          <w:highlight w:val="none"/>
          <w:lang w:val="en-US" w:eastAsia="zh-CN"/>
          <w14:textFill>
            <w14:solidFill>
              <w14:schemeClr w14:val="tx1"/>
            </w14:solidFill>
          </w14:textFill>
        </w:rPr>
        <w:t>编制</w:t>
      </w:r>
      <w:r>
        <w:rPr>
          <w:rFonts w:hint="eastAsia" w:ascii="仿宋" w:hAnsi="仿宋" w:eastAsia="仿宋"/>
          <w:color w:val="000000" w:themeColor="text1"/>
          <w:sz w:val="28"/>
          <w:szCs w:val="28"/>
          <w:highlight w:val="none"/>
          <w:lang w:eastAsia="zh-CN"/>
          <w14:textFill>
            <w14:solidFill>
              <w14:schemeClr w14:val="tx1"/>
            </w14:solidFill>
          </w14:textFill>
        </w:rPr>
        <w:t>保障公路、公路附属设施质量和安全的技术评估报告等资料</w:t>
      </w:r>
      <w:r>
        <w:rPr>
          <w:rFonts w:hint="eastAsia" w:ascii="仿宋" w:hAnsi="仿宋" w:eastAsia="仿宋"/>
          <w:color w:val="000000" w:themeColor="text1"/>
          <w:sz w:val="28"/>
          <w:szCs w:val="28"/>
          <w:highlight w:val="none"/>
          <w:lang w:val="en-US"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60000</w:t>
      </w:r>
      <w:r>
        <w:rPr>
          <w:rFonts w:hint="eastAsia" w:ascii="仿宋" w:hAnsi="仿宋" w:eastAsia="仿宋"/>
          <w:color w:val="000000" w:themeColor="text1"/>
          <w:sz w:val="28"/>
          <w:szCs w:val="28"/>
          <w:highlight w:val="none"/>
          <w:lang w:eastAsia="zh-CN"/>
          <w14:textFill>
            <w14:solidFill>
              <w14:schemeClr w14:val="tx1"/>
            </w14:solidFill>
          </w14:textFill>
        </w:rPr>
        <w:t>元</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交货时间方式及付款方式：乙方向甲方提交通过评审的涉路施工安全评价报告后7天内，甲方一次性支付。</w:t>
      </w:r>
    </w:p>
    <w:p>
      <w:pPr>
        <w:spacing w:line="560" w:lineRule="exac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合同履约期限及工程质量要求：甲方向乙方提交项目有关资料、文件后两个月内完成涉路施工安全评价报告并组织专家评审。</w:t>
      </w:r>
    </w:p>
    <w:p>
      <w:pPr>
        <w:spacing w:line="560" w:lineRule="exact"/>
        <w:ind w:firstLine="560" w:firstLineChars="200"/>
        <w:rPr>
          <w:rFonts w:hint="eastAsia"/>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评标办法：最低投标价法</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firstLine="560" w:firstLineChars="200"/>
        <w:rPr>
          <w:rFonts w:hint="default"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1.具有合法有效的营业执照。</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2.本项目不接受联合体参选。</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3.1被列入安庆市交通控股集团有限公司黑名单管理系统；</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3.2在安庆市交通控股集团有限公司处罚限制期限内的投标人或参选人；</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3.3前期参与安庆市交通控股集团有限公司组织的招标采购活动获得中标候选人资格而放弃中标资格不签订合同的投标人或参选人，在处罚期内的投标人或参选人不得参与本次比选活动。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left="279" w:leftChars="133" w:firstLine="280" w:firstLineChars="1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5</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30</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5</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31</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w:t>
      </w:r>
      <w:r>
        <w:rPr>
          <w:rFonts w:hint="eastAsia" w:ascii="仿宋" w:hAnsi="仿宋" w:eastAsia="仿宋"/>
          <w:color w:val="000000" w:themeColor="text1"/>
          <w:sz w:val="28"/>
          <w:szCs w:val="28"/>
          <w:highlight w:val="none"/>
          <w14:textFill>
            <w14:solidFill>
              <w14:schemeClr w14:val="tx1"/>
            </w14:solidFill>
          </w14:textFill>
        </w:rPr>
        <w:t>0分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35393636"/>
      <w:bookmarkStart w:id="9" w:name="_Toc35393805"/>
      <w:bookmarkStart w:id="10" w:name="_Toc28359018"/>
      <w:bookmarkStart w:id="11" w:name="_Toc2835909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28359096"/>
      <w:bookmarkStart w:id="13" w:name="_Toc35393806"/>
      <w:bookmarkStart w:id="14" w:name="_Toc35393637"/>
      <w:bookmarkStart w:id="15" w:name="_Toc28359019"/>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称：安庆市安汇港务有限公司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人：赵一鸣</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联系方式：0556-5579098</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X106县道迁改施工组织方案、应急预案及涉路工程安全评估报告招标项目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11223"/>
      <w:bookmarkStart w:id="18" w:name="_Toc26069"/>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cs="Tahoma"/>
          <w:bCs/>
          <w:color w:val="000000" w:themeColor="text1"/>
          <w:kern w:val="0"/>
          <w:sz w:val="32"/>
          <w:szCs w:val="32"/>
          <w:highlight w:val="none"/>
          <w14:textFill>
            <w14:solidFill>
              <w14:schemeClr w14:val="tx1"/>
            </w14:solidFill>
          </w14:textFill>
        </w:rPr>
      </w:pPr>
      <w:bookmarkStart w:id="20" w:name="_Toc439316871"/>
      <w:bookmarkStart w:id="21" w:name="_Toc17862"/>
      <w:bookmarkStart w:id="22" w:name="_Toc54941330"/>
      <w:r>
        <w:rPr>
          <w:rFonts w:hint="eastAsia" w:cs="Tahoma"/>
          <w:bCs/>
          <w:color w:val="000000" w:themeColor="text1"/>
          <w:kern w:val="0"/>
          <w:sz w:val="32"/>
          <w:szCs w:val="32"/>
          <w:highlight w:val="none"/>
          <w14:textFill>
            <w14:solidFill>
              <w14:schemeClr w14:val="tx1"/>
            </w14:solidFill>
          </w14:textFill>
        </w:rPr>
        <w:t>第一节 参选人须知前附表</w:t>
      </w:r>
      <w:bookmarkEnd w:id="20"/>
      <w:bookmarkEnd w:id="21"/>
      <w:bookmarkEnd w:id="22"/>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eastAsia="宋体"/>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X106县道迁改施工组织方案、应急预案及涉路工程安全评估报告招标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AQJK-CG-2024-039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b w:val="0"/>
                <w:bCs w:val="0"/>
                <w:color w:val="000000" w:themeColor="text1"/>
                <w:sz w:val="21"/>
                <w:szCs w:val="21"/>
                <w:highlight w:val="none"/>
                <w:lang w:eastAsia="zh-CN"/>
                <w14:textFill>
                  <w14:solidFill>
                    <w14:schemeClr w14:val="tx1"/>
                  </w14:solidFill>
                </w14:textFill>
              </w:rPr>
              <w:t>安庆市安汇港务有限公司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60000元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eastAsia="宋体"/>
                <w:color w:val="000000" w:themeColor="text1"/>
                <w:szCs w:val="21"/>
                <w:highlight w:val="none"/>
                <w:lang w:eastAsia="zh-CN"/>
                <w14:textFill>
                  <w14:solidFill>
                    <w14:schemeClr w14:val="tx1"/>
                  </w14:solidFill>
                </w14:textFill>
              </w:rPr>
              <w:t>合同履约期限及工程质量要求</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default" w:eastAsia="宋体"/>
                <w:color w:val="000000" w:themeColor="text1"/>
                <w:szCs w:val="21"/>
                <w:highlight w:val="none"/>
                <w:lang w:val="en-US" w:eastAsia="zh-CN"/>
                <w14:textFill>
                  <w14:solidFill>
                    <w14:schemeClr w14:val="tx1"/>
                  </w14:solidFill>
                </w14:textFill>
              </w:rPr>
              <w:t>甲方向乙方提交项目有关资料、文件后两个月内完成涉路施工安全评价报告并组织专家评审。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1.具有合法有效的营业执照。</w:t>
            </w:r>
          </w:p>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2.本项目不接受联合体。</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时间:</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31</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乙方向甲方提交通过评审的涉路施工安全评价报告后7天内，甲方一次性支付。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成交人</w:t>
            </w:r>
            <w:r>
              <w:rPr>
                <w:rFonts w:hint="eastAsia" w:ascii="宋体" w:hAnsi="宋体" w:eastAsia="宋体" w:cs="宋体"/>
                <w:color w:val="000000" w:themeColor="text1"/>
                <w:sz w:val="21"/>
                <w:szCs w:val="21"/>
                <w:highlight w:val="none"/>
                <w:lang w:val="en-US" w:eastAsia="zh-CN"/>
                <w14:textFill>
                  <w14:solidFill>
                    <w14:schemeClr w14:val="tx1"/>
                  </w14:solidFill>
                </w14:textFill>
              </w:rPr>
              <w:t>必须具有</w:t>
            </w:r>
            <w:r>
              <w:rPr>
                <w:rFonts w:hint="eastAsia" w:ascii="宋体" w:hAnsi="宋体" w:eastAsia="宋体" w:cs="宋体"/>
                <w:color w:val="000000" w:themeColor="text1"/>
                <w:sz w:val="21"/>
                <w:szCs w:val="21"/>
                <w:highlight w:val="none"/>
                <w14:textFill>
                  <w14:solidFill>
                    <w14:schemeClr w14:val="tx1"/>
                  </w14:solidFill>
                </w14:textFill>
              </w:rPr>
              <w:t>相应资质，</w:t>
            </w:r>
            <w:r>
              <w:rPr>
                <w:rFonts w:hint="eastAsia" w:ascii="宋体" w:hAnsi="宋体" w:eastAsia="宋体" w:cs="宋体"/>
                <w:color w:val="000000" w:themeColor="text1"/>
                <w:sz w:val="21"/>
                <w:szCs w:val="21"/>
                <w:highlight w:val="none"/>
                <w:lang w:val="en-US" w:eastAsia="zh-CN"/>
                <w14:textFill>
                  <w14:solidFill>
                    <w14:schemeClr w14:val="tx1"/>
                  </w14:solidFill>
                </w14:textFill>
              </w:rPr>
              <w:t>不得委托或分包</w:t>
            </w:r>
            <w:r>
              <w:rPr>
                <w:rFonts w:hint="eastAsia" w:ascii="宋体" w:hAnsi="宋体" w:eastAsia="宋体" w:cs="宋体"/>
                <w:color w:val="000000" w:themeColor="text1"/>
                <w:sz w:val="21"/>
                <w:szCs w:val="21"/>
                <w:highlight w:val="none"/>
                <w14:textFill>
                  <w14:solidFill>
                    <w14:schemeClr w14:val="tx1"/>
                  </w14:solidFill>
                </w14:textFill>
              </w:rPr>
              <w:t>。</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ascii="宋体" w:hAnsi="宋体" w:cs="宋体"/>
                <w:color w:val="000000" w:themeColor="text1"/>
                <w:sz w:val="21"/>
                <w:szCs w:val="21"/>
                <w:highlight w:val="none"/>
                <w:lang w:val="en-US" w:eastAsia="zh-CN"/>
                <w14:textFill>
                  <w14:solidFill>
                    <w14:schemeClr w14:val="tx1"/>
                  </w14:solidFill>
                </w14:textFill>
              </w:rPr>
              <w:t>安庆市安汇港务有限公司，特此说明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bookmarkStart w:id="69" w:name="_GoBack"/>
      <w:bookmarkEnd w:id="69"/>
    </w:p>
    <w:bookmarkEnd w:id="23"/>
    <w:p>
      <w:pPr>
        <w:pStyle w:val="4"/>
        <w:spacing w:beforeLines="0" w:afterLines="0"/>
        <w:ind w:firstLine="0" w:firstLineChars="0"/>
        <w:jc w:val="center"/>
        <w:outlineLvl w:val="1"/>
        <w:rPr>
          <w:rFonts w:ascii="宋体" w:hAnsi="宋体" w:eastAsia="宋体" w:cs="Tahoma"/>
          <w:bCs/>
          <w:color w:val="000000" w:themeColor="text1"/>
          <w:kern w:val="0"/>
          <w:sz w:val="32"/>
          <w:szCs w:val="32"/>
          <w:highlight w:val="none"/>
          <w:lang w:val="zh-CN"/>
          <w14:textFill>
            <w14:solidFill>
              <w14:schemeClr w14:val="tx1"/>
            </w14:solidFill>
          </w14:textFill>
        </w:rPr>
      </w:pPr>
      <w:bookmarkStart w:id="24" w:name="_Toc54941331"/>
      <w:bookmarkStart w:id="25" w:name="_Toc16271"/>
      <w:bookmarkStart w:id="26" w:name="_Toc12394"/>
      <w:bookmarkStart w:id="27" w:name="_Toc2521"/>
      <w:bookmarkStart w:id="28" w:name="_Toc54941337"/>
      <w:bookmarkStart w:id="29" w:name="_Toc476584426"/>
      <w:r>
        <w:rPr>
          <w:rFonts w:hint="eastAsia" w:ascii="宋体" w:hAnsi="宋体" w:eastAsia="宋体" w:cs="Tahoma"/>
          <w:bCs/>
          <w:color w:val="000000" w:themeColor="text1"/>
          <w:kern w:val="0"/>
          <w:sz w:val="32"/>
          <w:szCs w:val="32"/>
          <w:highlight w:val="none"/>
          <w:lang w:val="zh-CN"/>
          <w14:textFill>
            <w14:solidFill>
              <w14:schemeClr w14:val="tx1"/>
            </w14:solidFill>
          </w14:textFill>
        </w:rPr>
        <w:t>第二节</w:t>
      </w:r>
      <w:r>
        <w:rPr>
          <w:rFonts w:ascii="宋体" w:hAnsi="宋体" w:eastAsia="宋体" w:cs="Tahoma"/>
          <w:bCs/>
          <w:color w:val="000000" w:themeColor="text1"/>
          <w:kern w:val="0"/>
          <w:sz w:val="32"/>
          <w:szCs w:val="32"/>
          <w:highlight w:val="none"/>
          <w:lang w:val="zh-CN"/>
          <w14:textFill>
            <w14:solidFill>
              <w14:schemeClr w14:val="tx1"/>
            </w14:solidFill>
          </w14:textFill>
        </w:rPr>
        <w:t xml:space="preserve"> </w:t>
      </w:r>
      <w:r>
        <w:rPr>
          <w:rFonts w:hint="eastAsia" w:cs="Tahoma"/>
          <w:bCs/>
          <w:color w:val="000000" w:themeColor="text1"/>
          <w:kern w:val="0"/>
          <w:sz w:val="32"/>
          <w:szCs w:val="32"/>
          <w:highlight w:val="none"/>
          <w:lang w:val="en-US" w:eastAsia="zh-CN"/>
          <w14:textFill>
            <w14:solidFill>
              <w14:schemeClr w14:val="tx1"/>
            </w14:solidFill>
          </w14:textFill>
        </w:rPr>
        <w:t>参选人</w:t>
      </w:r>
      <w:r>
        <w:rPr>
          <w:rFonts w:hint="eastAsia" w:ascii="宋体" w:hAnsi="宋体" w:eastAsia="宋体" w:cs="Tahoma"/>
          <w:bCs/>
          <w:color w:val="000000" w:themeColor="text1"/>
          <w:kern w:val="0"/>
          <w:sz w:val="32"/>
          <w:szCs w:val="32"/>
          <w:highlight w:val="none"/>
          <w:lang w:val="zh-CN"/>
          <w14:textFill>
            <w14:solidFill>
              <w14:schemeClr w14:val="tx1"/>
            </w14:solidFill>
          </w14:textFill>
        </w:rPr>
        <w:t>须知</w:t>
      </w:r>
      <w:bookmarkEnd w:id="24"/>
      <w:bookmarkEnd w:id="25"/>
      <w:bookmarkEnd w:id="26"/>
      <w:bookmarkEnd w:id="27"/>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30" w:name="_Toc9558"/>
      <w:bookmarkStart w:id="31" w:name="_Toc22834"/>
      <w:bookmarkStart w:id="32" w:name="_Toc54941332"/>
      <w:r>
        <w:rPr>
          <w:rFonts w:hint="eastAsia" w:ascii="宋体" w:hAnsi="宋体" w:eastAsia="宋体" w:cs="宋体"/>
          <w:b/>
          <w:bCs/>
          <w:color w:val="000000" w:themeColor="text1"/>
          <w:szCs w:val="21"/>
          <w:highlight w:val="none"/>
          <w:lang w:val="zh-CN"/>
          <w14:textFill>
            <w14:solidFill>
              <w14:schemeClr w14:val="tx1"/>
            </w14:solidFill>
          </w14:textFill>
        </w:rPr>
        <w:t>一、总    则</w:t>
      </w:r>
      <w:bookmarkEnd w:id="30"/>
      <w:bookmarkEnd w:id="31"/>
      <w:bookmarkEnd w:id="32"/>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lang w:val="zh-CN"/>
          <w14:textFill>
            <w14:solidFill>
              <w14:schemeClr w14:val="tx1"/>
            </w14:solidFill>
          </w14:textFill>
        </w:rPr>
      </w:pPr>
      <w:bookmarkStart w:id="33" w:name="_Toc439316920"/>
      <w:bookmarkStart w:id="34" w:name="_Toc1704"/>
      <w:bookmarkStart w:id="35" w:name="_Toc8228"/>
      <w:bookmarkStart w:id="36" w:name="_Toc10933"/>
      <w:bookmarkStart w:id="37" w:name="_Toc24643"/>
      <w:bookmarkStart w:id="38" w:name="_Toc439316874"/>
      <w:bookmarkStart w:id="39" w:name="_Toc27113"/>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lang w:val="zh-CN"/>
          <w14:textFill>
            <w14:solidFill>
              <w14:schemeClr w14:val="tx1"/>
            </w14:solidFill>
          </w14:textFill>
        </w:rPr>
        <w:t>、定义</w:t>
      </w:r>
      <w:bookmarkEnd w:id="33"/>
      <w:bookmarkEnd w:id="34"/>
      <w:bookmarkEnd w:id="35"/>
      <w:bookmarkEnd w:id="36"/>
      <w:bookmarkEnd w:id="37"/>
      <w:bookmarkEnd w:id="38"/>
      <w:bookmarkEnd w:id="39"/>
    </w:p>
    <w:p>
      <w:pPr>
        <w:pageBreakBefore w:val="0"/>
        <w:kinsoku/>
        <w:overflowPunct/>
        <w:topLinePunct w:val="0"/>
        <w:bidi w:val="0"/>
        <w:spacing w:line="440" w:lineRule="exact"/>
        <w:ind w:firstLine="420" w:firstLineChars="200"/>
        <w:textAlignment w:val="auto"/>
        <w:rPr>
          <w:rFonts w:hint="default" w:ascii="宋体" w:hAnsi="宋体" w:eastAsia="宋体" w:cs="宋体"/>
          <w:color w:val="000000" w:themeColor="text1"/>
          <w:szCs w:val="21"/>
          <w:highlight w:val="none"/>
          <w:lang w:val="en-US"/>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单位是指</w:t>
      </w:r>
      <w:r>
        <w:rPr>
          <w:rFonts w:hint="eastAsia" w:ascii="宋体" w:hAnsi="宋体" w:cs="宋体"/>
          <w:color w:val="000000" w:themeColor="text1"/>
          <w:szCs w:val="21"/>
          <w:highlight w:val="none"/>
          <w:lang w:eastAsia="zh-CN"/>
          <w14:textFill>
            <w14:solidFill>
              <w14:schemeClr w14:val="tx1"/>
            </w14:solidFill>
          </w14:textFill>
        </w:rPr>
        <w:t>采购人</w:t>
      </w:r>
      <w:r>
        <w:rPr>
          <w:rFonts w:hint="eastAsia" w:ascii="宋体" w:hAnsi="宋体" w:cs="宋体"/>
          <w:color w:val="000000" w:themeColor="text1"/>
          <w:szCs w:val="21"/>
          <w:highlight w:val="none"/>
          <w:lang w:val="en-US" w:eastAsia="zh-CN"/>
          <w14:textFill>
            <w14:solidFill>
              <w14:schemeClr w14:val="tx1"/>
            </w14:solidFill>
          </w14:textFill>
        </w:rPr>
        <w:t>及采购管理部门。</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是指对“</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须知前附表”序号2所指的项目表现出兴趣，按照约定的程序，从</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单位获取了</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文件，并实际参与了该项目</w:t>
      </w:r>
      <w:r>
        <w:rPr>
          <w:rFonts w:hint="eastAsia" w:ascii="宋体" w:hAnsi="宋体" w:eastAsia="宋体" w:cs="宋体"/>
          <w:color w:val="000000" w:themeColor="text1"/>
          <w:szCs w:val="21"/>
          <w:highlight w:val="none"/>
          <w:lang w:val="en-US" w:eastAsia="zh-CN"/>
          <w14:textFill>
            <w14:solidFill>
              <w14:schemeClr w14:val="tx1"/>
            </w14:solidFill>
          </w14:textFill>
        </w:rPr>
        <w:t>招投标</w:t>
      </w:r>
      <w:r>
        <w:rPr>
          <w:rFonts w:hint="eastAsia" w:ascii="宋体" w:hAnsi="宋体" w:eastAsia="宋体" w:cs="宋体"/>
          <w:color w:val="000000" w:themeColor="text1"/>
          <w:szCs w:val="21"/>
          <w:highlight w:val="none"/>
          <w14:textFill>
            <w14:solidFill>
              <w14:schemeClr w14:val="tx1"/>
            </w14:solidFill>
          </w14:textFill>
        </w:rPr>
        <w:t>活动的</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资格要求</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color w:val="000000" w:themeColor="text1"/>
          <w:szCs w:val="21"/>
          <w:highlight w:val="none"/>
          <w14:textFill>
            <w14:solidFill>
              <w14:schemeClr w14:val="tx1"/>
            </w14:solidFill>
          </w14:textFill>
        </w:rPr>
        <w:t>详见</w:t>
      </w:r>
      <w:r>
        <w:rPr>
          <w:rFonts w:hint="eastAsia" w:ascii="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eastAsia="宋体" w:cs="宋体"/>
          <w:b/>
          <w:bCs/>
          <w:color w:val="000000" w:themeColor="text1"/>
          <w:szCs w:val="21"/>
          <w:highlight w:val="none"/>
          <w:lang w:val="zh-CN"/>
          <w14:textFill>
            <w14:solidFill>
              <w14:schemeClr w14:val="tx1"/>
            </w14:solidFill>
          </w14:textFill>
        </w:rPr>
      </w:pPr>
      <w:bookmarkStart w:id="40" w:name="_Toc54941333"/>
      <w:bookmarkStart w:id="41" w:name="_Toc17451"/>
      <w:bookmarkStart w:id="42" w:name="_Toc384"/>
      <w:r>
        <w:rPr>
          <w:rFonts w:hint="eastAsia" w:ascii="宋体" w:hAnsi="宋体" w:eastAsia="宋体" w:cs="宋体"/>
          <w:b/>
          <w:bCs/>
          <w:color w:val="000000" w:themeColor="text1"/>
          <w:szCs w:val="21"/>
          <w:highlight w:val="none"/>
          <w:lang w:val="zh-CN"/>
          <w14:textFill>
            <w14:solidFill>
              <w14:schemeClr w14:val="tx1"/>
            </w14:solidFill>
          </w14:textFill>
        </w:rPr>
        <w:t>二、</w:t>
      </w:r>
      <w:bookmarkEnd w:id="40"/>
      <w:r>
        <w:rPr>
          <w:rFonts w:hint="eastAsia" w:ascii="宋体" w:hAnsi="宋体" w:eastAsia="宋体" w:cs="宋体"/>
          <w:b/>
          <w:bCs/>
          <w:color w:val="000000" w:themeColor="text1"/>
          <w:szCs w:val="21"/>
          <w:highlight w:val="none"/>
          <w:lang w:val="en-US" w:eastAsia="zh-CN"/>
          <w14:textFill>
            <w14:solidFill>
              <w14:schemeClr w14:val="tx1"/>
            </w14:solidFill>
          </w14:textFill>
        </w:rPr>
        <w:t>参选文件</w:t>
      </w:r>
      <w:bookmarkEnd w:id="41"/>
      <w:bookmarkEnd w:id="42"/>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文件包括：</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（1）第一章  </w:t>
      </w:r>
      <w:r>
        <w:rPr>
          <w:rFonts w:hint="eastAsia" w:ascii="宋体" w:hAnsi="宋体" w:cs="宋体"/>
          <w:color w:val="000000" w:themeColor="text1"/>
          <w:szCs w:val="21"/>
          <w:highlight w:val="none"/>
          <w:lang w:val="en-US" w:eastAsia="zh-CN"/>
          <w14:textFill>
            <w14:solidFill>
              <w14:schemeClr w14:val="tx1"/>
            </w14:solidFill>
          </w14:textFill>
        </w:rPr>
        <w:t>比选公告</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（2）第二章  </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须知；</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（3）第三章  </w:t>
      </w:r>
      <w:r>
        <w:rPr>
          <w:rFonts w:hint="eastAsia" w:ascii="宋体" w:hAnsi="宋体" w:eastAsia="宋体" w:cs="宋体"/>
          <w:color w:val="000000" w:themeColor="text1"/>
          <w:szCs w:val="21"/>
          <w:highlight w:val="none"/>
          <w:lang w:eastAsia="zh-CN"/>
          <w14:textFill>
            <w14:solidFill>
              <w14:schemeClr w14:val="tx1"/>
            </w14:solidFill>
          </w14:textFill>
        </w:rPr>
        <w:t>服务需求及技术要求</w:t>
      </w:r>
      <w:r>
        <w:rPr>
          <w:rFonts w:hint="eastAsia" w:ascii="宋体" w:hAnsi="宋体" w:eastAsia="宋体" w:cs="宋体"/>
          <w:color w:val="000000" w:themeColor="text1"/>
          <w:szCs w:val="21"/>
          <w:highlight w:val="none"/>
          <w14:textFill>
            <w14:solidFill>
              <w14:schemeClr w14:val="tx1"/>
            </w14:solidFill>
          </w14:textFill>
        </w:rPr>
        <w:t>；</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四</w:t>
      </w:r>
      <w:r>
        <w:rPr>
          <w:rFonts w:hint="eastAsia" w:ascii="宋体" w:hAnsi="宋体" w:eastAsia="宋体" w:cs="宋体"/>
          <w:color w:val="000000" w:themeColor="text1"/>
          <w:szCs w:val="21"/>
          <w:highlight w:val="none"/>
          <w14:textFill>
            <w14:solidFill>
              <w14:schemeClr w14:val="tx1"/>
            </w14:solidFill>
          </w14:textFill>
        </w:rPr>
        <w:t>章</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合同主要条款</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）第</w:t>
      </w:r>
      <w:r>
        <w:rPr>
          <w:rFonts w:hint="eastAsia" w:ascii="宋体" w:hAnsi="宋体" w:cs="宋体"/>
          <w:color w:val="000000" w:themeColor="text1"/>
          <w:szCs w:val="21"/>
          <w:highlight w:val="none"/>
          <w:lang w:val="en-US" w:eastAsia="zh-CN"/>
          <w14:textFill>
            <w14:solidFill>
              <w14:schemeClr w14:val="tx1"/>
            </w14:solidFill>
          </w14:textFill>
        </w:rPr>
        <w:t>五</w:t>
      </w:r>
      <w:r>
        <w:rPr>
          <w:rFonts w:hint="eastAsia" w:ascii="宋体" w:hAnsi="宋体" w:eastAsia="宋体" w:cs="宋体"/>
          <w:color w:val="000000" w:themeColor="text1"/>
          <w:szCs w:val="21"/>
          <w:highlight w:val="none"/>
          <w14:textFill>
            <w14:solidFill>
              <w14:schemeClr w14:val="tx1"/>
            </w14:solidFill>
          </w14:textFill>
        </w:rPr>
        <w:t xml:space="preserve">章  </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格式</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应认真阅读和充分理解</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文件中所有的内容。如果</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没有满足</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文件的有关要求，其风险由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获取</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文件后，应仔细检查</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文件的所有内容，如有残缺、文本不清晰、表述不一致等问题应在获得</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日内向</w:t>
      </w:r>
      <w:r>
        <w:rPr>
          <w:rFonts w:hint="eastAsia" w:ascii="宋体" w:hAnsi="宋体" w:cs="宋体"/>
          <w:color w:val="000000" w:themeColor="text1"/>
          <w:szCs w:val="21"/>
          <w:highlight w:val="none"/>
          <w:lang w:eastAsia="zh-CN"/>
          <w14:textFill>
            <w14:solidFill>
              <w14:schemeClr w14:val="tx1"/>
            </w14:solidFill>
          </w14:textFill>
        </w:rPr>
        <w:t>采购单位</w:t>
      </w:r>
      <w:r>
        <w:rPr>
          <w:rFonts w:hint="eastAsia" w:ascii="宋体" w:hAnsi="宋体" w:eastAsia="宋体" w:cs="宋体"/>
          <w:color w:val="000000" w:themeColor="text1"/>
          <w:szCs w:val="21"/>
          <w:highlight w:val="none"/>
          <w14:textFill>
            <w14:solidFill>
              <w14:schemeClr w14:val="tx1"/>
            </w14:solidFill>
          </w14:textFill>
        </w:rPr>
        <w:t>提出，否则，由此引起的损失由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自己承担。</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同时应认真审阅</w:t>
      </w:r>
      <w:r>
        <w:rPr>
          <w:rFonts w:hint="eastAsia" w:ascii="宋体" w:hAnsi="宋体" w:eastAsia="宋体" w:cs="宋体"/>
          <w:color w:val="000000" w:themeColor="text1"/>
          <w:szCs w:val="21"/>
          <w:highlight w:val="none"/>
          <w:lang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文件中所有的事项、格式、条款和规范要求等，若</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的</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没有按</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文件要求</w:t>
      </w: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eastAsia="宋体" w:cs="宋体"/>
          <w:color w:val="000000" w:themeColor="text1"/>
          <w:szCs w:val="21"/>
          <w:highlight w:val="none"/>
          <w14:textFill>
            <w14:solidFill>
              <w14:schemeClr w14:val="tx1"/>
            </w14:solidFill>
          </w14:textFill>
        </w:rPr>
        <w:t>全部资料及自己理解产生的误差，或</w:t>
      </w:r>
      <w:r>
        <w:rPr>
          <w:rFonts w:hint="eastAsia" w:ascii="宋体" w:hAnsi="宋体" w:eastAsia="宋体" w:cs="宋体"/>
          <w:color w:val="000000" w:themeColor="text1"/>
          <w:szCs w:val="21"/>
          <w:highlight w:val="none"/>
          <w:lang w:val="en-US"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没有对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文件做出实质性响应，其风险由</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自行承担，并根据有关条款约定，该响应有可能被拒绝。</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4</w:t>
      </w:r>
      <w:r>
        <w:rPr>
          <w:rFonts w:hint="eastAsia" w:ascii="宋体" w:hAnsi="宋体" w:eastAsia="宋体" w:cs="宋体"/>
          <w:b/>
          <w:color w:val="000000" w:themeColor="text1"/>
          <w:szCs w:val="21"/>
          <w:highlight w:val="none"/>
          <w14:textFill>
            <w14:solidFill>
              <w14:schemeClr w14:val="tx1"/>
            </w14:solidFill>
          </w14:textFill>
        </w:rPr>
        <w:t>、</w:t>
      </w:r>
      <w:r>
        <w:rPr>
          <w:rFonts w:hint="eastAsia" w:ascii="宋体" w:hAnsi="宋体" w:eastAsia="宋体" w:cs="宋体"/>
          <w:b/>
          <w:color w:val="000000" w:themeColor="text1"/>
          <w:szCs w:val="21"/>
          <w:highlight w:val="none"/>
          <w:lang w:val="en-US" w:eastAsia="zh-CN"/>
          <w14:textFill>
            <w14:solidFill>
              <w14:schemeClr w14:val="tx1"/>
            </w14:solidFill>
          </w14:textFill>
        </w:rPr>
        <w:t>比选</w:t>
      </w:r>
      <w:r>
        <w:rPr>
          <w:rFonts w:hint="eastAsia" w:ascii="宋体" w:hAnsi="宋体" w:eastAsia="宋体" w:cs="宋体"/>
          <w:b/>
          <w:color w:val="000000" w:themeColor="text1"/>
          <w:szCs w:val="21"/>
          <w:highlight w:val="none"/>
          <w14:textFill>
            <w14:solidFill>
              <w14:schemeClr w14:val="tx1"/>
            </w14:solidFill>
          </w14:textFill>
        </w:rPr>
        <w:t>文件的澄清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val="en-US"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可以要求</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w:t>
      </w:r>
      <w:r>
        <w:rPr>
          <w:rFonts w:hint="eastAsia" w:ascii="宋体" w:hAnsi="宋体" w:eastAsia="宋体" w:cs="宋体"/>
          <w:color w:val="000000" w:themeColor="text1"/>
          <w:szCs w:val="21"/>
          <w:highlight w:val="none"/>
          <w:lang w:val="en-US" w:eastAsia="zh-CN"/>
          <w14:textFill>
            <w14:solidFill>
              <w14:schemeClr w14:val="tx1"/>
            </w14:solidFill>
          </w14:textFill>
        </w:rPr>
        <w:t>比选</w:t>
      </w:r>
      <w:r>
        <w:rPr>
          <w:rFonts w:hint="eastAsia" w:ascii="宋体" w:hAnsi="宋体" w:eastAsia="宋体" w:cs="宋体"/>
          <w:color w:val="000000" w:themeColor="text1"/>
          <w:szCs w:val="21"/>
          <w:highlight w:val="none"/>
          <w14:textFill>
            <w14:solidFill>
              <w14:schemeClr w14:val="tx1"/>
            </w14:solidFill>
          </w14:textFill>
        </w:rPr>
        <w:t>文件中的有关问题进行答疑或澄清。</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eastAsia="zh-CN"/>
          <w14:textFill>
            <w14:solidFill>
              <w14:schemeClr w14:val="tx1"/>
            </w14:solidFill>
          </w14:textFill>
        </w:rPr>
        <w:t>采购</w:t>
      </w:r>
      <w:r>
        <w:rPr>
          <w:rFonts w:hint="eastAsia" w:ascii="宋体" w:hAnsi="宋体" w:eastAsia="宋体" w:cs="宋体"/>
          <w:color w:val="000000" w:themeColor="text1"/>
          <w:szCs w:val="21"/>
          <w:highlight w:val="none"/>
          <w14:textFill>
            <w14:solidFill>
              <w14:schemeClr w14:val="tx1"/>
            </w14:solidFill>
          </w14:textFill>
        </w:rPr>
        <w:t>单位对在约定时间收到的、且需要做出澄清的问题，将以本须知所述方式进行答复，但不说明问题的来源。</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5</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比选</w:t>
      </w:r>
      <w:r>
        <w:rPr>
          <w:rFonts w:hint="eastAsia" w:ascii="宋体" w:hAnsi="宋体" w:eastAsia="宋体" w:cs="宋体"/>
          <w:b/>
          <w:szCs w:val="21"/>
          <w:highlight w:val="none"/>
        </w:rPr>
        <w:t>文件的修改</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.1、采购单位可以对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文件进行修改。</w:t>
      </w:r>
    </w:p>
    <w:p>
      <w:pPr>
        <w:pageBreakBefore w:val="0"/>
        <w:kinsoku/>
        <w:overflowPunct/>
        <w:topLinePunct w:val="0"/>
        <w:bidi w:val="0"/>
        <w:spacing w:line="440" w:lineRule="exact"/>
        <w:ind w:firstLine="420" w:firstLineChars="200"/>
        <w:textAlignment w:val="auto"/>
        <w:rPr>
          <w:rFonts w:hint="eastAsia" w:ascii="宋体" w:hAnsi="宋体" w:eastAsia="宋体" w:cs="宋体"/>
          <w:b w:val="0"/>
          <w:bCs w:val="0"/>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.2、采购单位对</w:t>
      </w:r>
      <w:r>
        <w:rPr>
          <w:rFonts w:hint="eastAsia" w:ascii="宋体" w:hAnsi="宋体" w:eastAsia="宋体" w:cs="宋体"/>
          <w:szCs w:val="21"/>
          <w:highlight w:val="none"/>
          <w:lang w:eastAsia="zh-CN"/>
        </w:rPr>
        <w:t>比选</w:t>
      </w:r>
      <w:r>
        <w:rPr>
          <w:rFonts w:hint="eastAsia" w:ascii="宋体" w:hAnsi="宋体" w:eastAsia="宋体" w:cs="宋体"/>
          <w:szCs w:val="21"/>
          <w:highlight w:val="none"/>
        </w:rPr>
        <w:t>文件的澄清、修改、补充说明等内容</w:t>
      </w:r>
      <w:r>
        <w:rPr>
          <w:rFonts w:hint="eastAsia" w:ascii="宋体" w:hAnsi="宋体" w:eastAsia="宋体" w:cs="宋体"/>
          <w:b w:val="0"/>
          <w:bCs w:val="0"/>
          <w:szCs w:val="21"/>
          <w:highlight w:val="none"/>
        </w:rPr>
        <w:t>均通过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发布，该修改内容作为</w:t>
      </w:r>
      <w:r>
        <w:rPr>
          <w:rFonts w:hint="eastAsia" w:ascii="宋体" w:hAnsi="宋体" w:eastAsia="宋体" w:cs="宋体"/>
          <w:b w:val="0"/>
          <w:bCs w:val="0"/>
          <w:szCs w:val="21"/>
          <w:highlight w:val="none"/>
          <w:lang w:eastAsia="zh-CN"/>
        </w:rPr>
        <w:t>比选</w:t>
      </w:r>
      <w:r>
        <w:rPr>
          <w:rFonts w:hint="eastAsia" w:ascii="宋体" w:hAnsi="宋体" w:eastAsia="宋体" w:cs="宋体"/>
          <w:b w:val="0"/>
          <w:bCs w:val="0"/>
          <w:szCs w:val="21"/>
          <w:highlight w:val="none"/>
        </w:rPr>
        <w:t>文件的组成部分，具有约束作用。</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.3、当</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文件与对</w:t>
      </w:r>
      <w:r>
        <w:rPr>
          <w:rFonts w:hint="eastAsia" w:ascii="宋体" w:hAnsi="宋体" w:eastAsia="宋体" w:cs="宋体"/>
          <w:szCs w:val="21"/>
          <w:highlight w:val="none"/>
          <w:lang w:val="en-US" w:eastAsia="zh-CN"/>
        </w:rPr>
        <w:t>比选</w:t>
      </w:r>
      <w:r>
        <w:rPr>
          <w:rFonts w:hint="eastAsia" w:ascii="宋体" w:hAnsi="宋体" w:eastAsia="宋体" w:cs="宋体"/>
          <w:szCs w:val="21"/>
          <w:highlight w:val="none"/>
        </w:rPr>
        <w:t>文件的澄清、修改、补充等在同一内容的表述上不一致时，以最后发出的为准。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bookmarkStart w:id="43" w:name="_Toc21845"/>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eastAsia="zh-CN"/>
        </w:rPr>
        <w:t>.4、为使参选人有充分时间对比选文件的澄清、修改、补充部分进行研究、或是由于其他原因，采购单位可以决定顺延</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lang w:eastAsia="zh-CN"/>
        </w:rPr>
        <w:t>时间，具体时间通过</w:t>
      </w: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b w:val="0"/>
          <w:bCs w:val="0"/>
          <w:szCs w:val="21"/>
          <w:highlight w:val="none"/>
        </w:rPr>
        <w:t>发布</w:t>
      </w:r>
      <w:r>
        <w:rPr>
          <w:rFonts w:hint="eastAsia" w:ascii="宋体" w:hAnsi="宋体" w:eastAsia="宋体" w:cs="宋体"/>
          <w:color w:val="auto"/>
          <w:szCs w:val="21"/>
          <w:highlight w:val="none"/>
          <w:lang w:eastAsia="zh-CN"/>
        </w:rPr>
        <w:t>。</w:t>
      </w:r>
      <w:bookmarkEnd w:id="43"/>
    </w:p>
    <w:p>
      <w:pPr>
        <w:pageBreakBefore w:val="0"/>
        <w:kinsoku/>
        <w:overflowPunct/>
        <w:topLinePunct w:val="0"/>
        <w:bidi w:val="0"/>
        <w:spacing w:line="440" w:lineRule="exact"/>
        <w:ind w:firstLine="422" w:firstLineChars="200"/>
        <w:textAlignment w:val="auto"/>
        <w:rPr>
          <w:rFonts w:hint="eastAsia" w:ascii="宋体" w:hAnsi="宋体" w:cs="宋体"/>
          <w:b/>
          <w:color w:val="000000" w:themeColor="text1"/>
          <w:szCs w:val="21"/>
          <w:highlight w:val="none"/>
          <w:lang w:val="en-US" w:eastAsia="zh-CN"/>
          <w14:textFill>
            <w14:solidFill>
              <w14:schemeClr w14:val="tx1"/>
            </w14:solidFill>
          </w14:textFill>
        </w:rPr>
      </w:pPr>
      <w:bookmarkStart w:id="44" w:name="_Toc7326"/>
      <w:bookmarkStart w:id="45" w:name="_Toc31936"/>
      <w:bookmarkStart w:id="46" w:name="_Toc54941334"/>
      <w:r>
        <w:rPr>
          <w:rFonts w:hint="eastAsia" w:ascii="宋体" w:hAnsi="宋体" w:cs="宋体"/>
          <w:b/>
          <w:color w:val="000000" w:themeColor="text1"/>
          <w:szCs w:val="21"/>
          <w:highlight w:val="none"/>
          <w:lang w:val="en-US" w:eastAsia="zh-CN"/>
          <w14:textFill>
            <w14:solidFill>
              <w14:schemeClr w14:val="tx1"/>
            </w14:solidFill>
          </w14:textFill>
        </w:rPr>
        <w:t>三、参选文件编制</w:t>
      </w:r>
      <w:bookmarkEnd w:id="44"/>
      <w:bookmarkEnd w:id="45"/>
      <w:bookmarkEnd w:id="46"/>
    </w:p>
    <w:p>
      <w:pPr>
        <w:pageBreakBefore w:val="0"/>
        <w:numPr>
          <w:ilvl w:val="0"/>
          <w:numId w:val="0"/>
        </w:numPr>
        <w:kinsoku/>
        <w:overflowPunct/>
        <w:topLinePunct w:val="0"/>
        <w:bidi w:val="0"/>
        <w:spacing w:line="440" w:lineRule="exact"/>
        <w:ind w:firstLine="422" w:firstLineChars="200"/>
        <w:textAlignment w:val="auto"/>
        <w:rPr>
          <w:rFonts w:hint="eastAsia" w:ascii="宋体" w:hAnsi="宋体" w:eastAsia="宋体" w:cs="宋体"/>
          <w:b/>
          <w:szCs w:val="21"/>
          <w:highlight w:val="none"/>
        </w:rPr>
      </w:pPr>
      <w:bookmarkStart w:id="47" w:name="_Toc476584424"/>
      <w:bookmarkStart w:id="48" w:name="_Toc54941335"/>
      <w:bookmarkStart w:id="49" w:name="_Toc18140"/>
      <w:r>
        <w:rPr>
          <w:rFonts w:hint="eastAsia" w:ascii="宋体" w:hAnsi="宋体" w:eastAsia="宋体" w:cs="宋体"/>
          <w:b/>
          <w:szCs w:val="21"/>
          <w:highlight w:val="none"/>
          <w:lang w:val="en-US" w:eastAsia="zh-CN"/>
        </w:rPr>
        <w:t>6、</w:t>
      </w:r>
      <w:r>
        <w:rPr>
          <w:rFonts w:hint="eastAsia" w:ascii="宋体" w:hAnsi="宋体" w:eastAsia="宋体" w:cs="宋体"/>
          <w:b/>
          <w:szCs w:val="21"/>
          <w:highlight w:val="none"/>
          <w:lang w:eastAsia="zh-CN"/>
        </w:rPr>
        <w:t>参选文件</w:t>
      </w:r>
      <w:r>
        <w:rPr>
          <w:rFonts w:hint="eastAsia" w:ascii="宋体" w:hAnsi="宋体" w:eastAsia="宋体" w:cs="宋体"/>
          <w:b/>
          <w:szCs w:val="21"/>
          <w:highlight w:val="none"/>
        </w:rPr>
        <w:t>的构成</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应该按照“</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格式”约定的内容和顺序进行编写。</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必须对其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的真实性与准确性负责。</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一旦</w:t>
      </w:r>
      <w:r>
        <w:rPr>
          <w:rFonts w:hint="eastAsia" w:ascii="宋体" w:hAnsi="宋体" w:eastAsia="宋体" w:cs="宋体"/>
          <w:color w:val="auto"/>
          <w:szCs w:val="21"/>
          <w:highlight w:val="none"/>
          <w:lang w:val="en-US" w:eastAsia="zh-CN"/>
        </w:rPr>
        <w:t>成交</w:t>
      </w:r>
      <w:r>
        <w:rPr>
          <w:rFonts w:hint="eastAsia" w:ascii="宋体" w:hAnsi="宋体" w:eastAsia="宋体" w:cs="宋体"/>
          <w:color w:val="auto"/>
          <w:szCs w:val="21"/>
          <w:highlight w:val="none"/>
        </w:rPr>
        <w:t>，其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将作为合同的重要组成部分。</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color w:val="auto"/>
          <w:szCs w:val="21"/>
          <w:highlight w:val="none"/>
          <w:lang w:val="en-US" w:eastAsia="zh-CN"/>
        </w:rPr>
        <w:t>6.3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参选人</w:t>
      </w:r>
      <w:r>
        <w:rPr>
          <w:rFonts w:hint="eastAsia" w:ascii="宋体" w:hAnsi="宋体" w:eastAsia="宋体" w:cs="宋体"/>
          <w:color w:val="auto"/>
          <w:szCs w:val="21"/>
          <w:highlight w:val="none"/>
        </w:rPr>
        <w:t>提供的服务能满足</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文件约定的实质性要求。否则，其</w:t>
      </w:r>
      <w:r>
        <w:rPr>
          <w:rFonts w:hint="eastAsia" w:ascii="宋体" w:hAnsi="宋体" w:eastAsia="宋体" w:cs="宋体"/>
          <w:color w:val="auto"/>
          <w:szCs w:val="21"/>
          <w:highlight w:val="none"/>
          <w:lang w:val="en-US" w:eastAsia="zh-CN"/>
        </w:rPr>
        <w:t>参选文件</w:t>
      </w:r>
      <w:r>
        <w:rPr>
          <w:rFonts w:hint="eastAsia" w:ascii="宋体" w:hAnsi="宋体" w:eastAsia="宋体" w:cs="宋体"/>
          <w:color w:val="auto"/>
          <w:szCs w:val="21"/>
          <w:highlight w:val="none"/>
        </w:rPr>
        <w:t>在评审时有可能被认为是对</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文件未做出实质性的响应，而终止对其作进一步的评审。</w:t>
      </w:r>
    </w:p>
    <w:p>
      <w:pPr>
        <w:pageBreakBefore w:val="0"/>
        <w:kinsoku/>
        <w:overflowPunct/>
        <w:topLinePunct w:val="0"/>
        <w:bidi w:val="0"/>
        <w:spacing w:line="440" w:lineRule="exact"/>
        <w:ind w:firstLine="422" w:firstLineChars="200"/>
        <w:textAlignment w:val="auto"/>
        <w:rPr>
          <w:rFonts w:hint="eastAsia"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7、参选文件的签署</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7.1、参选文件应加盖参选人公章。委托代理人须将“授权书”及其身份证复印件附在参选文件中。</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7.2、参选文件封面、投标函、授权书的签字或盖章不符合比选文件要求的，评选委员会可要求其法定代表人或其委托的委托代理人补齐签字或承诺在签订合同前按照比选文件要求加盖印章。</w:t>
      </w:r>
    </w:p>
    <w:p>
      <w:pPr>
        <w:pageBreakBefore w:val="0"/>
        <w:kinsoku/>
        <w:overflowPunct/>
        <w:topLinePunct w:val="0"/>
        <w:bidi w:val="0"/>
        <w:spacing w:line="440" w:lineRule="exact"/>
        <w:ind w:firstLine="422" w:firstLineChars="200"/>
        <w:textAlignment w:val="auto"/>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8</w:t>
      </w:r>
      <w:r>
        <w:rPr>
          <w:rFonts w:hint="eastAsia" w:ascii="宋体" w:hAnsi="宋体" w:eastAsia="宋体" w:cs="宋体"/>
          <w:b/>
          <w:szCs w:val="21"/>
          <w:highlight w:val="none"/>
        </w:rPr>
        <w:t>、</w:t>
      </w:r>
      <w:r>
        <w:rPr>
          <w:rFonts w:hint="eastAsia" w:ascii="宋体" w:hAnsi="宋体" w:eastAsia="宋体" w:cs="宋体"/>
          <w:b/>
          <w:szCs w:val="21"/>
          <w:highlight w:val="none"/>
          <w:lang w:val="en-US" w:eastAsia="zh-CN"/>
        </w:rPr>
        <w:t>投标</w:t>
      </w:r>
      <w:r>
        <w:rPr>
          <w:rFonts w:hint="eastAsia" w:ascii="宋体" w:hAnsi="宋体" w:eastAsia="宋体" w:cs="宋体"/>
          <w:b/>
          <w:szCs w:val="21"/>
          <w:highlight w:val="none"/>
        </w:rPr>
        <w:t>报价</w:t>
      </w:r>
    </w:p>
    <w:p>
      <w:pPr>
        <w:pageBreakBefore w:val="0"/>
        <w:kinsoku/>
        <w:overflowPunct/>
        <w:topLinePunct w:val="0"/>
        <w:bidi w:val="0"/>
        <w:spacing w:line="440" w:lineRule="exact"/>
        <w:ind w:firstLine="42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8.</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、参选人的</w:t>
      </w:r>
      <w:r>
        <w:rPr>
          <w:rFonts w:hint="eastAsia" w:ascii="宋体" w:hAnsi="宋体" w:eastAsia="宋体" w:cs="宋体"/>
          <w:szCs w:val="21"/>
          <w:highlight w:val="none"/>
        </w:rPr>
        <w:t>报价</w:t>
      </w:r>
      <w:r>
        <w:rPr>
          <w:rFonts w:hint="eastAsia" w:ascii="宋体" w:hAnsi="宋体" w:eastAsia="宋体" w:cs="宋体"/>
          <w:szCs w:val="21"/>
          <w:highlight w:val="none"/>
          <w:lang w:val="en-US" w:eastAsia="zh-CN"/>
        </w:rPr>
        <w:t>高于比选</w:t>
      </w:r>
      <w:r>
        <w:rPr>
          <w:rFonts w:hint="eastAsia" w:ascii="宋体" w:hAnsi="宋体" w:cs="宋体"/>
          <w:szCs w:val="21"/>
          <w:highlight w:val="none"/>
          <w:lang w:eastAsia="zh-CN"/>
        </w:rPr>
        <w:t>最高投标限价</w:t>
      </w:r>
      <w:r>
        <w:rPr>
          <w:rFonts w:hint="eastAsia" w:ascii="宋体" w:hAnsi="宋体" w:eastAsia="宋体" w:cs="宋体"/>
          <w:szCs w:val="21"/>
          <w:highlight w:val="none"/>
        </w:rPr>
        <w:t>为无效报价。</w:t>
      </w:r>
    </w:p>
    <w:p>
      <w:pPr>
        <w:pageBreakBefore w:val="0"/>
        <w:kinsoku/>
        <w:overflowPunct/>
        <w:topLinePunct w:val="0"/>
        <w:bidi w:val="0"/>
        <w:spacing w:line="440" w:lineRule="exact"/>
        <w:ind w:firstLine="422" w:firstLineChars="200"/>
        <w:textAlignment w:val="auto"/>
        <w:rPr>
          <w:rFonts w:hint="eastAsia" w:ascii="宋体" w:hAnsi="宋体" w:eastAsia="宋体" w:cs="宋体"/>
          <w:szCs w:val="21"/>
          <w:highlight w:val="none"/>
        </w:rPr>
      </w:pPr>
      <w:r>
        <w:rPr>
          <w:rFonts w:hint="eastAsia" w:ascii="宋体" w:hAnsi="宋体" w:eastAsia="宋体" w:cs="宋体"/>
          <w:b/>
          <w:szCs w:val="21"/>
          <w:highlight w:val="none"/>
          <w:lang w:val="en-US" w:eastAsia="zh-CN"/>
        </w:rPr>
        <w:t>9</w:t>
      </w:r>
      <w:r>
        <w:rPr>
          <w:rFonts w:hint="eastAsia" w:ascii="宋体" w:hAnsi="宋体" w:eastAsia="宋体" w:cs="宋体"/>
          <w:b/>
          <w:szCs w:val="21"/>
          <w:highlight w:val="none"/>
        </w:rPr>
        <w:t>、</w:t>
      </w:r>
      <w:r>
        <w:rPr>
          <w:rFonts w:hint="eastAsia" w:ascii="宋体" w:hAnsi="宋体" w:eastAsia="宋体" w:cs="宋体"/>
          <w:b/>
          <w:bCs w:val="0"/>
          <w:szCs w:val="21"/>
          <w:highlight w:val="none"/>
          <w:lang w:val="en-US" w:eastAsia="zh-CN"/>
        </w:rPr>
        <w:t>投标</w:t>
      </w:r>
      <w:r>
        <w:rPr>
          <w:rFonts w:hint="eastAsia" w:ascii="宋体" w:hAnsi="宋体" w:eastAsia="宋体" w:cs="宋体"/>
          <w:b/>
          <w:szCs w:val="21"/>
          <w:highlight w:val="none"/>
        </w:rPr>
        <w:t>货币：</w:t>
      </w:r>
      <w:r>
        <w:rPr>
          <w:rFonts w:hint="eastAsia" w:ascii="宋体" w:hAnsi="宋体" w:eastAsia="宋体" w:cs="宋体"/>
          <w:szCs w:val="21"/>
          <w:highlight w:val="none"/>
        </w:rPr>
        <w:t>人民币。</w:t>
      </w:r>
    </w:p>
    <w:p>
      <w:pPr>
        <w:pageBreakBefore w:val="0"/>
        <w:kinsoku/>
        <w:overflowPunct/>
        <w:topLinePunct w:val="0"/>
        <w:bidi w:val="0"/>
        <w:spacing w:line="440" w:lineRule="exact"/>
        <w:ind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10</w:t>
      </w:r>
      <w:r>
        <w:rPr>
          <w:rFonts w:hint="eastAsia" w:ascii="宋体" w:hAnsi="宋体" w:eastAsia="宋体" w:cs="宋体"/>
          <w:b/>
          <w:color w:val="auto"/>
          <w:szCs w:val="21"/>
          <w:highlight w:val="none"/>
        </w:rPr>
        <w:t>、有以下情形之一的处理：</w:t>
      </w:r>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在本项目</w:t>
      </w:r>
      <w:r>
        <w:rPr>
          <w:rFonts w:hint="eastAsia" w:ascii="宋体" w:hAnsi="宋体" w:eastAsia="宋体" w:cs="宋体"/>
          <w:b/>
          <w:bCs w:val="0"/>
          <w:color w:val="auto"/>
          <w:szCs w:val="21"/>
          <w:highlight w:val="none"/>
          <w:lang w:val="en-US" w:eastAsia="zh-CN"/>
        </w:rPr>
        <w:t>比选</w:t>
      </w:r>
      <w:r>
        <w:rPr>
          <w:rFonts w:hint="eastAsia" w:ascii="宋体" w:hAnsi="宋体" w:eastAsia="宋体" w:cs="宋体"/>
          <w:b/>
          <w:bCs w:val="0"/>
          <w:color w:val="auto"/>
          <w:szCs w:val="21"/>
          <w:highlight w:val="none"/>
        </w:rPr>
        <w:t>过程中有下列行为之一的，</w:t>
      </w:r>
      <w:r>
        <w:rPr>
          <w:rFonts w:hint="eastAsia" w:ascii="宋体" w:hAnsi="宋体" w:eastAsia="宋体" w:cs="宋体"/>
          <w:b/>
          <w:bCs w:val="0"/>
          <w:color w:val="auto"/>
          <w:szCs w:val="21"/>
          <w:highlight w:val="none"/>
          <w:lang w:val="en-US" w:eastAsia="zh-CN"/>
        </w:rPr>
        <w:t>成交</w:t>
      </w:r>
      <w:r>
        <w:rPr>
          <w:rFonts w:hint="eastAsia" w:ascii="宋体" w:hAnsi="宋体" w:eastAsia="宋体" w:cs="宋体"/>
          <w:b/>
          <w:bCs w:val="0"/>
          <w:color w:val="auto"/>
          <w:szCs w:val="21"/>
          <w:highlight w:val="none"/>
        </w:rPr>
        <w:t>无效，给</w:t>
      </w:r>
      <w:r>
        <w:rPr>
          <w:rFonts w:hint="eastAsia" w:ascii="宋体" w:hAnsi="宋体" w:eastAsia="宋体" w:cs="宋体"/>
          <w:b/>
          <w:bCs w:val="0"/>
          <w:color w:val="auto"/>
          <w:szCs w:val="21"/>
          <w:highlight w:val="none"/>
          <w:lang w:eastAsia="zh-CN"/>
        </w:rPr>
        <w:t>采购人</w:t>
      </w:r>
      <w:r>
        <w:rPr>
          <w:rFonts w:hint="eastAsia" w:ascii="宋体" w:hAnsi="宋体" w:eastAsia="宋体" w:cs="宋体"/>
          <w:b/>
          <w:bCs w:val="0"/>
          <w:color w:val="auto"/>
          <w:szCs w:val="21"/>
          <w:highlight w:val="none"/>
        </w:rPr>
        <w:t>造成的损失，</w:t>
      </w:r>
      <w:r>
        <w:rPr>
          <w:rFonts w:hint="eastAsia" w:ascii="宋体" w:hAnsi="宋体" w:eastAsia="宋体" w:cs="宋体"/>
          <w:b/>
          <w:bCs w:val="0"/>
          <w:color w:val="auto"/>
          <w:szCs w:val="21"/>
          <w:highlight w:val="none"/>
          <w:lang w:val="en-US" w:eastAsia="zh-CN"/>
        </w:rPr>
        <w:t>参选人</w:t>
      </w:r>
      <w:r>
        <w:rPr>
          <w:rFonts w:hint="eastAsia" w:ascii="宋体" w:hAnsi="宋体" w:eastAsia="宋体" w:cs="宋体"/>
          <w:b/>
          <w:bCs w:val="0"/>
          <w:color w:val="auto"/>
          <w:szCs w:val="21"/>
          <w:highlight w:val="none"/>
        </w:rPr>
        <w:t>还应予以赔偿。构成犯罪的，依法追究刑事责任</w:t>
      </w:r>
      <w:r>
        <w:rPr>
          <w:rFonts w:hint="eastAsia" w:ascii="宋体" w:hAnsi="宋体" w:eastAsia="宋体" w:cs="宋体"/>
          <w:b/>
          <w:color w:val="auto"/>
          <w:szCs w:val="21"/>
          <w:highlight w:val="none"/>
        </w:rPr>
        <w:t>。</w:t>
      </w:r>
    </w:p>
    <w:p>
      <w:pPr>
        <w:pageBreakBefore w:val="0"/>
        <w:widowControl/>
        <w:kinsoku/>
        <w:overflowPunct/>
        <w:topLinePunct w:val="0"/>
        <w:bidi w:val="0"/>
        <w:spacing w:line="440" w:lineRule="exact"/>
        <w:ind w:firstLine="420" w:firstLineChars="200"/>
        <w:jc w:val="left"/>
        <w:textAlignment w:val="auto"/>
        <w:rPr>
          <w:rFonts w:hint="eastAsia" w:ascii="宋体" w:hAnsi="宋体" w:eastAsia="宋体" w:cs="宋体"/>
          <w:color w:val="auto"/>
          <w:szCs w:val="20"/>
          <w:highlight w:val="none"/>
        </w:rPr>
      </w:pPr>
      <w:r>
        <w:rPr>
          <w:rFonts w:hint="eastAsia" w:ascii="宋体" w:hAnsi="宋体" w:eastAsia="宋体" w:cs="宋体"/>
          <w:color w:val="auto"/>
          <w:szCs w:val="20"/>
          <w:highlight w:val="none"/>
        </w:rPr>
        <w:t>（1）成交后无正当理由不与</w:t>
      </w:r>
      <w:r>
        <w:rPr>
          <w:rFonts w:hint="eastAsia" w:ascii="宋体" w:hAnsi="宋体" w:eastAsia="宋体" w:cs="宋体"/>
          <w:color w:val="auto"/>
          <w:szCs w:val="20"/>
          <w:highlight w:val="none"/>
          <w:lang w:eastAsia="zh-CN"/>
        </w:rPr>
        <w:t>采购单位</w:t>
      </w:r>
      <w:r>
        <w:rPr>
          <w:rFonts w:hint="eastAsia" w:ascii="宋体" w:hAnsi="宋体" w:eastAsia="宋体" w:cs="宋体"/>
          <w:color w:val="auto"/>
          <w:szCs w:val="20"/>
          <w:highlight w:val="none"/>
        </w:rPr>
        <w:t>签订合同的；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（2）在签订合同时向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提出附加条件，</w:t>
      </w:r>
      <w:r>
        <w:rPr>
          <w:rFonts w:hint="eastAsia" w:ascii="宋体" w:hAnsi="宋体" w:eastAsia="宋体" w:cs="宋体"/>
          <w:color w:val="000000"/>
          <w:szCs w:val="21"/>
          <w:highlight w:val="none"/>
        </w:rPr>
        <w:t>或者不按照</w:t>
      </w:r>
      <w:r>
        <w:rPr>
          <w:rFonts w:hint="eastAsia" w:ascii="宋体" w:hAnsi="宋体" w:eastAsia="宋体" w:cs="宋体"/>
          <w:color w:val="000000"/>
          <w:szCs w:val="21"/>
          <w:highlight w:val="none"/>
          <w:lang w:eastAsia="zh-CN"/>
        </w:rPr>
        <w:t>比选</w:t>
      </w:r>
      <w:r>
        <w:rPr>
          <w:rFonts w:hint="eastAsia" w:ascii="宋体" w:hAnsi="宋体" w:eastAsia="宋体" w:cs="宋体"/>
          <w:color w:val="000000"/>
          <w:szCs w:val="21"/>
          <w:highlight w:val="none"/>
        </w:rPr>
        <w:t>文件要求</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履约保证金的；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（3）将成交项目转让给他人，或在</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中未说明，将成交项目分包给他人的；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相互串通或者与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串通的；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以向</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或者</w:t>
      </w:r>
      <w:r>
        <w:rPr>
          <w:rFonts w:hint="eastAsia" w:ascii="宋体" w:hAnsi="宋体" w:eastAsia="宋体" w:cs="宋体"/>
          <w:color w:val="auto"/>
          <w:szCs w:val="21"/>
          <w:highlight w:val="none"/>
          <w:lang w:eastAsia="zh-CN"/>
        </w:rPr>
        <w:t>评选委员会</w:t>
      </w:r>
      <w:r>
        <w:rPr>
          <w:rFonts w:hint="eastAsia" w:ascii="宋体" w:hAnsi="宋体" w:eastAsia="宋体" w:cs="宋体"/>
          <w:color w:val="auto"/>
          <w:szCs w:val="21"/>
          <w:highlight w:val="none"/>
        </w:rPr>
        <w:t>成员行贿的手段谋取成交的；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以他人名义</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或者以其他方式弄虚作假，骗取成交的；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（7）违法与</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就</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价格、服务方案等实质性内容进行</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，影响成交结果的；</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auto"/>
          <w:szCs w:val="21"/>
          <w:highlight w:val="none"/>
        </w:rPr>
        <w:t>（8）法律、法规规定及</w:t>
      </w:r>
      <w:r>
        <w:rPr>
          <w:rFonts w:hint="eastAsia" w:ascii="宋体" w:hAnsi="宋体" w:eastAsia="宋体" w:cs="宋体"/>
          <w:color w:val="auto"/>
          <w:szCs w:val="21"/>
          <w:highlight w:val="none"/>
          <w:lang w:eastAsia="zh-CN"/>
        </w:rPr>
        <w:t>比选</w:t>
      </w:r>
      <w:r>
        <w:rPr>
          <w:rFonts w:hint="eastAsia" w:ascii="宋体" w:hAnsi="宋体" w:eastAsia="宋体" w:cs="宋体"/>
          <w:color w:val="auto"/>
          <w:szCs w:val="21"/>
          <w:highlight w:val="none"/>
        </w:rPr>
        <w:t>文件约定的其他情形。</w:t>
      </w:r>
    </w:p>
    <w:p>
      <w:pPr>
        <w:pageBreakBefore w:val="0"/>
        <w:kinsoku/>
        <w:overflowPunct/>
        <w:topLinePunct w:val="0"/>
        <w:autoSpaceDE w:val="0"/>
        <w:autoSpaceDN w:val="0"/>
        <w:bidi w:val="0"/>
        <w:adjustRightInd w:val="0"/>
        <w:snapToGrid w:val="0"/>
        <w:spacing w:line="440" w:lineRule="exact"/>
        <w:ind w:firstLine="420"/>
        <w:textAlignment w:val="auto"/>
        <w:outlineLvl w:val="2"/>
        <w:rPr>
          <w:rFonts w:hint="eastAsia" w:ascii="宋体" w:hAnsi="宋体" w:cs="宋体"/>
          <w:b/>
          <w:bCs/>
          <w:color w:val="000000" w:themeColor="text1"/>
          <w:szCs w:val="21"/>
          <w:highlight w:val="none"/>
          <w:lang w:val="en-US" w:eastAsia="zh-CN"/>
          <w14:textFill>
            <w14:solidFill>
              <w14:schemeClr w14:val="tx1"/>
            </w14:solidFill>
          </w14:textFill>
        </w:rPr>
      </w:pPr>
      <w:bookmarkStart w:id="50" w:name="_Toc5512"/>
      <w:r>
        <w:rPr>
          <w:rFonts w:hint="eastAsia" w:ascii="宋体" w:hAnsi="宋体" w:cs="宋体"/>
          <w:b/>
          <w:bCs/>
          <w:color w:val="000000" w:themeColor="text1"/>
          <w:szCs w:val="21"/>
          <w:highlight w:val="none"/>
          <w:lang w:val="en-US" w:eastAsia="zh-CN"/>
          <w14:textFill>
            <w14:solidFill>
              <w14:schemeClr w14:val="tx1"/>
            </w14:solidFill>
          </w14:textFill>
        </w:rPr>
        <w:t>四、参选文件的</w:t>
      </w:r>
      <w:bookmarkEnd w:id="47"/>
      <w:bookmarkEnd w:id="48"/>
      <w:r>
        <w:rPr>
          <w:rFonts w:hint="eastAsia" w:ascii="宋体" w:hAnsi="宋体" w:cs="宋体"/>
          <w:b/>
          <w:bCs/>
          <w:color w:val="000000" w:themeColor="text1"/>
          <w:szCs w:val="21"/>
          <w:highlight w:val="none"/>
          <w:lang w:val="en-US" w:eastAsia="zh-CN"/>
          <w14:textFill>
            <w14:solidFill>
              <w14:schemeClr w14:val="tx1"/>
            </w14:solidFill>
          </w14:textFill>
        </w:rPr>
        <w:t>递交</w:t>
      </w:r>
      <w:bookmarkEnd w:id="50"/>
    </w:p>
    <w:p>
      <w:pPr>
        <w:pageBreakBefore w:val="0"/>
        <w:kinsoku/>
        <w:overflowPunct/>
        <w:topLinePunct w:val="0"/>
        <w:bidi w:val="0"/>
        <w:spacing w:line="440" w:lineRule="exact"/>
        <w:ind w:firstLine="422" w:firstLineChars="200"/>
        <w:textAlignment w:val="auto"/>
        <w:rPr>
          <w:rFonts w:hint="eastAsia" w:ascii="宋体" w:hAnsi="宋体" w:eastAsia="宋体" w:cs="宋体"/>
          <w:b/>
          <w:color w:val="auto"/>
          <w:szCs w:val="21"/>
          <w:highlight w:val="none"/>
        </w:rPr>
      </w:pPr>
      <w:bookmarkStart w:id="51" w:name="_Toc476584425"/>
      <w:bookmarkStart w:id="52" w:name="_Toc54941336"/>
      <w:r>
        <w:rPr>
          <w:rFonts w:hint="eastAsia" w:ascii="宋体" w:hAnsi="宋体" w:eastAsia="宋体" w:cs="宋体"/>
          <w:b/>
          <w:color w:val="auto"/>
          <w:szCs w:val="21"/>
          <w:highlight w:val="none"/>
          <w:lang w:val="en-US" w:eastAsia="zh-CN"/>
        </w:rPr>
        <w:t>11</w:t>
      </w:r>
      <w:r>
        <w:rPr>
          <w:rFonts w:hint="eastAsia" w:ascii="宋体" w:hAnsi="宋体" w:eastAsia="宋体" w:cs="宋体"/>
          <w:b/>
          <w:color w:val="auto"/>
          <w:szCs w:val="21"/>
          <w:highlight w:val="none"/>
        </w:rPr>
        <w:t>、</w:t>
      </w:r>
      <w:r>
        <w:rPr>
          <w:rFonts w:hint="eastAsia" w:ascii="宋体" w:hAnsi="宋体" w:eastAsia="宋体" w:cs="宋体"/>
          <w:b/>
          <w:color w:val="auto"/>
          <w:szCs w:val="21"/>
          <w:highlight w:val="none"/>
          <w:lang w:eastAsia="zh-CN"/>
        </w:rPr>
        <w:t>递交</w:t>
      </w:r>
      <w:r>
        <w:rPr>
          <w:rFonts w:hint="eastAsia" w:ascii="宋体" w:hAnsi="宋体" w:eastAsia="宋体" w:cs="宋体"/>
          <w:b/>
          <w:color w:val="auto"/>
          <w:szCs w:val="21"/>
          <w:highlight w:val="none"/>
        </w:rPr>
        <w:t>说明</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应按照参选人须知前附表的第13条的装订要求进行递交</w:t>
      </w:r>
      <w:r>
        <w:rPr>
          <w:rFonts w:hint="eastAsia" w:ascii="宋体" w:hAnsi="宋体" w:eastAsia="宋体" w:cs="宋体"/>
          <w:color w:val="auto"/>
          <w:szCs w:val="21"/>
          <w:highlight w:val="none"/>
        </w:rPr>
        <w:t>。</w:t>
      </w:r>
    </w:p>
    <w:p>
      <w:pPr>
        <w:spacing w:line="440" w:lineRule="exact"/>
        <w:ind w:firstLine="422" w:firstLineChars="200"/>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12、参选截止时间</w:t>
      </w:r>
    </w:p>
    <w:p>
      <w:pPr>
        <w:spacing w:line="44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12.1参选人应在参选人须知前附表中约定的递交参选文件截止时间前将参选文件递交至比选地点。逾期递交的参选文件，采购单位不予受理。</w:t>
      </w:r>
    </w:p>
    <w:p>
      <w:pPr>
        <w:pageBreakBefore w:val="0"/>
        <w:kinsoku/>
        <w:overflowPunct/>
        <w:topLinePunct w:val="0"/>
        <w:bidi w:val="0"/>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12.2采购人有权按本须知的约定，通过修改比选文件相关条款以延长递交参选文件截止时间。在此情况下，采购人和参选人受递交参选文件截止时间制约的所有权利和义务均应延长至新的递交参选文件截止时间。</w:t>
      </w:r>
    </w:p>
    <w:p>
      <w:pPr>
        <w:spacing w:line="44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13、参选文件的递交</w:t>
      </w:r>
    </w:p>
    <w:p>
      <w:pPr>
        <w:widowControl/>
        <w:spacing w:line="500" w:lineRule="exact"/>
        <w:ind w:firstLine="420" w:firstLineChars="200"/>
        <w:jc w:val="left"/>
        <w:rPr>
          <w:rFonts w:ascii="宋体" w:hAnsi="宋体" w:eastAsia="宋体" w:cs="宋体"/>
          <w:color w:val="000000"/>
          <w:szCs w:val="21"/>
          <w:highlight w:val="none"/>
        </w:rPr>
      </w:pPr>
      <w:r>
        <w:rPr>
          <w:rFonts w:hint="eastAsia" w:ascii="宋体" w:hAnsi="宋体" w:eastAsia="宋体" w:cs="宋体"/>
          <w:color w:val="000000"/>
          <w:szCs w:val="21"/>
          <w:highlight w:val="none"/>
          <w:lang w:val="en-US" w:eastAsia="zh-CN"/>
        </w:rPr>
        <w:t>13</w:t>
      </w:r>
      <w:r>
        <w:rPr>
          <w:rFonts w:hint="eastAsia" w:ascii="宋体" w:hAnsi="宋体" w:eastAsia="宋体" w:cs="宋体"/>
          <w:color w:val="000000"/>
          <w:szCs w:val="21"/>
          <w:highlight w:val="none"/>
        </w:rPr>
        <w:t>.1、</w:t>
      </w:r>
      <w:r>
        <w:rPr>
          <w:rFonts w:hint="eastAsia" w:ascii="宋体" w:hAnsi="宋体" w:eastAsia="宋体" w:cs="宋体"/>
          <w:color w:val="000000"/>
          <w:szCs w:val="21"/>
          <w:highlight w:val="none"/>
          <w:lang w:val="en-US" w:eastAsia="zh-CN"/>
        </w:rPr>
        <w:t>参选人</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文件以后，</w:t>
      </w:r>
      <w:r>
        <w:rPr>
          <w:rFonts w:hint="eastAsia" w:ascii="宋体" w:hAnsi="宋体" w:eastAsia="宋体" w:cs="宋体"/>
          <w:color w:val="000000"/>
          <w:szCs w:val="21"/>
          <w:highlight w:val="none"/>
          <w:lang w:val="en-US" w:eastAsia="zh-CN"/>
        </w:rPr>
        <w:t>不得</w:t>
      </w:r>
      <w:r>
        <w:rPr>
          <w:rFonts w:hint="eastAsia" w:ascii="宋体" w:hAnsi="宋体" w:eastAsia="宋体" w:cs="宋体"/>
          <w:color w:val="000000"/>
          <w:szCs w:val="21"/>
          <w:highlight w:val="none"/>
        </w:rPr>
        <w:t>撤回已</w:t>
      </w:r>
      <w:r>
        <w:rPr>
          <w:rFonts w:hint="eastAsia" w:ascii="宋体" w:hAnsi="宋体" w:eastAsia="宋体" w:cs="宋体"/>
          <w:color w:val="000000"/>
          <w:szCs w:val="21"/>
          <w:highlight w:val="none"/>
          <w:lang w:eastAsia="zh-CN"/>
        </w:rPr>
        <w:t>递交</w:t>
      </w:r>
      <w:r>
        <w:rPr>
          <w:rFonts w:hint="eastAsia" w:ascii="宋体" w:hAnsi="宋体" w:eastAsia="宋体" w:cs="宋体"/>
          <w:color w:val="000000"/>
          <w:szCs w:val="21"/>
          <w:highlight w:val="none"/>
        </w:rPr>
        <w:t>的</w:t>
      </w:r>
      <w:r>
        <w:rPr>
          <w:rFonts w:hint="eastAsia" w:ascii="宋体" w:hAnsi="宋体" w:eastAsia="宋体" w:cs="宋体"/>
          <w:color w:val="000000"/>
          <w:szCs w:val="21"/>
          <w:highlight w:val="none"/>
          <w:lang w:val="en-US" w:eastAsia="zh-CN"/>
        </w:rPr>
        <w:t>参选</w:t>
      </w:r>
      <w:r>
        <w:rPr>
          <w:rFonts w:hint="eastAsia" w:ascii="宋体" w:hAnsi="宋体" w:eastAsia="宋体" w:cs="宋体"/>
          <w:color w:val="000000"/>
          <w:szCs w:val="21"/>
          <w:highlight w:val="none"/>
        </w:rPr>
        <w:t>文件。</w:t>
      </w:r>
    </w:p>
    <w:p>
      <w:pPr>
        <w:spacing w:line="360" w:lineRule="auto"/>
        <w:ind w:firstLine="420" w:firstLineChars="200"/>
        <w:rPr>
          <w:rFonts w:ascii="宋体" w:hAnsi="Times New Roman" w:eastAsia="宋体" w:cs="宋体"/>
          <w:szCs w:val="21"/>
          <w:highlight w:val="none"/>
        </w:rPr>
      </w:pPr>
      <w:r>
        <w:rPr>
          <w:rFonts w:hint="eastAsia" w:ascii="宋体" w:hAnsi="宋体" w:eastAsia="宋体" w:cs="宋体"/>
          <w:szCs w:val="21"/>
          <w:highlight w:val="none"/>
          <w:lang w:val="en-US" w:eastAsia="zh-CN"/>
        </w:rPr>
        <w:t>13</w:t>
      </w:r>
      <w:r>
        <w:rPr>
          <w:rFonts w:ascii="宋体" w:hAnsi="宋体" w:eastAsia="宋体" w:cs="宋体"/>
          <w:szCs w:val="21"/>
          <w:highlight w:val="none"/>
        </w:rPr>
        <w:t>.</w:t>
      </w:r>
      <w:r>
        <w:rPr>
          <w:rFonts w:hint="eastAsia" w:ascii="宋体" w:hAnsi="宋体" w:eastAsia="宋体" w:cs="宋体"/>
          <w:szCs w:val="21"/>
          <w:highlight w:val="none"/>
        </w:rPr>
        <w:t>2、在</w:t>
      </w:r>
      <w:r>
        <w:rPr>
          <w:rFonts w:hint="eastAsia" w:ascii="宋体" w:hAnsi="宋体" w:eastAsia="宋体" w:cs="宋体"/>
          <w:szCs w:val="21"/>
          <w:highlight w:val="none"/>
          <w:lang w:val="en-US" w:eastAsia="zh-CN"/>
        </w:rPr>
        <w:t>参选截止</w:t>
      </w:r>
      <w:r>
        <w:rPr>
          <w:rFonts w:hint="eastAsia" w:ascii="宋体" w:hAnsi="宋体" w:eastAsia="宋体" w:cs="宋体"/>
          <w:szCs w:val="21"/>
          <w:highlight w:val="none"/>
        </w:rPr>
        <w:t>时间之后，</w:t>
      </w:r>
      <w:r>
        <w:rPr>
          <w:rFonts w:hint="eastAsia" w:ascii="宋体" w:hAnsi="宋体" w:eastAsia="宋体" w:cs="宋体"/>
          <w:szCs w:val="21"/>
          <w:highlight w:val="none"/>
          <w:lang w:val="en-US" w:eastAsia="zh-CN"/>
        </w:rPr>
        <w:t>参选人</w:t>
      </w:r>
      <w:r>
        <w:rPr>
          <w:rFonts w:hint="eastAsia" w:ascii="宋体" w:hAnsi="宋体" w:eastAsia="宋体" w:cs="宋体"/>
          <w:szCs w:val="21"/>
          <w:highlight w:val="none"/>
        </w:rPr>
        <w:t>不得对其</w:t>
      </w:r>
      <w:r>
        <w:rPr>
          <w:rFonts w:hint="eastAsia" w:ascii="宋体" w:hAnsi="宋体" w:eastAsia="宋体" w:cs="宋体"/>
          <w:szCs w:val="21"/>
          <w:highlight w:val="none"/>
          <w:lang w:val="en-US" w:eastAsia="zh-CN"/>
        </w:rPr>
        <w:t>参选</w:t>
      </w:r>
      <w:r>
        <w:rPr>
          <w:rFonts w:hint="eastAsia" w:ascii="宋体" w:hAnsi="宋体" w:eastAsia="宋体" w:cs="宋体"/>
          <w:szCs w:val="21"/>
          <w:highlight w:val="none"/>
        </w:rPr>
        <w:t>文件做任何修改。</w:t>
      </w:r>
    </w:p>
    <w:p>
      <w:pPr>
        <w:spacing w:line="44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五、开启</w:t>
      </w:r>
    </w:p>
    <w:p>
      <w:pPr>
        <w:widowControl/>
        <w:spacing w:line="500" w:lineRule="exact"/>
        <w:ind w:firstLine="422" w:firstLineChars="200"/>
        <w:jc w:val="left"/>
        <w:rPr>
          <w:rFonts w:ascii="宋体" w:cs="宋体"/>
          <w:color w:val="000000" w:themeColor="text1"/>
          <w:szCs w:val="21"/>
          <w:highlight w:val="none"/>
          <w14:textFill>
            <w14:solidFill>
              <w14:schemeClr w14:val="tx1"/>
            </w14:solidFill>
          </w14:textFill>
        </w:rPr>
      </w:pPr>
      <w:r>
        <w:rPr>
          <w:rFonts w:hint="eastAsia" w:ascii="宋体" w:hAnsi="宋体" w:eastAsia="宋体" w:cs="宋体"/>
          <w:b/>
          <w:bCs/>
          <w:color w:val="000000"/>
          <w:kern w:val="2"/>
          <w:sz w:val="21"/>
          <w:szCs w:val="21"/>
          <w:highlight w:val="none"/>
          <w:lang w:val="en-US" w:eastAsia="zh-CN" w:bidi="ar-SA"/>
        </w:rPr>
        <w:t>14</w:t>
      </w:r>
      <w:r>
        <w:rPr>
          <w:rFonts w:hint="eastAsia" w:ascii="宋体" w:hAnsi="宋体" w:eastAsia="宋体" w:cs="宋体"/>
          <w:color w:val="000000"/>
          <w:kern w:val="2"/>
          <w:sz w:val="21"/>
          <w:szCs w:val="21"/>
          <w:highlight w:val="none"/>
          <w:lang w:val="en-US" w:eastAsia="zh-CN" w:bidi="ar-SA"/>
        </w:rPr>
        <w:t>、</w:t>
      </w:r>
      <w:r>
        <w:rPr>
          <w:rFonts w:hint="eastAsia" w:ascii="宋体" w:hAnsi="宋体" w:eastAsia="宋体" w:cs="宋体"/>
          <w:b/>
          <w:bCs/>
          <w:color w:val="000000"/>
          <w:spacing w:val="-6"/>
          <w:sz w:val="21"/>
          <w:szCs w:val="21"/>
          <w:highlight w:val="none"/>
        </w:rPr>
        <w:t>本项目要求</w:t>
      </w:r>
      <w:r>
        <w:rPr>
          <w:rFonts w:hint="eastAsia" w:ascii="宋体" w:hAnsi="宋体" w:eastAsia="宋体" w:cs="宋体"/>
          <w:b/>
          <w:bCs/>
          <w:color w:val="000000"/>
          <w:spacing w:val="-6"/>
          <w:sz w:val="21"/>
          <w:szCs w:val="21"/>
          <w:highlight w:val="none"/>
          <w:lang w:val="en-US" w:eastAsia="zh-CN"/>
        </w:rPr>
        <w:t>参选人</w:t>
      </w:r>
      <w:r>
        <w:rPr>
          <w:rFonts w:hint="eastAsia" w:ascii="宋体" w:hAnsi="宋体" w:eastAsia="宋体" w:cs="宋体"/>
          <w:b/>
          <w:bCs/>
          <w:color w:val="000000"/>
          <w:spacing w:val="-6"/>
          <w:sz w:val="21"/>
          <w:szCs w:val="21"/>
          <w:highlight w:val="none"/>
        </w:rPr>
        <w:t>对</w:t>
      </w:r>
      <w:r>
        <w:rPr>
          <w:rFonts w:hint="eastAsia" w:ascii="宋体" w:hAnsi="宋体" w:eastAsia="宋体" w:cs="宋体"/>
          <w:b/>
          <w:bCs/>
          <w:color w:val="000000"/>
          <w:spacing w:val="-6"/>
          <w:sz w:val="21"/>
          <w:szCs w:val="21"/>
          <w:highlight w:val="none"/>
          <w:lang w:val="en-US" w:eastAsia="zh-CN"/>
        </w:rPr>
        <w:t>参选</w:t>
      </w:r>
      <w:r>
        <w:rPr>
          <w:rFonts w:hint="eastAsia" w:ascii="宋体" w:hAnsi="宋体" w:eastAsia="宋体" w:cs="宋体"/>
          <w:b/>
          <w:bCs/>
          <w:color w:val="000000"/>
          <w:spacing w:val="-6"/>
          <w:sz w:val="21"/>
          <w:szCs w:val="21"/>
          <w:highlight w:val="none"/>
        </w:rPr>
        <w:t>文件实施</w:t>
      </w:r>
      <w:r>
        <w:rPr>
          <w:rFonts w:hint="eastAsia" w:ascii="宋体" w:hAnsi="宋体" w:eastAsia="宋体" w:cs="宋体"/>
          <w:b/>
          <w:bCs/>
          <w:color w:val="000000"/>
          <w:spacing w:val="-6"/>
          <w:sz w:val="21"/>
          <w:szCs w:val="21"/>
          <w:highlight w:val="none"/>
          <w:lang w:val="en-US" w:eastAsia="zh-CN"/>
        </w:rPr>
        <w:t>现场比选</w:t>
      </w:r>
      <w:r>
        <w:rPr>
          <w:rFonts w:hint="eastAsia" w:ascii="宋体" w:hAnsi="宋体" w:eastAsia="宋体" w:cs="宋体"/>
          <w:b/>
          <w:bCs/>
          <w:color w:val="000000"/>
          <w:spacing w:val="-6"/>
          <w:sz w:val="21"/>
          <w:szCs w:val="21"/>
          <w:highlight w:val="none"/>
        </w:rPr>
        <w:t>，</w:t>
      </w:r>
      <w:r>
        <w:rPr>
          <w:rFonts w:hint="eastAsia" w:ascii="宋体" w:hAnsi="宋体" w:eastAsia="宋体" w:cs="宋体"/>
          <w:b/>
          <w:bCs/>
          <w:color w:val="000000"/>
          <w:spacing w:val="-6"/>
          <w:sz w:val="21"/>
          <w:szCs w:val="21"/>
          <w:highlight w:val="none"/>
          <w:lang w:val="en-US" w:eastAsia="zh-CN"/>
        </w:rPr>
        <w:t>参选人必须</w:t>
      </w:r>
      <w:r>
        <w:rPr>
          <w:rFonts w:hint="eastAsia" w:ascii="宋体" w:hAnsi="宋体" w:eastAsia="宋体" w:cs="宋体"/>
          <w:b/>
          <w:bCs/>
          <w:color w:val="000000"/>
          <w:spacing w:val="-6"/>
          <w:sz w:val="21"/>
          <w:szCs w:val="21"/>
          <w:highlight w:val="none"/>
        </w:rPr>
        <w:t>到现场参加</w:t>
      </w:r>
      <w:r>
        <w:rPr>
          <w:rFonts w:hint="eastAsia" w:ascii="宋体" w:hAnsi="宋体" w:eastAsia="宋体" w:cs="宋体"/>
          <w:b/>
          <w:bCs/>
          <w:color w:val="000000"/>
          <w:spacing w:val="-6"/>
          <w:sz w:val="21"/>
          <w:szCs w:val="21"/>
          <w:highlight w:val="none"/>
          <w:lang w:eastAsia="zh-CN"/>
        </w:rPr>
        <w:t>比选</w:t>
      </w:r>
      <w:r>
        <w:rPr>
          <w:rFonts w:hint="eastAsia" w:ascii="宋体" w:hAnsi="宋体" w:eastAsia="宋体" w:cs="宋体"/>
          <w:b/>
          <w:bCs/>
          <w:color w:val="000000"/>
          <w:spacing w:val="-6"/>
          <w:sz w:val="21"/>
          <w:szCs w:val="21"/>
          <w:highlight w:val="none"/>
        </w:rPr>
        <w:t>活动。</w:t>
      </w:r>
    </w:p>
    <w:bookmarkEnd w:id="49"/>
    <w:bookmarkEnd w:id="51"/>
    <w:bookmarkEnd w:id="52"/>
    <w:p>
      <w:pPr>
        <w:pStyle w:val="6"/>
        <w:spacing w:line="440" w:lineRule="exact"/>
        <w:ind w:firstLine="413" w:firstLineChars="196"/>
        <w:rPr>
          <w:rFonts w:cs="宋体"/>
          <w:color w:val="000000" w:themeColor="text1"/>
          <w:highlight w:val="none"/>
          <w14:textFill>
            <w14:solidFill>
              <w14:schemeClr w14:val="tx1"/>
            </w14:solidFill>
          </w14:textFill>
        </w:rPr>
      </w:pPr>
      <w:r>
        <w:rPr>
          <w:rFonts w:hint="eastAsia" w:cs="宋体"/>
          <w:color w:val="000000" w:themeColor="text1"/>
          <w:highlight w:val="none"/>
          <w14:textFill>
            <w14:solidFill>
              <w14:schemeClr w14:val="tx1"/>
            </w14:solidFill>
          </w14:textFill>
        </w:rPr>
        <w:t>六、</w:t>
      </w:r>
      <w:bookmarkEnd w:id="28"/>
      <w:bookmarkEnd w:id="29"/>
      <w:r>
        <w:rPr>
          <w:rFonts w:hint="eastAsia" w:cs="宋体"/>
          <w:color w:val="000000" w:themeColor="text1"/>
          <w:highlight w:val="none"/>
          <w14:textFill>
            <w14:solidFill>
              <w14:schemeClr w14:val="tx1"/>
            </w14:solidFill>
          </w14:textFill>
        </w:rPr>
        <w:t>评选</w:t>
      </w:r>
    </w:p>
    <w:p>
      <w:pPr>
        <w:spacing w:line="440" w:lineRule="exact"/>
        <w:ind w:firstLine="422" w:firstLineChars="200"/>
        <w:rPr>
          <w:rFonts w:ascii="宋体" w:hAnsi="宋体" w:cs="宋体"/>
          <w:bCs/>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15、评选委员会</w:t>
      </w:r>
      <w:r>
        <w:rPr>
          <w:rFonts w:hint="eastAsia" w:ascii="宋体" w:hAnsi="宋体" w:cs="宋体"/>
          <w:bCs/>
          <w:color w:val="000000" w:themeColor="text1"/>
          <w:szCs w:val="21"/>
          <w:highlight w:val="none"/>
          <w14:textFill>
            <w14:solidFill>
              <w14:schemeClr w14:val="tx1"/>
            </w14:solidFill>
          </w14:textFill>
        </w:rPr>
        <w:t>（以下简称“评委会”）：评委会由采购人代表及评标专家依法组建。采购人代表不得担任评委会组长。评选由评委会进行，评委应坚持公正、公平、诚实守信、实事求是、独立评选的原则。</w:t>
      </w:r>
    </w:p>
    <w:p>
      <w:pPr>
        <w:spacing w:line="44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16、评选方法：</w:t>
      </w:r>
      <w:r>
        <w:rPr>
          <w:rFonts w:hint="eastAsia" w:ascii="宋体" w:hAnsi="宋体" w:cs="宋体"/>
          <w:color w:val="000000" w:themeColor="text1"/>
          <w:szCs w:val="21"/>
          <w:highlight w:val="none"/>
          <w14:textFill>
            <w14:solidFill>
              <w14:schemeClr w14:val="tx1"/>
            </w14:solidFill>
          </w14:textFill>
        </w:rPr>
        <w:t>最低</w:t>
      </w:r>
      <w:r>
        <w:rPr>
          <w:rFonts w:hint="eastAsia" w:ascii="宋体" w:hAnsi="宋体" w:cs="宋体"/>
          <w:color w:val="000000" w:themeColor="text1"/>
          <w:szCs w:val="21"/>
          <w:highlight w:val="none"/>
          <w:lang w:val="en-US" w:eastAsia="zh-CN"/>
          <w14:textFill>
            <w14:solidFill>
              <w14:schemeClr w14:val="tx1"/>
            </w14:solidFill>
          </w14:textFill>
        </w:rPr>
        <w:t>投</w:t>
      </w:r>
      <w:r>
        <w:rPr>
          <w:rFonts w:hint="eastAsia" w:ascii="宋体" w:hAnsi="宋体" w:cs="宋体"/>
          <w:color w:val="000000" w:themeColor="text1"/>
          <w:szCs w:val="21"/>
          <w:highlight w:val="none"/>
          <w14:textFill>
            <w14:solidFill>
              <w14:schemeClr w14:val="tx1"/>
            </w14:solidFill>
          </w14:textFill>
        </w:rPr>
        <w:t>标价法。</w:t>
      </w:r>
    </w:p>
    <w:p>
      <w:pPr>
        <w:spacing w:line="440" w:lineRule="exact"/>
        <w:ind w:firstLine="422" w:firstLineChars="200"/>
        <w:jc w:val="left"/>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17、评选程序：</w:t>
      </w:r>
    </w:p>
    <w:p>
      <w:pPr>
        <w:widowControl/>
        <w:spacing w:line="44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17.1、参选文件符合性审查，包括但不限于以下内容：</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（1）参选人资格是否符合比选文件要求；</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（2）参选文件是否按比选文件的要求进行编制；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（3）比选文件要求提交的各种资格证明文件是否真实、完整、合法、有效；</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（4）参选文件对法律、法规和比选文件其他明确要求的符合性；</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（5）参选文件是否附有采购人不能接受的条件；</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（6）参选文件是否存在比选文件中规定的无效参选文件的其他情形；</w:t>
      </w:r>
    </w:p>
    <w:p>
      <w:pPr>
        <w:spacing w:line="44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（7）参选文件是否符合比选文件的要求。</w:t>
      </w:r>
    </w:p>
    <w:p>
      <w:pPr>
        <w:widowControl/>
        <w:spacing w:line="440" w:lineRule="exact"/>
        <w:ind w:firstLine="405"/>
        <w:jc w:val="left"/>
        <w:rPr>
          <w:rFonts w:ascii="宋体" w:hAnsi="宋体" w:cs="宋体"/>
          <w:b/>
          <w:bCs/>
          <w:color w:val="000000" w:themeColor="text1"/>
          <w:szCs w:val="21"/>
          <w:highlight w:val="none"/>
          <w14:textFill>
            <w14:solidFill>
              <w14:schemeClr w14:val="tx1"/>
            </w14:solidFill>
          </w14:textFill>
        </w:rPr>
      </w:pPr>
      <w:bookmarkStart w:id="53" w:name="_Toc23618"/>
      <w:r>
        <w:rPr>
          <w:rFonts w:hint="eastAsia" w:ascii="宋体" w:hAnsi="宋体" w:cs="宋体"/>
          <w:b/>
          <w:bCs/>
          <w:color w:val="000000" w:themeColor="text1"/>
          <w:szCs w:val="21"/>
          <w:highlight w:val="none"/>
          <w14:textFill>
            <w14:solidFill>
              <w14:schemeClr w14:val="tx1"/>
            </w14:solidFill>
          </w14:textFill>
        </w:rPr>
        <w:t>17.2、比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w:t>
      </w:r>
      <w:r>
        <w:rPr>
          <w:rFonts w:hint="eastAsia" w:ascii="宋体" w:hAnsi="宋体" w:cs="宋体"/>
          <w:b/>
          <w:bCs/>
          <w:color w:val="000000" w:themeColor="text1"/>
          <w:szCs w:val="21"/>
          <w:highlight w:val="none"/>
          <w:lang w:val="en-US" w:eastAsia="zh-CN"/>
          <w14:textFill>
            <w14:solidFill>
              <w14:schemeClr w14:val="tx1"/>
            </w14:solidFill>
          </w14:textFill>
        </w:rPr>
        <w:t>书面</w:t>
      </w:r>
      <w:r>
        <w:rPr>
          <w:rFonts w:hint="eastAsia" w:ascii="宋体" w:hAnsi="宋体" w:cs="宋体"/>
          <w:b/>
          <w:bCs/>
          <w:color w:val="000000" w:themeColor="text1"/>
          <w:szCs w:val="21"/>
          <w:highlight w:val="none"/>
          <w14:textFill>
            <w14:solidFill>
              <w14:schemeClr w14:val="tx1"/>
            </w14:solidFill>
          </w14:textFill>
        </w:rPr>
        <w:t>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17.3、参选人报价不得高于比选</w:t>
      </w:r>
      <w:r>
        <w:rPr>
          <w:rFonts w:hint="eastAsia" w:ascii="宋体" w:hAnsi="宋体" w:cs="宋体"/>
          <w:color w:val="000000" w:themeColor="text1"/>
          <w:szCs w:val="21"/>
          <w:highlight w:val="none"/>
          <w:lang w:eastAsia="zh-CN"/>
          <w14:textFill>
            <w14:solidFill>
              <w14:schemeClr w14:val="tx1"/>
            </w14:solidFill>
          </w14:textFill>
        </w:rPr>
        <w:t>最高投标限价</w:t>
      </w:r>
      <w:r>
        <w:rPr>
          <w:rFonts w:hint="eastAsia" w:ascii="宋体" w:hAnsi="宋体" w:cs="宋体"/>
          <w:color w:val="000000" w:themeColor="text1"/>
          <w:szCs w:val="21"/>
          <w:highlight w:val="none"/>
          <w14:textFill>
            <w14:solidFill>
              <w14:schemeClr w14:val="tx1"/>
            </w14:solidFill>
          </w14:textFill>
        </w:rPr>
        <w:t>，否则报价评审不通过，按无效标处理。</w:t>
      </w:r>
    </w:p>
    <w:p>
      <w:pPr>
        <w:widowControl/>
        <w:spacing w:line="440" w:lineRule="exact"/>
        <w:ind w:firstLine="405"/>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评选委员会认为参选人报价明显缺乏竞争性的，评选委员会可以否决所有</w:t>
      </w:r>
      <w:r>
        <w:rPr>
          <w:rFonts w:hint="eastAsia" w:ascii="宋体" w:hAnsi="宋体" w:cs="宋体"/>
          <w:b/>
          <w:bCs/>
          <w:color w:val="000000" w:themeColor="text1"/>
          <w:szCs w:val="21"/>
          <w:highlight w:val="none"/>
          <w:lang w:val="en-US" w:eastAsia="zh-CN"/>
          <w14:textFill>
            <w14:solidFill>
              <w14:schemeClr w14:val="tx1"/>
            </w14:solidFill>
          </w14:textFill>
        </w:rPr>
        <w:t>参选</w:t>
      </w:r>
      <w:r>
        <w:rPr>
          <w:rFonts w:hint="eastAsia" w:ascii="宋体" w:hAnsi="宋体" w:cs="宋体"/>
          <w:b/>
          <w:bCs/>
          <w:color w:val="000000" w:themeColor="text1"/>
          <w:szCs w:val="21"/>
          <w:highlight w:val="none"/>
          <w14:textFill>
            <w14:solidFill>
              <w14:schemeClr w14:val="tx1"/>
            </w14:solidFill>
          </w14:textFill>
        </w:rPr>
        <w:t>投标。</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17.4、确定成交候选人排序：评委会对参选文件通过上述评审的参选人，根据评审价由低至高的顺序排列。评审价最低的为第一成交候选人，次低的为第二成交候选人，第三低的为第三成交候选人。若出现两家或两家以上评审价最低且相等时，则由采购人采取现场随机抽取的方式确定成交候选人排序。</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18</w:t>
      </w:r>
      <w:r>
        <w:rPr>
          <w:rFonts w:hint="eastAsia" w:ascii="宋体" w:hAnsi="宋体" w:cs="宋体"/>
          <w:b/>
          <w:bCs/>
          <w:color w:val="000000" w:themeColor="text1"/>
          <w:szCs w:val="21"/>
          <w:highlight w:val="none"/>
          <w14:textFill>
            <w14:solidFill>
              <w14:schemeClr w14:val="tx1"/>
            </w14:solidFill>
          </w14:textFill>
        </w:rPr>
        <w:t>、开标评标异常情况处理</w:t>
      </w:r>
    </w:p>
    <w:p>
      <w:pPr>
        <w:widowControl/>
        <w:spacing w:line="440" w:lineRule="exact"/>
        <w:ind w:firstLine="42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18.</w:t>
      </w:r>
      <w:r>
        <w:rPr>
          <w:rFonts w:hint="eastAsia" w:ascii="宋体" w:hAnsi="宋体" w:cs="宋体"/>
          <w:color w:val="000000" w:themeColor="text1"/>
          <w:szCs w:val="21"/>
          <w:highlight w:val="none"/>
          <w14:textFill>
            <w14:solidFill>
              <w14:schemeClr w14:val="tx1"/>
            </w14:solidFill>
          </w14:textFill>
        </w:rPr>
        <w:t>1、在</w:t>
      </w:r>
      <w:r>
        <w:rPr>
          <w:rFonts w:hint="eastAsia" w:ascii="宋体" w:hAnsi="宋体" w:cs="宋体"/>
          <w:color w:val="000000" w:themeColor="text1"/>
          <w:szCs w:val="21"/>
          <w:highlight w:val="none"/>
          <w:lang w:val="en-US" w:eastAsia="zh-CN"/>
          <w14:textFill>
            <w14:solidFill>
              <w14:schemeClr w14:val="tx1"/>
            </w14:solidFill>
          </w14:textFill>
        </w:rPr>
        <w:t>本次</w:t>
      </w:r>
      <w:r>
        <w:rPr>
          <w:rFonts w:hint="eastAsia" w:ascii="宋体" w:hAnsi="宋体" w:cs="宋体"/>
          <w:color w:val="000000" w:themeColor="text1"/>
          <w:szCs w:val="21"/>
          <w:highlight w:val="none"/>
          <w14:textFill>
            <w14:solidFill>
              <w14:schemeClr w14:val="tx1"/>
            </w14:solidFill>
          </w14:textFill>
        </w:rPr>
        <w:t>采购中，出现下列情况之一的，应予废标，采购单位重新组织采购：</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提交参选文件的参选人不足2家的；</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出现影响采购公正的违法、违规行为的；</w:t>
      </w:r>
    </w:p>
    <w:p>
      <w:pPr>
        <w:widowControl/>
        <w:spacing w:line="440" w:lineRule="exact"/>
        <w:ind w:firstLine="840" w:firstLineChars="4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因重大变故，采购任务取消的。</w:t>
      </w:r>
    </w:p>
    <w:bookmarkEnd w:id="53"/>
    <w:p>
      <w:pPr>
        <w:widowControl/>
        <w:spacing w:line="440" w:lineRule="exact"/>
        <w:ind w:firstLine="420"/>
        <w:jc w:val="left"/>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19、成交通知书</w:t>
      </w:r>
    </w:p>
    <w:p>
      <w:pPr>
        <w:widowControl/>
        <w:spacing w:line="440" w:lineRule="exact"/>
        <w:ind w:firstLine="420"/>
        <w:jc w:val="left"/>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采购人在评审报告推荐的参选候选人中按顺序确定成交人。采购人将向成交人发出成交通知书，并在安庆交控集团集采平台（http://jc.zh0556.com/）公告比选结果。参选人如有质疑、投诉，应在成交结果公告期限届满之日起两个工作日内以书面形式向采购人提出。无异议后，采购人与成交人签订合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3"/>
        <w:numPr>
          <w:ilvl w:val="0"/>
          <w:numId w:val="6"/>
        </w:numPr>
        <w:spacing w:before="62" w:beforeLines="20" w:after="62" w:afterLines="20" w:line="480" w:lineRule="exact"/>
        <w:ind w:firstLine="0" w:firstLineChars="0"/>
        <w:jc w:val="center"/>
        <w:rPr>
          <w:rFonts w:hint="eastAsia" w:ascii="宋体" w:hAnsi="宋体" w:cs="宋体"/>
          <w:color w:val="000000" w:themeColor="text1"/>
          <w:szCs w:val="21"/>
          <w:highlight w:val="none"/>
          <w14:textFill>
            <w14:solidFill>
              <w14:schemeClr w14:val="tx1"/>
            </w14:solidFill>
          </w14:textFill>
        </w:rPr>
      </w:pPr>
      <w:bookmarkStart w:id="54" w:name="_Toc54941340"/>
      <w:bookmarkStart w:id="55" w:name="_Toc10569"/>
      <w:bookmarkStart w:id="56" w:name="_Toc11149"/>
      <w:r>
        <w:rPr>
          <w:rFonts w:hint="eastAsia" w:ascii="Arial" w:hAnsi="Arial"/>
          <w:color w:val="000000" w:themeColor="text1"/>
          <w:kern w:val="2"/>
          <w:sz w:val="32"/>
          <w:szCs w:val="32"/>
          <w:highlight w:val="none"/>
          <w14:textFill>
            <w14:solidFill>
              <w14:schemeClr w14:val="tx1"/>
            </w14:solidFill>
          </w14:textFill>
        </w:rPr>
        <w:t xml:space="preserve"> 服务及</w:t>
      </w:r>
      <w:r>
        <w:rPr>
          <w:rFonts w:hint="eastAsia" w:ascii="Arial" w:hAnsi="Arial"/>
          <w:color w:val="000000" w:themeColor="text1"/>
          <w:kern w:val="2"/>
          <w:sz w:val="32"/>
          <w:szCs w:val="32"/>
          <w:highlight w:val="none"/>
          <w:lang w:val="zh-CN"/>
          <w14:textFill>
            <w14:solidFill>
              <w14:schemeClr w14:val="tx1"/>
            </w14:solidFill>
          </w14:textFill>
        </w:rPr>
        <w:t>技术要求</w:t>
      </w:r>
    </w:p>
    <w:p>
      <w:pPr>
        <w:rPr>
          <w:rFonts w:hint="eastAsia"/>
        </w:rPr>
      </w:pPr>
    </w:p>
    <w:p>
      <w:pPr>
        <w:numPr>
          <w:ilvl w:val="0"/>
          <w:numId w:val="0"/>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项目概况</w:t>
      </w:r>
    </w:p>
    <w:p>
      <w:pPr>
        <w:numPr>
          <w:ilvl w:val="0"/>
          <w:numId w:val="0"/>
        </w:numPr>
        <w:tabs>
          <w:tab w:val="left" w:pos="3640"/>
        </w:tabs>
        <w:autoSpaceDE w:val="0"/>
        <w:autoSpaceDN w:val="0"/>
        <w:spacing w:line="360" w:lineRule="auto"/>
        <w:ind w:firstLine="560" w:firstLineChars="200"/>
        <w:rPr>
          <w:rFonts w:hint="eastAsia"/>
          <w:lang w:val="en-US" w:eastAsia="zh-CN"/>
        </w:rPr>
      </w:pPr>
      <w:r>
        <w:rPr>
          <w:rFonts w:hint="eastAsia" w:ascii="宋体" w:hAnsi="宋体" w:cs="宋体"/>
          <w:color w:val="000000" w:themeColor="text1"/>
          <w:sz w:val="28"/>
          <w:szCs w:val="28"/>
          <w:highlight w:val="none"/>
          <w:lang w:val="en-US" w:eastAsia="zh-CN"/>
          <w14:textFill>
            <w14:solidFill>
              <w14:schemeClr w14:val="tx1"/>
            </w14:solidFill>
          </w14:textFill>
        </w:rPr>
        <w:t>安庆港中心港区皖河新港一期工程位于安庆市漳湖镇漳湖闸下游，项目总投资11.16亿，为国务院批准的对外开放口岸。现因港口工程建设及社会车辆通行需求，对原道路（X106县道）进行道路改线，需向安庆市公路管理服务中心提供施工组织方案和应急预案、保障公路、公路附属设施质量和安全的涉路工程安全评估报告等资料。</w:t>
      </w:r>
    </w:p>
    <w:p>
      <w:pPr>
        <w:numPr>
          <w:ilvl w:val="0"/>
          <w:numId w:val="7"/>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合同履约期限及工程质量要求</w:t>
      </w:r>
    </w:p>
    <w:p>
      <w:pPr>
        <w:numPr>
          <w:ilvl w:val="0"/>
          <w:numId w:val="0"/>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甲方向乙方提交项目有关资料、文件后两个月内完成涉路施工安全评价报告并组织专家评审。</w:t>
      </w:r>
    </w:p>
    <w:p>
      <w:pPr>
        <w:numPr>
          <w:ilvl w:val="0"/>
          <w:numId w:val="0"/>
        </w:numPr>
        <w:tabs>
          <w:tab w:val="left" w:pos="3640"/>
        </w:tabs>
        <w:autoSpaceDE w:val="0"/>
        <w:autoSpaceDN w:val="0"/>
        <w:spacing w:line="360" w:lineRule="auto"/>
        <w:ind w:firstLine="560" w:firstLineChars="200"/>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三、交货时间方式及付款方式：乙方向甲方提交通过评审的涉路施工安全评价报告后7天内，甲方一次性支付</w:t>
      </w:r>
    </w:p>
    <w:p>
      <w:pPr>
        <w:tabs>
          <w:tab w:val="left" w:pos="3640"/>
        </w:tabs>
        <w:autoSpaceDE w:val="0"/>
        <w:autoSpaceDN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7" w:name="_Toc10479"/>
      <w:bookmarkStart w:id="58"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4"/>
      <w:bookmarkEnd w:id="55"/>
      <w:bookmarkEnd w:id="56"/>
      <w:bookmarkEnd w:id="57"/>
      <w:bookmarkEnd w:id="58"/>
    </w:p>
    <w:p>
      <w:pPr>
        <w:rPr>
          <w:rFonts w:hint="eastAsia"/>
          <w:lang w:eastAsia="zh-CN"/>
        </w:rPr>
      </w:pPr>
    </w:p>
    <w:p>
      <w:pPr>
        <w:tabs>
          <w:tab w:val="left" w:pos="3640"/>
        </w:tabs>
        <w:autoSpaceDE w:val="0"/>
        <w:autoSpaceDN w:val="0"/>
        <w:spacing w:line="360" w:lineRule="auto"/>
        <w:rPr>
          <w:rFonts w:ascii="宋体" w:hAnsi="Times New Roman" w:eastAsia="宋体" w:cs="宋体"/>
          <w:color w:val="36363D"/>
          <w:szCs w:val="21"/>
          <w:highlight w:val="none"/>
          <w:u w:val="single"/>
        </w:rPr>
      </w:pPr>
      <w:bookmarkStart w:id="59" w:name="_Toc439316880"/>
      <w:bookmarkStart w:id="60" w:name="_Toc54941341"/>
      <w:bookmarkStart w:id="61" w:name="_Toc25399"/>
      <w:bookmarkStart w:id="62" w:name="_Toc8981"/>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9"/>
      <w:bookmarkEnd w:id="60"/>
      <w:bookmarkEnd w:id="61"/>
      <w:bookmarkEnd w:id="62"/>
      <w:bookmarkStart w:id="63" w:name="_Toc54884158"/>
      <w:bookmarkStart w:id="64"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3"/>
      <w:bookmarkEnd w:id="64"/>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参选</w:t>
      </w:r>
      <w:r>
        <w:rPr>
          <w:rFonts w:hint="eastAsia" w:ascii="宋体" w:hAnsi="宋体"/>
          <w:color w:val="000000" w:themeColor="text1"/>
          <w:sz w:val="24"/>
          <w:highlight w:val="none"/>
          <w14:textFill>
            <w14:solidFill>
              <w14:schemeClr w14:val="tx1"/>
            </w14:solidFill>
          </w14:textFill>
        </w:rPr>
        <w:t>函</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二、报价表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三、相关证明文件</w:t>
      </w:r>
    </w:p>
    <w:p>
      <w:pPr>
        <w:pStyle w:val="82"/>
        <w:rPr>
          <w:rFonts w:hint="eastAsia" w:ascii="宋体" w:hAnsi="宋体"/>
          <w:color w:val="000000" w:themeColor="text1"/>
          <w:sz w:val="24"/>
          <w:highlight w:val="none"/>
          <w14:textFill>
            <w14:solidFill>
              <w14:schemeClr w14:val="tx1"/>
            </w14:solidFill>
          </w14:textFill>
        </w:rPr>
      </w:pP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pStyle w:val="6"/>
        <w:jc w:val="center"/>
        <w:rPr>
          <w:color w:val="000000" w:themeColor="text1"/>
          <w:szCs w:val="21"/>
          <w:highlight w:val="none"/>
          <w14:textFill>
            <w14:solidFill>
              <w14:schemeClr w14:val="tx1"/>
            </w14:solidFill>
          </w14:textFill>
        </w:rPr>
      </w:pPr>
      <w:bookmarkStart w:id="65" w:name="_Toc54941342"/>
      <w:bookmarkStart w:id="66" w:name="_Toc476584433"/>
      <w:r>
        <w:rPr>
          <w:rFonts w:hint="eastAsia" w:cs="宋体"/>
          <w:color w:val="000000" w:themeColor="text1"/>
          <w:sz w:val="28"/>
          <w:szCs w:val="28"/>
          <w:highlight w:val="none"/>
          <w14:textFill>
            <w14:solidFill>
              <w14:schemeClr w14:val="tx1"/>
            </w14:solidFill>
          </w14:textFill>
        </w:rPr>
        <w:t>一、</w:t>
      </w:r>
      <w:bookmarkEnd w:id="65"/>
      <w:bookmarkEnd w:id="66"/>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安庆市安汇港务有限公司</w:t>
      </w:r>
    </w:p>
    <w:p>
      <w:pPr>
        <w:widowControl w:val="0"/>
        <w:numPr>
          <w:ilvl w:val="0"/>
          <w:numId w:val="0"/>
        </w:numPr>
        <w:tabs>
          <w:tab w:val="left" w:pos="5580"/>
        </w:tabs>
        <w:spacing w:line="360" w:lineRule="auto"/>
        <w:ind w:firstLine="420" w:firstLineChars="200"/>
        <w:jc w:val="both"/>
        <w:rPr>
          <w:rFonts w:ascii="宋体" w:hAnsi="宋体" w:eastAsia="宋体" w:cs="Courier New"/>
          <w:color w:val="auto"/>
          <w:kern w:val="2"/>
          <w:sz w:val="21"/>
          <w:szCs w:val="21"/>
          <w:highlight w:val="none"/>
          <w:lang w:val="en-US" w:eastAsia="zh-CN" w:bidi="ar-SA"/>
        </w:rPr>
      </w:pPr>
      <w:r>
        <w:rPr>
          <w:rFonts w:ascii="宋体" w:hAnsi="宋体" w:eastAsia="宋体" w:cs="Courier New"/>
          <w:color w:val="auto"/>
          <w:kern w:val="2"/>
          <w:sz w:val="21"/>
          <w:szCs w:val="21"/>
          <w:lang w:val="en-US" w:eastAsia="zh-CN" w:bidi="ar-SA"/>
        </w:rPr>
        <w:t>1、</w:t>
      </w: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X106县道迁改施工组织方案、应急预案及涉路工程安全评估报告招标</w:t>
      </w:r>
      <w:r>
        <w:rPr>
          <w:rFonts w:hint="eastAsia" w:ascii="宋体" w:hAnsi="宋体" w:eastAsia="宋体" w:cs="Courier New"/>
          <w:color w:val="auto"/>
          <w:kern w:val="2"/>
          <w:sz w:val="21"/>
          <w:szCs w:val="21"/>
          <w:highlight w:val="none"/>
          <w:lang w:val="en-US" w:eastAsia="zh-CN" w:bidi="ar-SA"/>
        </w:rPr>
        <w:t>的比选活动。我方授权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numPr>
          <w:ilvl w:val="0"/>
          <w:numId w:val="0"/>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我方充分了解并完全响应比选文件的全部内容，愿意按照比选文件规定的各项要求，向采购人提供所需服务</w:t>
      </w:r>
      <w:r>
        <w:rPr>
          <w:rFonts w:hint="eastAsia" w:ascii="宋体" w:hAnsi="宋体" w:cs="Courier New"/>
          <w:color w:val="auto"/>
          <w:kern w:val="2"/>
          <w:sz w:val="21"/>
          <w:szCs w:val="21"/>
          <w:highlight w:val="none"/>
          <w:lang w:val="en-US" w:eastAsia="zh-CN" w:bidi="ar-SA"/>
        </w:rPr>
        <w:t>，</w:t>
      </w:r>
      <w:r>
        <w:rPr>
          <w:rFonts w:hint="eastAsia" w:ascii="宋体" w:hAnsi="宋体" w:eastAsia="宋体" w:cs="Courier New"/>
          <w:color w:val="auto"/>
          <w:kern w:val="2"/>
          <w:sz w:val="21"/>
          <w:szCs w:val="21"/>
          <w:highlight w:val="none"/>
          <w:lang w:val="en-US" w:eastAsia="zh-CN" w:bidi="ar-SA"/>
        </w:rPr>
        <w:t>比选</w:t>
      </w:r>
      <w:r>
        <w:rPr>
          <w:rFonts w:hint="eastAsia" w:ascii="宋体" w:hAnsi="宋体" w:cs="Courier New"/>
          <w:color w:val="auto"/>
          <w:kern w:val="2"/>
          <w:sz w:val="21"/>
          <w:szCs w:val="21"/>
          <w:highlight w:val="none"/>
          <w:lang w:val="en-US" w:eastAsia="zh-CN" w:bidi="ar-SA"/>
        </w:rPr>
        <w:t>报价</w:t>
      </w:r>
      <w:r>
        <w:rPr>
          <w:rFonts w:hint="eastAsia" w:ascii="宋体" w:hAnsi="宋体" w:eastAsia="宋体" w:cs="Courier New"/>
          <w:color w:val="auto"/>
          <w:kern w:val="2"/>
          <w:sz w:val="21"/>
          <w:szCs w:val="21"/>
          <w:highlight w:val="none"/>
          <w:lang w:val="en-US" w:eastAsia="zh-CN" w:bidi="ar-SA"/>
        </w:rPr>
        <w:t>为（大写）</w:t>
      </w:r>
      <w:r>
        <w:rPr>
          <w:rFonts w:hint="eastAsia" w:ascii="宋体" w:hAnsi="宋体" w:cs="Courier New"/>
          <w:color w:val="auto"/>
          <w:kern w:val="2"/>
          <w:sz w:val="21"/>
          <w:szCs w:val="21"/>
          <w:highlight w:val="none"/>
          <w:u w:val="single"/>
          <w:lang w:val="en-US" w:eastAsia="zh-CN" w:bidi="ar-SA"/>
        </w:rPr>
        <w:t>人民币</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；(小写)</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3、一旦我方成交，我方将严格履行合同规定的责任和义务，保证该项目</w:t>
      </w:r>
      <w:r>
        <w:rPr>
          <w:rFonts w:hint="eastAsia" w:ascii="宋体" w:hAnsi="宋体" w:cs="Courier New"/>
          <w:color w:val="auto"/>
          <w:kern w:val="2"/>
          <w:sz w:val="21"/>
          <w:szCs w:val="21"/>
          <w:highlight w:val="none"/>
          <w:lang w:val="en-US" w:eastAsia="zh-CN" w:bidi="ar-SA"/>
        </w:rPr>
        <w:t>应达到</w:t>
      </w:r>
      <w:r>
        <w:rPr>
          <w:rFonts w:hint="eastAsia" w:ascii="宋体" w:hAnsi="宋体" w:eastAsia="宋体" w:cs="Courier New"/>
          <w:color w:val="auto"/>
          <w:kern w:val="2"/>
          <w:sz w:val="21"/>
          <w:szCs w:val="21"/>
          <w:highlight w:val="none"/>
          <w:lang w:val="en-US" w:eastAsia="zh-CN" w:bidi="ar-SA"/>
        </w:rPr>
        <w:t>的</w:t>
      </w:r>
      <w:r>
        <w:rPr>
          <w:rFonts w:hint="eastAsia" w:ascii="宋体" w:hAnsi="宋体" w:cs="Courier New"/>
          <w:color w:val="auto"/>
          <w:kern w:val="2"/>
          <w:sz w:val="21"/>
          <w:szCs w:val="21"/>
          <w:highlight w:val="none"/>
          <w:lang w:val="en-US" w:eastAsia="zh-CN" w:bidi="ar-SA"/>
        </w:rPr>
        <w:t>时间及质量要求。</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1"/>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1"/>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1"/>
        <w:tabs>
          <w:tab w:val="left" w:pos="5580"/>
        </w:tabs>
        <w:wordWrap w:val="0"/>
        <w:spacing w:line="480" w:lineRule="auto"/>
        <w:ind w:firstLine="420" w:firstLineChars="200"/>
        <w:jc w:val="right"/>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1"/>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1"/>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bookmarkStart w:id="67" w:name="_Toc54941350"/>
      <w:bookmarkStart w:id="68" w:name="_Toc476584438"/>
      <w:r>
        <w:rPr>
          <w:rFonts w:hint="eastAsia" w:cs="宋体"/>
          <w:color w:val="000000" w:themeColor="text1"/>
          <w:highlight w:val="none"/>
          <w14:textFill>
            <w14:solidFill>
              <w14:schemeClr w14:val="tx1"/>
            </w14:solidFill>
          </w14:textFill>
        </w:rPr>
        <w:br w:type="page"/>
      </w:r>
    </w:p>
    <w:p>
      <w:pPr>
        <w:keepNext/>
        <w:keepLines/>
        <w:widowControl w:val="0"/>
        <w:shd w:val="clear" w:color="auto" w:fill="FFFFFF"/>
        <w:wordWrap w:val="0"/>
        <w:spacing w:line="360" w:lineRule="exact"/>
        <w:jc w:val="center"/>
        <w:outlineLvl w:val="2"/>
        <w:rPr>
          <w:rFonts w:ascii="宋体" w:hAnsi="宋体" w:eastAsia="宋体" w:cs="Times New Roman"/>
          <w:b/>
          <w:color w:val="auto"/>
          <w:kern w:val="2"/>
          <w:sz w:val="21"/>
          <w:highlight w:val="none"/>
          <w:bdr w:val="single" w:color="auto" w:sz="4" w:space="0"/>
          <w:shd w:val="clear" w:color="auto" w:fill="FFFFFF"/>
          <w:lang w:val="en-US" w:eastAsia="zh-CN" w:bidi="ar-SA"/>
        </w:rPr>
      </w:pPr>
      <w:r>
        <w:rPr>
          <w:rFonts w:hint="eastAsia" w:ascii="宋体" w:hAnsi="宋体" w:eastAsia="宋体" w:cs="宋体"/>
          <w:b/>
          <w:color w:val="auto"/>
          <w:kern w:val="2"/>
          <w:sz w:val="21"/>
          <w:highlight w:val="none"/>
          <w:shd w:val="clear" w:color="auto" w:fill="FFFFFF"/>
          <w:lang w:val="en-US" w:eastAsia="zh-CN" w:bidi="ar-SA"/>
        </w:rPr>
        <w:t>二、</w:t>
      </w:r>
      <w:r>
        <w:rPr>
          <w:rFonts w:hint="eastAsia" w:ascii="宋体" w:hAnsi="宋体" w:eastAsia="宋体" w:cs="Times New Roman"/>
          <w:b/>
          <w:color w:val="auto"/>
          <w:kern w:val="2"/>
          <w:sz w:val="21"/>
          <w:highlight w:val="none"/>
          <w:shd w:val="clear" w:color="auto" w:fill="FFFFFF"/>
          <w:lang w:val="en-US" w:eastAsia="zh-CN" w:bidi="ar-SA"/>
        </w:rPr>
        <w:t>报价表</w:t>
      </w:r>
    </w:p>
    <w:p>
      <w:pPr>
        <w:spacing w:line="360" w:lineRule="auto"/>
        <w:ind w:firstLine="420" w:firstLineChars="200"/>
        <w:rPr>
          <w:rFonts w:ascii="仿宋" w:hAnsi="仿宋" w:eastAsia="仿宋" w:cs="Times New Roman"/>
          <w:color w:val="auto"/>
          <w:szCs w:val="21"/>
          <w:highlight w:val="none"/>
        </w:rPr>
      </w:pPr>
    </w:p>
    <w:p>
      <w:pPr>
        <w:widowControl w:val="0"/>
        <w:autoSpaceDE w:val="0"/>
        <w:autoSpaceDN w:val="0"/>
        <w:adjustRightInd w:val="0"/>
        <w:ind w:firstLine="420"/>
        <w:jc w:val="left"/>
        <w:rPr>
          <w:rFonts w:ascii="宋体" w:hAnsi="Times New Roman" w:eastAsia="宋体" w:cs="Times New Roman"/>
          <w:color w:val="auto"/>
          <w:kern w:val="0"/>
          <w:sz w:val="24"/>
          <w:szCs w:val="20"/>
          <w:highlight w:val="none"/>
          <w:lang w:val="en-US" w:eastAsia="zh-CN" w:bidi="ar-SA"/>
        </w:rPr>
      </w:pPr>
    </w:p>
    <w:p>
      <w:pPr>
        <w:spacing w:line="360" w:lineRule="auto"/>
        <w:rPr>
          <w:rFonts w:ascii="Times New Roman" w:hAnsi="Times New Roman" w:eastAsia="宋体" w:cs="Times New Roman"/>
          <w:color w:val="auto"/>
          <w:sz w:val="24"/>
          <w:szCs w:val="24"/>
          <w:highlight w:val="none"/>
        </w:rPr>
      </w:pPr>
      <w:r>
        <w:rPr>
          <w:rFonts w:hint="eastAsia" w:ascii="宋体" w:hAnsi="宋体" w:eastAsia="宋体" w:cs="Times New Roman"/>
          <w:color w:val="auto"/>
          <w:szCs w:val="21"/>
          <w:highlight w:val="none"/>
        </w:rPr>
        <w:t>项目名称：</w:t>
      </w:r>
      <w:r>
        <w:rPr>
          <w:rFonts w:ascii="宋体" w:hAnsi="宋体" w:eastAsia="宋体" w:cs="Times New Roman"/>
          <w:color w:val="auto"/>
          <w:szCs w:val="21"/>
          <w:highlight w:val="none"/>
        </w:rPr>
        <w:t xml:space="preserve">  </w:t>
      </w:r>
    </w:p>
    <w:p>
      <w:pPr>
        <w:spacing w:line="360" w:lineRule="auto"/>
        <w:rPr>
          <w:rFonts w:ascii="Times New Roman" w:hAnsi="Times New Roman" w:eastAsia="仿宋" w:cs="Times New Roman"/>
          <w:color w:val="auto"/>
          <w:kern w:val="0"/>
          <w:sz w:val="24"/>
          <w:szCs w:val="24"/>
          <w:highlight w:val="none"/>
          <w:lang w:val="zh-CN"/>
        </w:rPr>
      </w:pPr>
      <w:r>
        <w:rPr>
          <w:rFonts w:hint="eastAsia" w:ascii="宋体" w:hAnsi="宋体" w:eastAsia="宋体" w:cs="Times New Roman"/>
          <w:color w:val="auto"/>
          <w:szCs w:val="21"/>
          <w:highlight w:val="none"/>
        </w:rPr>
        <w:t>项目编号：</w:t>
      </w:r>
      <w:r>
        <w:rPr>
          <w:rFonts w:ascii="宋体" w:hAnsi="宋体" w:eastAsia="宋体" w:cs="Times New Roman"/>
          <w:color w:val="auto"/>
          <w:szCs w:val="21"/>
          <w:highlight w:val="none"/>
        </w:rPr>
        <w:t xml:space="preserve"> </w:t>
      </w:r>
    </w:p>
    <w:tbl>
      <w:tblPr>
        <w:tblStyle w:val="61"/>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restart"/>
            <w:vAlign w:val="center"/>
          </w:tcPr>
          <w:p>
            <w:pPr>
              <w:keepNext w:val="0"/>
              <w:keepLines w:val="0"/>
              <w:suppressLineNumbers w:val="0"/>
              <w:spacing w:before="0" w:beforeAutospacing="0" w:after="0" w:afterAutospacing="0" w:line="400" w:lineRule="exact"/>
              <w:ind w:left="0" w:right="0"/>
              <w:jc w:val="center"/>
              <w:rPr>
                <w:rFonts w:hint="eastAsia" w:hAnsi="宋体" w:cs="Times New Roman"/>
                <w:color w:val="auto"/>
                <w:sz w:val="24"/>
                <w:szCs w:val="24"/>
                <w:highlight w:val="none"/>
                <w:lang w:val="en-US" w:eastAsia="zh-CN"/>
              </w:rPr>
            </w:pPr>
            <w:r>
              <w:rPr>
                <w:rFonts w:hint="eastAsia" w:hAnsi="宋体" w:cs="Times New Roman"/>
                <w:color w:val="auto"/>
                <w:sz w:val="24"/>
                <w:szCs w:val="24"/>
                <w:highlight w:val="none"/>
                <w:lang w:val="en-US" w:eastAsia="zh-CN"/>
              </w:rPr>
              <w:t>技术服务</w:t>
            </w:r>
          </w:p>
          <w:p>
            <w:pPr>
              <w:keepNext w:val="0"/>
              <w:keepLines w:val="0"/>
              <w:suppressLineNumbers w:val="0"/>
              <w:spacing w:before="0" w:beforeAutospacing="0" w:after="0" w:afterAutospacing="0" w:line="400" w:lineRule="exact"/>
              <w:ind w:left="0" w:right="0"/>
              <w:jc w:val="center"/>
              <w:rPr>
                <w:rFonts w:hint="eastAsia" w:ascii="Times New Roman" w:hAnsi="Times New Roman" w:eastAsia="宋体" w:cs="Times New Roman"/>
                <w:color w:val="auto"/>
                <w:sz w:val="24"/>
                <w:szCs w:val="24"/>
                <w:highlight w:val="none"/>
                <w:lang w:eastAsia="zh-CN"/>
              </w:rPr>
            </w:pPr>
            <w:r>
              <w:rPr>
                <w:rFonts w:hint="eastAsia" w:ascii="Times New Roman" w:hAnsi="宋体" w:eastAsia="宋体" w:cs="Times New Roman"/>
                <w:color w:val="auto"/>
                <w:sz w:val="24"/>
                <w:szCs w:val="24"/>
                <w:highlight w:val="none"/>
              </w:rPr>
              <w:t>报价</w:t>
            </w:r>
          </w:p>
        </w:tc>
        <w:tc>
          <w:tcPr>
            <w:tcW w:w="8167" w:type="dxa"/>
            <w:vAlign w:val="center"/>
          </w:tcPr>
          <w:p>
            <w:pPr>
              <w:keepNext w:val="0"/>
              <w:keepLines w:val="0"/>
              <w:suppressLineNumbers w:val="0"/>
              <w:wordWrap w:val="0"/>
              <w:spacing w:before="0" w:beforeAutospacing="0" w:after="0" w:afterAutospacing="0" w:line="400" w:lineRule="exact"/>
              <w:ind w:left="0" w:right="0"/>
              <w:rPr>
                <w:rFonts w:hint="default" w:ascii="Times New Roman" w:hAnsi="Times New Roman" w:eastAsia="宋体" w:cs="Times New Roman"/>
                <w:color w:val="auto"/>
                <w:sz w:val="24"/>
                <w:szCs w:val="24"/>
                <w:highlight w:val="none"/>
              </w:rPr>
            </w:pPr>
            <w:r>
              <w:rPr>
                <w:rFonts w:hint="eastAsia" w:ascii="Times New Roman" w:hAnsi="宋体" w:eastAsia="宋体" w:cs="Times New Roman"/>
                <w:color w:val="auto"/>
                <w:sz w:val="24"/>
                <w:szCs w:val="24"/>
                <w:highlight w:val="none"/>
              </w:rPr>
              <w:t>大写：</w:t>
            </w:r>
            <w:r>
              <w:rPr>
                <w:rFonts w:hint="eastAsia" w:hAnsi="宋体" w:cs="Times New Roman"/>
                <w:color w:val="auto"/>
                <w:sz w:val="24"/>
                <w:szCs w:val="24"/>
                <w:highlight w:val="none"/>
                <w:lang w:val="en-US" w:eastAsia="zh-CN"/>
              </w:rPr>
              <w:t>人民币</w:t>
            </w:r>
            <w:r>
              <w:rPr>
                <w:rFonts w:hint="default" w:ascii="Times New Roman" w:hAnsi="Times New Roman"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463" w:type="dxa"/>
            <w:vMerge w:val="continue"/>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color w:val="auto"/>
                <w:sz w:val="24"/>
                <w:szCs w:val="24"/>
                <w:highlight w:val="none"/>
              </w:rPr>
            </w:pPr>
          </w:p>
        </w:tc>
        <w:tc>
          <w:tcPr>
            <w:tcW w:w="8167" w:type="dxa"/>
            <w:vAlign w:val="center"/>
          </w:tcPr>
          <w:p>
            <w:pPr>
              <w:keepNext w:val="0"/>
              <w:keepLines w:val="0"/>
              <w:suppressLineNumbers w:val="0"/>
              <w:wordWrap w:val="0"/>
              <w:spacing w:before="0" w:beforeAutospacing="0" w:after="0" w:afterAutospacing="0"/>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小写：</w:t>
            </w:r>
            <w:r>
              <w:rPr>
                <w:rFonts w:hint="default" w:ascii="Times New Roman" w:hAnsi="宋体" w:eastAsia="宋体" w:cs="Times New Roman"/>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9630" w:type="dxa"/>
            <w:gridSpan w:val="2"/>
            <w:vAlign w:val="center"/>
          </w:tcPr>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eastAsia" w:ascii="Times New Roman" w:hAnsi="宋体" w:eastAsia="宋体" w:cs="Times New Roman"/>
                <w:color w:val="auto"/>
                <w:sz w:val="24"/>
                <w:szCs w:val="24"/>
                <w:highlight w:val="none"/>
              </w:rPr>
              <w:t>注：</w:t>
            </w:r>
          </w:p>
          <w:p>
            <w:pPr>
              <w:keepNext w:val="0"/>
              <w:keepLines w:val="0"/>
              <w:suppressLineNumbers w:val="0"/>
              <w:spacing w:before="0" w:beforeAutospacing="0" w:after="0" w:afterAutospacing="0" w:line="400" w:lineRule="exact"/>
              <w:ind w:left="0" w:right="0"/>
              <w:rPr>
                <w:rFonts w:hint="default" w:ascii="Times New Roman" w:hAnsi="宋体" w:eastAsia="宋体" w:cs="Times New Roman"/>
                <w:color w:val="auto"/>
                <w:sz w:val="24"/>
                <w:szCs w:val="24"/>
                <w:highlight w:val="none"/>
              </w:rPr>
            </w:pPr>
            <w:r>
              <w:rPr>
                <w:rFonts w:hint="default" w:ascii="Times New Roman" w:hAnsi="宋体" w:eastAsia="宋体" w:cs="Times New Roman"/>
                <w:color w:val="auto"/>
                <w:sz w:val="24"/>
                <w:szCs w:val="24"/>
                <w:highlight w:val="none"/>
              </w:rPr>
              <w:t>1</w:t>
            </w:r>
            <w:r>
              <w:rPr>
                <w:rFonts w:hint="eastAsia" w:ascii="Times New Roman" w:hAnsi="宋体" w:eastAsia="宋体" w:cs="Times New Roman"/>
                <w:color w:val="auto"/>
                <w:sz w:val="24"/>
                <w:szCs w:val="24"/>
                <w:highlight w:val="none"/>
              </w:rPr>
              <w:t>、</w:t>
            </w:r>
            <w:r>
              <w:rPr>
                <w:rFonts w:hint="eastAsia" w:ascii="Times New Roman" w:hAnsi="宋体" w:eastAsia="宋体" w:cs="Times New Roman"/>
                <w:color w:val="auto"/>
                <w:sz w:val="24"/>
                <w:szCs w:val="24"/>
                <w:highlight w:val="none"/>
                <w:lang w:val="en-US" w:eastAsia="zh-CN"/>
              </w:rPr>
              <w:t>参选人报价不得高于比选最高投标限价。</w:t>
            </w:r>
          </w:p>
        </w:tc>
      </w:tr>
    </w:tbl>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2"/>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pStyle w:val="81"/>
        <w:rPr>
          <w:rFonts w:hint="eastAsia" w:cs="宋体"/>
          <w:color w:val="000000" w:themeColor="text1"/>
          <w:highlight w:val="none"/>
          <w14:textFill>
            <w14:solidFill>
              <w14:schemeClr w14:val="tx1"/>
            </w14:solidFill>
          </w14:textFill>
        </w:rPr>
      </w:pPr>
    </w:p>
    <w:p>
      <w:pPr>
        <w:rPr>
          <w:rFonts w:hint="eastAsia" w:ascii="Times New Roman" w:hAnsi="Times New Roman" w:eastAsia="宋体" w:cs="Times New Roman"/>
        </w:rPr>
      </w:pPr>
    </w:p>
    <w:p>
      <w:pPr>
        <w:pStyle w:val="81"/>
        <w:rPr>
          <w:rFonts w:hint="eastAsia"/>
        </w:rPr>
      </w:pPr>
    </w:p>
    <w:bookmarkEnd w:id="67"/>
    <w:bookmarkEnd w:id="68"/>
    <w:p>
      <w:pPr>
        <w:keepNext/>
        <w:keepLines/>
        <w:widowControl w:val="0"/>
        <w:shd w:val="clear" w:color="auto" w:fill="FFFFFF"/>
        <w:wordWrap w:val="0"/>
        <w:spacing w:line="360" w:lineRule="exact"/>
        <w:jc w:val="center"/>
        <w:outlineLvl w:val="2"/>
        <w:rPr>
          <w:rFonts w:ascii="宋体" w:hAnsi="宋体" w:eastAsia="宋体" w:cs="宋体"/>
          <w:b/>
          <w:color w:val="auto"/>
          <w:kern w:val="2"/>
          <w:sz w:val="21"/>
          <w:highlight w:val="none"/>
          <w:bdr w:val="single" w:color="auto" w:sz="4" w:space="0"/>
          <w:shd w:val="clear" w:color="auto" w:fill="FFFFFF"/>
          <w:lang w:val="en-US" w:eastAsia="zh-CN" w:bidi="ar-SA"/>
        </w:rPr>
      </w:pPr>
      <w:r>
        <w:rPr>
          <w:rFonts w:hint="eastAsia" w:ascii="宋体" w:hAnsi="宋体" w:cs="宋体"/>
          <w:b/>
          <w:color w:val="auto"/>
          <w:kern w:val="2"/>
          <w:sz w:val="21"/>
          <w:highlight w:val="none"/>
          <w:shd w:val="clear" w:color="auto" w:fill="FFFFFF"/>
          <w:lang w:val="en-US" w:eastAsia="zh-CN" w:bidi="ar-SA"/>
        </w:rPr>
        <w:t>三</w:t>
      </w:r>
      <w:r>
        <w:rPr>
          <w:rFonts w:hint="eastAsia" w:ascii="宋体" w:hAnsi="宋体" w:eastAsia="宋体" w:cs="宋体"/>
          <w:b/>
          <w:color w:val="auto"/>
          <w:kern w:val="2"/>
          <w:sz w:val="21"/>
          <w:highlight w:val="none"/>
          <w:shd w:val="clear" w:color="auto"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8"/>
          <w:jc w:val="center"/>
        </w:pPr>
        <w:r>
          <w:fldChar w:fldCharType="begin"/>
        </w:r>
        <w:r>
          <w:instrText xml:space="preserve">PAGE   \* MERGEFORMAT</w:instrText>
        </w:r>
        <w:r>
          <w:fldChar w:fldCharType="separate"/>
        </w:r>
        <w:r>
          <w:rPr>
            <w:lang w:val="zh-CN"/>
          </w:rPr>
          <w:t>2</w:t>
        </w:r>
        <w:r>
          <w:fldChar w:fldCharType="end"/>
        </w:r>
      </w:p>
    </w:sdtContent>
  </w:sdt>
  <w:p>
    <w:pPr>
      <w:pStyle w:val="3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pPr>
    <w:r>
      <w:rPr>
        <w:rFonts w:hint="eastAsia"/>
        <w:sz w:val="16"/>
        <w:szCs w:val="16"/>
        <w:lang w:eastAsia="zh-CN"/>
      </w:rPr>
      <w:t>X106县道迁改施工组织方案、应急预案及涉路工程安全评估报告招标</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single" w:color="auto" w:sz="4" w:space="1"/>
      </w:pBdr>
      <w:jc w:val="right"/>
      <w:rPr>
        <w:sz w:val="16"/>
        <w:szCs w:val="16"/>
      </w:rPr>
    </w:pPr>
    <w:r>
      <w:rPr>
        <w:rFonts w:hint="eastAsia"/>
        <w:sz w:val="16"/>
        <w:szCs w:val="16"/>
        <w:lang w:eastAsia="zh-CN"/>
      </w:rPr>
      <w:t>X106县道迁改施工组织方案、应急预案及涉路工程安全评估报告招标</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3D058B"/>
    <w:multiLevelType w:val="singleLevel"/>
    <w:tmpl w:val="BF3D058B"/>
    <w:lvl w:ilvl="0" w:tentative="0">
      <w:start w:val="3"/>
      <w:numFmt w:val="chineseCounting"/>
      <w:suff w:val="space"/>
      <w:lvlText w:val="第%1章"/>
      <w:lvlJc w:val="left"/>
      <w:rPr>
        <w:rFonts w:hint="eastAsia"/>
      </w:rPr>
    </w:lvl>
  </w:abstractNum>
  <w:abstractNum w:abstractNumId="1">
    <w:nsid w:val="C4BC3CD3"/>
    <w:multiLevelType w:val="singleLevel"/>
    <w:tmpl w:val="C4BC3CD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4E8C4FEC"/>
    <w:multiLevelType w:val="singleLevel"/>
    <w:tmpl w:val="4E8C4FEC"/>
    <w:lvl w:ilvl="0" w:tentative="0">
      <w:start w:val="2"/>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91681C"/>
    <w:rsid w:val="019E06E3"/>
    <w:rsid w:val="01F53EB3"/>
    <w:rsid w:val="01FD0DAF"/>
    <w:rsid w:val="02060261"/>
    <w:rsid w:val="022E6257"/>
    <w:rsid w:val="02555ED9"/>
    <w:rsid w:val="029545F8"/>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753845"/>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AF4121"/>
    <w:rsid w:val="09E919F8"/>
    <w:rsid w:val="0A256191"/>
    <w:rsid w:val="0A762256"/>
    <w:rsid w:val="0A933E5C"/>
    <w:rsid w:val="0AB614DF"/>
    <w:rsid w:val="0AC91212"/>
    <w:rsid w:val="0AD53626"/>
    <w:rsid w:val="0AD96F7B"/>
    <w:rsid w:val="0B024FEC"/>
    <w:rsid w:val="0B1E73EC"/>
    <w:rsid w:val="0B244FB8"/>
    <w:rsid w:val="0B3023B0"/>
    <w:rsid w:val="0B656974"/>
    <w:rsid w:val="0BA92DF2"/>
    <w:rsid w:val="0BBA70A3"/>
    <w:rsid w:val="0C210BDA"/>
    <w:rsid w:val="0C4E7E44"/>
    <w:rsid w:val="0C601702"/>
    <w:rsid w:val="0C665C1C"/>
    <w:rsid w:val="0D587134"/>
    <w:rsid w:val="0D844B1B"/>
    <w:rsid w:val="0DB02216"/>
    <w:rsid w:val="0E0E5A47"/>
    <w:rsid w:val="0E1A3B33"/>
    <w:rsid w:val="0E1C7020"/>
    <w:rsid w:val="0E513821"/>
    <w:rsid w:val="0E59465B"/>
    <w:rsid w:val="0E6574A4"/>
    <w:rsid w:val="0F051BB9"/>
    <w:rsid w:val="0F323C9D"/>
    <w:rsid w:val="0F8E2325"/>
    <w:rsid w:val="0FD35E8A"/>
    <w:rsid w:val="0FE95356"/>
    <w:rsid w:val="10745ABA"/>
    <w:rsid w:val="108005C5"/>
    <w:rsid w:val="10AB3F70"/>
    <w:rsid w:val="10C63759"/>
    <w:rsid w:val="10C90438"/>
    <w:rsid w:val="114D7560"/>
    <w:rsid w:val="1161187F"/>
    <w:rsid w:val="11717F0E"/>
    <w:rsid w:val="11800D39"/>
    <w:rsid w:val="11A8682E"/>
    <w:rsid w:val="12914286"/>
    <w:rsid w:val="129B5577"/>
    <w:rsid w:val="12B654AE"/>
    <w:rsid w:val="12BF6C3A"/>
    <w:rsid w:val="13057218"/>
    <w:rsid w:val="131F3FC3"/>
    <w:rsid w:val="132C1DDC"/>
    <w:rsid w:val="133236CD"/>
    <w:rsid w:val="133E598E"/>
    <w:rsid w:val="13682AD5"/>
    <w:rsid w:val="137B5074"/>
    <w:rsid w:val="138959E3"/>
    <w:rsid w:val="13DC787E"/>
    <w:rsid w:val="140631C3"/>
    <w:rsid w:val="14135D3F"/>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6D301F3"/>
    <w:rsid w:val="16FF65AF"/>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826A8E"/>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825622"/>
    <w:rsid w:val="1CC41839"/>
    <w:rsid w:val="1CED005C"/>
    <w:rsid w:val="1CF163A7"/>
    <w:rsid w:val="1D3A5FA0"/>
    <w:rsid w:val="1D6F5C49"/>
    <w:rsid w:val="1D772D50"/>
    <w:rsid w:val="1D835251"/>
    <w:rsid w:val="1E156B8A"/>
    <w:rsid w:val="1E1E0410"/>
    <w:rsid w:val="1E335D6C"/>
    <w:rsid w:val="1E494C39"/>
    <w:rsid w:val="1E550BE9"/>
    <w:rsid w:val="1E94348E"/>
    <w:rsid w:val="1F016D75"/>
    <w:rsid w:val="1F0B25BC"/>
    <w:rsid w:val="1F1F71FB"/>
    <w:rsid w:val="1F220E88"/>
    <w:rsid w:val="1F63494D"/>
    <w:rsid w:val="1F927BDC"/>
    <w:rsid w:val="1FD020F8"/>
    <w:rsid w:val="1FE20707"/>
    <w:rsid w:val="1FE64182"/>
    <w:rsid w:val="200C3C23"/>
    <w:rsid w:val="20281ADB"/>
    <w:rsid w:val="20325D43"/>
    <w:rsid w:val="203A2484"/>
    <w:rsid w:val="20CA3EEF"/>
    <w:rsid w:val="20E406FC"/>
    <w:rsid w:val="20F52170"/>
    <w:rsid w:val="213C22E6"/>
    <w:rsid w:val="213D2165"/>
    <w:rsid w:val="217C0935"/>
    <w:rsid w:val="21DE339D"/>
    <w:rsid w:val="21DE779E"/>
    <w:rsid w:val="21E07C0E"/>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53949"/>
    <w:rsid w:val="2609783F"/>
    <w:rsid w:val="26103D41"/>
    <w:rsid w:val="2623548B"/>
    <w:rsid w:val="262461E3"/>
    <w:rsid w:val="26513FE9"/>
    <w:rsid w:val="267A330E"/>
    <w:rsid w:val="26CB1A16"/>
    <w:rsid w:val="26CF7759"/>
    <w:rsid w:val="26FA0C40"/>
    <w:rsid w:val="270C3BDB"/>
    <w:rsid w:val="2719399B"/>
    <w:rsid w:val="273977AC"/>
    <w:rsid w:val="27854579"/>
    <w:rsid w:val="27C76EF3"/>
    <w:rsid w:val="27CE1D61"/>
    <w:rsid w:val="27E70E9B"/>
    <w:rsid w:val="282F4953"/>
    <w:rsid w:val="28332399"/>
    <w:rsid w:val="284877C3"/>
    <w:rsid w:val="285A0BC7"/>
    <w:rsid w:val="286A0B60"/>
    <w:rsid w:val="28BD335E"/>
    <w:rsid w:val="293B4D0E"/>
    <w:rsid w:val="294C32E2"/>
    <w:rsid w:val="29657F00"/>
    <w:rsid w:val="29AE7D3A"/>
    <w:rsid w:val="29D0219D"/>
    <w:rsid w:val="29D77EF3"/>
    <w:rsid w:val="29E51041"/>
    <w:rsid w:val="29F20600"/>
    <w:rsid w:val="2A0277C5"/>
    <w:rsid w:val="2A391286"/>
    <w:rsid w:val="2A4F4886"/>
    <w:rsid w:val="2A7F5505"/>
    <w:rsid w:val="2ABA427C"/>
    <w:rsid w:val="2B0A2EA3"/>
    <w:rsid w:val="2B143B98"/>
    <w:rsid w:val="2B3F2753"/>
    <w:rsid w:val="2B406EFF"/>
    <w:rsid w:val="2B720822"/>
    <w:rsid w:val="2BAE19C7"/>
    <w:rsid w:val="2BB87E35"/>
    <w:rsid w:val="2BCE32E3"/>
    <w:rsid w:val="2C067B37"/>
    <w:rsid w:val="2C5379A3"/>
    <w:rsid w:val="2C974875"/>
    <w:rsid w:val="2CAD335C"/>
    <w:rsid w:val="2CF33FC6"/>
    <w:rsid w:val="2CFD4778"/>
    <w:rsid w:val="2D0B6185"/>
    <w:rsid w:val="2D216834"/>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913E8E"/>
    <w:rsid w:val="31CB3665"/>
    <w:rsid w:val="31CE0296"/>
    <w:rsid w:val="31DA771B"/>
    <w:rsid w:val="32034DFD"/>
    <w:rsid w:val="3240150B"/>
    <w:rsid w:val="325D52F8"/>
    <w:rsid w:val="32902492"/>
    <w:rsid w:val="32A45F3D"/>
    <w:rsid w:val="32A82827"/>
    <w:rsid w:val="32B53456"/>
    <w:rsid w:val="33111653"/>
    <w:rsid w:val="334A479D"/>
    <w:rsid w:val="33641B20"/>
    <w:rsid w:val="33751688"/>
    <w:rsid w:val="33CF29A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A93CBE"/>
    <w:rsid w:val="39A9723F"/>
    <w:rsid w:val="39F234CA"/>
    <w:rsid w:val="39F32DB4"/>
    <w:rsid w:val="3A357430"/>
    <w:rsid w:val="3A5A447A"/>
    <w:rsid w:val="3A5C2DAD"/>
    <w:rsid w:val="3A6B503D"/>
    <w:rsid w:val="3A747630"/>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5920A4"/>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367F9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C26BC9"/>
    <w:rsid w:val="4FE53EE9"/>
    <w:rsid w:val="502C0328"/>
    <w:rsid w:val="505059C1"/>
    <w:rsid w:val="507111E9"/>
    <w:rsid w:val="50744D49"/>
    <w:rsid w:val="50827466"/>
    <w:rsid w:val="508302FA"/>
    <w:rsid w:val="50A10CF0"/>
    <w:rsid w:val="50D73662"/>
    <w:rsid w:val="50F25458"/>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A2319"/>
    <w:rsid w:val="597E1677"/>
    <w:rsid w:val="59823E17"/>
    <w:rsid w:val="59851D75"/>
    <w:rsid w:val="59937919"/>
    <w:rsid w:val="59FF543B"/>
    <w:rsid w:val="5A317655"/>
    <w:rsid w:val="5A3572F7"/>
    <w:rsid w:val="5A386DE8"/>
    <w:rsid w:val="5A3C6C73"/>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9D79E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B28E4"/>
    <w:rsid w:val="5FCF7853"/>
    <w:rsid w:val="5FD52766"/>
    <w:rsid w:val="5FE5531C"/>
    <w:rsid w:val="60384AA2"/>
    <w:rsid w:val="60BA6EBD"/>
    <w:rsid w:val="610417D1"/>
    <w:rsid w:val="614F7E1C"/>
    <w:rsid w:val="61706E67"/>
    <w:rsid w:val="617B022B"/>
    <w:rsid w:val="61B42238"/>
    <w:rsid w:val="62233ED9"/>
    <w:rsid w:val="62247EF5"/>
    <w:rsid w:val="62CF4061"/>
    <w:rsid w:val="631430B3"/>
    <w:rsid w:val="637C5F97"/>
    <w:rsid w:val="638A11D4"/>
    <w:rsid w:val="63F41F58"/>
    <w:rsid w:val="63F76584"/>
    <w:rsid w:val="644C3BBB"/>
    <w:rsid w:val="64F32289"/>
    <w:rsid w:val="654752D4"/>
    <w:rsid w:val="65965996"/>
    <w:rsid w:val="659730E5"/>
    <w:rsid w:val="65C82F60"/>
    <w:rsid w:val="65CE0D2C"/>
    <w:rsid w:val="65DF280D"/>
    <w:rsid w:val="663E0D58"/>
    <w:rsid w:val="66846410"/>
    <w:rsid w:val="66A24F5B"/>
    <w:rsid w:val="66A6332B"/>
    <w:rsid w:val="671F6E1E"/>
    <w:rsid w:val="672F0A3C"/>
    <w:rsid w:val="67453492"/>
    <w:rsid w:val="67A02C6C"/>
    <w:rsid w:val="67E71B6D"/>
    <w:rsid w:val="67FF20E2"/>
    <w:rsid w:val="68306BC4"/>
    <w:rsid w:val="688073EB"/>
    <w:rsid w:val="68842FD3"/>
    <w:rsid w:val="689C2C37"/>
    <w:rsid w:val="68A2014F"/>
    <w:rsid w:val="68BF6DF6"/>
    <w:rsid w:val="68C43E52"/>
    <w:rsid w:val="68F55EA4"/>
    <w:rsid w:val="690B1A91"/>
    <w:rsid w:val="69201173"/>
    <w:rsid w:val="692B215E"/>
    <w:rsid w:val="698C3515"/>
    <w:rsid w:val="698E432E"/>
    <w:rsid w:val="69D41F5D"/>
    <w:rsid w:val="6A9040D6"/>
    <w:rsid w:val="6AC50223"/>
    <w:rsid w:val="6AD26CD2"/>
    <w:rsid w:val="6B016D82"/>
    <w:rsid w:val="6B2D6EEB"/>
    <w:rsid w:val="6B5F5D4D"/>
    <w:rsid w:val="6B685053"/>
    <w:rsid w:val="6BAF4A30"/>
    <w:rsid w:val="6BB93969"/>
    <w:rsid w:val="6BC06C3D"/>
    <w:rsid w:val="6C0D4AD4"/>
    <w:rsid w:val="6C3D5F2F"/>
    <w:rsid w:val="6C575222"/>
    <w:rsid w:val="6C6770B8"/>
    <w:rsid w:val="6C71768C"/>
    <w:rsid w:val="6CA125CA"/>
    <w:rsid w:val="6CB22DA1"/>
    <w:rsid w:val="6CC03E6D"/>
    <w:rsid w:val="6CD363C3"/>
    <w:rsid w:val="6CD526FE"/>
    <w:rsid w:val="6D3451EC"/>
    <w:rsid w:val="6D8855DB"/>
    <w:rsid w:val="6DE360A7"/>
    <w:rsid w:val="6DEE5CE3"/>
    <w:rsid w:val="6E245261"/>
    <w:rsid w:val="6E2D3C69"/>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3F25C64"/>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58375B"/>
    <w:rsid w:val="7672338B"/>
    <w:rsid w:val="767D7F65"/>
    <w:rsid w:val="76856640"/>
    <w:rsid w:val="76A809F9"/>
    <w:rsid w:val="76C31579"/>
    <w:rsid w:val="774150D6"/>
    <w:rsid w:val="77494B12"/>
    <w:rsid w:val="776E39F1"/>
    <w:rsid w:val="77A70D03"/>
    <w:rsid w:val="77C35511"/>
    <w:rsid w:val="77C67389"/>
    <w:rsid w:val="77CE573C"/>
    <w:rsid w:val="77DA51F2"/>
    <w:rsid w:val="78127750"/>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6D1D3E"/>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BF02C26"/>
    <w:rsid w:val="7C030BAC"/>
    <w:rsid w:val="7C556F2D"/>
    <w:rsid w:val="7CB579CC"/>
    <w:rsid w:val="7D1868D9"/>
    <w:rsid w:val="7D24527D"/>
    <w:rsid w:val="7D27773C"/>
    <w:rsid w:val="7D3356C7"/>
    <w:rsid w:val="7D422172"/>
    <w:rsid w:val="7D4713B5"/>
    <w:rsid w:val="7D5976B6"/>
    <w:rsid w:val="7D92368A"/>
    <w:rsid w:val="7DA07E94"/>
    <w:rsid w:val="7DA16F04"/>
    <w:rsid w:val="7DB36601"/>
    <w:rsid w:val="7E2D0162"/>
    <w:rsid w:val="7E321CD4"/>
    <w:rsid w:val="7E646068"/>
    <w:rsid w:val="7EA3546E"/>
    <w:rsid w:val="7EB33EA8"/>
    <w:rsid w:val="7ED6280D"/>
    <w:rsid w:val="7F1C70BC"/>
    <w:rsid w:val="7F4406D0"/>
    <w:rsid w:val="7FC93EBA"/>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next w:val="26"/>
    <w:autoRedefine/>
    <w:unhideWhenUsed/>
    <w:qFormat/>
    <w:uiPriority w:val="99"/>
    <w:pPr>
      <w:snapToGrid w:val="0"/>
    </w:pPr>
    <w:rPr>
      <w:rFonts w:hint="eastAsia" w:ascii="Arial" w:hAnsi="Arial"/>
    </w:rPr>
  </w:style>
  <w:style w:type="paragraph" w:styleId="26">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27">
    <w:name w:val="List Bullet 2"/>
    <w:basedOn w:val="1"/>
    <w:autoRedefine/>
    <w:semiHidden/>
    <w:unhideWhenUsed/>
    <w:qFormat/>
    <w:uiPriority w:val="99"/>
    <w:pPr>
      <w:numPr>
        <w:ilvl w:val="0"/>
        <w:numId w:val="1"/>
      </w:numPr>
    </w:p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0"/>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49"/>
    <w:autoRedefine/>
    <w:qFormat/>
    <w:uiPriority w:val="0"/>
    <w:pPr>
      <w:ind w:left="100" w:leftChars="2500"/>
    </w:pPr>
    <w:rPr>
      <w:sz w:val="20"/>
    </w:rPr>
  </w:style>
  <w:style w:type="paragraph" w:styleId="35">
    <w:name w:val="Body Text Indent 2"/>
    <w:basedOn w:val="1"/>
    <w:link w:val="172"/>
    <w:autoRedefine/>
    <w:qFormat/>
    <w:uiPriority w:val="0"/>
    <w:pPr>
      <w:ind w:left="630" w:firstLine="645"/>
    </w:pPr>
    <w:rPr>
      <w:sz w:val="20"/>
    </w:rPr>
  </w:style>
  <w:style w:type="paragraph" w:styleId="36">
    <w:name w:val="endnote text"/>
    <w:basedOn w:val="1"/>
    <w:link w:val="215"/>
    <w:autoRedefine/>
    <w:qFormat/>
    <w:uiPriority w:val="0"/>
    <w:pPr>
      <w:snapToGrid w:val="0"/>
      <w:jc w:val="left"/>
    </w:pPr>
    <w:rPr>
      <w:kern w:val="0"/>
      <w:sz w:val="24"/>
      <w:szCs w:val="24"/>
    </w:rPr>
  </w:style>
  <w:style w:type="paragraph" w:styleId="37">
    <w:name w:val="Balloon Text"/>
    <w:basedOn w:val="1"/>
    <w:link w:val="214"/>
    <w:autoRedefine/>
    <w:qFormat/>
    <w:uiPriority w:val="0"/>
    <w:rPr>
      <w:sz w:val="18"/>
      <w:szCs w:val="18"/>
    </w:rPr>
  </w:style>
  <w:style w:type="paragraph" w:styleId="38">
    <w:name w:val="footer"/>
    <w:basedOn w:val="1"/>
    <w:link w:val="207"/>
    <w:autoRedefine/>
    <w:qFormat/>
    <w:uiPriority w:val="99"/>
    <w:pPr>
      <w:tabs>
        <w:tab w:val="center" w:pos="4153"/>
        <w:tab w:val="right" w:pos="8306"/>
      </w:tabs>
      <w:snapToGrid w:val="0"/>
      <w:jc w:val="left"/>
    </w:pPr>
    <w:rPr>
      <w:sz w:val="18"/>
      <w:szCs w:val="18"/>
    </w:rPr>
  </w:style>
  <w:style w:type="paragraph" w:styleId="39">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2"/>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2"/>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2"/>
    <w:autoRedefine/>
    <w:qFormat/>
    <w:uiPriority w:val="0"/>
    <w:pPr>
      <w:widowControl/>
      <w:jc w:val="center"/>
    </w:pPr>
    <w:rPr>
      <w:rFonts w:ascii="楷体_GB2312" w:eastAsia="楷体_GB2312"/>
      <w:sz w:val="20"/>
    </w:rPr>
  </w:style>
  <w:style w:type="paragraph" w:styleId="55">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1"/>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6"/>
    <w:autoRedefine/>
    <w:qFormat/>
    <w:uiPriority w:val="0"/>
    <w:rPr>
      <w:rFonts w:ascii="Times New Roman" w:hAnsi="Times New Roman" w:eastAsia="宋体" w:cs="Times New Roman"/>
      <w:sz w:val="18"/>
      <w:szCs w:val="18"/>
    </w:rPr>
  </w:style>
  <w:style w:type="character" w:customStyle="1" w:styleId="143">
    <w:name w:val="页眉 字符"/>
    <w:basedOn w:val="63"/>
    <w:link w:val="39"/>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4"/>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5"/>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26"/>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8"/>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7"/>
    <w:autoRedefine/>
    <w:qFormat/>
    <w:uiPriority w:val="0"/>
    <w:rPr>
      <w:rFonts w:ascii="Times New Roman" w:hAnsi="Times New Roman" w:eastAsia="宋体" w:cs="Times New Roman"/>
      <w:sz w:val="18"/>
      <w:szCs w:val="18"/>
    </w:rPr>
  </w:style>
  <w:style w:type="character" w:customStyle="1" w:styleId="215">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6971</Words>
  <Characters>7386</Characters>
  <Lines>69</Lines>
  <Paragraphs>19</Paragraphs>
  <TotalTime>54</TotalTime>
  <ScaleCrop>false</ScaleCrop>
  <LinksUpToDate>false</LinksUpToDate>
  <CharactersWithSpaces>8754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2024-05-24T06:39:48Z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5F4A5B8EAE5C4D2CBAD53E03CDF1C3FD_13</vt:lpwstr>
  </property>
</Properties>
</file>