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2" w:beforeLines="20" w:after="62" w:afterLines="20" w:line="480" w:lineRule="exact"/>
        <w:ind w:firstLine="0" w:firstLineChars="0"/>
        <w:jc w:val="center"/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</w:pPr>
      <w:r>
        <w:rPr>
          <w:rFonts w:ascii="Arial" w:hAnsi="Arial"/>
          <w:color w:val="auto"/>
          <w:kern w:val="2"/>
          <w:sz w:val="32"/>
          <w:szCs w:val="32"/>
          <w:highlight w:val="none"/>
          <w:lang w:val="zh-CN"/>
        </w:rPr>
        <w:t xml:space="preserve"> 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货物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  <w:t>需求及技术要求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/>
          <w:color w:val="auto"/>
          <w:highlight w:val="none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pacing w:val="0"/>
          <w:sz w:val="21"/>
          <w:szCs w:val="21"/>
          <w:highlight w:val="none"/>
          <w:lang w:val="en-US" w:eastAsia="zh-CN"/>
        </w:rPr>
      </w:pPr>
    </w:p>
    <w:p>
      <w:pPr>
        <w:keepNext/>
        <w:keepLines/>
        <w:shd w:val="clear" w:color="auto" w:fill="FFFFFF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宋体"/>
          <w:b/>
          <w:color w:val="auto"/>
          <w:kern w:val="0"/>
          <w:sz w:val="24"/>
          <w:szCs w:val="20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highlight w:val="none"/>
          <w:shd w:val="clear" w:color="auto" w:fill="FFFFFF"/>
        </w:rPr>
        <w:t>一、货物需求一览表</w:t>
      </w:r>
    </w:p>
    <w:tbl>
      <w:tblPr>
        <w:tblStyle w:val="9"/>
        <w:tblpPr w:leftFromText="180" w:rightFromText="180" w:vertAnchor="text" w:horzAnchor="page" w:tblpXSpec="center" w:tblpY="309"/>
        <w:tblOverlap w:val="never"/>
        <w:tblW w:w="507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2271"/>
        <w:gridCol w:w="4573"/>
        <w:gridCol w:w="1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bookmarkStart w:id="0" w:name="_Toc8852"/>
            <w:bookmarkStart w:id="1" w:name="_Toc4579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2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 w:bidi="ar"/>
              </w:rPr>
              <w:t>单价（元/吨）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外加剂</w:t>
            </w:r>
          </w:p>
        </w:tc>
        <w:tc>
          <w:tcPr>
            <w:tcW w:w="2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1、产品具有明显的减水分散效果，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  <w:t>外加剂参量符合项目要求，详见清单，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外加剂减水率在25%以上；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2、强度：增强效果要明显，混凝土7d抗压强度要提高50%～100%，28d抗压强度要提高40%～80%；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3、早期缓凝：常温下砼凝结时间可延长2～3小时，可根据工程需要、气候原因进行调整；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4、延缓温峰：掺用产品可使砼的内部温升有一定降低，并延缓温峰的出现，提高大体积砼的抗裂性能；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5、保坍性能良好；良好的坍落度和扩展性能，2h坍损≤10%；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6、工作度和易性要大幅改善混凝土的流动性、可泵性；混凝土表面无泌水线，外观质量良好；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7、其它砼性能的提高：掺加外加剂后，混凝土的抗冻融、抗渗、自防水、徐变、弹性模量、抗压、抗剪等物理性能均能显著提高，同时使混凝土在工作性、匀质性、稳定性、耐久性、可变性等方面明显改善，混凝土中无有害气泡，使混凝土外观平整美观；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8、适应性：产品适应性强，适用于土建工程各类掺合材料；适用于各种规格、型号的水泥；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9、产品对钢筋无锈蚀危害作用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10、</w:t>
            </w:r>
            <w:r>
              <w:rPr>
                <w:rFonts w:hint="eastAsia"/>
                <w:color w:val="auto"/>
                <w:highlight w:val="none"/>
              </w:rPr>
              <w:t>掺量控制要求（胶材）1.6%以内；减水率不小于18%；1小时经时变化量坍落度不得有损失；2小时经时变化量坍落度损失不得大于10%，其产品应与招标方的所有原材料具有良好的适应性，其他各项指标应符合&lt;混凝土外加剂GB8076-2008&gt;标准要求。</w:t>
            </w:r>
          </w:p>
          <w:p>
            <w:pPr>
              <w:widowControl/>
              <w:spacing w:after="240" w:line="240" w:lineRule="auto"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bCs/>
                <w:color w:val="auto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bCs/>
                <w:color w:val="auto"/>
                <w:szCs w:val="21"/>
                <w:highlight w:val="none"/>
                <w:lang w:val="en-US" w:eastAsia="zh-CN"/>
              </w:rPr>
              <w:t>、满足业主、监理、项目部的质量要求。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1500</w:t>
            </w:r>
          </w:p>
        </w:tc>
      </w:tr>
    </w:tbl>
    <w:p>
      <w:pPr>
        <w:keepNext/>
        <w:keepLines/>
        <w:shd w:val="clear" w:color="auto" w:fill="FFFFFF"/>
        <w:wordWrap w:val="0"/>
        <w:autoSpaceDE w:val="0"/>
        <w:autoSpaceDN w:val="0"/>
        <w:adjustRightInd w:val="0"/>
        <w:spacing w:line="360" w:lineRule="auto"/>
        <w:jc w:val="left"/>
        <w:outlineLvl w:val="2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highlight w:val="none"/>
          <w:shd w:val="clear" w:color="auto" w:fill="FFFFFF"/>
        </w:rPr>
      </w:pPr>
    </w:p>
    <w:bookmarkEnd w:id="0"/>
    <w:bookmarkEnd w:id="1"/>
    <w:p>
      <w:pPr>
        <w:pStyle w:val="6"/>
        <w:tabs>
          <w:tab w:val="left" w:pos="567"/>
        </w:tabs>
        <w:spacing w:line="360" w:lineRule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说明：报价包含但不限于到场所需的一切费用，包括：外加剂产品的加工、材料费用；外加剂产品的装车、运输、运输过程中的安全等费用；税金；外加剂产品的出厂检测费用，提供检测报告。单价为固定单价，在合同有效期内不做调整，最终结算价=中标费率*1500（元/吨）*实际供货数量 。                                      </w:t>
      </w:r>
    </w:p>
    <w:p>
      <w:pPr>
        <w:pStyle w:val="6"/>
        <w:tabs>
          <w:tab w:val="left" w:pos="567"/>
        </w:tabs>
        <w:spacing w:line="360" w:lineRule="auto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二、质量标准：须符合规范GB/T8076-2017行业标准要求 ，并且符合业主的作业指导书、监理、采购文件、技术规范和项目部的混凝土外加剂参量配比（如有）；外加剂减水率在25%以上；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三、到货地点： 安庆市宜秀区大龙山镇环城西路新材料产业园1号</w:t>
      </w:r>
      <w:r>
        <w:rPr>
          <w:rFonts w:hint="eastAsia"/>
          <w:color w:val="auto"/>
          <w:highlight w:val="none"/>
        </w:rPr>
        <w:t xml:space="preserve">                                                                                                                                               </w:t>
      </w:r>
    </w:p>
    <w:p>
      <w:pPr>
        <w:keepNext/>
        <w:keepLines/>
        <w:shd w:val="clear" w:color="auto" w:fill="FFFFFF"/>
        <w:wordWrap w:val="0"/>
        <w:autoSpaceDE w:val="0"/>
        <w:autoSpaceDN w:val="0"/>
        <w:adjustRightInd w:val="0"/>
        <w:spacing w:line="360" w:lineRule="auto"/>
        <w:jc w:val="left"/>
        <w:outlineLvl w:val="2"/>
        <w:rPr>
          <w:rFonts w:ascii="宋体" w:hAnsi="宋体" w:eastAsia="宋体" w:cs="宋体"/>
          <w:b w:val="0"/>
          <w:bCs/>
          <w:color w:val="auto"/>
          <w:kern w:val="0"/>
          <w:sz w:val="24"/>
          <w:szCs w:val="20"/>
          <w:highlight w:val="none"/>
          <w:shd w:val="clear" w:color="auto" w:fill="FFFFFF"/>
        </w:rPr>
      </w:pPr>
      <w:bookmarkStart w:id="2" w:name="_Toc466"/>
      <w:bookmarkStart w:id="3" w:name="_Toc23093"/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0"/>
          <w:highlight w:val="none"/>
          <w:shd w:val="clear" w:color="auto" w:fill="FFFFFF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0"/>
          <w:highlight w:val="none"/>
          <w:shd w:val="clear" w:color="auto" w:fill="FFFFFF"/>
        </w:rPr>
        <w:t>验收</w:t>
      </w:r>
      <w:bookmarkEnd w:id="2"/>
      <w:bookmarkEnd w:id="3"/>
    </w:p>
    <w:p>
      <w:pPr>
        <w:widowControl/>
        <w:spacing w:after="240" w:line="360" w:lineRule="auto"/>
        <w:ind w:firstLine="480"/>
        <w:jc w:val="left"/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Times New Roman"/>
          <w:bCs/>
          <w:color w:val="auto"/>
          <w:szCs w:val="21"/>
          <w:highlight w:val="none"/>
          <w:lang w:val="en-US" w:eastAsia="zh-CN"/>
        </w:rPr>
        <w:t>、交货验收：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中标人按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规定的质量、数量要求供货，货到现场后由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项目材料员、质检员共同进行验收；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随机取样抽检，如检验不合格，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一律拒绝验收，中标人必须无条件拉走并承担合同约定的违约责任；验收合格后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开具收料单，作为结算依据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widowControl/>
        <w:spacing w:after="240" w:line="360" w:lineRule="auto"/>
        <w:ind w:firstLine="420" w:firstLineChars="200"/>
        <w:jc w:val="left"/>
        <w:rPr>
          <w:rFonts w:hint="eastAsia" w:ascii="宋体" w:hAnsi="宋体" w:eastAsia="宋体" w:cs="Times New Roman"/>
          <w:bCs/>
          <w:strike w:val="0"/>
          <w:dstrike w:val="0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strike w:val="0"/>
          <w:dstrike w:val="0"/>
          <w:color w:val="auto"/>
          <w:szCs w:val="21"/>
          <w:highlight w:val="none"/>
          <w:lang w:val="en-US" w:eastAsia="zh-CN"/>
        </w:rPr>
        <w:t>2、质量验收：货到现场后，买方试验人员按照规定的材料批次和频率进行抽检并留样，若买方试验室抽检材料不符合要求，买方电话通知卖方，卖方自接到通知后24小时内自费清除不合格材料出场；买方的验证并不能免除卖方对所供应原材料在质量方面的责任，当因材料质量原因造成买方工程停工或返工时，卖方应负全部责任并承担相应的费用损失。</w:t>
      </w:r>
    </w:p>
    <w:p>
      <w:pPr>
        <w:pStyle w:val="6"/>
        <w:rPr>
          <w:rFonts w:ascii="宋体" w:hAnsi="宋体" w:eastAsia="宋体" w:cs="宋体"/>
          <w:color w:val="auto"/>
          <w:szCs w:val="21"/>
          <w:highlight w:val="none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9638A"/>
    <w:multiLevelType w:val="singleLevel"/>
    <w:tmpl w:val="2F39638A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U5YzFmMjAyNTFlYzY2YTkwYmU3ZGU5YzU4YjEifQ=="/>
  </w:docVars>
  <w:rsids>
    <w:rsidRoot w:val="25D35717"/>
    <w:rsid w:val="25D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next w:val="7"/>
    <w:qFormat/>
    <w:uiPriority w:val="0"/>
    <w:rPr>
      <w:rFonts w:ascii="楷体_GB2312" w:hAnsi="Arial" w:eastAsia="楷体_GB2312"/>
      <w:sz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2023-11-20T07:48:00Z</dcterms:created>
  <dc:creator>媛媛__</dc:creator>
  <cp:lastModifiedBy>媛媛__</cp:lastModifiedBy>
  <dcterms:modified xsi:type="dcterms:W3CDTF">2023-11-20T07:52:06Z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6B7AA4ABC88C4422835D9320C8DDBDAE_11</vt:lpwstr>
  </property>
</Properties>
</file>