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62" w:beforeLines="20" w:after="62" w:afterLines="20" w:line="480" w:lineRule="exact"/>
        <w:ind w:firstLine="0" w:firstLineChars="0"/>
        <w:jc w:val="center"/>
        <w:rPr>
          <w:rFonts w:hint="eastAsia" w:ascii="Arial" w:hAnsi="Arial"/>
          <w:color w:val="auto"/>
          <w:kern w:val="2"/>
          <w:sz w:val="32"/>
          <w:szCs w:val="32"/>
          <w:highlight w:val="none"/>
          <w:lang w:val="zh-CN"/>
        </w:rPr>
      </w:pPr>
      <w:r>
        <w:rPr>
          <w:rFonts w:ascii="Arial" w:hAnsi="Arial"/>
          <w:color w:val="auto"/>
          <w:kern w:val="2"/>
          <w:sz w:val="32"/>
          <w:szCs w:val="32"/>
          <w:highlight w:val="none"/>
          <w:lang w:val="zh-CN"/>
        </w:rPr>
        <w:t xml:space="preserve"> </w:t>
      </w:r>
      <w:r>
        <w:rPr>
          <w:rFonts w:hint="eastAsia" w:ascii="Arial" w:hAnsi="Arial"/>
          <w:color w:val="auto"/>
          <w:kern w:val="2"/>
          <w:sz w:val="32"/>
          <w:szCs w:val="32"/>
          <w:highlight w:val="none"/>
          <w:lang w:val="en-US" w:eastAsia="zh-CN"/>
        </w:rPr>
        <w:t>货物</w:t>
      </w:r>
      <w:r>
        <w:rPr>
          <w:rFonts w:hint="eastAsia" w:ascii="Arial" w:hAnsi="Arial"/>
          <w:color w:val="auto"/>
          <w:kern w:val="2"/>
          <w:sz w:val="32"/>
          <w:szCs w:val="32"/>
          <w:highlight w:val="none"/>
          <w:lang w:val="zh-CN"/>
        </w:rPr>
        <w:t>需求及技术要求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/>
          <w:color w:val="auto"/>
          <w:highlight w:val="none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b w:val="0"/>
          <w:bCs w:val="0"/>
          <w:color w:val="auto"/>
          <w:spacing w:val="0"/>
          <w:sz w:val="21"/>
          <w:szCs w:val="21"/>
          <w:highlight w:val="none"/>
          <w:lang w:val="en-US" w:eastAsia="zh-CN"/>
        </w:rPr>
      </w:pPr>
    </w:p>
    <w:p>
      <w:pPr>
        <w:keepNext/>
        <w:keepLines/>
        <w:shd w:val="clear" w:color="auto" w:fill="FFFFFF"/>
        <w:wordWrap w:val="0"/>
        <w:autoSpaceDE w:val="0"/>
        <w:autoSpaceDN w:val="0"/>
        <w:adjustRightInd w:val="0"/>
        <w:spacing w:line="440" w:lineRule="exact"/>
        <w:ind w:firstLine="472" w:firstLineChars="196"/>
        <w:jc w:val="left"/>
        <w:outlineLvl w:val="2"/>
        <w:rPr>
          <w:rFonts w:ascii="宋体" w:hAnsi="宋体" w:eastAsia="宋体" w:cs="宋体"/>
          <w:b/>
          <w:color w:val="auto"/>
          <w:kern w:val="0"/>
          <w:sz w:val="24"/>
          <w:szCs w:val="20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highlight w:val="none"/>
          <w:shd w:val="clear" w:color="auto" w:fill="FFFFFF"/>
        </w:rPr>
        <w:t>一、货物需求一览表</w:t>
      </w:r>
    </w:p>
    <w:tbl>
      <w:tblPr>
        <w:tblStyle w:val="9"/>
        <w:tblpPr w:leftFromText="180" w:rightFromText="180" w:vertAnchor="text" w:horzAnchor="page" w:tblpXSpec="center" w:tblpY="309"/>
        <w:tblOverlap w:val="never"/>
        <w:tblW w:w="504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2271"/>
        <w:gridCol w:w="4574"/>
        <w:gridCol w:w="13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bookmarkStart w:id="0" w:name="_Toc4579"/>
            <w:bookmarkStart w:id="1" w:name="_Toc8852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序号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名称</w:t>
            </w:r>
          </w:p>
        </w:tc>
        <w:tc>
          <w:tcPr>
            <w:tcW w:w="2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  <w:t>技术参数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单价（元/吨）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lang w:val="en-US" w:eastAsia="zh-CN" w:bidi="ar"/>
              </w:rPr>
              <w:t>粉煤灰</w:t>
            </w:r>
          </w:p>
        </w:tc>
        <w:tc>
          <w:tcPr>
            <w:tcW w:w="2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符合预拌混凝土要求的F类Ⅱ级粉煤灰：细度(0.045mm方孔筛余)不大于30%；需水量比不大于105%；烧失量不大于8.0%；含水量不大于1.0%；强度活性指数不得小于70%，其他质量应满足《GB/T1596-2017用于水泥和混凝土中的粉煤灰》标准的各项指标。</w:t>
            </w:r>
          </w:p>
        </w:tc>
        <w:tc>
          <w:tcPr>
            <w:tcW w:w="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120</w:t>
            </w:r>
          </w:p>
        </w:tc>
      </w:tr>
    </w:tbl>
    <w:p>
      <w:pPr>
        <w:keepNext/>
        <w:keepLines/>
        <w:shd w:val="clear" w:color="auto" w:fill="FFFFFF"/>
        <w:wordWrap w:val="0"/>
        <w:autoSpaceDE w:val="0"/>
        <w:autoSpaceDN w:val="0"/>
        <w:adjustRightInd w:val="0"/>
        <w:spacing w:line="360" w:lineRule="auto"/>
        <w:jc w:val="left"/>
        <w:outlineLvl w:val="2"/>
        <w:rPr>
          <w:rFonts w:hint="eastAsia" w:ascii="宋体" w:hAnsi="宋体" w:eastAsia="宋体" w:cs="宋体"/>
          <w:b/>
          <w:color w:val="auto"/>
          <w:kern w:val="0"/>
          <w:sz w:val="24"/>
          <w:szCs w:val="20"/>
          <w:highlight w:val="none"/>
          <w:shd w:val="clear" w:color="auto" w:fill="FFFFFF"/>
        </w:rPr>
      </w:pPr>
    </w:p>
    <w:bookmarkEnd w:id="0"/>
    <w:bookmarkEnd w:id="1"/>
    <w:p>
      <w:pPr>
        <w:pStyle w:val="6"/>
        <w:tabs>
          <w:tab w:val="left" w:pos="567"/>
        </w:tabs>
        <w:spacing w:line="360" w:lineRule="auto"/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 xml:space="preserve">二、说明：报价包含但不限于到场所需的一切费用，包括：产品的加工、材料费用；产品的装车、运输、运输过程中的安全等费用；税金。单价为固定单价，在合同有效期内不做调整，最终结算价=中标费率*120（元/吨）*实际供货数量 。                                      </w:t>
      </w:r>
    </w:p>
    <w:p>
      <w:pPr>
        <w:pStyle w:val="6"/>
        <w:tabs>
          <w:tab w:val="left" w:pos="567"/>
        </w:tabs>
        <w:spacing w:line="360" w:lineRule="auto"/>
        <w:jc w:val="left"/>
        <w:rPr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>三、到货地点： 安庆市宜秀区大龙山镇环城西路新材料产业园1号</w:t>
      </w:r>
      <w:r>
        <w:rPr>
          <w:rFonts w:hint="eastAsia"/>
          <w:color w:val="auto"/>
          <w:highlight w:val="none"/>
        </w:rPr>
        <w:t xml:space="preserve">                                                                                                                                                   </w:t>
      </w:r>
    </w:p>
    <w:p>
      <w:pPr>
        <w:keepNext/>
        <w:keepLines/>
        <w:shd w:val="clear" w:color="auto" w:fill="FFFFFF"/>
        <w:wordWrap w:val="0"/>
        <w:autoSpaceDE w:val="0"/>
        <w:autoSpaceDN w:val="0"/>
        <w:adjustRightInd w:val="0"/>
        <w:spacing w:line="360" w:lineRule="auto"/>
        <w:jc w:val="left"/>
        <w:outlineLvl w:val="2"/>
        <w:rPr>
          <w:rFonts w:ascii="宋体" w:hAnsi="宋体" w:eastAsia="宋体" w:cs="宋体"/>
          <w:b w:val="0"/>
          <w:bCs/>
          <w:color w:val="auto"/>
          <w:kern w:val="0"/>
          <w:sz w:val="24"/>
          <w:szCs w:val="20"/>
          <w:highlight w:val="none"/>
          <w:shd w:val="clear" w:color="auto" w:fill="FFFFFF"/>
        </w:rPr>
      </w:pPr>
      <w:bookmarkStart w:id="2" w:name="_Toc466"/>
      <w:bookmarkStart w:id="3" w:name="_Toc23093"/>
      <w:r>
        <w:rPr>
          <w:rFonts w:hint="eastAsia" w:ascii="宋体" w:hAnsi="宋体" w:cs="宋体"/>
          <w:b w:val="0"/>
          <w:bCs/>
          <w:color w:val="auto"/>
          <w:kern w:val="0"/>
          <w:sz w:val="24"/>
          <w:szCs w:val="20"/>
          <w:highlight w:val="none"/>
          <w:shd w:val="clear" w:color="auto" w:fill="FFFFFF"/>
          <w:lang w:val="en-US" w:eastAsia="zh-CN"/>
        </w:rPr>
        <w:t>四、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0"/>
          <w:highlight w:val="none"/>
          <w:shd w:val="clear" w:color="auto" w:fill="FFFFFF"/>
        </w:rPr>
        <w:t>验收</w:t>
      </w:r>
      <w:bookmarkEnd w:id="2"/>
      <w:bookmarkEnd w:id="3"/>
    </w:p>
    <w:p>
      <w:pPr>
        <w:widowControl/>
        <w:spacing w:after="240" w:line="360" w:lineRule="auto"/>
        <w:ind w:firstLine="480"/>
        <w:jc w:val="left"/>
        <w:rPr>
          <w:rFonts w:hint="eastAsia" w:ascii="宋体" w:hAnsi="宋体" w:eastAsia="宋体" w:cs="Times New Roman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Cs/>
          <w:color w:val="auto"/>
          <w:szCs w:val="21"/>
          <w:highlight w:val="none"/>
          <w:lang w:val="en-US" w:eastAsia="zh-CN"/>
        </w:rPr>
        <w:t>1、</w:t>
      </w:r>
      <w:r>
        <w:rPr>
          <w:rFonts w:hint="eastAsia" w:ascii="宋体" w:hAnsi="宋体" w:cs="Times New Roman"/>
          <w:bCs/>
          <w:color w:val="auto"/>
          <w:szCs w:val="21"/>
          <w:highlight w:val="none"/>
          <w:lang w:val="en-US" w:eastAsia="zh-CN"/>
        </w:rPr>
        <w:t>交货验收：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  <w:t>中标人按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  <w:t>规定的质量、数量要求供货，货到现场后由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  <w:t>项目材料员、质检员共同进行验收；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  <w:t>随机取样抽检，如检验不合格，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  <w:t>一律拒绝验收，中标人必须无条件拉走并承担合同约定的违约责任；验收合格后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color w:val="auto"/>
          <w:highlight w:val="none"/>
          <w:u w:val="none"/>
        </w:rPr>
        <w:t>开具收料单，作为结算依据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highlight w:val="none"/>
          <w:lang w:val="en-US" w:eastAsia="zh-CN"/>
        </w:rPr>
        <w:t>。</w:t>
      </w:r>
    </w:p>
    <w:p>
      <w:pPr>
        <w:widowControl/>
        <w:spacing w:after="240" w:line="360" w:lineRule="auto"/>
        <w:ind w:firstLine="420" w:firstLineChars="200"/>
        <w:jc w:val="left"/>
        <w:rPr>
          <w:rFonts w:hint="eastAsia" w:ascii="宋体" w:hAnsi="宋体" w:eastAsia="宋体" w:cs="Times New Roman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Cs/>
          <w:color w:val="auto"/>
          <w:szCs w:val="21"/>
          <w:highlight w:val="none"/>
          <w:lang w:val="en-US" w:eastAsia="zh-CN"/>
        </w:rPr>
        <w:t>2、质量验收：货到现场后，买方试验人员按照规定的材料批次和频率进行抽检并留样，若买方试验室抽检材料不符合要求，买方电话通知卖方，卖方自接到通知后24小时内自费清除不合格材料出场；买方的验证并不能免除卖方对所供应原材料在质量方面的责任，当因材料质量原因造成买方工程停工或返工时，卖方应负全部责任并承担相应的费用损失。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EC52D5"/>
    <w:multiLevelType w:val="singleLevel"/>
    <w:tmpl w:val="17EC52D5"/>
    <w:lvl w:ilvl="0" w:tentative="0">
      <w:start w:val="1"/>
      <w:numFmt w:val="bullet"/>
      <w:pStyle w:val="8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ZGU5YzFmMjAyNTFlYzY2YTkwYmU3ZGU5YzU4YjEifQ=="/>
  </w:docVars>
  <w:rsids>
    <w:rsidRoot w:val="4A29541F"/>
    <w:rsid w:val="4A29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tabs>
        <w:tab w:val="left" w:pos="1440"/>
        <w:tab w:val="left" w:pos="5670"/>
      </w:tabs>
      <w:spacing w:beforeLines="100" w:afterLines="100"/>
      <w:ind w:firstLine="2890" w:firstLineChars="1203"/>
      <w:outlineLvl w:val="0"/>
    </w:pPr>
    <w:rPr>
      <w:rFonts w:ascii="黑体" w:eastAsia="黑体"/>
      <w:b/>
      <w:kern w:val="44"/>
      <w:sz w:val="28"/>
      <w:szCs w:val="28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模板普通正文"/>
    <w:basedOn w:val="3"/>
    <w:qFormat/>
    <w:uiPriority w:val="0"/>
    <w:pPr>
      <w:spacing w:beforeLines="50" w:after="10"/>
      <w:ind w:firstLine="490" w:firstLineChars="175"/>
      <w:jc w:val="left"/>
    </w:pPr>
  </w:style>
  <w:style w:type="paragraph" w:styleId="3">
    <w:name w:val="Body Text Indent"/>
    <w:basedOn w:val="1"/>
    <w:next w:val="4"/>
    <w:qFormat/>
    <w:uiPriority w:val="0"/>
    <w:pPr>
      <w:ind w:firstLine="645"/>
    </w:pPr>
    <w:rPr>
      <w:sz w:val="20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Body Text"/>
    <w:basedOn w:val="1"/>
    <w:next w:val="7"/>
    <w:qFormat/>
    <w:uiPriority w:val="0"/>
    <w:rPr>
      <w:rFonts w:ascii="楷体_GB2312" w:hAnsi="Arial" w:eastAsia="楷体_GB2312"/>
      <w:sz w:val="20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8">
    <w:name w:val="List Bullet 2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2023-11-20T08:13:00Z</dcterms:created>
  <dc:creator>媛媛__</dc:creator>
  <cp:lastModifiedBy>媛媛__</cp:lastModifiedBy>
  <dcterms:modified xsi:type="dcterms:W3CDTF">2023-11-20T08:13:24Z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F08986D41E4F4F6F98B7799200A015C6_11</vt:lpwstr>
  </property>
</Properties>
</file>