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before="62" w:beforeLines="20" w:after="62" w:afterLines="20" w:line="480" w:lineRule="exact"/>
        <w:ind w:left="0" w:leftChars="0" w:firstLine="0" w:firstLineChars="0"/>
        <w:jc w:val="center"/>
        <w:outlineLvl w:val="0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Arial" w:hAnsi="Arial"/>
          <w:color w:val="auto"/>
          <w:kern w:val="2"/>
          <w:sz w:val="32"/>
          <w:szCs w:val="32"/>
          <w:highlight w:val="none"/>
          <w:lang w:val="en-US" w:eastAsia="zh-CN"/>
        </w:rPr>
        <w:t>采购</w:t>
      </w:r>
      <w:r>
        <w:rPr>
          <w:rFonts w:hint="eastAsia" w:ascii="Arial" w:hAnsi="Arial"/>
          <w:color w:val="auto"/>
          <w:kern w:val="2"/>
          <w:sz w:val="32"/>
          <w:szCs w:val="32"/>
          <w:highlight w:val="none"/>
          <w:lang w:val="zh-CN"/>
        </w:rPr>
        <w:t>需求及技术要求</w:t>
      </w:r>
    </w:p>
    <w:p>
      <w:pP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/>
        </w:rPr>
      </w:pPr>
    </w:p>
    <w:p>
      <w:pPr>
        <w:pStyle w:val="11"/>
        <w:ind w:left="0" w:leftChars="0" w:firstLine="0" w:firstLineChars="0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highlight w:val="none"/>
          <w:lang w:val="en-US" w:eastAsia="zh-C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4"/>
        <w:gridCol w:w="3000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4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材料种类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数量（单位：t）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控制价（元/t）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4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碎石（普通）5-10mm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  <w:t>约44000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4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碎石（普通）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0mm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  <w:t>约73000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4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碎石（普通）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31.5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mm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  <w:t>约40000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4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碎石（高标）5-10mm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  <w:t>约35000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4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碎石（高标）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0mm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  <w:t>约71000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4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机制砂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  <w:t>约70000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4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粉煤灰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  <w:t>约8000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8"/>
                <w:highlight w:val="none"/>
                <w:vertAlign w:val="baseline"/>
                <w:lang w:val="en-US" w:eastAsia="zh-CN"/>
              </w:rPr>
              <w:t>91</w:t>
            </w:r>
          </w:p>
        </w:tc>
      </w:tr>
    </w:tbl>
    <w:p>
      <w:pPr>
        <w:pStyle w:val="11"/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一、采购内容及规格：碎石（普通）：5-10mm、10-20mm、20-31.5mm；碎石（高标）：5-10mm、10-20mm；机制砂：中粗砂II级，细度模数2.3-3.0；粉煤灰：II级。</w:t>
      </w:r>
    </w:p>
    <w:p>
      <w:pPr>
        <w:pStyle w:val="11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结算方式：本项目最终结算=控制价*中标费率*数量，实际结算数量以施工方签收量为准。结算单价为综合单价，包含投标人出厂价+运杂费+财务费+服务费，运杂费用包含物资到达甲方收货地点前的运费、出库费等费用；财务费包含资金成本；服务费包含管理费用、销售费用、利润等相关费用等一切费用。合同执行过程中不得调整价格。</w:t>
      </w:r>
    </w:p>
    <w:p>
      <w:pPr>
        <w:pStyle w:val="7"/>
        <w:numPr>
          <w:ilvl w:val="0"/>
          <w:numId w:val="0"/>
        </w:numPr>
        <w:spacing w:line="360" w:lineRule="auto"/>
        <w:ind w:leftChars="0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三、技术标准</w:t>
      </w: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碎石标准：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碎石质量要求:必须满足现行国家、行业标准及设计要求和规定。大批供货的质量要求，不得低于样品的质量。应选用质地致密坚硬、级配合理、粒径形状良好的洁净骨料，应特别重视混凝土骨料的级配以及粗骨料的粒径要求。C40以上强度混凝土粗集料针片状含量不大于10%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本项目粗集料应符合下表Ⅱ类要求，具体要求见下表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2" w:hRule="atLeast"/>
        </w:trPr>
        <w:tc>
          <w:tcPr>
            <w:tcW w:w="1704" w:type="dxa"/>
            <w:noWrap w:val="0"/>
            <w:vAlign w:val="top"/>
          </w:tcPr>
          <w:p>
            <w:pPr>
              <w:pStyle w:val="2"/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1085850" cy="600075"/>
                      <wp:effectExtent l="2540" t="4445" r="16510" b="50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6000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7pt;margin-top:0.05pt;height:47.25pt;width:85.5pt;z-index:251659264;mso-width-relative:page;mso-height-relative:page;" filled="f" stroked="t" coordsize="21600,21600" o:gfxdata="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awaJj1QAAAAcBAAAPAAAAAAAAAAEAIAAAACIAAABkcnMvZG93bnJldi54bWxQSwEC&#10;FAAUAAAACACHTuJAgdJMovcBAADpAwAADgAAAAAAAAABACAAAAAkAQAAZHJzL2Uyb0RvYy54bWxQ&#10;SwUGAAAAAAYABgBZAQAAj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项 目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技术要求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I类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II类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III类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压碎值（10%）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≤10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≤20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≤30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针片状颗粒含量(%)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≤5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≤10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≤15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含泥量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( %)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ab/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≤0.5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≤1.0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≤1.5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泥块含量(%)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≤0.2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≤0.5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坚固性（硫酸钠溶液法试验质量损失值，%）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≤5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≤8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≤12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吸水率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≤1.0</w:t>
            </w:r>
          </w:p>
        </w:tc>
        <w:tc>
          <w:tcPr>
            <w:tcW w:w="3409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≤2.0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表观密度（kg/m³）</w:t>
            </w:r>
          </w:p>
        </w:tc>
        <w:tc>
          <w:tcPr>
            <w:tcW w:w="5113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≥2600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连续级配松散堆积空隙率（%）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≤43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≤45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≤47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粗集料规格要求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公称粒径(mm)通过下列筛孔(mm)的质量百分率(%)：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2491740"/>
            <wp:effectExtent l="0" t="0" r="8255" b="3810"/>
            <wp:docPr id="3" name="图片 1" descr="微信截图_20240401114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微信截图_202404011146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机制砂标准：</w:t>
      </w:r>
    </w:p>
    <w:p>
      <w:pPr>
        <w:pStyle w:val="2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本项目机制砂技术要求参考下表II类标准，细度模数2.5-3.0，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含泥量不大于1%，泥块含量不大于 0.2%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含水量不超过3%，含水量超过3%的部分甲方不予验收，所造成的损失由乙方自行承担。</w:t>
      </w:r>
    </w:p>
    <w:p>
      <w:pPr>
        <w:pStyle w:val="2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73040" cy="5375910"/>
            <wp:effectExtent l="0" t="0" r="3810" b="15240"/>
            <wp:docPr id="4" name="图片 2" descr="c4cff9e2bbaf01fba3de9e0dd927e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4cff9e2bbaf01fba3de9e0dd927e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37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粉煤灰标准：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本项目粉煤灰技术要求参考下表II级标准</w:t>
      </w:r>
    </w:p>
    <w:p>
      <w:pPr>
        <w:pStyle w:val="11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72405" cy="2322195"/>
            <wp:effectExtent l="0" t="0" r="4445" b="1905"/>
            <wp:docPr id="5" name="图片 3" descr="微信截图_2024040114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微信截图_202404011426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MTY4NmY0Nzk2OWY2YzljMzdkYTA3N2JmZWU2OTUifQ=="/>
  </w:docVars>
  <w:rsids>
    <w:rsidRoot w:val="41BB4AFD"/>
    <w:rsid w:val="41BB4AFD"/>
    <w:rsid w:val="58D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tabs>
        <w:tab w:val="left" w:pos="1440"/>
        <w:tab w:val="left" w:pos="5670"/>
      </w:tabs>
      <w:spacing w:beforeLines="100" w:afterLines="100"/>
      <w:ind w:firstLine="2890" w:firstLineChars="1203"/>
      <w:outlineLvl w:val="0"/>
    </w:pPr>
    <w:rPr>
      <w:rFonts w:ascii="黑体" w:eastAsia="黑体"/>
      <w:b/>
      <w:kern w:val="44"/>
      <w:sz w:val="28"/>
      <w:szCs w:val="28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rFonts w:ascii="楷体_GB2312" w:hAnsi="Arial" w:eastAsia="楷体_GB2312"/>
      <w:sz w:val="20"/>
    </w:rPr>
  </w:style>
  <w:style w:type="paragraph" w:styleId="4">
    <w:name w:val="Body Text Indent"/>
    <w:basedOn w:val="1"/>
    <w:next w:val="5"/>
    <w:autoRedefine/>
    <w:qFormat/>
    <w:uiPriority w:val="0"/>
    <w:pPr>
      <w:ind w:firstLine="645"/>
    </w:pPr>
    <w:rPr>
      <w:sz w:val="20"/>
    </w:rPr>
  </w:style>
  <w:style w:type="paragraph" w:styleId="5">
    <w:name w:val="envelope return"/>
    <w:basedOn w:val="1"/>
    <w:next w:val="6"/>
    <w:autoRedefine/>
    <w:unhideWhenUsed/>
    <w:qFormat/>
    <w:uiPriority w:val="99"/>
    <w:pPr>
      <w:snapToGrid w:val="0"/>
    </w:pPr>
    <w:rPr>
      <w:rFonts w:hint="eastAsia" w:ascii="Arial" w:hAnsi="Arial"/>
      <w:sz w:val="21"/>
    </w:rPr>
  </w:style>
  <w:style w:type="paragraph" w:styleId="6">
    <w:name w:val="Title"/>
    <w:basedOn w:val="1"/>
    <w:next w:val="1"/>
    <w:autoRedefine/>
    <w:qFormat/>
    <w:uiPriority w:val="0"/>
    <w:pPr>
      <w:widowControl/>
      <w:overflowPunct w:val="0"/>
      <w:autoSpaceDE w:val="0"/>
      <w:autoSpaceDN w:val="0"/>
      <w:adjustRightInd w:val="0"/>
      <w:spacing w:line="420" w:lineRule="exact"/>
      <w:jc w:val="center"/>
      <w:textAlignment w:val="baseline"/>
    </w:pPr>
    <w:rPr>
      <w:rFonts w:ascii="Cambria" w:hAnsi="Cambria"/>
      <w:b/>
      <w:bCs/>
      <w:sz w:val="32"/>
      <w:szCs w:val="32"/>
    </w:rPr>
  </w:style>
  <w:style w:type="paragraph" w:styleId="7">
    <w:name w:val="Body Text First Indent 2"/>
    <w:basedOn w:val="4"/>
    <w:autoRedefine/>
    <w:unhideWhenUsed/>
    <w:qFormat/>
    <w:uiPriority w:val="99"/>
    <w:pPr>
      <w:spacing w:after="120"/>
      <w:ind w:left="420" w:leftChars="200" w:firstLine="420"/>
    </w:pPr>
    <w:rPr>
      <w:rFonts w:ascii="Times New Roman"/>
      <w:sz w:val="21"/>
      <w:szCs w:val="24"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模板普通正文"/>
    <w:basedOn w:val="4"/>
    <w:autoRedefine/>
    <w:qFormat/>
    <w:uiPriority w:val="0"/>
    <w:pPr>
      <w:spacing w:beforeLines="50" w:after="10"/>
      <w:ind w:firstLine="490" w:firstLineChars="175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2024-04-12T02:48:00Z</dcterms:created>
  <dc:creator>媛媛__</dc:creator>
  <cp:lastModifiedBy>为我撩人°</cp:lastModifiedBy>
  <dcterms:modified xsi:type="dcterms:W3CDTF">2024-04-12T03:34:01Z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E1A80711D3E5496EAF22C7E0ECDCFD64_13</vt:lpwstr>
  </property>
</Properties>
</file>