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color w:val="000000"/>
          <w:sz w:val="52"/>
          <w:szCs w:val="52"/>
        </w:rPr>
      </w:pPr>
      <w:bookmarkStart w:id="0" w:name="_Toc28359011"/>
      <w:bookmarkStart w:id="1" w:name="_Toc35393797"/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  <w:lang w:val="en-US" w:eastAsia="zh-CN"/>
        </w:rPr>
        <w:t>2024年办公用品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  <w:lang w:eastAsia="zh-CN"/>
        </w:rPr>
        <w:t>采购项目</w:t>
      </w:r>
    </w:p>
    <w:p>
      <w:pPr>
        <w:spacing w:line="360" w:lineRule="auto"/>
        <w:jc w:val="center"/>
        <w:rPr>
          <w:rFonts w:ascii="宋体" w:hAnsi="宋体" w:eastAsia="宋体" w:cs="宋体"/>
          <w:b w:val="0"/>
          <w:bCs/>
          <w:color w:val="000000"/>
          <w:sz w:val="52"/>
          <w:szCs w:val="52"/>
        </w:rPr>
      </w:pP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</w:rPr>
        <w:t xml:space="preserve"> 询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color w:val="000000"/>
          <w:sz w:val="52"/>
          <w:szCs w:val="52"/>
          <w:lang w:val="en-US" w:eastAsia="zh-CN"/>
        </w:rPr>
        <w:t>价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</w:rPr>
        <w:t>文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</w:rPr>
        <w:t>件</w:t>
      </w: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6"/>
          <w:szCs w:val="36"/>
        </w:rPr>
        <w:t>项目编号：AQJK-CG-2024-00</w:t>
      </w:r>
      <w:r>
        <w:rPr>
          <w:rFonts w:hint="eastAsia" w:ascii="宋体" w:hAnsi="宋体" w:cs="宋体"/>
          <w:b w:val="0"/>
          <w:bCs/>
          <w:color w:val="000000"/>
          <w:sz w:val="36"/>
          <w:szCs w:val="36"/>
          <w:lang w:val="en-US" w:eastAsia="zh-CN"/>
        </w:rPr>
        <w:t>8</w:t>
      </w: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ind w:firstLine="594" w:firstLineChars="198"/>
        <w:rPr>
          <w:rFonts w:ascii="宋体" w:hAnsi="宋体" w:eastAsia="宋体" w:cs="宋体"/>
          <w:b w:val="0"/>
          <w:bCs/>
          <w:color w:val="000000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采   购   人：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宋体" w:hAnsi="宋体" w:cs="宋体"/>
          <w:b w:val="0"/>
          <w:bCs/>
          <w:color w:val="000000"/>
          <w:sz w:val="30"/>
          <w:szCs w:val="30"/>
          <w:u w:val="single"/>
          <w:lang w:val="en-US" w:eastAsia="zh-CN"/>
        </w:rPr>
        <w:t xml:space="preserve">  安庆市交通控股集团有限公司</w:t>
      </w:r>
      <w:r>
        <w:rPr>
          <w:rFonts w:hint="eastAsia" w:ascii="宋体" w:hAnsi="宋体" w:eastAsia="宋体" w:cs="宋体"/>
          <w:b w:val="0"/>
          <w:bCs/>
          <w:color w:val="000000"/>
          <w:spacing w:val="20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widowControl w:val="0"/>
        <w:snapToGrid w:val="0"/>
        <w:jc w:val="left"/>
        <w:rPr>
          <w:rFonts w:ascii="宋体" w:hAnsi="宋体" w:eastAsia="宋体" w:cs="宋体"/>
          <w:b w:val="0"/>
          <w:bCs/>
          <w:color w:val="000000"/>
          <w:kern w:val="2"/>
          <w:sz w:val="24"/>
          <w:szCs w:val="18"/>
          <w:lang w:val="en-US" w:eastAsia="zh-CN" w:bidi="ar-SA"/>
        </w:rPr>
      </w:pPr>
    </w:p>
    <w:p>
      <w:pPr>
        <w:widowControl w:val="0"/>
        <w:snapToGrid w:val="0"/>
        <w:jc w:val="left"/>
        <w:rPr>
          <w:rFonts w:ascii="宋体" w:hAnsi="宋体" w:eastAsia="宋体" w:cs="宋体"/>
          <w:b w:val="0"/>
          <w:bCs/>
          <w:color w:val="000000"/>
          <w:kern w:val="2"/>
          <w:sz w:val="24"/>
          <w:szCs w:val="18"/>
          <w:lang w:val="en-US" w:eastAsia="zh-CN" w:bidi="ar-SA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ind w:firstLine="594" w:firstLineChars="198"/>
        <w:rPr>
          <w:rFonts w:ascii="宋体" w:hAnsi="宋体" w:eastAsia="宋体" w:cs="宋体"/>
          <w:b w:val="0"/>
          <w:bCs/>
          <w:color w:val="000000"/>
          <w:sz w:val="18"/>
          <w:szCs w:val="18"/>
        </w:rPr>
      </w:pPr>
      <w:r>
        <w:rPr>
          <w:rFonts w:hint="eastAsia" w:ascii="宋体" w:hAnsi="宋体" w:cs="宋体"/>
          <w:b w:val="0"/>
          <w:bCs/>
          <w:color w:val="000000"/>
          <w:sz w:val="30"/>
          <w:szCs w:val="30"/>
          <w:lang w:val="en-US" w:eastAsia="zh-CN"/>
        </w:rPr>
        <w:t>采购管理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部门：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u w:val="single"/>
        </w:rPr>
        <w:t xml:space="preserve">    安庆市交通控股集团有限公司集采中心  </w:t>
      </w:r>
      <w:r>
        <w:rPr>
          <w:rFonts w:hint="eastAsia" w:ascii="宋体" w:hAnsi="宋体" w:eastAsia="宋体" w:cs="宋体"/>
          <w:b w:val="0"/>
          <w:bCs/>
          <w:color w:val="000000"/>
          <w:spacing w:val="2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  <w:u w:val="single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  <w:u w:val="single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  <w:u w:val="single"/>
        </w:rPr>
      </w:pPr>
    </w:p>
    <w:p>
      <w:pPr>
        <w:spacing w:line="360" w:lineRule="auto"/>
        <w:jc w:val="center"/>
        <w:rPr>
          <w:rFonts w:ascii="宋体" w:hAnsi="宋体" w:eastAsia="宋体" w:cs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日  期：二〇二</w:t>
      </w:r>
      <w:r>
        <w:rPr>
          <w:rFonts w:hint="eastAsia" w:ascii="宋体" w:hAnsi="宋体" w:cs="宋体"/>
          <w:b w:val="0"/>
          <w:bCs/>
          <w:color w:val="00000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年</w:t>
      </w:r>
      <w:r>
        <w:rPr>
          <w:rFonts w:hint="eastAsia" w:ascii="宋体" w:hAnsi="宋体" w:cs="宋体"/>
          <w:b w:val="0"/>
          <w:bCs/>
          <w:color w:val="000000"/>
          <w:sz w:val="30"/>
          <w:szCs w:val="30"/>
          <w:lang w:val="en-US" w:eastAsia="zh-CN"/>
        </w:rPr>
        <w:t>贰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月</w:t>
      </w:r>
    </w:p>
    <w:p>
      <w:pPr>
        <w:rPr>
          <w:b w:val="0"/>
          <w:bCs/>
        </w:rPr>
        <w:sectPr>
          <w:headerReference r:id="rId3" w:type="default"/>
          <w:pgSz w:w="11906" w:h="16838"/>
          <w:pgMar w:top="1417" w:right="1418" w:bottom="1276" w:left="1418" w:header="680" w:footer="680" w:gutter="0"/>
          <w:pgNumType w:fmt="decimal" w:start="1"/>
          <w:cols w:space="720" w:num="1"/>
          <w:docGrid w:type="lines" w:linePitch="312" w:charSpace="0"/>
        </w:sectPr>
      </w:pPr>
    </w:p>
    <w:p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val="en-US" w:eastAsia="zh-CN"/>
        </w:rPr>
        <w:t>2024年办公用品采购项目</w:t>
      </w:r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eastAsia="zh-CN"/>
        </w:rPr>
        <w:t>询</w:t>
      </w:r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val="en-US" w:eastAsia="zh-CN"/>
        </w:rPr>
        <w:t>价</w:t>
      </w:r>
      <w:bookmarkEnd w:id="0"/>
      <w:bookmarkEnd w:id="1"/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val="en-US" w:eastAsia="zh-CN"/>
        </w:rPr>
        <w:t>函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安庆市交通控股集团有限公司集采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中心现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集团部门及各子公司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2024年办公用品采购以询价的方式确定供应商和供货价格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，欢迎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各合格供应商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参加投标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bookmarkStart w:id="2" w:name="_Toc28359089"/>
      <w:bookmarkStart w:id="3" w:name="_Toc35393629"/>
      <w:bookmarkStart w:id="4" w:name="_Toc28359012"/>
      <w:bookmarkStart w:id="5" w:name="_Toc35393798"/>
    </w:p>
    <w:p>
      <w:pPr>
        <w:pStyle w:val="2"/>
        <w:ind w:left="0" w:leftChars="0" w:firstLine="0" w:firstLineChars="0"/>
        <w:rPr>
          <w:rFonts w:ascii="黑体" w:hAnsi="黑体" w:eastAsia="黑体" w:cs="宋体"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一、项目基本情况</w:t>
      </w:r>
      <w:bookmarkEnd w:id="2"/>
      <w:bookmarkEnd w:id="3"/>
      <w:bookmarkEnd w:id="4"/>
      <w:bookmarkEnd w:id="5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项目编号：AQJK-CG-2024-008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项目名称：2024年办公用品采购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项目</w:t>
      </w:r>
    </w:p>
    <w:p>
      <w:pPr>
        <w:ind w:firstLine="600" w:firstLineChars="200"/>
        <w:rPr>
          <w:rFonts w:hint="default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评审方法：低价优先法</w:t>
      </w: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资金来源：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企业自筹</w:t>
      </w: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报价控制期：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从提交报价日后六个月内不得任意提高价格</w:t>
      </w:r>
    </w:p>
    <w:p>
      <w:pPr>
        <w:ind w:firstLine="600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采购需求：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详见清单，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后期根据集团部门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及各子公司实际需求自行采购</w:t>
      </w:r>
    </w:p>
    <w:p>
      <w:pPr>
        <w:pStyle w:val="9"/>
        <w:rPr>
          <w:rFonts w:hint="default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二、参选人资格要求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bookmarkStart w:id="6" w:name="_Toc35393800"/>
      <w:bookmarkStart w:id="7" w:name="_Toc28359014"/>
      <w:bookmarkStart w:id="8" w:name="_Toc28359091"/>
      <w:bookmarkStart w:id="9" w:name="_Toc35393631"/>
      <w:r>
        <w:rPr>
          <w:rFonts w:hint="eastAsia" w:ascii="仿宋" w:hAnsi="仿宋" w:eastAsia="仿宋" w:cs="仿宋"/>
          <w:sz w:val="30"/>
          <w:szCs w:val="30"/>
        </w:rPr>
        <w:t>本次比选对象为已公示的安庆市交通控股集团有限公司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办公用品类</w:t>
      </w:r>
      <w:r>
        <w:rPr>
          <w:rFonts w:hint="eastAsia" w:ascii="仿宋" w:hAnsi="仿宋" w:eastAsia="仿宋" w:cs="仿宋"/>
          <w:sz w:val="30"/>
          <w:szCs w:val="30"/>
        </w:rPr>
        <w:t>合格供应商（未被列入集团公司黑名单管理系统，未在安庆交控集团处罚限制期限内）。</w:t>
      </w:r>
    </w:p>
    <w:p>
      <w:pPr>
        <w:pStyle w:val="9"/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三、获取询价文件</w:t>
      </w:r>
      <w:bookmarkEnd w:id="6"/>
      <w:bookmarkEnd w:id="7"/>
      <w:bookmarkEnd w:id="8"/>
      <w:bookmarkEnd w:id="9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合格供应商于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17时30分前，将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盖公章的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报价表扫描件及表格文档</w:t>
      </w:r>
      <w:r>
        <w:rPr>
          <w:rFonts w:hint="eastAsia" w:ascii="仿宋" w:hAnsi="仿宋" w:eastAsia="仿宋" w:cs="仿宋"/>
          <w:sz w:val="30"/>
          <w:szCs w:val="30"/>
        </w:rPr>
        <w:t>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送至邮箱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1179928670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@qq.com</w:t>
      </w:r>
      <w:r>
        <w:rPr>
          <w:rFonts w:hint="eastAsia" w:ascii="仿宋" w:hAnsi="仿宋" w:eastAsia="仿宋" w:cs="仿宋"/>
          <w:sz w:val="30"/>
          <w:szCs w:val="30"/>
        </w:rPr>
        <w:t>。（超过时间的邮件无效，无法获取文件）</w:t>
      </w:r>
    </w:p>
    <w:p>
      <w:pPr>
        <w:pStyle w:val="9"/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bookmarkStart w:id="10" w:name="_Toc35393632"/>
      <w:bookmarkStart w:id="11" w:name="_Toc28359092"/>
      <w:bookmarkStart w:id="12" w:name="_Toc35393801"/>
      <w:bookmarkStart w:id="13" w:name="_Toc28359015"/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四、响应报价表提交</w:t>
      </w:r>
      <w:bookmarkEnd w:id="10"/>
      <w:bookmarkEnd w:id="11"/>
      <w:bookmarkEnd w:id="12"/>
      <w:bookmarkEnd w:id="13"/>
    </w:p>
    <w:p>
      <w:pPr>
        <w:ind w:firstLine="600" w:firstLineChars="200"/>
        <w:rPr>
          <w:rFonts w:hint="eastAsia"/>
        </w:rPr>
      </w:pPr>
      <w:r>
        <w:rPr>
          <w:rFonts w:hint="eastAsia" w:ascii="仿宋" w:hAnsi="仿宋" w:eastAsia="仿宋" w:cs="仿宋"/>
          <w:sz w:val="30"/>
          <w:szCs w:val="30"/>
        </w:rPr>
        <w:t>截止时间：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17时30分（北京时间）</w:t>
      </w:r>
    </w:p>
    <w:p>
      <w:pPr>
        <w:pStyle w:val="9"/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bookmarkStart w:id="14" w:name="_Toc35393635"/>
      <w:bookmarkStart w:id="15" w:name="_Toc35393804"/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五、其他补充事宜</w:t>
      </w:r>
      <w:bookmarkEnd w:id="14"/>
      <w:bookmarkEnd w:id="15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1.供应商的联系人电话(手机)、电子邮箱等通讯方式在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项目采购全</w:t>
      </w:r>
      <w:r>
        <w:rPr>
          <w:rFonts w:hint="eastAsia" w:ascii="仿宋" w:hAnsi="仿宋" w:eastAsia="仿宋" w:cs="仿宋"/>
          <w:sz w:val="30"/>
          <w:szCs w:val="30"/>
        </w:rPr>
        <w:t>过程中必须保持畅通，否则因上述原因造成的后果，责任自负。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 w:cs="仿宋"/>
          <w:sz w:val="30"/>
          <w:szCs w:val="30"/>
        </w:rPr>
        <w:t>的澄清、修改、补充说明等内容均通过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安庆市交通控股集团有限公司（http://jc.zh0556.com/）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发布</w:t>
      </w:r>
      <w:r>
        <w:rPr>
          <w:rFonts w:hint="eastAsia" w:ascii="仿宋" w:hAnsi="仿宋" w:eastAsia="仿宋" w:cs="仿宋"/>
          <w:sz w:val="30"/>
          <w:szCs w:val="30"/>
        </w:rPr>
        <w:t>，请务必随时关注，因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供应商</w:t>
      </w:r>
      <w:r>
        <w:rPr>
          <w:rFonts w:hint="eastAsia" w:ascii="仿宋" w:hAnsi="仿宋" w:eastAsia="仿宋" w:cs="仿宋"/>
          <w:sz w:val="30"/>
          <w:szCs w:val="30"/>
        </w:rPr>
        <w:t>未及时关注相关信息对投标造成的不利后果由其自行承担。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3、供应商关于本次采购的相关疑问请于工作日提出，节假日期间不予回复。</w:t>
      </w:r>
    </w:p>
    <w:p>
      <w:pPr>
        <w:pStyle w:val="9"/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bookmarkStart w:id="16" w:name="_Toc35393636"/>
      <w:bookmarkStart w:id="17" w:name="_Toc28359018"/>
      <w:bookmarkStart w:id="18" w:name="_Toc28359095"/>
      <w:bookmarkStart w:id="19" w:name="_Toc35393805"/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六、凡对本次采购提出询问，请按以下方式联系。</w:t>
      </w:r>
      <w:bookmarkEnd w:id="16"/>
      <w:bookmarkEnd w:id="17"/>
      <w:bookmarkEnd w:id="18"/>
      <w:bookmarkEnd w:id="19"/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1.采购管理部门：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名    称：安庆市交通控股集团有限公司集采中心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    址：安徽省安庆市大观区宜园路16号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 系 人：王女士</w:t>
      </w:r>
    </w:p>
    <w:p>
      <w:pPr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联系方式：0556-5579198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20" w:name="_Toc35393808"/>
      <w:bookmarkStart w:id="21" w:name="_Toc35393639"/>
      <w:bookmarkStart w:id="22" w:name="_Toc28359098"/>
      <w:bookmarkStart w:id="23" w:name="_Toc2835902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</w:t>
      </w:r>
      <w:bookmarkEnd w:id="20"/>
      <w:bookmarkEnd w:id="21"/>
      <w:bookmarkEnd w:id="22"/>
      <w:bookmarkEnd w:id="23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廉政监督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    址：安庆市交通控股集团有限公司一号楼纪检监察室。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投诉举报电话：0556-5595102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ascii="黑体" w:hAnsi="黑体" w:eastAsia="黑体" w:cs="宋体"/>
          <w:bCs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本次采购管理部门为：安庆市交通控股集团有限公司集采中</w:t>
      </w:r>
      <w:r>
        <w:rPr>
          <w:rFonts w:hint="eastAsia" w:ascii="黑体" w:hAnsi="黑体" w:eastAsia="黑体" w:cs="宋体"/>
          <w:bCs/>
          <w:kern w:val="2"/>
          <w:sz w:val="30"/>
          <w:szCs w:val="30"/>
          <w:highlight w:val="none"/>
          <w:lang w:val="en-US" w:eastAsia="zh-CN" w:bidi="ar-SA"/>
        </w:rPr>
        <w:t>心，具体合同签订主体为：后续有采购需求的集团部门及各子公司，特此说明。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采购物品清单表</w:t>
      </w:r>
    </w:p>
    <w:tbl>
      <w:tblPr>
        <w:tblStyle w:val="1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575"/>
        <w:gridCol w:w="1248"/>
        <w:gridCol w:w="824"/>
        <w:gridCol w:w="1051"/>
        <w:gridCol w:w="967"/>
        <w:gridCol w:w="2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物品名称 品牌名称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32GU盘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可报多品牌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碎纸机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可报多品牌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档案盒（大）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可报多品牌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档案盒（中）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档案盒（小）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A3文件盒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横竖宽度4cm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牛皮纸档案袋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可报多品牌，多型号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A4透明文件袋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拉链文件袋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手提文件袋（布）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A4文件夹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15mm、25mm、32mm、50mm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文件栏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可报多品牌，多型号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抽杆文件夹（大）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抽杆文件夹（小）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195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大信封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计算器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A5笔记本（薄）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A5笔记本（厚）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A5商务软皮笔记本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B5笔记本（薄）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B5笔记本（厚）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140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会议记录本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可报多品牌，多型号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软面抄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收文本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发文本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出库单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入库单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报销单据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凭证牛皮纸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凭证包角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凭证机钻头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凭证机铆管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凭证装订机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凭证封面A4（横）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凭证封底A4（横）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凭证封面A4（竖版）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凭证盒A4版本（横）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彩色凭证纸A4黄色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会计凭证包边A4（横）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增值税信封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直液式走珠笔（0.5mm）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中性笔（黑色0.5mm）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中性笔（红色0.5mm）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中性笔（0.7mm）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中性笔笔芯（0.5mm）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铅笔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橡皮擦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记号笔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激光笔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A4复印纸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A4红色复印纸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A4粉色复印纸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A3复印纸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A3粉色复印纸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A4铜版纸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A3铜版纸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抽纸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抽纸（盒装）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湿纸巾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固体胶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透明胶（宽）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透明胶（窄）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黑黄胶带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订书钉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配套100页、75页、50页、25页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订书机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可报多品牌，多型号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起钉器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回形针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单面刀片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便利贴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彩色长尾票夹（1#、）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彩色长尾票夹（2#、）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彩色长尾票夹（3#）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彩色长尾票夹（4#）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185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彩色长尾票夹（5#）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彩色长尾票夹（6#、）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卷笔刀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刀片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电池5号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电池7号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印油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印泥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印台（红）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印台（蓝）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硒鼓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震旦abc225粉盒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惠普打印机墨盒（hp4826）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可报各种型号、颜色单价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富士施乐SC2022打印机粉盒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彩色墨盒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原装墨粉（黑色、红色、黄色、青色）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多孔插排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可报各种规格单价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钢卷尺（5m）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可报各种规格单价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直尺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美工刀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剪刀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公事包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一次性水杯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防尘口罩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一次性医用口罩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医用酒精100ml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热水瓶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热水壶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电热水壶线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条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2p漏电保护开关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软抽纸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洗手液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玻璃清洁剂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洗衣粉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圆头棉布拖把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高粱扫把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拖把头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毛巾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条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扫把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劳保鞋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高压绝缘手套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绝缘鞋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雨靴高筒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皮手套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加绒皮手套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纺织手套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布手套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垃圾桶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垃圾袋（50*60）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垃圾袋（60*80）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条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垃圾袋（120*140）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条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抹布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洁厕刷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84消毒液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洗洁精（500g）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消毒酒精2.5L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含砂百洁布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檀香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蚊香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中性清洁剂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浴室清洁剂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空气清洁剂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不锈钢光亮剂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洁厕剂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草酸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多功能清洁乳500g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尘推罩90cm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条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洗地刷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杀虫喷雾剂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自喷漆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黑色油漆11kg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桶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防滑垫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保温棉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塑料红桶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美纹纸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卫生间擦手纸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ind w:firstLine="3561" w:firstLineChars="1696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供应商：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           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（盖章）</w:t>
      </w:r>
    </w:p>
    <w:p>
      <w:pPr>
        <w:pStyle w:val="2"/>
        <w:rPr>
          <w:rFonts w:hint="eastAsia"/>
        </w:rPr>
      </w:pPr>
    </w:p>
    <w:p>
      <w:pPr>
        <w:pStyle w:val="2"/>
        <w:ind w:firstLine="3097" w:firstLineChars="1475"/>
        <w:rPr>
          <w:rFonts w:hint="default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联系方式：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-SA"/>
        </w:rPr>
        <w:t xml:space="preserve">                           </w:t>
      </w:r>
    </w:p>
    <w:p>
      <w:pPr>
        <w:spacing w:line="360" w:lineRule="auto"/>
        <w:ind w:firstLine="3561" w:firstLineChars="1696"/>
        <w:rPr>
          <w:rFonts w:ascii="宋体" w:cs="宋体"/>
          <w:color w:val="auto"/>
          <w:szCs w:val="21"/>
          <w:highlight w:val="none"/>
        </w:rPr>
      </w:pPr>
    </w:p>
    <w:p>
      <w:pPr>
        <w:spacing w:line="360" w:lineRule="auto"/>
        <w:ind w:firstLine="3570" w:firstLineChars="17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法定代表人：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  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highlight w:val="none"/>
        </w:rPr>
        <w:t>（盖章）</w:t>
      </w:r>
    </w:p>
    <w:p>
      <w:pPr>
        <w:spacing w:line="360" w:lineRule="auto"/>
        <w:ind w:firstLine="3570" w:firstLineChars="1700"/>
        <w:rPr>
          <w:rFonts w:ascii="宋体" w:cs="宋体"/>
          <w:color w:val="auto"/>
          <w:szCs w:val="21"/>
          <w:highlight w:val="none"/>
        </w:rPr>
      </w:pPr>
    </w:p>
    <w:p>
      <w:pPr>
        <w:spacing w:line="360" w:lineRule="auto"/>
        <w:ind w:firstLine="3570" w:firstLineChars="1700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日</w:t>
      </w:r>
      <w:r>
        <w:rPr>
          <w:rFonts w:ascii="宋体" w:hAnsi="宋体" w:cs="宋体"/>
          <w:color w:val="auto"/>
          <w:szCs w:val="21"/>
          <w:highlight w:val="none"/>
        </w:rPr>
        <w:t xml:space="preserve">  </w:t>
      </w:r>
      <w:r>
        <w:rPr>
          <w:rFonts w:hint="eastAsia" w:ascii="宋体" w:hAnsi="宋体" w:cs="宋体"/>
          <w:color w:val="auto"/>
          <w:szCs w:val="21"/>
          <w:highlight w:val="none"/>
        </w:rPr>
        <w:t>期：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年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　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>
      <w:pPr>
        <w:jc w:val="both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备注：</w:t>
      </w: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此清单仅供参考，供应商可根据自己销售的货物</w:t>
      </w:r>
      <w:r>
        <w:rPr>
          <w:rFonts w:hint="eastAsia"/>
          <w:b/>
          <w:bCs/>
          <w:sz w:val="32"/>
          <w:szCs w:val="32"/>
          <w:highlight w:val="none"/>
          <w:vertAlign w:val="baseline"/>
          <w:lang w:val="en-US" w:eastAsia="zh-CN"/>
        </w:rPr>
        <w:t>产品数量、型</w:t>
      </w: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号、规格做补充，物品单价为含税价，物品数量根据后续集团部门及各子公司实际需求情况确定，清单中的采购数量仅供供应商报价时参考。</w:t>
      </w: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报价表中的物品需填写品牌、型号、规格。（采购数量仅供参考无须填写）</w:t>
      </w:r>
    </w:p>
    <w:p>
      <w:pPr>
        <w:pStyle w:val="2"/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本次采购没有唯一供应商，所报价产品品牌、型号、规格均相同时，</w:t>
      </w:r>
      <w:r>
        <w:rPr>
          <w:rFonts w:hint="eastAsia"/>
          <w:b/>
          <w:bCs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集采中心仅选取报价最低的</w:t>
      </w: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供应商为该项的供货方。</w:t>
      </w:r>
    </w:p>
    <w:p>
      <w:pPr>
        <w:pStyle w:val="2"/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供应商必须根据自身情况慎重报价，一旦确定为某项产品供货方，</w:t>
      </w:r>
      <w:bookmarkStart w:id="24" w:name="_GoBack"/>
      <w:bookmarkEnd w:id="24"/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不得无故拒绝供货，从确定供货价之日起六个月内不得任意提高价格，</w:t>
      </w:r>
    </w:p>
    <w:p>
      <w:pPr>
        <w:pStyle w:val="9"/>
        <w:numPr>
          <w:ilvl w:val="0"/>
          <w:numId w:val="0"/>
        </w:numPr>
        <w:rPr>
          <w:rFonts w:hint="eastAsia"/>
        </w:rPr>
      </w:pPr>
    </w:p>
    <w:p>
      <w:pPr>
        <w:pStyle w:val="9"/>
        <w:numPr>
          <w:ilvl w:val="0"/>
          <w:numId w:val="0"/>
        </w:num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</w:p>
    <w:p>
      <w:pPr>
        <w:widowControl w:val="0"/>
        <w:snapToGrid w:val="0"/>
        <w:spacing w:line="360" w:lineRule="auto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4" w:type="default"/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D993E1"/>
    <w:multiLevelType w:val="singleLevel"/>
    <w:tmpl w:val="8BD993E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E63F096"/>
    <w:multiLevelType w:val="singleLevel"/>
    <w:tmpl w:val="AE63F09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wYjZlMTE2MGVkOWY1ZjMwNDkxYTg1M2FlMWYzM2YifQ=="/>
  </w:docVars>
  <w:rsids>
    <w:rsidRoot w:val="00000000"/>
    <w:rsid w:val="199F3CF1"/>
    <w:rsid w:val="19EB7F67"/>
    <w:rsid w:val="4A9C5168"/>
    <w:rsid w:val="4C3A0034"/>
    <w:rsid w:val="568B5FBF"/>
    <w:rsid w:val="573F1A30"/>
    <w:rsid w:val="688B1BF3"/>
    <w:rsid w:val="6C6241DE"/>
    <w:rsid w:val="707C5D22"/>
    <w:rsid w:val="70D25720"/>
    <w:rsid w:val="7F183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iPriority="99" w:semiHidden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qFormat="1" w:unhideWhenUsed="0" w:uiPriority="0" w:semiHidden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5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/>
      <w:kern w:val="0"/>
      <w:sz w:val="24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autoRedefine/>
    <w:qFormat/>
    <w:uiPriority w:val="0"/>
    <w:pPr>
      <w:widowControl w:val="0"/>
      <w:spacing w:beforeLines="50" w:after="10"/>
      <w:ind w:left="420" w:leftChars="200" w:firstLine="490" w:firstLineChars="175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annotation text"/>
    <w:basedOn w:val="1"/>
    <w:link w:val="52"/>
    <w:autoRedefine/>
    <w:unhideWhenUsed/>
    <w:qFormat/>
    <w:uiPriority w:val="99"/>
    <w:pPr>
      <w:jc w:val="left"/>
    </w:pPr>
    <w:rPr>
      <w:rFonts w:ascii="等线" w:hAnsi="等线" w:eastAsia="等线"/>
      <w:szCs w:val="22"/>
    </w:rPr>
  </w:style>
  <w:style w:type="paragraph" w:styleId="9">
    <w:name w:val="Body Text"/>
    <w:autoRedefine/>
    <w:qFormat/>
    <w:uiPriority w:val="0"/>
    <w:pPr>
      <w:widowControl w:val="0"/>
      <w:tabs>
        <w:tab w:val="left" w:pos="567"/>
      </w:tabs>
      <w:spacing w:before="120" w:line="22" w:lineRule="atLeast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10">
    <w:name w:val="Plain Text"/>
    <w:basedOn w:val="1"/>
    <w:link w:val="56"/>
    <w:autoRedefine/>
    <w:qFormat/>
    <w:uiPriority w:val="0"/>
    <w:rPr>
      <w:rFonts w:ascii="宋体" w:hAnsi="Courier New"/>
      <w:szCs w:val="20"/>
    </w:rPr>
  </w:style>
  <w:style w:type="paragraph" w:styleId="11">
    <w:name w:val="Balloon Text"/>
    <w:basedOn w:val="1"/>
    <w:link w:val="54"/>
    <w:autoRedefine/>
    <w:qFormat/>
    <w:uiPriority w:val="0"/>
    <w:rPr>
      <w:sz w:val="18"/>
      <w:szCs w:val="18"/>
    </w:rPr>
  </w:style>
  <w:style w:type="paragraph" w:styleId="12">
    <w:name w:val="footer"/>
    <w:basedOn w:val="1"/>
    <w:link w:val="5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autoRedefine/>
    <w:qFormat/>
    <w:uiPriority w:val="0"/>
  </w:style>
  <w:style w:type="character" w:styleId="19">
    <w:name w:val="FollowedHyperlink"/>
    <w:basedOn w:val="17"/>
    <w:autoRedefine/>
    <w:qFormat/>
    <w:uiPriority w:val="0"/>
    <w:rPr>
      <w:color w:val="000000"/>
      <w:u w:val="none"/>
    </w:rPr>
  </w:style>
  <w:style w:type="character" w:styleId="20">
    <w:name w:val="Emphasis"/>
    <w:basedOn w:val="17"/>
    <w:autoRedefine/>
    <w:qFormat/>
    <w:uiPriority w:val="0"/>
  </w:style>
  <w:style w:type="character" w:styleId="21">
    <w:name w:val="HTML Definition"/>
    <w:basedOn w:val="17"/>
    <w:autoRedefine/>
    <w:qFormat/>
    <w:uiPriority w:val="0"/>
  </w:style>
  <w:style w:type="character" w:styleId="22">
    <w:name w:val="HTML Typewriter"/>
    <w:basedOn w:val="17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Acronym"/>
    <w:basedOn w:val="17"/>
    <w:autoRedefine/>
    <w:qFormat/>
    <w:uiPriority w:val="0"/>
  </w:style>
  <w:style w:type="character" w:styleId="24">
    <w:name w:val="HTML Variable"/>
    <w:basedOn w:val="17"/>
    <w:autoRedefine/>
    <w:qFormat/>
    <w:uiPriority w:val="0"/>
  </w:style>
  <w:style w:type="character" w:styleId="25">
    <w:name w:val="Hyperlink"/>
    <w:basedOn w:val="17"/>
    <w:autoRedefine/>
    <w:qFormat/>
    <w:uiPriority w:val="0"/>
    <w:rPr>
      <w:color w:val="000000"/>
      <w:u w:val="none"/>
    </w:rPr>
  </w:style>
  <w:style w:type="character" w:styleId="26">
    <w:name w:val="HTML Code"/>
    <w:basedOn w:val="17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annotation reference"/>
    <w:autoRedefine/>
    <w:unhideWhenUsed/>
    <w:qFormat/>
    <w:uiPriority w:val="99"/>
    <w:rPr>
      <w:sz w:val="21"/>
      <w:szCs w:val="21"/>
    </w:rPr>
  </w:style>
  <w:style w:type="character" w:styleId="28">
    <w:name w:val="HTML Cite"/>
    <w:basedOn w:val="17"/>
    <w:autoRedefine/>
    <w:qFormat/>
    <w:uiPriority w:val="0"/>
  </w:style>
  <w:style w:type="character" w:styleId="29">
    <w:name w:val="HTML Keyboard"/>
    <w:basedOn w:val="17"/>
    <w:autoRedefine/>
    <w:qFormat/>
    <w:uiPriority w:val="0"/>
    <w:rPr>
      <w:rFonts w:ascii="monospace" w:hAnsi="monospace" w:eastAsia="monospace" w:cs="monospace"/>
      <w:sz w:val="20"/>
    </w:rPr>
  </w:style>
  <w:style w:type="character" w:styleId="30">
    <w:name w:val="HTML Sample"/>
    <w:basedOn w:val="17"/>
    <w:autoRedefine/>
    <w:qFormat/>
    <w:uiPriority w:val="0"/>
    <w:rPr>
      <w:rFonts w:hint="default" w:ascii="monospace" w:hAnsi="monospace" w:eastAsia="monospace" w:cs="monospace"/>
    </w:rPr>
  </w:style>
  <w:style w:type="character" w:customStyle="1" w:styleId="31">
    <w:name w:val="n-link3"/>
    <w:basedOn w:val="17"/>
    <w:autoRedefine/>
    <w:qFormat/>
    <w:uiPriority w:val="0"/>
  </w:style>
  <w:style w:type="character" w:customStyle="1" w:styleId="32">
    <w:name w:val="n-link9"/>
    <w:basedOn w:val="17"/>
    <w:autoRedefine/>
    <w:qFormat/>
    <w:uiPriority w:val="0"/>
  </w:style>
  <w:style w:type="character" w:customStyle="1" w:styleId="33">
    <w:name w:val="n-link5"/>
    <w:basedOn w:val="17"/>
    <w:autoRedefine/>
    <w:qFormat/>
    <w:uiPriority w:val="0"/>
  </w:style>
  <w:style w:type="character" w:customStyle="1" w:styleId="34">
    <w:name w:val="n-link3h"/>
    <w:basedOn w:val="17"/>
    <w:autoRedefine/>
    <w:qFormat/>
    <w:uiPriority w:val="0"/>
    <w:rPr>
      <w:color w:val="FFFFFF"/>
    </w:rPr>
  </w:style>
  <w:style w:type="character" w:customStyle="1" w:styleId="35">
    <w:name w:val="n-link1h"/>
    <w:basedOn w:val="17"/>
    <w:autoRedefine/>
    <w:qFormat/>
    <w:uiPriority w:val="0"/>
    <w:rPr>
      <w:color w:val="FFFFFF"/>
    </w:rPr>
  </w:style>
  <w:style w:type="character" w:customStyle="1" w:styleId="36">
    <w:name w:val="n-link9h"/>
    <w:basedOn w:val="17"/>
    <w:autoRedefine/>
    <w:qFormat/>
    <w:uiPriority w:val="0"/>
    <w:rPr>
      <w:color w:val="FFFFFF"/>
    </w:rPr>
  </w:style>
  <w:style w:type="character" w:customStyle="1" w:styleId="37">
    <w:name w:val="n-link6h"/>
    <w:basedOn w:val="17"/>
    <w:autoRedefine/>
    <w:qFormat/>
    <w:uiPriority w:val="0"/>
    <w:rPr>
      <w:color w:val="FFFFFF"/>
    </w:rPr>
  </w:style>
  <w:style w:type="character" w:customStyle="1" w:styleId="38">
    <w:name w:val="n-link7"/>
    <w:basedOn w:val="17"/>
    <w:autoRedefine/>
    <w:qFormat/>
    <w:uiPriority w:val="0"/>
  </w:style>
  <w:style w:type="character" w:customStyle="1" w:styleId="39">
    <w:name w:val="n-link5h"/>
    <w:basedOn w:val="17"/>
    <w:autoRedefine/>
    <w:qFormat/>
    <w:uiPriority w:val="0"/>
    <w:rPr>
      <w:color w:val="FFFFFF"/>
    </w:rPr>
  </w:style>
  <w:style w:type="character" w:customStyle="1" w:styleId="40">
    <w:name w:val="n-link2"/>
    <w:basedOn w:val="17"/>
    <w:autoRedefine/>
    <w:qFormat/>
    <w:uiPriority w:val="0"/>
  </w:style>
  <w:style w:type="character" w:customStyle="1" w:styleId="41">
    <w:name w:val="n-link4h"/>
    <w:basedOn w:val="17"/>
    <w:autoRedefine/>
    <w:qFormat/>
    <w:uiPriority w:val="0"/>
    <w:rPr>
      <w:color w:val="FFFFFF"/>
    </w:rPr>
  </w:style>
  <w:style w:type="character" w:customStyle="1" w:styleId="42">
    <w:name w:val="n-link8h"/>
    <w:basedOn w:val="17"/>
    <w:autoRedefine/>
    <w:qFormat/>
    <w:uiPriority w:val="0"/>
    <w:rPr>
      <w:color w:val="FFFFFF"/>
    </w:rPr>
  </w:style>
  <w:style w:type="character" w:customStyle="1" w:styleId="43">
    <w:name w:val="n-link6"/>
    <w:basedOn w:val="17"/>
    <w:qFormat/>
    <w:uiPriority w:val="0"/>
  </w:style>
  <w:style w:type="character" w:customStyle="1" w:styleId="44">
    <w:name w:val="n-link8"/>
    <w:basedOn w:val="17"/>
    <w:qFormat/>
    <w:uiPriority w:val="0"/>
  </w:style>
  <w:style w:type="character" w:customStyle="1" w:styleId="45">
    <w:name w:val="n-link4"/>
    <w:basedOn w:val="17"/>
    <w:qFormat/>
    <w:uiPriority w:val="0"/>
  </w:style>
  <w:style w:type="character" w:customStyle="1" w:styleId="46">
    <w:name w:val="n-link1"/>
    <w:basedOn w:val="17"/>
    <w:qFormat/>
    <w:uiPriority w:val="0"/>
  </w:style>
  <w:style w:type="character" w:customStyle="1" w:styleId="47">
    <w:name w:val="n-link7h"/>
    <w:basedOn w:val="17"/>
    <w:autoRedefine/>
    <w:qFormat/>
    <w:uiPriority w:val="0"/>
    <w:rPr>
      <w:color w:val="FFFFFF"/>
    </w:rPr>
  </w:style>
  <w:style w:type="character" w:customStyle="1" w:styleId="48">
    <w:name w:val="n-link2h"/>
    <w:basedOn w:val="17"/>
    <w:qFormat/>
    <w:uiPriority w:val="0"/>
    <w:rPr>
      <w:color w:val="FFFFFF"/>
    </w:rPr>
  </w:style>
  <w:style w:type="character" w:customStyle="1" w:styleId="49">
    <w:name w:val="页眉 字符"/>
    <w:basedOn w:val="17"/>
    <w:link w:val="1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50">
    <w:name w:val="页脚 字符"/>
    <w:basedOn w:val="17"/>
    <w:link w:val="12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1">
    <w:name w:val="标题 1 字符"/>
    <w:basedOn w:val="17"/>
    <w:link w:val="5"/>
    <w:autoRedefine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52">
    <w:name w:val="批注文字 字符"/>
    <w:basedOn w:val="17"/>
    <w:link w:val="8"/>
    <w:autoRedefine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53">
    <w:name w:val="批注文字 Char1"/>
    <w:basedOn w:val="17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54">
    <w:name w:val="批注框文本 字符"/>
    <w:basedOn w:val="17"/>
    <w:link w:val="11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55">
    <w:name w:val="修订1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6">
    <w:name w:val="纯文本 字符"/>
    <w:link w:val="10"/>
    <w:autoRedefine/>
    <w:qFormat/>
    <w:uiPriority w:val="0"/>
    <w:rPr>
      <w:rFonts w:ascii="宋体" w:hAnsi="Courier New"/>
      <w:kern w:val="2"/>
      <w:sz w:val="21"/>
    </w:rPr>
  </w:style>
  <w:style w:type="character" w:customStyle="1" w:styleId="57">
    <w:name w:val="纯文本 Char1"/>
    <w:basedOn w:val="17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58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59">
    <w:name w:val="TableGrid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font81"/>
    <w:basedOn w:val="1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1">
    <w:name w:val="font4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2">
    <w:name w:val="正文 New"/>
    <w:basedOn w:val="1"/>
    <w:unhideWhenUsed/>
    <w:qFormat/>
    <w:uiPriority w:val="0"/>
    <w:pPr>
      <w:spacing w:before="100" w:beforeLines="0" w:beforeAutospacing="1" w:after="100" w:afterLines="0" w:afterAutospacing="1" w:line="440" w:lineRule="exact"/>
      <w:ind w:left="357" w:hanging="357"/>
    </w:pPr>
    <w:rPr>
      <w:rFonts w:hint="default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6029</Words>
  <Characters>6453</Characters>
  <Lines>74</Lines>
  <Paragraphs>21</Paragraphs>
  <TotalTime>67</TotalTime>
  <ScaleCrop>false</ScaleCrop>
  <LinksUpToDate>false</LinksUpToDate>
  <CharactersWithSpaces>6995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2020-08-26T20:46:00Z</dcterms:created>
  <dc:creator>hfg</dc:creator>
  <cp:lastModifiedBy>海风温柔吹</cp:lastModifiedBy>
  <cp:lastPrinted>2023-09-11T10:27:00Z</cp:lastPrinted>
  <dcterms:modified xsi:type="dcterms:W3CDTF">2024-02-08T02:08:54Z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5797F3E167EF4C72809EBB0728633F25_13</vt:lpwstr>
  </property>
</Properties>
</file>